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wmf" ContentType="image/x-wmf"/>
  <Default Extension="jpeg" ContentType="image/jpeg"/>
  <Default Extension="rels" ContentType="application/vnd.openxmlformats-package.relationships+xml"/>
  <Default Extension="xml" ContentType="application/xml"/>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2.xml" ContentType="application/vnd.openxmlformats-officedocument.themeOverrid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chart7.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8.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9.xml" ContentType="application/vnd.openxmlformats-officedocument.drawingml.chart+xml"/>
  <Override PartName="/word/charts/style8.xml" ContentType="application/vnd.ms-office.chartstyle+xml"/>
  <Override PartName="/word/charts/colors8.xml" ContentType="application/vnd.ms-office.chartcolorstyle+xml"/>
  <Override PartName="/word/theme/themeOverride3.xml" ContentType="application/vnd.openxmlformats-officedocument.themeOverride+xml"/>
  <Override PartName="/word/drawings/drawing1.xml" ContentType="application/vnd.openxmlformats-officedocument.drawingml.chartshapes+xml"/>
  <Override PartName="/word/charts/chart10.xml" ContentType="application/vnd.openxmlformats-officedocument.drawingml.chart+xml"/>
  <Override PartName="/word/charts/style9.xml" ContentType="application/vnd.ms-office.chartstyle+xml"/>
  <Override PartName="/word/charts/colors9.xml" ContentType="application/vnd.ms-office.chartcolorstyle+xml"/>
  <Override PartName="/word/theme/themeOverride4.xml" ContentType="application/vnd.openxmlformats-officedocument.themeOverride+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harts/chart11.xml" ContentType="application/vnd.openxmlformats-officedocument.drawingml.chart+xml"/>
  <Override PartName="/word/charts/chart20.xml" ContentType="application/vnd.openxmlformats-officedocument.drawingml.chart+xml"/>
  <Override PartName="/word/charts/chart30.xml" ContentType="application/vnd.openxmlformats-officedocument.drawingml.chart+xml"/>
  <Override PartName="/word/charts/chart40.xml" ContentType="application/vnd.openxmlformats-officedocument.drawingml.chart+xml"/>
  <Override PartName="/word/charts/chart50.xml" ContentType="application/vnd.openxmlformats-officedocument.drawingml.chart+xml"/>
  <Override PartName="/word/charts/chart60.xml" ContentType="application/vnd.openxmlformats-officedocument.drawingml.chart+xml"/>
  <Override PartName="/word/charts/chart70.xml" ContentType="application/vnd.openxmlformats-officedocument.drawingml.chart+xml"/>
  <Override PartName="/word/charts/chart80.xml" ContentType="application/vnd.openxmlformats-officedocument.drawingml.chart+xml"/>
  <Override PartName="/word/charts/chart90.xml" ContentType="application/vnd.openxmlformats-officedocument.drawingml.chart+xml"/>
  <Override PartName="/word/charts/chart100.xml" ContentType="application/vnd.openxmlformats-officedocument.drawingml.chart+xml"/>
  <Override PartName="/word/charts/colors10.xml" ContentType="application/vnd.ms-office.chartcolorstyle+xml"/>
  <Override PartName="/word/charts/style10.xml" ContentType="application/vnd.ms-office.chartstyle+xml"/>
  <Override PartName="/word/theme/themeOverride10.xml" ContentType="application/vnd.openxmlformats-officedocument.themeOverride+xml"/>
  <Override PartName="/word/charts/colors20.xml" ContentType="application/vnd.ms-office.chartcolorstyle+xml"/>
  <Override PartName="/word/charts/style20.xml" ContentType="application/vnd.ms-office.chartstyle+xml"/>
  <Override PartName="/word/charts/colors30.xml" ContentType="application/vnd.ms-office.chartcolorstyle+xml"/>
  <Override PartName="/word/charts/style30.xml" ContentType="application/vnd.ms-office.chartstyle+xml"/>
  <Override PartName="/word/theme/themeOverride20.xml" ContentType="application/vnd.openxmlformats-officedocument.themeOverride+xml"/>
  <Override PartName="/word/charts/colors40.xml" ContentType="application/vnd.ms-office.chartcolorstyle+xml"/>
  <Override PartName="/word/charts/style40.xml" ContentType="application/vnd.ms-office.chartstyle+xml"/>
  <Override PartName="/word/charts/colors50.xml" ContentType="application/vnd.ms-office.chartcolorstyle+xml"/>
  <Override PartName="/word/charts/style50.xml" ContentType="application/vnd.ms-office.chartstyle+xml"/>
  <Override PartName="/word/charts/colors60.xml" ContentType="application/vnd.ms-office.chartcolorstyle+xml"/>
  <Override PartName="/word/charts/style60.xml" ContentType="application/vnd.ms-office.chartstyle+xml"/>
  <Override PartName="/word/charts/colors70.xml" ContentType="application/vnd.ms-office.chartcolorstyle+xml"/>
  <Override PartName="/word/charts/style70.xml" ContentType="application/vnd.ms-office.chartstyle+xml"/>
  <Override PartName="/word/theme/themeOverride30.xml" ContentType="application/vnd.openxmlformats-officedocument.themeOverride+xml"/>
  <Override PartName="/word/charts/colors80.xml" ContentType="application/vnd.ms-office.chartcolorstyle+xml"/>
  <Override PartName="/word/charts/style80.xml" ContentType="application/vnd.ms-office.chartstyle+xml"/>
  <Override PartName="/word/drawings/drawing10.xml" ContentType="application/vnd.openxmlformats-officedocument.drawingml.chartshapes+xml"/>
  <Override PartName="/word/theme/themeOverride40.xml" ContentType="application/vnd.openxmlformats-officedocument.themeOverride+xml"/>
  <Override PartName="/word/charts/colors90.xml" ContentType="application/vnd.ms-office.chartcolorstyle+xml"/>
  <Override PartName="/word/charts/style90.xml" ContentType="application/vnd.ms-office.chartsty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A18B8" w:rsidRPr="00AD11CA" w:rsidRDefault="006A18B8" w:rsidP="0059431D">
      <w:pPr>
        <w:overflowPunct w:val="0"/>
        <w:spacing w:line="500" w:lineRule="exact"/>
        <w:jc w:val="both"/>
        <w:rPr>
          <w:rFonts w:ascii="Times New Roman" w:eastAsia="標楷體" w:hAnsi="標楷體"/>
          <w:b/>
          <w:bCs/>
          <w:sz w:val="36"/>
          <w:szCs w:val="36"/>
        </w:rPr>
      </w:pPr>
      <w:bookmarkStart w:id="0" w:name="_GoBack"/>
      <w:bookmarkEnd w:id="0"/>
      <w:r w:rsidRPr="00AD11CA">
        <w:rPr>
          <w:rFonts w:ascii="Times New Roman" w:eastAsia="標楷體" w:hAnsi="標楷體" w:hint="eastAsia"/>
          <w:b/>
          <w:bCs/>
          <w:sz w:val="36"/>
          <w:szCs w:val="36"/>
        </w:rPr>
        <w:t>參、民政處主管</w:t>
      </w:r>
    </w:p>
    <w:p w:rsidR="006A18B8" w:rsidRPr="00175778" w:rsidRDefault="006A18B8" w:rsidP="0059431D">
      <w:pPr>
        <w:overflowPunct w:val="0"/>
        <w:spacing w:line="500" w:lineRule="exact"/>
        <w:ind w:firstLineChars="200" w:firstLine="480"/>
        <w:jc w:val="both"/>
        <w:rPr>
          <w:rFonts w:ascii="標楷體" w:eastAsia="標楷體" w:hAnsi="標楷體"/>
          <w:color w:val="000000" w:themeColor="text1"/>
          <w:szCs w:val="24"/>
        </w:rPr>
      </w:pPr>
      <w:r w:rsidRPr="00AD11CA">
        <w:rPr>
          <w:rFonts w:ascii="標楷體" w:eastAsia="標楷體" w:hAnsi="標楷體" w:hint="eastAsia"/>
          <w:szCs w:val="24"/>
        </w:rPr>
        <w:t>民政處主管包括新竹市東區區公所、新竹市北區區公所、新竹市香山區公所、新竹市東區戶政事務所、新竹市北區戶政事務所、新竹市香山戶政</w:t>
      </w:r>
      <w:r w:rsidRPr="00AD11CA">
        <w:rPr>
          <w:rFonts w:ascii="標楷體" w:eastAsia="標楷體" w:hAnsi="標楷體" w:hint="eastAsia"/>
          <w:bCs/>
          <w:szCs w:val="24"/>
        </w:rPr>
        <w:t>事務所</w:t>
      </w:r>
      <w:r w:rsidRPr="00AD11CA">
        <w:rPr>
          <w:rFonts w:ascii="標楷體" w:eastAsia="標楷體" w:hAnsi="標楷體" w:hint="eastAsia"/>
          <w:szCs w:val="24"/>
        </w:rPr>
        <w:t>及新竹市殯葬管理所等7</w:t>
      </w:r>
      <w:r>
        <w:rPr>
          <w:rFonts w:ascii="標楷體" w:eastAsia="標楷體" w:hAnsi="標楷體" w:hint="eastAsia"/>
          <w:szCs w:val="24"/>
        </w:rPr>
        <w:t>個機關，掌理區自治事項、民</w:t>
      </w:r>
      <w:r w:rsidRPr="00175778">
        <w:rPr>
          <w:rFonts w:ascii="標楷體" w:eastAsia="標楷體" w:hAnsi="標楷體" w:hint="eastAsia"/>
          <w:color w:val="000000" w:themeColor="text1"/>
          <w:szCs w:val="24"/>
        </w:rPr>
        <w:t>政工作</w:t>
      </w:r>
      <w:r w:rsidRPr="0083373B">
        <w:rPr>
          <w:rFonts w:ascii="標楷體" w:eastAsia="標楷體" w:hAnsi="標楷體" w:hint="eastAsia"/>
          <w:color w:val="000000" w:themeColor="text1"/>
          <w:szCs w:val="24"/>
        </w:rPr>
        <w:t>、里政建設、戶</w:t>
      </w:r>
      <w:r w:rsidRPr="00175778">
        <w:rPr>
          <w:rFonts w:ascii="標楷體" w:eastAsia="標楷體" w:hAnsi="標楷體" w:hint="eastAsia"/>
          <w:color w:val="000000" w:themeColor="text1"/>
          <w:szCs w:val="24"/>
        </w:rPr>
        <w:t>籍管理、門牌登記、戶口調查、人口統計及配合各項行政措施，協助民眾處理殯葬等業務。茲將11</w:t>
      </w:r>
      <w:r>
        <w:rPr>
          <w:rFonts w:ascii="標楷體" w:eastAsia="標楷體" w:hAnsi="標楷體"/>
          <w:color w:val="000000" w:themeColor="text1"/>
          <w:szCs w:val="24"/>
        </w:rPr>
        <w:t>2</w:t>
      </w:r>
      <w:r w:rsidRPr="00175778">
        <w:rPr>
          <w:rFonts w:ascii="標楷體" w:eastAsia="標楷體" w:hAnsi="標楷體" w:hint="eastAsia"/>
          <w:color w:val="000000" w:themeColor="text1"/>
          <w:szCs w:val="24"/>
        </w:rPr>
        <w:t>年度決算審核結果說明如次：</w:t>
      </w:r>
    </w:p>
    <w:p w:rsidR="006A18B8" w:rsidRPr="00633055" w:rsidRDefault="006A18B8" w:rsidP="0059431D">
      <w:pPr>
        <w:overflowPunct w:val="0"/>
        <w:adjustRightInd w:val="0"/>
        <w:spacing w:beforeLines="10" w:before="36" w:line="500" w:lineRule="exact"/>
        <w:ind w:firstLineChars="200" w:firstLine="561"/>
        <w:rPr>
          <w:rFonts w:ascii="標楷體" w:eastAsia="標楷體" w:hAnsi="標楷體"/>
          <w:b/>
          <w:sz w:val="28"/>
          <w:szCs w:val="28"/>
        </w:rPr>
      </w:pPr>
      <w:r w:rsidRPr="00633055">
        <w:rPr>
          <w:rFonts w:ascii="標楷體" w:eastAsia="標楷體" w:hAnsi="標楷體" w:hint="eastAsia"/>
          <w:b/>
          <w:sz w:val="28"/>
          <w:szCs w:val="28"/>
        </w:rPr>
        <w:t>（一）計畫實施之查核</w:t>
      </w:r>
    </w:p>
    <w:p w:rsidR="006A18B8" w:rsidRPr="00011625" w:rsidRDefault="006A18B8" w:rsidP="0059431D">
      <w:pPr>
        <w:overflowPunct w:val="0"/>
        <w:spacing w:line="500" w:lineRule="exact"/>
        <w:ind w:firstLineChars="200" w:firstLine="480"/>
        <w:jc w:val="both"/>
        <w:rPr>
          <w:rFonts w:ascii="標楷體" w:eastAsia="標楷體" w:hAnsi="標楷體"/>
          <w:color w:val="000000" w:themeColor="text1"/>
          <w:szCs w:val="24"/>
        </w:rPr>
      </w:pPr>
      <w:r w:rsidRPr="00175778">
        <w:rPr>
          <w:rFonts w:ascii="標楷體" w:eastAsia="標楷體" w:hAnsi="標楷體" w:hint="eastAsia"/>
          <w:color w:val="000000" w:themeColor="text1"/>
          <w:szCs w:val="24"/>
        </w:rPr>
        <w:t>業務計畫14項，下分工作計畫20項，包括配合市政府施政計畫辦理自治行政業務、各項老人及弱勢社福津貼之申請及發放等區社政業務、兵</w:t>
      </w:r>
      <w:r w:rsidRPr="00175778">
        <w:rPr>
          <w:rFonts w:ascii="標楷體" w:eastAsia="標楷體" w:hAnsi="標楷體"/>
          <w:color w:val="000000" w:themeColor="text1"/>
          <w:szCs w:val="24"/>
        </w:rPr>
        <w:t>役管理、</w:t>
      </w:r>
      <w:r w:rsidRPr="00175778">
        <w:rPr>
          <w:rFonts w:ascii="標楷體" w:eastAsia="標楷體" w:hAnsi="標楷體" w:hint="eastAsia"/>
          <w:color w:val="000000" w:themeColor="text1"/>
          <w:szCs w:val="24"/>
        </w:rPr>
        <w:t>戶役政管理及服務、婦女生育津貼補助、殯葬服務等重要施政項目。</w:t>
      </w:r>
      <w:r w:rsidRPr="004E106A">
        <w:rPr>
          <w:rFonts w:ascii="標楷體" w:eastAsia="標楷體" w:hAnsi="標楷體"/>
          <w:color w:val="000000" w:themeColor="text1"/>
          <w:szCs w:val="24"/>
        </w:rPr>
        <w:t>其中已執行完成者</w:t>
      </w:r>
      <w:r w:rsidRPr="004E106A">
        <w:rPr>
          <w:rFonts w:ascii="標楷體" w:eastAsia="標楷體" w:hAnsi="標楷體" w:hint="eastAsia"/>
          <w:color w:val="000000" w:themeColor="text1"/>
          <w:szCs w:val="24"/>
        </w:rPr>
        <w:t>1</w:t>
      </w:r>
      <w:r w:rsidR="004E106A" w:rsidRPr="004E106A">
        <w:rPr>
          <w:rFonts w:ascii="標楷體" w:eastAsia="標楷體" w:hAnsi="標楷體" w:hint="eastAsia"/>
          <w:color w:val="000000" w:themeColor="text1"/>
          <w:szCs w:val="24"/>
        </w:rPr>
        <w:t>5</w:t>
      </w:r>
      <w:r w:rsidRPr="004E106A">
        <w:rPr>
          <w:rFonts w:ascii="標楷體" w:eastAsia="標楷體" w:hAnsi="標楷體" w:hint="eastAsia"/>
          <w:color w:val="000000" w:themeColor="text1"/>
          <w:szCs w:val="24"/>
        </w:rPr>
        <w:t>項</w:t>
      </w:r>
      <w:r w:rsidRPr="004E106A">
        <w:rPr>
          <w:rFonts w:ascii="標楷體" w:eastAsia="標楷體" w:hAnsi="標楷體"/>
          <w:color w:val="000000" w:themeColor="text1"/>
          <w:szCs w:val="24"/>
        </w:rPr>
        <w:t>，尚在執行</w:t>
      </w:r>
      <w:r w:rsidRPr="004E106A">
        <w:rPr>
          <w:rFonts w:ascii="標楷體" w:eastAsia="標楷體" w:hAnsi="標楷體" w:hint="eastAsia"/>
          <w:color w:val="000000" w:themeColor="text1"/>
          <w:szCs w:val="24"/>
        </w:rPr>
        <w:t>者</w:t>
      </w:r>
      <w:r w:rsidR="004E106A" w:rsidRPr="004E106A">
        <w:rPr>
          <w:rFonts w:ascii="標楷體" w:eastAsia="標楷體" w:hAnsi="標楷體" w:hint="eastAsia"/>
          <w:color w:val="000000" w:themeColor="text1"/>
          <w:szCs w:val="24"/>
        </w:rPr>
        <w:t>5</w:t>
      </w:r>
      <w:r w:rsidRPr="004E106A">
        <w:rPr>
          <w:rFonts w:ascii="標楷體" w:eastAsia="標楷體" w:hAnsi="標楷體" w:hint="eastAsia"/>
          <w:color w:val="000000" w:themeColor="text1"/>
          <w:szCs w:val="24"/>
        </w:rPr>
        <w:t>項</w:t>
      </w:r>
      <w:r w:rsidRPr="004E106A">
        <w:rPr>
          <w:rFonts w:ascii="標楷體" w:eastAsia="標楷體" w:hAnsi="標楷體"/>
          <w:color w:val="000000" w:themeColor="text1"/>
          <w:szCs w:val="24"/>
        </w:rPr>
        <w:t>，</w:t>
      </w:r>
      <w:r w:rsidR="00011625">
        <w:rPr>
          <w:rFonts w:ascii="標楷體" w:eastAsia="標楷體" w:hAnsi="標楷體" w:hint="eastAsia"/>
          <w:color w:val="000000" w:themeColor="text1"/>
          <w:szCs w:val="24"/>
        </w:rPr>
        <w:t>主要</w:t>
      </w:r>
      <w:r w:rsidRPr="004E106A">
        <w:rPr>
          <w:rFonts w:ascii="標楷體" w:eastAsia="標楷體" w:hAnsi="標楷體"/>
          <w:color w:val="000000" w:themeColor="text1"/>
          <w:szCs w:val="24"/>
        </w:rPr>
        <w:t>係</w:t>
      </w:r>
      <w:r w:rsidRPr="004E106A">
        <w:rPr>
          <w:rFonts w:ascii="標楷體" w:eastAsia="標楷體" w:hAnsi="標楷體" w:hint="eastAsia"/>
          <w:color w:val="000000" w:themeColor="text1"/>
          <w:szCs w:val="24"/>
        </w:rPr>
        <w:t>東區區公所</w:t>
      </w:r>
      <w:r w:rsidR="000D5352" w:rsidRPr="004E106A">
        <w:rPr>
          <w:rFonts w:ascii="標楷體" w:eastAsia="標楷體" w:hAnsi="標楷體" w:hint="eastAsia"/>
          <w:color w:val="000000" w:themeColor="text1"/>
          <w:szCs w:val="24"/>
        </w:rPr>
        <w:t>小型零星修復及災害搶修工程與東勢里集會所拆除工程</w:t>
      </w:r>
      <w:r w:rsidR="00011625">
        <w:rPr>
          <w:rFonts w:ascii="標楷體" w:eastAsia="標楷體" w:hAnsi="標楷體" w:hint="eastAsia"/>
          <w:color w:val="000000" w:themeColor="text1"/>
          <w:szCs w:val="24"/>
        </w:rPr>
        <w:t>、</w:t>
      </w:r>
      <w:r w:rsidRPr="00011625">
        <w:rPr>
          <w:rFonts w:ascii="標楷體" w:eastAsia="標楷體" w:hAnsi="標楷體" w:hint="eastAsia"/>
          <w:color w:val="000000" w:themeColor="text1"/>
          <w:szCs w:val="24"/>
        </w:rPr>
        <w:t>北區</w:t>
      </w:r>
      <w:r w:rsidRPr="00011625">
        <w:rPr>
          <w:rFonts w:ascii="標楷體" w:eastAsia="標楷體" w:hAnsi="標楷體"/>
          <w:color w:val="000000" w:themeColor="text1"/>
          <w:szCs w:val="24"/>
        </w:rPr>
        <w:t>區公所</w:t>
      </w:r>
      <w:r w:rsidR="00011625" w:rsidRPr="00011625">
        <w:rPr>
          <w:rFonts w:ascii="標楷體" w:eastAsia="標楷體" w:hAnsi="標楷體" w:hint="eastAsia"/>
          <w:color w:val="000000" w:themeColor="text1"/>
          <w:szCs w:val="24"/>
        </w:rPr>
        <w:t>行政大樓4樓空調設備汰換工程</w:t>
      </w:r>
      <w:r w:rsidRPr="00011625">
        <w:rPr>
          <w:rFonts w:ascii="標楷體" w:eastAsia="標楷體" w:hAnsi="標楷體" w:hint="eastAsia"/>
          <w:color w:val="000000" w:themeColor="text1"/>
          <w:szCs w:val="24"/>
        </w:rPr>
        <w:t>及殯葬管理所</w:t>
      </w:r>
      <w:r w:rsidR="000D5352" w:rsidRPr="00011625">
        <w:rPr>
          <w:rFonts w:ascii="標楷體" w:eastAsia="標楷體" w:hAnsi="標楷體" w:hint="eastAsia"/>
          <w:color w:val="000000" w:themeColor="text1"/>
          <w:szCs w:val="24"/>
        </w:rPr>
        <w:t>殯儀館新舊館靈堂區遮陽棚汰換工程</w:t>
      </w:r>
      <w:r w:rsidR="00011625" w:rsidRPr="00011625">
        <w:rPr>
          <w:rFonts w:ascii="標楷體" w:eastAsia="標楷體" w:hAnsi="標楷體" w:hint="eastAsia"/>
          <w:color w:val="000000" w:themeColor="text1"/>
          <w:szCs w:val="24"/>
        </w:rPr>
        <w:t>等</w:t>
      </w:r>
      <w:r w:rsidR="000D5352" w:rsidRPr="00011625">
        <w:rPr>
          <w:rFonts w:ascii="標楷體" w:eastAsia="標楷體" w:hAnsi="標楷體" w:hint="eastAsia"/>
          <w:color w:val="000000" w:themeColor="text1"/>
          <w:szCs w:val="24"/>
        </w:rPr>
        <w:t>尚在執行中，仍需繼續執行</w:t>
      </w:r>
      <w:r w:rsidRPr="00011625">
        <w:rPr>
          <w:rFonts w:ascii="標楷體" w:eastAsia="標楷體" w:hAnsi="標楷體"/>
          <w:color w:val="000000" w:themeColor="text1"/>
          <w:szCs w:val="24"/>
        </w:rPr>
        <w:t>。</w:t>
      </w:r>
    </w:p>
    <w:p w:rsidR="006A18B8" w:rsidRPr="00AD11CA" w:rsidRDefault="006A18B8" w:rsidP="0059431D">
      <w:pPr>
        <w:overflowPunct w:val="0"/>
        <w:adjustRightInd w:val="0"/>
        <w:spacing w:beforeLines="10" w:before="36" w:line="500"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（二）預算執行之審核</w:t>
      </w:r>
    </w:p>
    <w:p w:rsidR="006A18B8" w:rsidRPr="006A18B8" w:rsidRDefault="006A18B8" w:rsidP="0059431D">
      <w:pPr>
        <w:overflowPunct w:val="0"/>
        <w:spacing w:line="480" w:lineRule="exact"/>
        <w:ind w:firstLineChars="236" w:firstLine="566"/>
        <w:jc w:val="both"/>
        <w:rPr>
          <w:rFonts w:ascii="標楷體" w:eastAsia="標楷體" w:hAnsi="標楷體"/>
          <w:color w:val="000000" w:themeColor="text1"/>
          <w:szCs w:val="24"/>
        </w:rPr>
      </w:pPr>
      <w:r w:rsidRPr="006A18B8">
        <w:rPr>
          <w:rFonts w:ascii="標楷體" w:eastAsia="標楷體" w:hAnsi="標楷體"/>
          <w:color w:val="000000" w:themeColor="text1"/>
          <w:szCs w:val="24"/>
        </w:rPr>
        <w:t>1.歲入預算數1億7,457萬餘元，決算審核結果，審定實現數2億6,857萬餘元，決算審定數為2億6,857萬餘元，較預算增加9,400萬餘元（53.85％），</w:t>
      </w:r>
      <w:r w:rsidRPr="006A18B8">
        <w:rPr>
          <w:rFonts w:ascii="標楷體" w:eastAsia="標楷體" w:hAnsi="標楷體" w:hint="eastAsia"/>
          <w:color w:val="000000" w:themeColor="text1"/>
          <w:szCs w:val="24"/>
        </w:rPr>
        <w:t>主要係</w:t>
      </w:r>
      <w:r w:rsidR="00B36500" w:rsidRPr="00AD11CA">
        <w:rPr>
          <w:rFonts w:ascii="標楷體" w:eastAsia="標楷體" w:hAnsi="標楷體" w:hint="eastAsia"/>
          <w:szCs w:val="24"/>
        </w:rPr>
        <w:t>殯葬管理所</w:t>
      </w:r>
      <w:r w:rsidRPr="006A18B8">
        <w:rPr>
          <w:rFonts w:ascii="標楷體" w:eastAsia="標楷體" w:hAnsi="標楷體" w:hint="eastAsia"/>
          <w:color w:val="000000" w:themeColor="text1"/>
          <w:szCs w:val="24"/>
        </w:rPr>
        <w:t>場地設施使用費收入較預計增加</w:t>
      </w:r>
      <w:r w:rsidRPr="006A18B8">
        <w:rPr>
          <w:rFonts w:ascii="標楷體" w:eastAsia="標楷體" w:hAnsi="標楷體"/>
          <w:color w:val="000000" w:themeColor="text1"/>
          <w:szCs w:val="24"/>
        </w:rPr>
        <w:t>。</w:t>
      </w:r>
    </w:p>
    <w:p w:rsidR="006A18B8" w:rsidRPr="006A18B8" w:rsidRDefault="006A18B8" w:rsidP="0059431D">
      <w:pPr>
        <w:overflowPunct w:val="0"/>
        <w:spacing w:line="480" w:lineRule="exact"/>
        <w:ind w:firstLineChars="236" w:firstLine="566"/>
        <w:jc w:val="both"/>
        <w:rPr>
          <w:rFonts w:ascii="標楷體" w:eastAsia="標楷體" w:hAnsi="標楷體"/>
          <w:color w:val="000000" w:themeColor="text1"/>
          <w:szCs w:val="24"/>
        </w:rPr>
      </w:pPr>
      <w:r w:rsidRPr="006A18B8">
        <w:rPr>
          <w:rFonts w:ascii="標楷體" w:eastAsia="標楷體" w:hAnsi="標楷體"/>
          <w:color w:val="000000" w:themeColor="text1"/>
          <w:szCs w:val="24"/>
        </w:rPr>
        <w:t>2.歲出原編列預算數5億8,832萬餘元，</w:t>
      </w:r>
      <w:r w:rsidR="000D5352" w:rsidRPr="00AF2DD0">
        <w:rPr>
          <w:rFonts w:ascii="標楷體" w:eastAsia="標楷體" w:hAnsi="標楷體" w:hint="eastAsia"/>
          <w:color w:val="000000" w:themeColor="text1"/>
          <w:szCs w:val="24"/>
        </w:rPr>
        <w:t>經追加預算</w:t>
      </w:r>
      <w:r w:rsidR="00AF2DD0" w:rsidRPr="00AF2DD0">
        <w:rPr>
          <w:rFonts w:ascii="標楷體" w:eastAsia="標楷體" w:hAnsi="標楷體" w:hint="eastAsia"/>
          <w:color w:val="000000" w:themeColor="text1"/>
          <w:szCs w:val="24"/>
        </w:rPr>
        <w:t>2</w:t>
      </w:r>
      <w:r w:rsidR="000D5352" w:rsidRPr="00AF2DD0">
        <w:rPr>
          <w:rFonts w:ascii="標楷體" w:eastAsia="標楷體" w:hAnsi="標楷體" w:hint="eastAsia"/>
          <w:color w:val="000000" w:themeColor="text1"/>
          <w:szCs w:val="24"/>
        </w:rPr>
        <w:t>,</w:t>
      </w:r>
      <w:r w:rsidR="00AF2DD0" w:rsidRPr="00AF2DD0">
        <w:rPr>
          <w:rFonts w:ascii="標楷體" w:eastAsia="標楷體" w:hAnsi="標楷體" w:hint="eastAsia"/>
          <w:color w:val="000000" w:themeColor="text1"/>
          <w:szCs w:val="24"/>
        </w:rPr>
        <w:t>019</w:t>
      </w:r>
      <w:r w:rsidR="000D5352" w:rsidRPr="00AF2DD0">
        <w:rPr>
          <w:rFonts w:ascii="標楷體" w:eastAsia="標楷體" w:hAnsi="標楷體" w:hint="eastAsia"/>
          <w:color w:val="000000" w:themeColor="text1"/>
          <w:szCs w:val="24"/>
        </w:rPr>
        <w:t>萬餘元，並因</w:t>
      </w:r>
      <w:r w:rsidR="00AF2DD0" w:rsidRPr="00AF2DD0">
        <w:rPr>
          <w:rFonts w:ascii="標楷體" w:eastAsia="標楷體" w:hAnsi="標楷體" w:hint="eastAsia"/>
          <w:color w:val="000000" w:themeColor="text1"/>
          <w:szCs w:val="24"/>
        </w:rPr>
        <w:t>東區區公所辦理排水溝修繕工程</w:t>
      </w:r>
      <w:r w:rsidR="000D5352" w:rsidRPr="00AF2DD0">
        <w:rPr>
          <w:rFonts w:ascii="標楷體" w:eastAsia="標楷體" w:hAnsi="標楷體" w:hint="eastAsia"/>
          <w:color w:val="000000" w:themeColor="text1"/>
          <w:szCs w:val="24"/>
        </w:rPr>
        <w:t>等事由，</w:t>
      </w:r>
      <w:r w:rsidR="00460458">
        <w:rPr>
          <w:rFonts w:ascii="標楷體" w:eastAsia="標楷體" w:hAnsi="標楷體" w:hint="eastAsia"/>
          <w:color w:val="000000" w:themeColor="text1"/>
          <w:szCs w:val="24"/>
        </w:rPr>
        <w:t>經</w:t>
      </w:r>
      <w:r w:rsidR="000D5352" w:rsidRPr="00AF2DD0">
        <w:rPr>
          <w:rFonts w:ascii="標楷體" w:eastAsia="標楷體" w:hAnsi="標楷體" w:hint="eastAsia"/>
          <w:color w:val="000000" w:themeColor="text1"/>
          <w:szCs w:val="24"/>
        </w:rPr>
        <w:t>動支第二預備金</w:t>
      </w:r>
      <w:r w:rsidR="00AF2DD0" w:rsidRPr="00AF2DD0">
        <w:rPr>
          <w:rFonts w:ascii="標楷體" w:eastAsia="標楷體" w:hAnsi="標楷體" w:hint="eastAsia"/>
          <w:color w:val="000000" w:themeColor="text1"/>
          <w:szCs w:val="24"/>
        </w:rPr>
        <w:t>375</w:t>
      </w:r>
      <w:r w:rsidR="000D5352" w:rsidRPr="00AF2DD0">
        <w:rPr>
          <w:rFonts w:ascii="標楷體" w:eastAsia="標楷體" w:hAnsi="標楷體" w:hint="eastAsia"/>
          <w:color w:val="000000" w:themeColor="text1"/>
          <w:szCs w:val="24"/>
        </w:rPr>
        <w:t>萬餘元</w:t>
      </w:r>
      <w:r w:rsidRPr="006A18B8">
        <w:rPr>
          <w:rFonts w:ascii="標楷體" w:eastAsia="標楷體" w:hAnsi="標楷體"/>
          <w:color w:val="000000" w:themeColor="text1"/>
          <w:szCs w:val="24"/>
        </w:rPr>
        <w:t>，合計6億1,227萬餘元，決算審核結果，審定實現數5億5,578萬餘元（90.77％），應付保留數2,963萬餘元（4.84％），保留原因詳「（一）計畫實施之查核」說明；合計決算審定數為5億8,542萬餘元，預算賸餘2,684萬餘元（4.39％），主要係</w:t>
      </w:r>
      <w:r w:rsidR="00AE106D">
        <w:rPr>
          <w:rFonts w:ascii="標楷體" w:eastAsia="標楷體" w:hAnsi="標楷體" w:hint="eastAsia"/>
          <w:color w:val="000000" w:themeColor="text1"/>
          <w:szCs w:val="24"/>
        </w:rPr>
        <w:t>人事費</w:t>
      </w:r>
      <w:r w:rsidRPr="00AE106D">
        <w:rPr>
          <w:rFonts w:ascii="標楷體" w:eastAsia="標楷體" w:hAnsi="標楷體"/>
          <w:color w:val="000000" w:themeColor="text1"/>
          <w:szCs w:val="24"/>
        </w:rPr>
        <w:t>賸餘</w:t>
      </w:r>
      <w:r w:rsidRPr="006A18B8">
        <w:rPr>
          <w:rFonts w:ascii="標楷體" w:eastAsia="標楷體" w:hAnsi="標楷體"/>
          <w:color w:val="000000" w:themeColor="text1"/>
          <w:szCs w:val="24"/>
        </w:rPr>
        <w:t>。</w:t>
      </w:r>
    </w:p>
    <w:p w:rsidR="006A18B8" w:rsidRPr="00D76BB1" w:rsidRDefault="006A18B8" w:rsidP="0059431D">
      <w:pPr>
        <w:overflowPunct w:val="0"/>
        <w:spacing w:line="500" w:lineRule="exact"/>
        <w:ind w:firstLineChars="236" w:firstLine="566"/>
        <w:jc w:val="both"/>
        <w:rPr>
          <w:rFonts w:ascii="標楷體" w:eastAsia="標楷體" w:hAnsi="標楷體"/>
          <w:color w:val="000000" w:themeColor="text1"/>
          <w:szCs w:val="24"/>
        </w:rPr>
      </w:pPr>
      <w:r w:rsidRPr="003411D4">
        <w:rPr>
          <w:rFonts w:ascii="標楷體" w:eastAsia="標楷體" w:hAnsi="標楷體"/>
          <w:color w:val="000000" w:themeColor="text1"/>
          <w:szCs w:val="24"/>
        </w:rPr>
        <w:t>3.以前年度歲出轉入數計833萬餘元，決算審核結果，審定實現數738萬餘元（88.60％）；減免（註銷）數32萬餘元（3.86％），主要係</w:t>
      </w:r>
      <w:r w:rsidR="003411D4" w:rsidRPr="003411D4">
        <w:rPr>
          <w:rFonts w:ascii="標楷體" w:eastAsia="標楷體" w:hAnsi="標楷體" w:hint="eastAsia"/>
          <w:color w:val="000000" w:themeColor="text1"/>
          <w:szCs w:val="24"/>
        </w:rPr>
        <w:t>業務費及</w:t>
      </w:r>
      <w:r w:rsidR="00A96F78" w:rsidRPr="00D76BB1">
        <w:rPr>
          <w:rFonts w:ascii="標楷體" w:eastAsia="標楷體" w:hAnsi="標楷體" w:hint="eastAsia"/>
          <w:color w:val="000000" w:themeColor="text1"/>
          <w:szCs w:val="24"/>
        </w:rPr>
        <w:t>工程費用結餘款</w:t>
      </w:r>
      <w:r w:rsidRPr="003411D4">
        <w:rPr>
          <w:rFonts w:ascii="標楷體" w:eastAsia="標楷體" w:hAnsi="標楷體"/>
          <w:color w:val="000000" w:themeColor="text1"/>
          <w:szCs w:val="24"/>
        </w:rPr>
        <w:t>；</w:t>
      </w:r>
      <w:r w:rsidRPr="00D76BB1">
        <w:rPr>
          <w:rFonts w:ascii="標楷體" w:eastAsia="標楷體" w:hAnsi="標楷體"/>
          <w:color w:val="000000" w:themeColor="text1"/>
          <w:szCs w:val="24"/>
        </w:rPr>
        <w:t>應付保留數62萬餘元（7.53％），主要係</w:t>
      </w:r>
      <w:r w:rsidR="00A96F78" w:rsidRPr="00D76BB1">
        <w:rPr>
          <w:rFonts w:ascii="標楷體" w:eastAsia="標楷體" w:hAnsi="標楷體" w:hint="eastAsia"/>
          <w:color w:val="000000" w:themeColor="text1"/>
          <w:szCs w:val="24"/>
        </w:rPr>
        <w:t>北區區公所市民活動中心補辦</w:t>
      </w:r>
      <w:r w:rsidR="00A96F78" w:rsidRPr="00D76BB1">
        <w:rPr>
          <w:rFonts w:ascii="標楷體" w:eastAsia="標楷體" w:hAnsi="標楷體"/>
          <w:color w:val="000000" w:themeColor="text1"/>
          <w:szCs w:val="24"/>
        </w:rPr>
        <w:t>（</w:t>
      </w:r>
      <w:r w:rsidR="00A96F78" w:rsidRPr="00D76BB1">
        <w:rPr>
          <w:rFonts w:ascii="標楷體" w:eastAsia="標楷體" w:hAnsi="標楷體" w:hint="eastAsia"/>
          <w:color w:val="000000" w:themeColor="text1"/>
          <w:szCs w:val="24"/>
        </w:rPr>
        <w:t>變更）使用執照委託技術服務</w:t>
      </w:r>
      <w:r w:rsidR="00B36500">
        <w:rPr>
          <w:rFonts w:ascii="標楷體" w:eastAsia="標楷體" w:hAnsi="標楷體" w:hint="eastAsia"/>
          <w:color w:val="000000" w:themeColor="text1"/>
          <w:szCs w:val="24"/>
        </w:rPr>
        <w:t>案</w:t>
      </w:r>
      <w:r w:rsidR="00A96F78" w:rsidRPr="00D76BB1">
        <w:rPr>
          <w:rFonts w:ascii="標楷體" w:eastAsia="標楷體" w:hAnsi="標楷體" w:hint="eastAsia"/>
          <w:color w:val="000000" w:themeColor="text1"/>
          <w:szCs w:val="24"/>
        </w:rPr>
        <w:t>尚未完成</w:t>
      </w:r>
      <w:r w:rsidR="00D76BB1">
        <w:rPr>
          <w:rFonts w:ascii="標楷體" w:eastAsia="標楷體" w:hAnsi="標楷體" w:hint="eastAsia"/>
          <w:color w:val="000000" w:themeColor="text1"/>
          <w:szCs w:val="24"/>
        </w:rPr>
        <w:t>。</w:t>
      </w:r>
    </w:p>
    <w:p w:rsidR="006A18B8" w:rsidRPr="00633055" w:rsidRDefault="006A18B8" w:rsidP="0059431D">
      <w:pPr>
        <w:overflowPunct w:val="0"/>
        <w:adjustRightInd w:val="0"/>
        <w:spacing w:beforeLines="10" w:before="36" w:line="500" w:lineRule="exact"/>
        <w:ind w:firstLineChars="200" w:firstLine="561"/>
        <w:rPr>
          <w:rFonts w:ascii="標楷體" w:eastAsia="標楷體" w:hAnsi="標楷體"/>
          <w:b/>
          <w:color w:val="000000" w:themeColor="text1"/>
          <w:sz w:val="28"/>
          <w:szCs w:val="28"/>
        </w:rPr>
      </w:pPr>
      <w:r w:rsidRPr="00633055">
        <w:rPr>
          <w:rFonts w:ascii="標楷體" w:eastAsia="標楷體" w:hAnsi="標楷體" w:hint="eastAsia"/>
          <w:b/>
          <w:color w:val="000000" w:themeColor="text1"/>
          <w:sz w:val="28"/>
          <w:szCs w:val="28"/>
        </w:rPr>
        <w:t>（三）重要</w:t>
      </w:r>
      <w:r w:rsidRPr="00105710">
        <w:rPr>
          <w:rFonts w:ascii="標楷體" w:eastAsia="標楷體" w:hAnsi="標楷體" w:hint="eastAsia"/>
          <w:b/>
          <w:sz w:val="28"/>
          <w:szCs w:val="28"/>
        </w:rPr>
        <w:t>審核</w:t>
      </w:r>
      <w:r w:rsidRPr="00633055">
        <w:rPr>
          <w:rFonts w:ascii="標楷體" w:eastAsia="標楷體" w:hAnsi="標楷體" w:hint="eastAsia"/>
          <w:b/>
          <w:color w:val="000000" w:themeColor="text1"/>
          <w:sz w:val="28"/>
          <w:szCs w:val="28"/>
        </w:rPr>
        <w:t>意見</w:t>
      </w:r>
    </w:p>
    <w:p w:rsidR="006A18B8" w:rsidRPr="00791EB6" w:rsidRDefault="006A18B8" w:rsidP="0059431D">
      <w:pPr>
        <w:pStyle w:val="15"/>
        <w:spacing w:line="500" w:lineRule="exact"/>
        <w:ind w:firstLineChars="200" w:firstLine="561"/>
      </w:pPr>
      <w:r w:rsidRPr="00791EB6">
        <w:rPr>
          <w:rFonts w:hint="eastAsia"/>
        </w:rPr>
        <w:t>1.</w:t>
      </w:r>
      <w:r w:rsidR="00880A46">
        <w:rPr>
          <w:rFonts w:hint="eastAsia"/>
        </w:rPr>
        <w:t>滾動修正災害防救計畫，保障</w:t>
      </w:r>
      <w:r w:rsidR="00880A46" w:rsidRPr="00880A46">
        <w:rPr>
          <w:rFonts w:hint="eastAsia"/>
        </w:rPr>
        <w:t>民眾生命財產安全</w:t>
      </w:r>
      <w:r w:rsidR="00880A46">
        <w:rPr>
          <w:rFonts w:hint="eastAsia"/>
        </w:rPr>
        <w:t>，惟未就</w:t>
      </w:r>
      <w:r w:rsidR="00880A46" w:rsidRPr="00880A46">
        <w:rPr>
          <w:rFonts w:hint="eastAsia"/>
        </w:rPr>
        <w:t>轄區地理特性</w:t>
      </w:r>
      <w:r w:rsidR="00880A46">
        <w:rPr>
          <w:rFonts w:hint="eastAsia"/>
        </w:rPr>
        <w:t>辦理高潛勢風險災害</w:t>
      </w:r>
      <w:r w:rsidR="00880A46" w:rsidRPr="00880A46">
        <w:rPr>
          <w:rFonts w:hint="eastAsia"/>
        </w:rPr>
        <w:t>演練項目</w:t>
      </w:r>
      <w:r w:rsidR="00880A46">
        <w:rPr>
          <w:rFonts w:hint="eastAsia"/>
        </w:rPr>
        <w:t>，</w:t>
      </w:r>
      <w:r w:rsidR="006D57DB" w:rsidRPr="006D57DB">
        <w:rPr>
          <w:rFonts w:hint="eastAsia"/>
        </w:rPr>
        <w:t>毒性化學物質及水災</w:t>
      </w:r>
      <w:r w:rsidR="0089775D">
        <w:rPr>
          <w:rFonts w:hint="eastAsia"/>
        </w:rPr>
        <w:t>避難</w:t>
      </w:r>
      <w:r w:rsidR="006D57DB">
        <w:rPr>
          <w:rFonts w:hint="eastAsia"/>
        </w:rPr>
        <w:t>收容處所</w:t>
      </w:r>
      <w:r w:rsidR="00F2479B">
        <w:rPr>
          <w:rFonts w:hint="eastAsia"/>
        </w:rPr>
        <w:t>之</w:t>
      </w:r>
      <w:r w:rsidR="006D57DB" w:rsidRPr="006D57DB">
        <w:rPr>
          <w:rFonts w:hint="eastAsia"/>
        </w:rPr>
        <w:t>收容</w:t>
      </w:r>
      <w:r w:rsidR="006D57DB">
        <w:rPr>
          <w:rFonts w:hint="eastAsia"/>
        </w:rPr>
        <w:t>數</w:t>
      </w:r>
      <w:r w:rsidR="006D57DB" w:rsidRPr="006D57DB">
        <w:rPr>
          <w:rFonts w:hint="eastAsia"/>
        </w:rPr>
        <w:t>不足</w:t>
      </w:r>
      <w:r w:rsidR="006D57DB">
        <w:rPr>
          <w:rFonts w:hint="eastAsia"/>
        </w:rPr>
        <w:t>，</w:t>
      </w:r>
      <w:r w:rsidR="00B67C60">
        <w:rPr>
          <w:rFonts w:hint="eastAsia"/>
        </w:rPr>
        <w:t>毒化災及海嘯</w:t>
      </w:r>
      <w:r w:rsidR="006D57DB">
        <w:rPr>
          <w:rFonts w:hint="eastAsia"/>
        </w:rPr>
        <w:t>疏散避難指引未臻周妥，亟待跨域整合及檢討</w:t>
      </w:r>
      <w:r w:rsidR="00F2479B">
        <w:rPr>
          <w:rFonts w:hint="eastAsia"/>
        </w:rPr>
        <w:t>災防</w:t>
      </w:r>
      <w:r w:rsidR="006D57DB">
        <w:rPr>
          <w:rFonts w:hint="eastAsia"/>
        </w:rPr>
        <w:t>量能，</w:t>
      </w:r>
      <w:r w:rsidR="006D57DB" w:rsidRPr="006D57DB">
        <w:rPr>
          <w:rFonts w:hint="eastAsia"/>
        </w:rPr>
        <w:t>制定完善疏散與避難收容演練計畫</w:t>
      </w:r>
      <w:r w:rsidR="006D57DB">
        <w:rPr>
          <w:rFonts w:hint="eastAsia"/>
        </w:rPr>
        <w:t>，</w:t>
      </w:r>
      <w:r w:rsidR="006D57DB" w:rsidRPr="006D57DB">
        <w:rPr>
          <w:rFonts w:hint="eastAsia"/>
        </w:rPr>
        <w:t>以</w:t>
      </w:r>
      <w:r w:rsidR="00686F9A">
        <w:rPr>
          <w:rFonts w:hint="eastAsia"/>
        </w:rPr>
        <w:t>提升災害防救功效</w:t>
      </w:r>
      <w:r w:rsidR="006D57DB" w:rsidRPr="006D57DB">
        <w:rPr>
          <w:rFonts w:hint="eastAsia"/>
        </w:rPr>
        <w:t>及</w:t>
      </w:r>
      <w:r w:rsidR="006D57DB">
        <w:rPr>
          <w:rFonts w:hint="eastAsia"/>
        </w:rPr>
        <w:t>強化</w:t>
      </w:r>
      <w:r w:rsidR="006D57DB" w:rsidRPr="006D57DB">
        <w:rPr>
          <w:rFonts w:hint="eastAsia"/>
        </w:rPr>
        <w:t>民眾應變能力</w:t>
      </w:r>
      <w:r w:rsidRPr="00791EB6">
        <w:rPr>
          <w:rFonts w:hint="eastAsia"/>
        </w:rPr>
        <w:t>。</w:t>
      </w:r>
    </w:p>
    <w:p w:rsidR="00D65E2E" w:rsidRDefault="00651DC4" w:rsidP="0059431D">
      <w:pPr>
        <w:overflowPunct w:val="0"/>
        <w:spacing w:line="500" w:lineRule="exact"/>
        <w:ind w:firstLineChars="200" w:firstLine="480"/>
        <w:jc w:val="both"/>
        <w:rPr>
          <w:rFonts w:ascii="標楷體" w:eastAsia="標楷體" w:hAnsi="標楷體"/>
          <w:szCs w:val="24"/>
        </w:rPr>
      </w:pPr>
      <w:r w:rsidRPr="0083245E">
        <w:rPr>
          <w:rFonts w:ascii="標楷體" w:eastAsia="標楷體" w:hAnsi="標楷體" w:hint="eastAsia"/>
          <w:szCs w:val="24"/>
        </w:rPr>
        <w:lastRenderedPageBreak/>
        <w:t>新竹市東區及香山區公所</w:t>
      </w:r>
      <w:r w:rsidR="00497C3A" w:rsidRPr="0083245E">
        <w:rPr>
          <w:rFonts w:ascii="標楷體" w:eastAsia="標楷體" w:hAnsi="標楷體" w:hint="eastAsia"/>
          <w:szCs w:val="24"/>
        </w:rPr>
        <w:t>為健全災害防救體系，強化災害之預防、災害發生時之緊急應變及災後之復原重建措施，並提供各相關機關（單位）執行災害防救事務之依據，</w:t>
      </w:r>
      <w:r w:rsidR="00B36500">
        <w:rPr>
          <w:rFonts w:ascii="標楷體" w:eastAsia="標楷體" w:hAnsi="標楷體" w:hint="eastAsia"/>
          <w:szCs w:val="24"/>
        </w:rPr>
        <w:t>分別</w:t>
      </w:r>
      <w:r w:rsidR="00497C3A" w:rsidRPr="0083245E">
        <w:rPr>
          <w:rFonts w:ascii="標楷體" w:eastAsia="標楷體" w:hAnsi="標楷體" w:hint="eastAsia"/>
          <w:szCs w:val="24"/>
        </w:rPr>
        <w:t>於112年7月</w:t>
      </w:r>
      <w:r w:rsidRPr="0083245E">
        <w:rPr>
          <w:rFonts w:ascii="標楷體" w:eastAsia="標楷體" w:hAnsi="標楷體" w:hint="eastAsia"/>
          <w:szCs w:val="24"/>
        </w:rPr>
        <w:t>及9月</w:t>
      </w:r>
      <w:r w:rsidR="00497C3A" w:rsidRPr="0083245E">
        <w:rPr>
          <w:rFonts w:ascii="標楷體" w:eastAsia="標楷體" w:hAnsi="標楷體" w:hint="eastAsia"/>
          <w:szCs w:val="24"/>
        </w:rPr>
        <w:t>修訂</w:t>
      </w:r>
      <w:r w:rsidR="000B132C">
        <w:rPr>
          <w:rFonts w:ascii="標楷體" w:eastAsia="標楷體" w:hAnsi="標楷體" w:hint="eastAsia"/>
          <w:szCs w:val="24"/>
        </w:rPr>
        <w:t>各該</w:t>
      </w:r>
      <w:r w:rsidR="00497C3A" w:rsidRPr="0083245E">
        <w:rPr>
          <w:rFonts w:ascii="標楷體" w:eastAsia="標楷體" w:hAnsi="標楷體" w:hint="eastAsia"/>
          <w:szCs w:val="24"/>
        </w:rPr>
        <w:t>地區災害防救計畫，以提升民眾災害防救意識、減輕災害損失、保障民眾生命財產安全。經查災害防救業務計畫辦理情形，核有</w:t>
      </w:r>
      <w:r w:rsidR="00026549">
        <w:rPr>
          <w:rFonts w:ascii="標楷體" w:eastAsia="標楷體" w:hAnsi="標楷體" w:hint="eastAsia"/>
          <w:szCs w:val="24"/>
        </w:rPr>
        <w:t>下列事項</w:t>
      </w:r>
      <w:r w:rsidR="000362DA" w:rsidRPr="0083245E">
        <w:rPr>
          <w:rFonts w:ascii="標楷體" w:eastAsia="標楷體" w:hAnsi="標楷體" w:hint="eastAsia"/>
          <w:szCs w:val="24"/>
        </w:rPr>
        <w:t>：</w:t>
      </w:r>
    </w:p>
    <w:p w:rsidR="00D65E2E" w:rsidRDefault="000362DA" w:rsidP="0059431D">
      <w:pPr>
        <w:overflowPunct w:val="0"/>
        <w:spacing w:line="500" w:lineRule="exact"/>
        <w:ind w:firstLineChars="200" w:firstLine="480"/>
        <w:jc w:val="both"/>
        <w:rPr>
          <w:rFonts w:ascii="標楷體" w:eastAsia="標楷體" w:hAnsi="標楷體"/>
          <w:szCs w:val="24"/>
        </w:rPr>
      </w:pPr>
      <w:r w:rsidRPr="00D65E2E">
        <w:rPr>
          <w:rFonts w:ascii="標楷體" w:eastAsia="標楷體" w:hAnsi="標楷體" w:hint="eastAsia"/>
          <w:b/>
          <w:szCs w:val="24"/>
        </w:rPr>
        <w:t>（1）</w:t>
      </w:r>
      <w:r w:rsidR="00D65E2E" w:rsidRPr="00D65E2E">
        <w:rPr>
          <w:rFonts w:ascii="標楷體" w:eastAsia="標楷體" w:hAnsi="標楷體" w:hint="eastAsia"/>
          <w:b/>
          <w:szCs w:val="24"/>
        </w:rPr>
        <w:t>未將毒性化學物質及海嘯災害納入演練項目：</w:t>
      </w:r>
      <w:r w:rsidR="009450DA" w:rsidRPr="0083245E">
        <w:rPr>
          <w:rFonts w:ascii="標楷體" w:eastAsia="標楷體" w:hAnsi="標楷體" w:hint="eastAsia"/>
          <w:szCs w:val="24"/>
        </w:rPr>
        <w:t>東區及香山區公所近3年度（110至112年度）依災害防救法定期辦理疏散撤離與避難收容演練，</w:t>
      </w:r>
      <w:r w:rsidR="00EB1173" w:rsidRPr="0083245E">
        <w:rPr>
          <w:rFonts w:ascii="標楷體" w:eastAsia="標楷體" w:hAnsi="標楷體" w:hint="eastAsia"/>
          <w:szCs w:val="24"/>
        </w:rPr>
        <w:t>然而</w:t>
      </w:r>
      <w:r w:rsidR="00E12963" w:rsidRPr="0083245E">
        <w:rPr>
          <w:rFonts w:ascii="標楷體" w:eastAsia="標楷體" w:hAnsi="標楷體" w:hint="eastAsia"/>
          <w:szCs w:val="24"/>
        </w:rPr>
        <w:t>東區毒性化學物質（下稱毒化物）貯存運作場所計77家，占</w:t>
      </w:r>
      <w:r w:rsidR="00947F27" w:rsidRPr="0083245E">
        <w:rPr>
          <w:rFonts w:ascii="標楷體" w:eastAsia="標楷體" w:hAnsi="標楷體" w:hint="eastAsia"/>
          <w:szCs w:val="24"/>
        </w:rPr>
        <w:t>新竹市轄內</w:t>
      </w:r>
      <w:r w:rsidR="00E12963" w:rsidRPr="0083245E">
        <w:rPr>
          <w:rFonts w:ascii="標楷體" w:eastAsia="標楷體" w:hAnsi="標楷體" w:hint="eastAsia"/>
          <w:szCs w:val="24"/>
        </w:rPr>
        <w:t>運作毒化物</w:t>
      </w:r>
      <w:r w:rsidR="00B36500">
        <w:rPr>
          <w:rFonts w:ascii="標楷體" w:eastAsia="標楷體" w:hAnsi="標楷體" w:hint="eastAsia"/>
          <w:szCs w:val="24"/>
        </w:rPr>
        <w:t>業者</w:t>
      </w:r>
      <w:r w:rsidR="00E12963" w:rsidRPr="0083245E">
        <w:rPr>
          <w:rFonts w:ascii="標楷體" w:eastAsia="標楷體" w:hAnsi="標楷體" w:hint="eastAsia"/>
          <w:szCs w:val="24"/>
        </w:rPr>
        <w:t>92家之8</w:t>
      </w:r>
      <w:r w:rsidR="00E12963" w:rsidRPr="0083245E">
        <w:rPr>
          <w:rFonts w:ascii="標楷體" w:eastAsia="標楷體" w:hAnsi="標楷體"/>
          <w:szCs w:val="24"/>
        </w:rPr>
        <w:t>3.70</w:t>
      </w:r>
      <w:r w:rsidR="00E12963" w:rsidRPr="0083245E">
        <w:rPr>
          <w:rFonts w:ascii="標楷體" w:eastAsia="標楷體" w:hAnsi="標楷體" w:hint="eastAsia"/>
          <w:szCs w:val="24"/>
        </w:rPr>
        <w:t>％</w:t>
      </w:r>
      <w:r w:rsidR="00972836" w:rsidRPr="0083245E">
        <w:rPr>
          <w:rFonts w:ascii="標楷體" w:eastAsia="標楷體" w:hAnsi="標楷體" w:hint="eastAsia"/>
          <w:szCs w:val="24"/>
        </w:rPr>
        <w:t>，且災害影響人數計</w:t>
      </w:r>
      <w:r w:rsidR="00972836" w:rsidRPr="0083245E">
        <w:rPr>
          <w:rFonts w:ascii="標楷體" w:eastAsia="標楷體" w:hAnsi="標楷體"/>
          <w:szCs w:val="24"/>
        </w:rPr>
        <w:t>3</w:t>
      </w:r>
      <w:r w:rsidR="00B36500">
        <w:rPr>
          <w:rFonts w:ascii="標楷體" w:eastAsia="標楷體" w:hAnsi="標楷體" w:hint="eastAsia"/>
          <w:szCs w:val="24"/>
        </w:rPr>
        <w:t>萬</w:t>
      </w:r>
      <w:r w:rsidR="00972836" w:rsidRPr="0083245E">
        <w:rPr>
          <w:rFonts w:ascii="標楷體" w:eastAsia="標楷體" w:hAnsi="標楷體"/>
          <w:szCs w:val="24"/>
        </w:rPr>
        <w:t>93</w:t>
      </w:r>
      <w:r w:rsidR="00972836" w:rsidRPr="0083245E">
        <w:rPr>
          <w:rFonts w:ascii="標楷體" w:eastAsia="標楷體" w:hAnsi="標楷體" w:hint="eastAsia"/>
          <w:szCs w:val="24"/>
        </w:rPr>
        <w:t>人</w:t>
      </w:r>
      <w:r w:rsidR="00E12963" w:rsidRPr="0083245E">
        <w:rPr>
          <w:rFonts w:ascii="標楷體" w:eastAsia="標楷體" w:hAnsi="標楷體" w:hint="eastAsia"/>
          <w:szCs w:val="24"/>
        </w:rPr>
        <w:t>，惟東區區公所</w:t>
      </w:r>
      <w:r w:rsidR="00B36500">
        <w:rPr>
          <w:rFonts w:ascii="標楷體" w:eastAsia="標楷體" w:hAnsi="標楷體" w:hint="eastAsia"/>
          <w:szCs w:val="24"/>
        </w:rPr>
        <w:t>迄</w:t>
      </w:r>
      <w:r w:rsidR="009450DA" w:rsidRPr="0083245E">
        <w:rPr>
          <w:rFonts w:ascii="標楷體" w:eastAsia="標楷體" w:hAnsi="標楷體" w:hint="eastAsia"/>
          <w:szCs w:val="24"/>
        </w:rPr>
        <w:t>未將毒化物災害納入演練項目。</w:t>
      </w:r>
      <w:r w:rsidR="00947F27" w:rsidRPr="0083245E">
        <w:rPr>
          <w:rFonts w:ascii="標楷體" w:eastAsia="標楷體" w:hAnsi="標楷體" w:hint="eastAsia"/>
          <w:szCs w:val="24"/>
        </w:rPr>
        <w:t>另依香山區災害潛勢分析結果，海嘯</w:t>
      </w:r>
      <w:r w:rsidR="00EB1173" w:rsidRPr="0083245E">
        <w:rPr>
          <w:rFonts w:ascii="標楷體" w:eastAsia="標楷體" w:hAnsi="標楷體" w:hint="eastAsia"/>
          <w:szCs w:val="24"/>
        </w:rPr>
        <w:t>及</w:t>
      </w:r>
      <w:r w:rsidR="00947F27" w:rsidRPr="0083245E">
        <w:rPr>
          <w:rFonts w:ascii="標楷體" w:eastAsia="標楷體" w:hAnsi="標楷體" w:hint="eastAsia"/>
          <w:szCs w:val="24"/>
        </w:rPr>
        <w:t>毒化物災害</w:t>
      </w:r>
      <w:r w:rsidR="00E90D36">
        <w:rPr>
          <w:rFonts w:ascii="標楷體" w:eastAsia="標楷體" w:hAnsi="標楷體" w:hint="eastAsia"/>
          <w:szCs w:val="24"/>
        </w:rPr>
        <w:t>對香山區之</w:t>
      </w:r>
      <w:r w:rsidR="00947F27" w:rsidRPr="0083245E">
        <w:rPr>
          <w:rFonts w:ascii="標楷體" w:eastAsia="標楷體" w:hAnsi="標楷體" w:hint="eastAsia"/>
          <w:szCs w:val="24"/>
        </w:rPr>
        <w:t>影響人數</w:t>
      </w:r>
      <w:r w:rsidR="00B36500">
        <w:rPr>
          <w:rFonts w:ascii="標楷體" w:eastAsia="標楷體" w:hAnsi="標楷體" w:hint="eastAsia"/>
          <w:szCs w:val="24"/>
        </w:rPr>
        <w:t>分別</w:t>
      </w:r>
      <w:r w:rsidR="00E90D36">
        <w:rPr>
          <w:rFonts w:ascii="標楷體" w:eastAsia="標楷體" w:hAnsi="標楷體" w:hint="eastAsia"/>
          <w:szCs w:val="24"/>
        </w:rPr>
        <w:t>為</w:t>
      </w:r>
      <w:r w:rsidR="00947F27" w:rsidRPr="0083245E">
        <w:rPr>
          <w:rFonts w:ascii="標楷體" w:eastAsia="標楷體" w:hAnsi="標楷體" w:hint="eastAsia"/>
          <w:szCs w:val="24"/>
        </w:rPr>
        <w:t>1</w:t>
      </w:r>
      <w:r w:rsidR="00F019BD">
        <w:rPr>
          <w:rFonts w:ascii="標楷體" w:eastAsia="標楷體" w:hAnsi="標楷體" w:hint="eastAsia"/>
          <w:szCs w:val="24"/>
        </w:rPr>
        <w:t>萬</w:t>
      </w:r>
      <w:r w:rsidR="00947F27" w:rsidRPr="0083245E">
        <w:rPr>
          <w:rFonts w:ascii="標楷體" w:eastAsia="標楷體" w:hAnsi="標楷體" w:hint="eastAsia"/>
          <w:szCs w:val="24"/>
        </w:rPr>
        <w:t>740人及1</w:t>
      </w:r>
      <w:r w:rsidR="00F019BD">
        <w:rPr>
          <w:rFonts w:ascii="標楷體" w:eastAsia="標楷體" w:hAnsi="標楷體" w:hint="eastAsia"/>
          <w:szCs w:val="24"/>
        </w:rPr>
        <w:t>萬</w:t>
      </w:r>
      <w:r w:rsidR="00947F27" w:rsidRPr="0083245E">
        <w:rPr>
          <w:rFonts w:ascii="標楷體" w:eastAsia="標楷體" w:hAnsi="標楷體" w:hint="eastAsia"/>
          <w:szCs w:val="24"/>
        </w:rPr>
        <w:t>9,251人，惟香山區公所</w:t>
      </w:r>
      <w:r w:rsidR="00420C56" w:rsidRPr="0083245E">
        <w:rPr>
          <w:rFonts w:ascii="標楷體" w:eastAsia="標楷體" w:hAnsi="標楷體" w:hint="eastAsia"/>
          <w:szCs w:val="24"/>
        </w:rPr>
        <w:t>近3年度均</w:t>
      </w:r>
      <w:r w:rsidR="00947F27" w:rsidRPr="0083245E">
        <w:rPr>
          <w:rFonts w:ascii="標楷體" w:eastAsia="標楷體" w:hAnsi="標楷體" w:hint="eastAsia"/>
          <w:szCs w:val="24"/>
        </w:rPr>
        <w:t>未納入災害演練項目</w:t>
      </w:r>
      <w:r w:rsidR="009450DA" w:rsidRPr="0083245E">
        <w:rPr>
          <w:rFonts w:ascii="標楷體" w:eastAsia="標楷體" w:hAnsi="標楷體" w:hint="eastAsia"/>
          <w:szCs w:val="24"/>
        </w:rPr>
        <w:t>，亟待因應</w:t>
      </w:r>
      <w:r w:rsidR="00420C56" w:rsidRPr="0083245E">
        <w:rPr>
          <w:rFonts w:ascii="標楷體" w:eastAsia="標楷體" w:hAnsi="標楷體" w:hint="eastAsia"/>
          <w:szCs w:val="24"/>
        </w:rPr>
        <w:t>轄區地理特性及</w:t>
      </w:r>
      <w:r w:rsidR="009450DA" w:rsidRPr="0083245E">
        <w:rPr>
          <w:rFonts w:ascii="標楷體" w:eastAsia="標楷體" w:hAnsi="標楷體" w:hint="eastAsia"/>
          <w:szCs w:val="24"/>
        </w:rPr>
        <w:t>極端氣候</w:t>
      </w:r>
      <w:r w:rsidR="00420C56" w:rsidRPr="0083245E">
        <w:rPr>
          <w:rFonts w:ascii="標楷體" w:eastAsia="標楷體" w:hAnsi="標楷體" w:hint="eastAsia"/>
          <w:szCs w:val="24"/>
        </w:rPr>
        <w:t>，</w:t>
      </w:r>
      <w:r w:rsidR="009450DA" w:rsidRPr="0083245E">
        <w:rPr>
          <w:rFonts w:ascii="標楷體" w:eastAsia="標楷體" w:hAnsi="標楷體" w:hint="eastAsia"/>
          <w:szCs w:val="24"/>
        </w:rPr>
        <w:t>制定完善疏散與避難收容演練計畫，以提升災害防救量能及民眾應變能力</w:t>
      </w:r>
      <w:r w:rsidR="00D65E2E" w:rsidRPr="0083245E">
        <w:rPr>
          <w:rFonts w:ascii="標楷體" w:eastAsia="標楷體" w:hAnsi="標楷體" w:hint="eastAsia"/>
          <w:szCs w:val="24"/>
        </w:rPr>
        <w:t>，經函請研謀改善。據復：東區區公所113年度演練項目</w:t>
      </w:r>
      <w:r w:rsidR="00D65E2E">
        <w:rPr>
          <w:rFonts w:ascii="標楷體" w:eastAsia="標楷體" w:hAnsi="標楷體" w:hint="eastAsia"/>
          <w:szCs w:val="24"/>
        </w:rPr>
        <w:t>已</w:t>
      </w:r>
      <w:r w:rsidR="00D65E2E" w:rsidRPr="0083245E">
        <w:rPr>
          <w:rFonts w:ascii="標楷體" w:eastAsia="標楷體" w:hAnsi="標楷體" w:hint="eastAsia"/>
          <w:szCs w:val="24"/>
        </w:rPr>
        <w:t>納入毒化物災害，香山區公所將規劃辦理高風險地區</w:t>
      </w:r>
      <w:r w:rsidR="00D65E2E">
        <w:rPr>
          <w:rFonts w:ascii="標楷體" w:eastAsia="標楷體" w:hAnsi="標楷體" w:hint="eastAsia"/>
          <w:szCs w:val="24"/>
        </w:rPr>
        <w:t>之</w:t>
      </w:r>
      <w:r w:rsidR="00D65E2E" w:rsidRPr="0083245E">
        <w:rPr>
          <w:rFonts w:ascii="標楷體" w:eastAsia="標楷體" w:hAnsi="標楷體" w:hint="eastAsia"/>
          <w:szCs w:val="24"/>
        </w:rPr>
        <w:t>海嘯及毒化物災害演練</w:t>
      </w:r>
      <w:r w:rsidR="00D65E2E">
        <w:rPr>
          <w:rFonts w:ascii="標楷體" w:eastAsia="標楷體" w:hAnsi="標楷體" w:hint="eastAsia"/>
          <w:szCs w:val="24"/>
        </w:rPr>
        <w:t>。</w:t>
      </w:r>
    </w:p>
    <w:p w:rsidR="00D65E2E" w:rsidRDefault="009450DA" w:rsidP="0059431D">
      <w:pPr>
        <w:overflowPunct w:val="0"/>
        <w:spacing w:line="500" w:lineRule="exact"/>
        <w:ind w:firstLineChars="200" w:firstLine="480"/>
        <w:jc w:val="both"/>
        <w:rPr>
          <w:rFonts w:ascii="標楷體" w:eastAsia="標楷體" w:hAnsi="標楷體"/>
          <w:szCs w:val="24"/>
        </w:rPr>
      </w:pPr>
      <w:r w:rsidRPr="00D65E2E">
        <w:rPr>
          <w:rFonts w:ascii="標楷體" w:eastAsia="標楷體" w:hAnsi="標楷體" w:hint="eastAsia"/>
          <w:b/>
          <w:szCs w:val="24"/>
        </w:rPr>
        <w:t>（</w:t>
      </w:r>
      <w:r w:rsidRPr="00D65E2E">
        <w:rPr>
          <w:rFonts w:ascii="標楷體" w:eastAsia="標楷體" w:hAnsi="標楷體"/>
          <w:b/>
          <w:szCs w:val="24"/>
        </w:rPr>
        <w:t>2</w:t>
      </w:r>
      <w:r w:rsidRPr="00D65E2E">
        <w:rPr>
          <w:rFonts w:ascii="標楷體" w:eastAsia="標楷體" w:hAnsi="標楷體" w:hint="eastAsia"/>
          <w:b/>
          <w:szCs w:val="24"/>
        </w:rPr>
        <w:t>）</w:t>
      </w:r>
      <w:r w:rsidR="00D65E2E" w:rsidRPr="00D65E2E">
        <w:rPr>
          <w:rFonts w:ascii="標楷體" w:eastAsia="標楷體" w:hAnsi="標楷體" w:hint="eastAsia"/>
          <w:b/>
          <w:szCs w:val="24"/>
        </w:rPr>
        <w:t>毒化物或水災收容人數</w:t>
      </w:r>
      <w:r w:rsidR="00023A80" w:rsidRPr="00D65E2E">
        <w:rPr>
          <w:rFonts w:ascii="標楷體" w:eastAsia="標楷體" w:hAnsi="標楷體" w:hint="eastAsia"/>
          <w:b/>
          <w:szCs w:val="24"/>
        </w:rPr>
        <w:t>能</w:t>
      </w:r>
      <w:r w:rsidR="006C3805" w:rsidRPr="00D65E2E">
        <w:rPr>
          <w:rFonts w:ascii="標楷體" w:eastAsia="標楷體" w:hAnsi="標楷體" w:hint="eastAsia"/>
          <w:b/>
          <w:szCs w:val="24"/>
        </w:rPr>
        <w:t>量</w:t>
      </w:r>
      <w:r w:rsidR="00D65E2E" w:rsidRPr="00D65E2E">
        <w:rPr>
          <w:rFonts w:ascii="標楷體" w:eastAsia="標楷體" w:hAnsi="標楷體" w:hint="eastAsia"/>
          <w:b/>
          <w:szCs w:val="24"/>
        </w:rPr>
        <w:t>不足：</w:t>
      </w:r>
      <w:r w:rsidR="00D1173D" w:rsidRPr="0083245E">
        <w:rPr>
          <w:rFonts w:ascii="標楷體" w:eastAsia="標楷體" w:hAnsi="標楷體" w:hint="eastAsia"/>
          <w:szCs w:val="24"/>
        </w:rPr>
        <w:t>市政府社會處</w:t>
      </w:r>
      <w:r w:rsidR="007241DB" w:rsidRPr="0083245E">
        <w:rPr>
          <w:rFonts w:ascii="標楷體" w:eastAsia="標楷體" w:hAnsi="標楷體" w:hint="eastAsia"/>
          <w:szCs w:val="24"/>
        </w:rPr>
        <w:t>分別</w:t>
      </w:r>
      <w:r w:rsidR="003C4CFF" w:rsidRPr="0083245E">
        <w:rPr>
          <w:rFonts w:ascii="標楷體" w:eastAsia="標楷體" w:hAnsi="標楷體" w:hint="eastAsia"/>
          <w:szCs w:val="24"/>
        </w:rPr>
        <w:t>與東區、香山區公所共同</w:t>
      </w:r>
      <w:r w:rsidR="00D1173D" w:rsidRPr="0083245E">
        <w:rPr>
          <w:rFonts w:ascii="標楷體" w:eastAsia="標楷體" w:hAnsi="標楷體" w:hint="eastAsia"/>
          <w:szCs w:val="24"/>
        </w:rPr>
        <w:t>盤點設置避難收容處所計</w:t>
      </w:r>
      <w:r w:rsidR="00D1173D" w:rsidRPr="0083245E">
        <w:rPr>
          <w:rFonts w:ascii="標楷體" w:eastAsia="標楷體" w:hAnsi="標楷體"/>
          <w:szCs w:val="24"/>
        </w:rPr>
        <w:t>30</w:t>
      </w:r>
      <w:r w:rsidR="00D1173D" w:rsidRPr="0083245E">
        <w:rPr>
          <w:rFonts w:ascii="標楷體" w:eastAsia="標楷體" w:hAnsi="標楷體" w:hint="eastAsia"/>
          <w:szCs w:val="24"/>
        </w:rPr>
        <w:t>處</w:t>
      </w:r>
      <w:r w:rsidR="00AE2620" w:rsidRPr="0083245E">
        <w:rPr>
          <w:rFonts w:ascii="標楷體" w:eastAsia="標楷體" w:hAnsi="標楷體" w:hint="eastAsia"/>
          <w:szCs w:val="24"/>
        </w:rPr>
        <w:t>及17處</w:t>
      </w:r>
      <w:r w:rsidR="007241DB" w:rsidRPr="0083245E">
        <w:rPr>
          <w:rFonts w:ascii="標楷體" w:eastAsia="標楷體" w:hAnsi="標楷體" w:hint="eastAsia"/>
          <w:szCs w:val="24"/>
        </w:rPr>
        <w:t>，</w:t>
      </w:r>
      <w:r w:rsidR="00B36500">
        <w:rPr>
          <w:rFonts w:ascii="標楷體" w:eastAsia="標楷體" w:hAnsi="標楷體" w:hint="eastAsia"/>
          <w:szCs w:val="24"/>
        </w:rPr>
        <w:t>多數處所</w:t>
      </w:r>
      <w:r w:rsidR="00D1173D" w:rsidRPr="0083245E">
        <w:rPr>
          <w:rFonts w:ascii="標楷體" w:eastAsia="標楷體" w:hAnsi="標楷體" w:hint="eastAsia"/>
          <w:szCs w:val="24"/>
        </w:rPr>
        <w:t>兼具室內與室外避難收容功能</w:t>
      </w:r>
      <w:r w:rsidR="00B36500">
        <w:rPr>
          <w:rFonts w:ascii="標楷體" w:eastAsia="標楷體" w:hAnsi="標楷體" w:hint="eastAsia"/>
          <w:szCs w:val="24"/>
        </w:rPr>
        <w:t>，並設置</w:t>
      </w:r>
      <w:r w:rsidR="003C4CFF" w:rsidRPr="0083245E">
        <w:rPr>
          <w:rFonts w:ascii="標楷體" w:eastAsia="標楷體" w:hAnsi="標楷體" w:hint="eastAsia"/>
          <w:szCs w:val="24"/>
        </w:rPr>
        <w:t>電梯及無障礙廁所等弱勢族群特殊保護措施</w:t>
      </w:r>
      <w:r w:rsidR="007241DB" w:rsidRPr="0083245E">
        <w:rPr>
          <w:rFonts w:ascii="標楷體" w:eastAsia="標楷體" w:hAnsi="標楷體" w:hint="eastAsia"/>
          <w:szCs w:val="24"/>
        </w:rPr>
        <w:t>。</w:t>
      </w:r>
      <w:r w:rsidR="00D1173D" w:rsidRPr="0083245E">
        <w:rPr>
          <w:rFonts w:ascii="標楷體" w:eastAsia="標楷體" w:hAnsi="標楷體" w:hint="eastAsia"/>
          <w:szCs w:val="24"/>
        </w:rPr>
        <w:t>經</w:t>
      </w:r>
      <w:r w:rsidR="002A5283">
        <w:rPr>
          <w:rFonts w:ascii="標楷體" w:eastAsia="標楷體" w:hAnsi="標楷體" w:hint="eastAsia"/>
          <w:szCs w:val="24"/>
        </w:rPr>
        <w:t>統計各類災害</w:t>
      </w:r>
      <w:r w:rsidR="00257424">
        <w:rPr>
          <w:rFonts w:ascii="標楷體" w:eastAsia="標楷體" w:hAnsi="標楷體" w:hint="eastAsia"/>
          <w:szCs w:val="24"/>
        </w:rPr>
        <w:t>適用</w:t>
      </w:r>
      <w:r w:rsidR="00D1173D" w:rsidRPr="0083245E">
        <w:rPr>
          <w:rFonts w:ascii="標楷體" w:eastAsia="標楷體" w:hAnsi="標楷體" w:hint="eastAsia"/>
          <w:szCs w:val="24"/>
        </w:rPr>
        <w:t>避難收容處所</w:t>
      </w:r>
      <w:r w:rsidR="007241DB" w:rsidRPr="0083245E">
        <w:rPr>
          <w:rFonts w:ascii="標楷體" w:eastAsia="標楷體" w:hAnsi="標楷體" w:hint="eastAsia"/>
          <w:szCs w:val="24"/>
        </w:rPr>
        <w:t>之</w:t>
      </w:r>
      <w:r w:rsidR="00257424" w:rsidRPr="00257424">
        <w:rPr>
          <w:rFonts w:ascii="標楷體" w:eastAsia="標楷體" w:hAnsi="標楷體" w:hint="eastAsia"/>
          <w:szCs w:val="24"/>
        </w:rPr>
        <w:t>可收容人數</w:t>
      </w:r>
      <w:r w:rsidR="005C23DD">
        <w:rPr>
          <w:rFonts w:ascii="標楷體" w:eastAsia="標楷體" w:hAnsi="標楷體" w:hint="eastAsia"/>
          <w:szCs w:val="24"/>
        </w:rPr>
        <w:t>及</w:t>
      </w:r>
      <w:r w:rsidR="00257424">
        <w:rPr>
          <w:rFonts w:ascii="標楷體" w:eastAsia="標楷體" w:hAnsi="標楷體" w:hint="eastAsia"/>
          <w:szCs w:val="24"/>
        </w:rPr>
        <w:t>預估避難人數</w:t>
      </w:r>
      <w:r w:rsidR="005C23DD">
        <w:rPr>
          <w:rFonts w:ascii="標楷體" w:eastAsia="標楷體" w:hAnsi="標楷體" w:hint="eastAsia"/>
          <w:szCs w:val="24"/>
        </w:rPr>
        <w:t>，</w:t>
      </w:r>
      <w:r w:rsidR="00257424" w:rsidRPr="00257424">
        <w:rPr>
          <w:rFonts w:ascii="標楷體" w:eastAsia="標楷體" w:hAnsi="標楷體" w:hint="eastAsia"/>
          <w:szCs w:val="24"/>
        </w:rPr>
        <w:t>收容能量分析</w:t>
      </w:r>
      <w:r w:rsidR="005C23DD">
        <w:rPr>
          <w:rFonts w:ascii="標楷體" w:eastAsia="標楷體" w:hAnsi="標楷體" w:hint="eastAsia"/>
          <w:szCs w:val="24"/>
        </w:rPr>
        <w:t>結果</w:t>
      </w:r>
      <w:r w:rsidR="007241DB" w:rsidRPr="0083245E">
        <w:rPr>
          <w:rFonts w:ascii="標楷體" w:eastAsia="標楷體" w:hAnsi="標楷體" w:hint="eastAsia"/>
          <w:szCs w:val="24"/>
        </w:rPr>
        <w:t>，</w:t>
      </w:r>
      <w:r w:rsidR="007241DB" w:rsidRPr="00252B0C">
        <w:rPr>
          <w:rFonts w:ascii="標楷體" w:eastAsia="標楷體" w:hAnsi="標楷體" w:hint="eastAsia"/>
          <w:szCs w:val="24"/>
        </w:rPr>
        <w:t>東區</w:t>
      </w:r>
      <w:r w:rsidR="00252B0C" w:rsidRPr="00252B0C">
        <w:rPr>
          <w:rFonts w:ascii="標楷體" w:eastAsia="標楷體" w:hAnsi="標楷體" w:hint="eastAsia"/>
          <w:szCs w:val="24"/>
        </w:rPr>
        <w:t>及香山區公所毒化物</w:t>
      </w:r>
      <w:r w:rsidR="00967EAF" w:rsidRPr="00967EAF">
        <w:rPr>
          <w:rFonts w:ascii="標楷體" w:eastAsia="標楷體" w:hAnsi="標楷體" w:hint="eastAsia"/>
          <w:szCs w:val="24"/>
        </w:rPr>
        <w:t>收容數不足</w:t>
      </w:r>
      <w:r w:rsidR="00252B0C" w:rsidRPr="00252B0C">
        <w:rPr>
          <w:rFonts w:ascii="標楷體" w:eastAsia="標楷體" w:hAnsi="標楷體"/>
          <w:szCs w:val="24"/>
        </w:rPr>
        <w:t>3</w:t>
      </w:r>
      <w:r w:rsidR="00F019BD">
        <w:rPr>
          <w:rFonts w:ascii="標楷體" w:eastAsia="標楷體" w:hAnsi="標楷體" w:hint="eastAsia"/>
          <w:szCs w:val="24"/>
        </w:rPr>
        <w:t>萬</w:t>
      </w:r>
      <w:r w:rsidR="00252B0C" w:rsidRPr="00252B0C">
        <w:rPr>
          <w:rFonts w:ascii="標楷體" w:eastAsia="標楷體" w:hAnsi="標楷體"/>
          <w:szCs w:val="24"/>
        </w:rPr>
        <w:t>93</w:t>
      </w:r>
      <w:r w:rsidR="00252B0C" w:rsidRPr="00252B0C">
        <w:rPr>
          <w:rFonts w:ascii="標楷體" w:eastAsia="標楷體" w:hAnsi="標楷體" w:hint="eastAsia"/>
          <w:szCs w:val="24"/>
        </w:rPr>
        <w:t>人及1</w:t>
      </w:r>
      <w:r w:rsidR="00F019BD">
        <w:rPr>
          <w:rFonts w:ascii="標楷體" w:eastAsia="標楷體" w:hAnsi="標楷體" w:hint="eastAsia"/>
          <w:szCs w:val="24"/>
        </w:rPr>
        <w:t>萬</w:t>
      </w:r>
      <w:r w:rsidR="00252B0C" w:rsidRPr="00252B0C">
        <w:rPr>
          <w:rFonts w:ascii="標楷體" w:eastAsia="標楷體" w:hAnsi="標楷體" w:hint="eastAsia"/>
          <w:szCs w:val="24"/>
        </w:rPr>
        <w:t>9,251人，東區</w:t>
      </w:r>
      <w:r w:rsidR="007241DB" w:rsidRPr="00252B0C">
        <w:rPr>
          <w:rFonts w:ascii="標楷體" w:eastAsia="標楷體" w:hAnsi="標楷體" w:hint="eastAsia"/>
          <w:szCs w:val="24"/>
        </w:rPr>
        <w:t>區公所</w:t>
      </w:r>
      <w:r w:rsidR="00D1173D" w:rsidRPr="00252B0C">
        <w:rPr>
          <w:rFonts w:ascii="標楷體" w:eastAsia="標楷體" w:hAnsi="標楷體" w:hint="eastAsia"/>
          <w:szCs w:val="24"/>
        </w:rPr>
        <w:t>水災</w:t>
      </w:r>
      <w:r w:rsidR="00967EAF" w:rsidRPr="00967EAF">
        <w:rPr>
          <w:rFonts w:ascii="標楷體" w:eastAsia="標楷體" w:hAnsi="標楷體" w:hint="eastAsia"/>
          <w:szCs w:val="24"/>
        </w:rPr>
        <w:t>收容數不足</w:t>
      </w:r>
      <w:r w:rsidR="00D1173D" w:rsidRPr="00252B0C">
        <w:rPr>
          <w:rFonts w:ascii="標楷體" w:eastAsia="標楷體" w:hAnsi="標楷體"/>
          <w:szCs w:val="24"/>
        </w:rPr>
        <w:t>2,437</w:t>
      </w:r>
      <w:r w:rsidR="007241DB" w:rsidRPr="00252B0C">
        <w:rPr>
          <w:rFonts w:ascii="標楷體" w:eastAsia="標楷體" w:hAnsi="標楷體" w:hint="eastAsia"/>
          <w:szCs w:val="24"/>
        </w:rPr>
        <w:t>人</w:t>
      </w:r>
      <w:r w:rsidR="00D1173D" w:rsidRPr="0083245E">
        <w:rPr>
          <w:rFonts w:ascii="標楷體" w:eastAsia="標楷體" w:hAnsi="標楷體" w:hint="eastAsia"/>
          <w:szCs w:val="24"/>
        </w:rPr>
        <w:t>，尚待於新竹市災害防救辦公室定期會議，提案討論避難收容處所能量之妥適性</w:t>
      </w:r>
      <w:r w:rsidR="00D65E2E" w:rsidRPr="0083245E">
        <w:rPr>
          <w:rFonts w:ascii="標楷體" w:eastAsia="標楷體" w:hAnsi="標楷體" w:hint="eastAsia"/>
          <w:szCs w:val="24"/>
        </w:rPr>
        <w:t>，經函請研謀改善。據復：東區及香山區公所將積極於新竹市災害防救辦公室定期會議，提案討論並重新評估</w:t>
      </w:r>
      <w:r w:rsidR="00D65E2E">
        <w:rPr>
          <w:rFonts w:ascii="標楷體" w:eastAsia="標楷體" w:hAnsi="標楷體" w:hint="eastAsia"/>
          <w:szCs w:val="24"/>
        </w:rPr>
        <w:t>轄區</w:t>
      </w:r>
      <w:r w:rsidR="00D65E2E" w:rsidRPr="0083245E">
        <w:rPr>
          <w:rFonts w:ascii="標楷體" w:eastAsia="標楷體" w:hAnsi="標楷體" w:hint="eastAsia"/>
          <w:szCs w:val="24"/>
        </w:rPr>
        <w:t>避難收容處所之</w:t>
      </w:r>
      <w:r w:rsidR="00D65E2E">
        <w:rPr>
          <w:rFonts w:ascii="標楷體" w:eastAsia="標楷體" w:hAnsi="標楷體" w:hint="eastAsia"/>
          <w:szCs w:val="24"/>
        </w:rPr>
        <w:t>適足收容</w:t>
      </w:r>
      <w:r w:rsidR="00D65E2E" w:rsidRPr="0083245E">
        <w:rPr>
          <w:rFonts w:ascii="標楷體" w:eastAsia="標楷體" w:hAnsi="標楷體" w:hint="eastAsia"/>
          <w:szCs w:val="24"/>
        </w:rPr>
        <w:t>量，以儘速達成災害避難需求及保護民眾生命安全</w:t>
      </w:r>
      <w:r w:rsidR="00D65E2E">
        <w:rPr>
          <w:rFonts w:ascii="標楷體" w:eastAsia="標楷體" w:hAnsi="標楷體" w:hint="eastAsia"/>
          <w:szCs w:val="24"/>
        </w:rPr>
        <w:t>。</w:t>
      </w:r>
    </w:p>
    <w:p w:rsidR="00D65E2E" w:rsidRDefault="007241DB" w:rsidP="0059431D">
      <w:pPr>
        <w:overflowPunct w:val="0"/>
        <w:spacing w:line="500" w:lineRule="exact"/>
        <w:ind w:firstLineChars="200" w:firstLine="480"/>
        <w:jc w:val="both"/>
        <w:rPr>
          <w:rFonts w:ascii="標楷體" w:eastAsia="標楷體" w:hAnsi="標楷體"/>
          <w:szCs w:val="24"/>
        </w:rPr>
      </w:pPr>
      <w:r w:rsidRPr="00D65E2E">
        <w:rPr>
          <w:rFonts w:ascii="標楷體" w:eastAsia="標楷體" w:hAnsi="標楷體" w:hint="eastAsia"/>
          <w:b/>
          <w:szCs w:val="24"/>
        </w:rPr>
        <w:t>（</w:t>
      </w:r>
      <w:r w:rsidRPr="00D65E2E">
        <w:rPr>
          <w:rFonts w:ascii="標楷體" w:eastAsia="標楷體" w:hAnsi="標楷體"/>
          <w:b/>
          <w:szCs w:val="24"/>
        </w:rPr>
        <w:t>3</w:t>
      </w:r>
      <w:r w:rsidRPr="00D65E2E">
        <w:rPr>
          <w:rFonts w:ascii="標楷體" w:eastAsia="標楷體" w:hAnsi="標楷體" w:hint="eastAsia"/>
          <w:b/>
          <w:szCs w:val="24"/>
        </w:rPr>
        <w:t>）</w:t>
      </w:r>
      <w:r w:rsidR="00D65E2E" w:rsidRPr="00D65E2E">
        <w:rPr>
          <w:rFonts w:ascii="標楷體" w:eastAsia="標楷體" w:hAnsi="標楷體" w:hint="eastAsia"/>
          <w:b/>
          <w:szCs w:val="24"/>
        </w:rPr>
        <w:t>於毒化災害強制疏散區內設置避難收容處所，引致民眾生命安全疑慮：</w:t>
      </w:r>
      <w:r w:rsidR="007941AE" w:rsidRPr="0083245E">
        <w:rPr>
          <w:rFonts w:ascii="標楷體" w:eastAsia="標楷體" w:hAnsi="標楷體" w:hint="eastAsia"/>
          <w:szCs w:val="24"/>
        </w:rPr>
        <w:t>經運用</w:t>
      </w:r>
      <w:r w:rsidR="000438FE">
        <w:rPr>
          <w:rFonts w:ascii="標楷體" w:eastAsia="標楷體" w:hAnsi="標楷體" w:hint="eastAsia"/>
          <w:szCs w:val="24"/>
        </w:rPr>
        <w:t>Q</w:t>
      </w:r>
      <w:r w:rsidR="000438FE" w:rsidRPr="00CD071B">
        <w:rPr>
          <w:rFonts w:ascii="標楷體" w:eastAsia="標楷體" w:hAnsi="標楷體" w:hint="eastAsia"/>
          <w:szCs w:val="24"/>
        </w:rPr>
        <w:t>GIS</w:t>
      </w:r>
      <w:r w:rsidR="007941AE" w:rsidRPr="0083245E">
        <w:rPr>
          <w:rFonts w:ascii="標楷體" w:eastAsia="標楷體" w:hAnsi="標楷體" w:hint="eastAsia"/>
          <w:szCs w:val="24"/>
        </w:rPr>
        <w:t>地理資訊系統計算</w:t>
      </w:r>
      <w:r w:rsidR="00E90D36">
        <w:rPr>
          <w:rFonts w:ascii="標楷體" w:eastAsia="標楷體" w:hAnsi="標楷體" w:hint="eastAsia"/>
          <w:szCs w:val="24"/>
        </w:rPr>
        <w:t>東區</w:t>
      </w:r>
      <w:r w:rsidR="00E90D36" w:rsidRPr="0083245E">
        <w:rPr>
          <w:rFonts w:ascii="標楷體" w:eastAsia="標楷體" w:hAnsi="標楷體" w:hint="eastAsia"/>
          <w:szCs w:val="24"/>
        </w:rPr>
        <w:t>避難收容處所</w:t>
      </w:r>
      <w:r w:rsidR="00CD071B">
        <w:rPr>
          <w:rFonts w:ascii="標楷體" w:eastAsia="標楷體" w:hAnsi="標楷體" w:hint="eastAsia"/>
          <w:szCs w:val="24"/>
        </w:rPr>
        <w:t>點位，</w:t>
      </w:r>
      <w:r w:rsidR="00E90D36">
        <w:rPr>
          <w:rFonts w:ascii="標楷體" w:eastAsia="標楷體" w:hAnsi="標楷體" w:hint="eastAsia"/>
          <w:szCs w:val="24"/>
        </w:rPr>
        <w:t>位於</w:t>
      </w:r>
      <w:r w:rsidR="007941AE" w:rsidRPr="0083245E">
        <w:rPr>
          <w:rFonts w:ascii="標楷體" w:eastAsia="標楷體" w:hAnsi="標楷體" w:hint="eastAsia"/>
          <w:szCs w:val="24"/>
        </w:rPr>
        <w:t>毒化災</w:t>
      </w:r>
      <w:r w:rsidR="00B36500">
        <w:rPr>
          <w:rFonts w:ascii="標楷體" w:eastAsia="標楷體" w:hAnsi="標楷體" w:hint="eastAsia"/>
          <w:szCs w:val="24"/>
        </w:rPr>
        <w:t>害</w:t>
      </w:r>
      <w:r w:rsidR="007941AE" w:rsidRPr="0083245E">
        <w:rPr>
          <w:rFonts w:ascii="標楷體" w:eastAsia="標楷體" w:hAnsi="標楷體" w:hint="eastAsia"/>
          <w:szCs w:val="24"/>
        </w:rPr>
        <w:t>強制疏散區內</w:t>
      </w:r>
      <w:r w:rsidR="00E242F0" w:rsidRPr="0083245E">
        <w:rPr>
          <w:rFonts w:ascii="標楷體" w:eastAsia="標楷體" w:hAnsi="標楷體" w:hint="eastAsia"/>
          <w:szCs w:val="24"/>
        </w:rPr>
        <w:t>計</w:t>
      </w:r>
      <w:r w:rsidR="00E90D36">
        <w:rPr>
          <w:rFonts w:ascii="標楷體" w:eastAsia="標楷體" w:hAnsi="標楷體" w:hint="eastAsia"/>
          <w:szCs w:val="24"/>
        </w:rPr>
        <w:t>有</w:t>
      </w:r>
      <w:r w:rsidR="007941AE" w:rsidRPr="0083245E">
        <w:rPr>
          <w:rFonts w:ascii="標楷體" w:eastAsia="標楷體" w:hAnsi="標楷體" w:hint="eastAsia"/>
          <w:szCs w:val="24"/>
        </w:rPr>
        <w:t>7處</w:t>
      </w:r>
      <w:r w:rsidR="00E90D36">
        <w:rPr>
          <w:rFonts w:ascii="標楷體" w:eastAsia="標楷體" w:hAnsi="標楷體" w:hint="eastAsia"/>
          <w:szCs w:val="24"/>
        </w:rPr>
        <w:t>，</w:t>
      </w:r>
      <w:r w:rsidR="00B36500">
        <w:rPr>
          <w:rFonts w:ascii="標楷體" w:eastAsia="標楷體" w:hAnsi="標楷體" w:hint="eastAsia"/>
          <w:szCs w:val="24"/>
        </w:rPr>
        <w:t>其</w:t>
      </w:r>
      <w:r w:rsidR="007941AE" w:rsidRPr="0083245E">
        <w:rPr>
          <w:rFonts w:ascii="標楷體" w:eastAsia="標楷體" w:hAnsi="標楷體" w:hint="eastAsia"/>
          <w:szCs w:val="24"/>
        </w:rPr>
        <w:t>最大可收容避難人數</w:t>
      </w:r>
      <w:r w:rsidR="00E90D36">
        <w:rPr>
          <w:rFonts w:ascii="標楷體" w:eastAsia="標楷體" w:hAnsi="標楷體" w:hint="eastAsia"/>
          <w:szCs w:val="24"/>
        </w:rPr>
        <w:t>計</w:t>
      </w:r>
      <w:r w:rsidR="007941AE" w:rsidRPr="0083245E">
        <w:rPr>
          <w:rFonts w:ascii="標楷體" w:eastAsia="標楷體" w:hAnsi="標楷體" w:hint="eastAsia"/>
          <w:szCs w:val="24"/>
        </w:rPr>
        <w:t>1</w:t>
      </w:r>
      <w:r w:rsidR="00F019BD">
        <w:rPr>
          <w:rFonts w:ascii="標楷體" w:eastAsia="標楷體" w:hAnsi="標楷體" w:hint="eastAsia"/>
          <w:szCs w:val="24"/>
        </w:rPr>
        <w:t>萬</w:t>
      </w:r>
      <w:r w:rsidR="007941AE" w:rsidRPr="0083245E">
        <w:rPr>
          <w:rFonts w:ascii="標楷體" w:eastAsia="標楷體" w:hAnsi="標楷體" w:hint="eastAsia"/>
          <w:szCs w:val="24"/>
        </w:rPr>
        <w:t>435人，如發生災難時，萬餘民眾</w:t>
      </w:r>
      <w:r w:rsidR="00E90D36">
        <w:rPr>
          <w:rFonts w:ascii="標楷體" w:eastAsia="標楷體" w:hAnsi="標楷體" w:hint="eastAsia"/>
          <w:szCs w:val="24"/>
        </w:rPr>
        <w:t>倘</w:t>
      </w:r>
      <w:r w:rsidR="007941AE" w:rsidRPr="0083245E">
        <w:rPr>
          <w:rFonts w:ascii="標楷體" w:eastAsia="標楷體" w:hAnsi="標楷體" w:hint="eastAsia"/>
          <w:szCs w:val="24"/>
        </w:rPr>
        <w:t>依指</w:t>
      </w:r>
      <w:r w:rsidR="006D57DB">
        <w:rPr>
          <w:rFonts w:ascii="標楷體" w:eastAsia="標楷體" w:hAnsi="標楷體" w:hint="eastAsia"/>
          <w:szCs w:val="24"/>
        </w:rPr>
        <w:t>引</w:t>
      </w:r>
      <w:r w:rsidR="007941AE" w:rsidRPr="0083245E">
        <w:rPr>
          <w:rFonts w:ascii="標楷體" w:eastAsia="標楷體" w:hAnsi="標楷體" w:hint="eastAsia"/>
          <w:szCs w:val="24"/>
        </w:rPr>
        <w:t>前往避難收容處所，反而卻曝露於毒化物強制疏散區內，恐肇致2次災害之生命安全疑慮，亟待檢討</w:t>
      </w:r>
      <w:r w:rsidR="000B6541" w:rsidRPr="0083245E">
        <w:rPr>
          <w:rFonts w:ascii="標楷體" w:eastAsia="標楷體" w:hAnsi="標楷體" w:hint="eastAsia"/>
          <w:szCs w:val="24"/>
        </w:rPr>
        <w:t>該</w:t>
      </w:r>
      <w:r w:rsidR="007941AE" w:rsidRPr="0083245E">
        <w:rPr>
          <w:rFonts w:ascii="標楷體" w:eastAsia="標楷體" w:hAnsi="標楷體" w:hint="eastAsia"/>
          <w:szCs w:val="24"/>
        </w:rPr>
        <w:t>7處避難收容處所之妥適性及安全性</w:t>
      </w:r>
      <w:r w:rsidR="00D65E2E" w:rsidRPr="0083245E">
        <w:rPr>
          <w:rFonts w:ascii="標楷體" w:eastAsia="標楷體" w:hAnsi="標楷體" w:hint="eastAsia"/>
          <w:szCs w:val="24"/>
        </w:rPr>
        <w:t>，經函請研謀改善。據復：</w:t>
      </w:r>
      <w:r w:rsidR="00D65E2E">
        <w:rPr>
          <w:rFonts w:ascii="標楷體" w:eastAsia="標楷體" w:hAnsi="標楷體" w:hint="eastAsia"/>
          <w:szCs w:val="24"/>
        </w:rPr>
        <w:t>東區區公所</w:t>
      </w:r>
      <w:r w:rsidR="00D65E2E" w:rsidRPr="0083245E">
        <w:rPr>
          <w:rFonts w:ascii="標楷體" w:eastAsia="標楷體" w:hAnsi="標楷體" w:hint="eastAsia"/>
          <w:szCs w:val="24"/>
        </w:rPr>
        <w:t>將於災害防救會議提案</w:t>
      </w:r>
      <w:r w:rsidR="00D65E2E">
        <w:rPr>
          <w:rFonts w:ascii="標楷體" w:eastAsia="標楷體" w:hAnsi="標楷體" w:hint="eastAsia"/>
          <w:szCs w:val="24"/>
        </w:rPr>
        <w:t>檢討，</w:t>
      </w:r>
      <w:r w:rsidR="00D65E2E" w:rsidRPr="0083245E">
        <w:rPr>
          <w:rFonts w:ascii="標楷體" w:eastAsia="標楷體" w:hAnsi="標楷體" w:hint="eastAsia"/>
          <w:szCs w:val="24"/>
        </w:rPr>
        <w:t>毒化災</w:t>
      </w:r>
      <w:r w:rsidR="00D65E2E">
        <w:rPr>
          <w:rFonts w:ascii="標楷體" w:eastAsia="標楷體" w:hAnsi="標楷體" w:hint="eastAsia"/>
          <w:szCs w:val="24"/>
        </w:rPr>
        <w:t>害</w:t>
      </w:r>
      <w:r w:rsidR="00D65E2E" w:rsidRPr="0083245E">
        <w:rPr>
          <w:rFonts w:ascii="標楷體" w:eastAsia="標楷體" w:hAnsi="標楷體" w:hint="eastAsia"/>
          <w:szCs w:val="24"/>
        </w:rPr>
        <w:t>強制疏散區</w:t>
      </w:r>
      <w:r w:rsidR="00D65E2E">
        <w:rPr>
          <w:rFonts w:ascii="標楷體" w:eastAsia="標楷體" w:hAnsi="標楷體" w:hint="eastAsia"/>
          <w:szCs w:val="24"/>
        </w:rPr>
        <w:t>內設置</w:t>
      </w:r>
      <w:r w:rsidR="00D65E2E" w:rsidRPr="0083245E">
        <w:rPr>
          <w:rFonts w:ascii="標楷體" w:eastAsia="標楷體" w:hAnsi="標楷體" w:hint="eastAsia"/>
          <w:szCs w:val="24"/>
        </w:rPr>
        <w:t>避難收容處所</w:t>
      </w:r>
      <w:r w:rsidR="00D65E2E">
        <w:rPr>
          <w:rFonts w:ascii="標楷體" w:eastAsia="標楷體" w:hAnsi="標楷體" w:hint="eastAsia"/>
          <w:szCs w:val="24"/>
        </w:rPr>
        <w:t>之</w:t>
      </w:r>
      <w:r w:rsidR="00D65E2E" w:rsidRPr="0083245E">
        <w:rPr>
          <w:rFonts w:ascii="標楷體" w:eastAsia="標楷體" w:hAnsi="標楷體" w:hint="eastAsia"/>
          <w:szCs w:val="24"/>
        </w:rPr>
        <w:t>妥適性</w:t>
      </w:r>
      <w:r w:rsidR="00D65E2E">
        <w:rPr>
          <w:rFonts w:ascii="標楷體" w:eastAsia="標楷體" w:hAnsi="標楷體" w:hint="eastAsia"/>
          <w:szCs w:val="24"/>
        </w:rPr>
        <w:t>及安全性。</w:t>
      </w:r>
    </w:p>
    <w:p w:rsidR="006A18B8" w:rsidRPr="0083245E" w:rsidRDefault="000B6541" w:rsidP="0059431D">
      <w:pPr>
        <w:overflowPunct w:val="0"/>
        <w:spacing w:line="500" w:lineRule="exact"/>
        <w:ind w:firstLineChars="200" w:firstLine="480"/>
        <w:jc w:val="both"/>
        <w:rPr>
          <w:rFonts w:ascii="標楷體" w:eastAsia="標楷體" w:hAnsi="標楷體"/>
          <w:szCs w:val="24"/>
        </w:rPr>
      </w:pPr>
      <w:r w:rsidRPr="00D65E2E">
        <w:rPr>
          <w:rFonts w:ascii="標楷體" w:eastAsia="標楷體" w:hAnsi="標楷體" w:hint="eastAsia"/>
          <w:b/>
          <w:szCs w:val="24"/>
        </w:rPr>
        <w:t>（4）</w:t>
      </w:r>
      <w:r w:rsidR="00D65E2E" w:rsidRPr="00D65E2E">
        <w:rPr>
          <w:rFonts w:ascii="標楷體" w:eastAsia="標楷體" w:hAnsi="標楷體" w:hint="eastAsia"/>
          <w:b/>
          <w:szCs w:val="24"/>
        </w:rPr>
        <w:t>避難收容處所位於海嘯潛勢範圍，</w:t>
      </w:r>
      <w:r w:rsidR="00D65E2E">
        <w:rPr>
          <w:rFonts w:ascii="標楷體" w:eastAsia="標楷體" w:hAnsi="標楷體" w:hint="eastAsia"/>
          <w:b/>
          <w:szCs w:val="24"/>
        </w:rPr>
        <w:t>影響</w:t>
      </w:r>
      <w:r w:rsidR="00D65E2E" w:rsidRPr="00D65E2E">
        <w:rPr>
          <w:rFonts w:ascii="標楷體" w:eastAsia="標楷體" w:hAnsi="標楷體" w:hint="eastAsia"/>
          <w:b/>
          <w:szCs w:val="24"/>
        </w:rPr>
        <w:t>黃金逃生時間：</w:t>
      </w:r>
      <w:r w:rsidR="00E242F0" w:rsidRPr="0083245E">
        <w:rPr>
          <w:rFonts w:ascii="標楷體" w:eastAsia="標楷體" w:hAnsi="標楷體" w:hint="eastAsia"/>
          <w:szCs w:val="24"/>
        </w:rPr>
        <w:t>香山區</w:t>
      </w:r>
      <w:r w:rsidR="007941AE" w:rsidRPr="0083245E">
        <w:rPr>
          <w:rFonts w:ascii="標楷體" w:eastAsia="標楷體" w:hAnsi="標楷體" w:hint="eastAsia"/>
          <w:szCs w:val="24"/>
        </w:rPr>
        <w:t>公所於112年3月訂定香山區水災危險潛勢地區保全計畫</w:t>
      </w:r>
      <w:r w:rsidR="00FC0F86">
        <w:rPr>
          <w:rFonts w:ascii="標楷體" w:eastAsia="標楷體" w:hAnsi="標楷體" w:hint="eastAsia"/>
          <w:szCs w:val="24"/>
        </w:rPr>
        <w:t>，並依保全計畫</w:t>
      </w:r>
      <w:r w:rsidR="009F6198">
        <w:rPr>
          <w:rFonts w:ascii="標楷體" w:eastAsia="標楷體" w:hAnsi="標楷體" w:hint="eastAsia"/>
          <w:szCs w:val="24"/>
        </w:rPr>
        <w:t>所</w:t>
      </w:r>
      <w:r w:rsidR="00FC0F86">
        <w:rPr>
          <w:rFonts w:ascii="標楷體" w:eastAsia="標楷體" w:hAnsi="標楷體" w:hint="eastAsia"/>
          <w:szCs w:val="24"/>
        </w:rPr>
        <w:t>列</w:t>
      </w:r>
      <w:r w:rsidR="009F6198">
        <w:rPr>
          <w:rFonts w:ascii="標楷體" w:eastAsia="標楷體" w:hAnsi="標楷體" w:hint="eastAsia"/>
          <w:szCs w:val="24"/>
        </w:rPr>
        <w:t>災害潛勢</w:t>
      </w:r>
      <w:r w:rsidR="00FC0F86">
        <w:rPr>
          <w:rFonts w:ascii="標楷體" w:eastAsia="標楷體" w:hAnsi="標楷體" w:hint="eastAsia"/>
          <w:szCs w:val="24"/>
        </w:rPr>
        <w:t>地點</w:t>
      </w:r>
      <w:r w:rsidR="009F6198">
        <w:rPr>
          <w:rFonts w:ascii="標楷體" w:eastAsia="標楷體" w:hAnsi="標楷體" w:hint="eastAsia"/>
          <w:szCs w:val="24"/>
        </w:rPr>
        <w:t>，</w:t>
      </w:r>
      <w:r w:rsidR="00FC0F86">
        <w:rPr>
          <w:rFonts w:ascii="標楷體" w:eastAsia="標楷體" w:hAnsi="標楷體" w:hint="eastAsia"/>
          <w:szCs w:val="24"/>
        </w:rPr>
        <w:t>製作</w:t>
      </w:r>
      <w:r w:rsidR="009F6198">
        <w:rPr>
          <w:rFonts w:ascii="標楷體" w:eastAsia="標楷體" w:hAnsi="標楷體" w:hint="eastAsia"/>
          <w:szCs w:val="24"/>
        </w:rPr>
        <w:t>香山區各里別</w:t>
      </w:r>
      <w:r w:rsidR="009F6198" w:rsidRPr="0083245E">
        <w:rPr>
          <w:rFonts w:ascii="標楷體" w:eastAsia="標楷體" w:hAnsi="標楷體" w:hint="eastAsia"/>
          <w:szCs w:val="24"/>
        </w:rPr>
        <w:t>簡易</w:t>
      </w:r>
      <w:r w:rsidR="009F6198" w:rsidRPr="0083245E">
        <w:rPr>
          <w:rFonts w:ascii="標楷體" w:eastAsia="標楷體" w:hAnsi="標楷體" w:hint="eastAsia"/>
          <w:szCs w:val="24"/>
        </w:rPr>
        <w:lastRenderedPageBreak/>
        <w:t>疏散避難圖</w:t>
      </w:r>
      <w:r w:rsidR="009F6198">
        <w:rPr>
          <w:rFonts w:ascii="標楷體" w:eastAsia="標楷體" w:hAnsi="標楷體" w:hint="eastAsia"/>
          <w:szCs w:val="24"/>
        </w:rPr>
        <w:t>，其中</w:t>
      </w:r>
      <w:r w:rsidR="007941AE" w:rsidRPr="0083245E">
        <w:rPr>
          <w:rFonts w:ascii="標楷體" w:eastAsia="標楷體" w:hAnsi="標楷體" w:hint="eastAsia"/>
          <w:szCs w:val="24"/>
        </w:rPr>
        <w:t>朝山里及海山里</w:t>
      </w:r>
      <w:r w:rsidR="00FC0F86" w:rsidRPr="0083245E">
        <w:rPr>
          <w:rFonts w:ascii="標楷體" w:eastAsia="標楷體" w:hAnsi="標楷體" w:hint="eastAsia"/>
          <w:szCs w:val="24"/>
        </w:rPr>
        <w:t>避難</w:t>
      </w:r>
      <w:r w:rsidR="00FC0F86">
        <w:rPr>
          <w:rFonts w:ascii="標楷體" w:eastAsia="標楷體" w:hAnsi="標楷體" w:hint="eastAsia"/>
          <w:szCs w:val="24"/>
        </w:rPr>
        <w:t>指引</w:t>
      </w:r>
      <w:r w:rsidR="006C3805">
        <w:rPr>
          <w:rFonts w:ascii="標楷體" w:eastAsia="標楷體" w:hAnsi="標楷體" w:hint="eastAsia"/>
          <w:szCs w:val="24"/>
        </w:rPr>
        <w:t>之</w:t>
      </w:r>
      <w:r w:rsidR="0089775D" w:rsidRPr="0083245E">
        <w:rPr>
          <w:rFonts w:ascii="標楷體" w:eastAsia="標楷體" w:hAnsi="標楷體" w:hint="eastAsia"/>
          <w:szCs w:val="24"/>
        </w:rPr>
        <w:t>收容處所</w:t>
      </w:r>
      <w:r w:rsidR="00FC0F86">
        <w:rPr>
          <w:rFonts w:ascii="標楷體" w:eastAsia="標楷體" w:hAnsi="標楷體" w:hint="eastAsia"/>
          <w:szCs w:val="24"/>
        </w:rPr>
        <w:t>為</w:t>
      </w:r>
      <w:r w:rsidR="007941AE" w:rsidRPr="0083245E">
        <w:rPr>
          <w:rFonts w:ascii="標楷體" w:eastAsia="標楷體" w:hAnsi="標楷體" w:hint="eastAsia"/>
          <w:szCs w:val="24"/>
        </w:rPr>
        <w:t>朝山國小及富禮國中</w:t>
      </w:r>
      <w:r w:rsidR="00415FD0" w:rsidRPr="00415FD0">
        <w:rPr>
          <w:rFonts w:ascii="標楷體" w:eastAsia="標楷體" w:hAnsi="標楷體"/>
          <w:szCs w:val="24"/>
        </w:rPr>
        <w:t>（</w:t>
      </w:r>
      <w:r w:rsidR="00415FD0" w:rsidRPr="00415FD0">
        <w:rPr>
          <w:rFonts w:ascii="標楷體" w:eastAsia="標楷體" w:hAnsi="標楷體" w:hint="eastAsia"/>
          <w:szCs w:val="24"/>
        </w:rPr>
        <w:t>圖1</w:t>
      </w:r>
      <w:r w:rsidR="00415FD0" w:rsidRPr="00415FD0">
        <w:rPr>
          <w:rFonts w:ascii="標楷體" w:eastAsia="標楷體" w:hAnsi="標楷體"/>
          <w:szCs w:val="24"/>
        </w:rPr>
        <w:t>）</w:t>
      </w:r>
      <w:r w:rsidR="007941AE" w:rsidRPr="0083245E">
        <w:rPr>
          <w:rFonts w:ascii="標楷體" w:eastAsia="標楷體" w:hAnsi="標楷體" w:hint="eastAsia"/>
          <w:szCs w:val="24"/>
        </w:rPr>
        <w:t>，</w:t>
      </w:r>
      <w:r w:rsidR="0089775D">
        <w:rPr>
          <w:rFonts w:ascii="標楷體" w:eastAsia="標楷體" w:hAnsi="標楷體" w:hint="eastAsia"/>
          <w:szCs w:val="24"/>
        </w:rPr>
        <w:t>已歸類適用</w:t>
      </w:r>
      <w:r w:rsidR="00B36500">
        <w:rPr>
          <w:rFonts w:ascii="標楷體" w:eastAsia="標楷體" w:hAnsi="標楷體" w:hint="eastAsia"/>
          <w:szCs w:val="24"/>
        </w:rPr>
        <w:t>水災、</w:t>
      </w:r>
      <w:r w:rsidR="006B145C">
        <w:rPr>
          <w:rFonts w:ascii="標楷體" w:eastAsia="標楷體" w:hAnsi="標楷體" w:hint="eastAsia"/>
          <w:szCs w:val="24"/>
        </w:rPr>
        <w:t>地震及海嘯</w:t>
      </w:r>
      <w:r w:rsidR="0089775D">
        <w:rPr>
          <w:rFonts w:ascii="標楷體" w:eastAsia="標楷體" w:hAnsi="標楷體" w:hint="eastAsia"/>
          <w:szCs w:val="24"/>
        </w:rPr>
        <w:t>等災害</w:t>
      </w:r>
      <w:r w:rsidR="007941AE" w:rsidRPr="0083245E">
        <w:rPr>
          <w:rFonts w:ascii="標楷體" w:eastAsia="標楷體" w:hAnsi="標楷體" w:hint="eastAsia"/>
          <w:szCs w:val="24"/>
        </w:rPr>
        <w:t>，</w:t>
      </w:r>
      <w:r w:rsidR="0089775D">
        <w:rPr>
          <w:rFonts w:ascii="標楷體" w:eastAsia="標楷體" w:hAnsi="標楷體" w:hint="eastAsia"/>
          <w:szCs w:val="24"/>
        </w:rPr>
        <w:t>惟</w:t>
      </w:r>
      <w:r w:rsidR="00E90D36">
        <w:rPr>
          <w:rFonts w:ascii="標楷體" w:eastAsia="標楷體" w:hAnsi="標楷體" w:hint="eastAsia"/>
          <w:szCs w:val="24"/>
        </w:rPr>
        <w:t>據統計</w:t>
      </w:r>
      <w:r w:rsidR="007941AE" w:rsidRPr="0083245E">
        <w:rPr>
          <w:rFonts w:ascii="標楷體" w:eastAsia="標楷體" w:hAnsi="標楷體" w:hint="eastAsia"/>
          <w:szCs w:val="24"/>
        </w:rPr>
        <w:t>如發生地震矩規模9.4地震而引發海嘯，</w:t>
      </w:r>
      <w:r w:rsidR="009F6198" w:rsidRPr="0083245E">
        <w:rPr>
          <w:rFonts w:ascii="標楷體" w:eastAsia="標楷體" w:hAnsi="標楷體" w:hint="eastAsia"/>
          <w:szCs w:val="24"/>
        </w:rPr>
        <w:t>朝山國小及富禮國中</w:t>
      </w:r>
      <w:r w:rsidR="0089775D">
        <w:rPr>
          <w:rFonts w:ascii="標楷體" w:eastAsia="標楷體" w:hAnsi="標楷體" w:hint="eastAsia"/>
          <w:szCs w:val="24"/>
        </w:rPr>
        <w:t>均位於海嘯潛勢範圍</w:t>
      </w:r>
      <w:r w:rsidR="007941AE" w:rsidRPr="0083245E">
        <w:rPr>
          <w:rFonts w:ascii="標楷體" w:eastAsia="標楷體" w:hAnsi="標楷體" w:hint="eastAsia"/>
          <w:szCs w:val="24"/>
        </w:rPr>
        <w:t>，彼時民</w:t>
      </w:r>
      <w:r w:rsidR="0089775D">
        <w:rPr>
          <w:rFonts w:ascii="標楷體" w:eastAsia="標楷體" w:hAnsi="標楷體" w:hint="eastAsia"/>
          <w:szCs w:val="24"/>
        </w:rPr>
        <w:t>眾</w:t>
      </w:r>
      <w:r w:rsidR="007941AE" w:rsidRPr="0083245E">
        <w:rPr>
          <w:rFonts w:ascii="標楷體" w:eastAsia="標楷體" w:hAnsi="標楷體" w:hint="eastAsia"/>
          <w:szCs w:val="24"/>
        </w:rPr>
        <w:t>依照疏散避難指</w:t>
      </w:r>
      <w:r w:rsidR="00FC0F86">
        <w:rPr>
          <w:rFonts w:ascii="標楷體" w:eastAsia="標楷體" w:hAnsi="標楷體" w:hint="eastAsia"/>
          <w:szCs w:val="24"/>
        </w:rPr>
        <w:t>引</w:t>
      </w:r>
      <w:r w:rsidR="007941AE" w:rsidRPr="0083245E">
        <w:rPr>
          <w:rFonts w:ascii="標楷體" w:eastAsia="標楷體" w:hAnsi="標楷體" w:hint="eastAsia"/>
          <w:szCs w:val="24"/>
        </w:rPr>
        <w:t>誤往有海嘯潛勢威脅</w:t>
      </w:r>
      <w:r w:rsidR="0089775D">
        <w:rPr>
          <w:rFonts w:ascii="標楷體" w:eastAsia="標楷體" w:hAnsi="標楷體" w:hint="eastAsia"/>
          <w:szCs w:val="24"/>
        </w:rPr>
        <w:t>之</w:t>
      </w:r>
      <w:r w:rsidR="0089775D" w:rsidRPr="0083245E">
        <w:rPr>
          <w:rFonts w:ascii="標楷體" w:eastAsia="標楷體" w:hAnsi="標楷體" w:hint="eastAsia"/>
          <w:szCs w:val="24"/>
        </w:rPr>
        <w:t>避難收容</w:t>
      </w:r>
      <w:r w:rsidR="007941AE" w:rsidRPr="0083245E">
        <w:rPr>
          <w:rFonts w:ascii="標楷體" w:eastAsia="標楷體" w:hAnsi="標楷體" w:hint="eastAsia"/>
          <w:szCs w:val="24"/>
        </w:rPr>
        <w:t>處所，將影響黃金逃生時間，亟待妥善規劃海嘯侵襲時緊急避難路線，俾維護</w:t>
      </w:r>
      <w:r w:rsidR="00E242F0" w:rsidRPr="0083245E">
        <w:rPr>
          <w:rFonts w:ascii="標楷體" w:eastAsia="標楷體" w:hAnsi="標楷體" w:hint="eastAsia"/>
          <w:szCs w:val="24"/>
        </w:rPr>
        <w:t>民眾</w:t>
      </w:r>
      <w:r w:rsidR="007941AE" w:rsidRPr="0083245E">
        <w:rPr>
          <w:rFonts w:ascii="標楷體" w:eastAsia="標楷體" w:hAnsi="標楷體" w:hint="eastAsia"/>
          <w:szCs w:val="24"/>
        </w:rPr>
        <w:t>生命安全</w:t>
      </w:r>
      <w:r w:rsidR="006A18B8" w:rsidRPr="0083245E">
        <w:rPr>
          <w:rFonts w:ascii="標楷體" w:eastAsia="標楷體" w:hAnsi="標楷體" w:hint="eastAsia"/>
          <w:szCs w:val="24"/>
        </w:rPr>
        <w:t>，經</w:t>
      </w:r>
      <w:r w:rsidR="00665952" w:rsidRPr="00D65E2E">
        <w:rPr>
          <w:rFonts w:ascii="標楷體" w:eastAsia="標楷體" w:hAnsi="標楷體"/>
          <w:b/>
          <w:noProof/>
          <w:snapToGrid w:val="0"/>
          <w:kern w:val="0"/>
          <w:sz w:val="32"/>
          <w:szCs w:val="32"/>
        </w:rPr>
        <mc:AlternateContent>
          <mc:Choice Requires="wps">
            <w:drawing>
              <wp:anchor distT="45720" distB="45720" distL="114300" distR="114300" simplePos="0" relativeHeight="251663360" behindDoc="0" locked="0" layoutInCell="1" allowOverlap="1" wp14:anchorId="36768085" wp14:editId="7B2D36B2">
                <wp:simplePos x="0" y="0"/>
                <wp:positionH relativeFrom="margin">
                  <wp:posOffset>137795</wp:posOffset>
                </wp:positionH>
                <wp:positionV relativeFrom="paragraph">
                  <wp:posOffset>1953260</wp:posOffset>
                </wp:positionV>
                <wp:extent cx="6047740" cy="2751455"/>
                <wp:effectExtent l="0" t="0" r="0" b="0"/>
                <wp:wrapTopAndBottom/>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47740" cy="2751455"/>
                        </a:xfrm>
                        <a:prstGeom prst="rect">
                          <a:avLst/>
                        </a:prstGeom>
                        <a:solidFill>
                          <a:srgbClr val="FFFFFF"/>
                        </a:solidFill>
                        <a:ln w="9525">
                          <a:noFill/>
                          <a:miter lim="800000"/>
                          <a:headEnd/>
                          <a:tailEnd/>
                        </a:ln>
                      </wps:spPr>
                      <wps:txbx>
                        <w:txbxContent>
                          <w:p w:rsidR="00827519" w:rsidRPr="00BD7BD4" w:rsidRDefault="00827519" w:rsidP="00FF68DA">
                            <w:pPr>
                              <w:spacing w:afterLines="10" w:after="36" w:line="240" w:lineRule="exact"/>
                              <w:jc w:val="center"/>
                              <w:rPr>
                                <w:rFonts w:ascii="標楷體" w:eastAsia="標楷體" w:hAnsi="標楷體"/>
                                <w:color w:val="000000" w:themeColor="text1"/>
                              </w:rPr>
                            </w:pPr>
                            <w:r w:rsidRPr="00BD7BD4">
                              <w:rPr>
                                <w:rFonts w:ascii="標楷體" w:eastAsia="標楷體" w:hAnsi="標楷體" w:cs="標楷體" w:hint="eastAsia"/>
                                <w:b/>
                                <w:color w:val="000000" w:themeColor="text1"/>
                                <w:kern w:val="0"/>
                              </w:rPr>
                              <w:t>圖</w:t>
                            </w:r>
                            <w:r w:rsidRPr="00BD7BD4">
                              <w:rPr>
                                <w:rFonts w:ascii="標楷體" w:eastAsia="標楷體" w:hAnsi="標楷體" w:cs="標楷體"/>
                                <w:b/>
                                <w:color w:val="000000" w:themeColor="text1"/>
                                <w:kern w:val="0"/>
                              </w:rPr>
                              <w:t xml:space="preserve">1  </w:t>
                            </w:r>
                            <w:r w:rsidRPr="00BD7BD4">
                              <w:rPr>
                                <w:rFonts w:ascii="標楷體" w:eastAsia="標楷體" w:hAnsi="標楷體" w:cs="標楷體" w:hint="eastAsia"/>
                                <w:b/>
                                <w:color w:val="000000" w:themeColor="text1"/>
                                <w:kern w:val="0"/>
                              </w:rPr>
                              <w:t>新竹市香山區朝山里及海山里簡易疏散避難圖</w:t>
                            </w:r>
                          </w:p>
                          <w:p w:rsidR="00827519" w:rsidRDefault="00827519" w:rsidP="00D65E2E">
                            <w:pPr>
                              <w:adjustRightInd w:val="0"/>
                              <w:snapToGrid w:val="0"/>
                              <w:jc w:val="center"/>
                              <w:rPr>
                                <w:rFonts w:ascii="標楷體" w:eastAsia="標楷體" w:cs="標楷體"/>
                                <w:color w:val="000000"/>
                                <w:kern w:val="0"/>
                                <w:sz w:val="18"/>
                              </w:rPr>
                            </w:pPr>
                            <w:r w:rsidRPr="00550E6B">
                              <w:rPr>
                                <w:rFonts w:ascii="標楷體" w:eastAsia="標楷體" w:hAnsi="標楷體" w:hint="eastAsia"/>
                                <w:noProof/>
                                <w:sz w:val="20"/>
                                <w:szCs w:val="20"/>
                              </w:rPr>
                              <w:drawing>
                                <wp:inline distT="0" distB="0" distL="0" distR="0" wp14:anchorId="5B686767" wp14:editId="4F53BA8D">
                                  <wp:extent cx="2955519" cy="2339340"/>
                                  <wp:effectExtent l="19050" t="19050" r="16510" b="2286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朝山里.png"/>
                                          <pic:cNvPicPr/>
                                        </pic:nvPicPr>
                                        <pic:blipFill rotWithShape="1">
                                          <a:blip r:embed="rId8">
                                            <a:extLst>
                                              <a:ext uri="{28A0092B-C50C-407E-A947-70E740481C1C}">
                                                <a14:useLocalDpi xmlns:a14="http://schemas.microsoft.com/office/drawing/2010/main" val="0"/>
                                              </a:ext>
                                            </a:extLst>
                                          </a:blip>
                                          <a:srcRect l="38290" t="7628" r="792" b="23310"/>
                                          <a:stretch/>
                                        </pic:blipFill>
                                        <pic:spPr bwMode="auto">
                                          <a:xfrm>
                                            <a:off x="0" y="0"/>
                                            <a:ext cx="2955519" cy="233934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550E6B">
                              <w:rPr>
                                <w:rFonts w:ascii="標楷體" w:eastAsia="標楷體" w:hAnsi="標楷體" w:hint="eastAsia"/>
                                <w:noProof/>
                                <w:sz w:val="20"/>
                                <w:szCs w:val="20"/>
                              </w:rPr>
                              <w:drawing>
                                <wp:inline distT="0" distB="0" distL="0" distR="0" wp14:anchorId="5A288EC9" wp14:editId="60FA8D82">
                                  <wp:extent cx="2949414" cy="2339340"/>
                                  <wp:effectExtent l="19050" t="19050" r="22860" b="22860"/>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海山里.png"/>
                                          <pic:cNvPicPr/>
                                        </pic:nvPicPr>
                                        <pic:blipFill rotWithShape="1">
                                          <a:blip r:embed="rId9">
                                            <a:extLst>
                                              <a:ext uri="{28A0092B-C50C-407E-A947-70E740481C1C}">
                                                <a14:useLocalDpi xmlns:a14="http://schemas.microsoft.com/office/drawing/2010/main" val="0"/>
                                              </a:ext>
                                            </a:extLst>
                                          </a:blip>
                                          <a:srcRect l="44141" t="7958" r="705" b="29141"/>
                                          <a:stretch/>
                                        </pic:blipFill>
                                        <pic:spPr bwMode="auto">
                                          <a:xfrm>
                                            <a:off x="0" y="0"/>
                                            <a:ext cx="2950246" cy="2340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27519" w:rsidRPr="002B4198" w:rsidRDefault="00827519" w:rsidP="00665952">
                            <w:pPr>
                              <w:adjustRightInd w:val="0"/>
                              <w:snapToGrid w:val="0"/>
                              <w:spacing w:line="240" w:lineRule="exact"/>
                              <w:ind w:leftChars="10" w:left="24"/>
                              <w:rPr>
                                <w:rFonts w:ascii="標楷體" w:eastAsia="標楷體" w:hAnsi="標楷體"/>
                              </w:rPr>
                            </w:pPr>
                            <w:r w:rsidRPr="007673AE">
                              <w:rPr>
                                <w:rFonts w:ascii="標楷體" w:eastAsia="標楷體" w:cs="標楷體" w:hint="eastAsia"/>
                                <w:color w:val="000000"/>
                                <w:kern w:val="0"/>
                                <w:sz w:val="18"/>
                              </w:rPr>
                              <w:t>資料來源：</w:t>
                            </w:r>
                            <w:r w:rsidRPr="00EE1EE3">
                              <w:rPr>
                                <w:rFonts w:ascii="標楷體" w:eastAsia="標楷體" w:cs="標楷體" w:hint="eastAsia"/>
                                <w:color w:val="000000"/>
                                <w:kern w:val="0"/>
                                <w:sz w:val="18"/>
                              </w:rPr>
                              <w:t>新竹市</w:t>
                            </w:r>
                            <w:r w:rsidRPr="00550E6B">
                              <w:rPr>
                                <w:rFonts w:ascii="標楷體" w:eastAsia="標楷體" w:cs="標楷體" w:hint="eastAsia"/>
                                <w:color w:val="000000"/>
                                <w:kern w:val="0"/>
                                <w:sz w:val="18"/>
                              </w:rPr>
                              <w:t>香山區公所</w:t>
                            </w:r>
                            <w:r>
                              <w:rPr>
                                <w:rFonts w:ascii="標楷體" w:eastAsia="標楷體" w:cs="標楷體" w:hint="eastAsia"/>
                                <w:color w:val="000000"/>
                                <w:kern w:val="0"/>
                                <w:sz w:val="18"/>
                              </w:rPr>
                              <w:t>提供資料</w:t>
                            </w:r>
                            <w:r w:rsidRPr="00EE1EE3">
                              <w:rPr>
                                <w:rFonts w:ascii="標楷體" w:eastAsia="標楷體" w:cs="標楷體" w:hint="eastAsia"/>
                                <w:color w:val="000000"/>
                                <w:kern w:val="0"/>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36768085" id="_x0000_t202" coordsize="21600,21600" o:spt="202" path="m,l,21600r21600,l21600,xe">
                <v:stroke joinstyle="miter"/>
                <v:path gradientshapeok="t" o:connecttype="rect"/>
              </v:shapetype>
              <v:shape id="文字方塊 2" o:spid="_x0000_s1026" type="#_x0000_t202" style="position:absolute;left:0;text-align:left;margin-left:10.85pt;margin-top:153.8pt;width:476.2pt;height:216.65pt;z-index:2516633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" stroked="f">
                <v:textbox inset=".5mm,0,.5mm,0">
                  <w:txbxContent>
                    <w:p w:rsidR="00827519" w:rsidRPr="00BD7BD4" w:rsidRDefault="00827519" w:rsidP="00FF68DA">
                      <w:pPr>
                        <w:spacing w:afterLines="10" w:after="36" w:line="240" w:lineRule="exact"/>
                        <w:jc w:val="center"/>
                        <w:rPr>
                          <w:rFonts w:ascii="標楷體" w:eastAsia="標楷體" w:hAnsi="標楷體"/>
                          <w:color w:val="000000" w:themeColor="text1"/>
                        </w:rPr>
                      </w:pPr>
                      <w:r w:rsidRPr="00BD7BD4">
                        <w:rPr>
                          <w:rFonts w:ascii="標楷體" w:eastAsia="標楷體" w:hAnsi="標楷體" w:cs="標楷體" w:hint="eastAsia"/>
                          <w:b/>
                          <w:color w:val="000000" w:themeColor="text1"/>
                          <w:kern w:val="0"/>
                        </w:rPr>
                        <w:t>圖</w:t>
                      </w:r>
                      <w:r w:rsidRPr="00BD7BD4">
                        <w:rPr>
                          <w:rFonts w:ascii="標楷體" w:eastAsia="標楷體" w:hAnsi="標楷體" w:cs="標楷體"/>
                          <w:b/>
                          <w:color w:val="000000" w:themeColor="text1"/>
                          <w:kern w:val="0"/>
                        </w:rPr>
                        <w:t xml:space="preserve">1  </w:t>
                      </w:r>
                      <w:r w:rsidRPr="00BD7BD4">
                        <w:rPr>
                          <w:rFonts w:ascii="標楷體" w:eastAsia="標楷體" w:hAnsi="標楷體" w:cs="標楷體" w:hint="eastAsia"/>
                          <w:b/>
                          <w:color w:val="000000" w:themeColor="text1"/>
                          <w:kern w:val="0"/>
                        </w:rPr>
                        <w:t>新竹市香山區朝山里及海山里簡易疏散避難圖</w:t>
                      </w:r>
                    </w:p>
                    <w:p w:rsidR="00827519" w:rsidRDefault="00827519" w:rsidP="00D65E2E">
                      <w:pPr>
                        <w:adjustRightInd w:val="0"/>
                        <w:snapToGrid w:val="0"/>
                        <w:jc w:val="center"/>
                        <w:rPr>
                          <w:rFonts w:ascii="標楷體" w:eastAsia="標楷體" w:cs="標楷體"/>
                          <w:color w:val="000000"/>
                          <w:kern w:val="0"/>
                          <w:sz w:val="18"/>
                        </w:rPr>
                      </w:pPr>
                      <w:r w:rsidRPr="00550E6B">
                        <w:rPr>
                          <w:rFonts w:ascii="標楷體" w:eastAsia="標楷體" w:hAnsi="標楷體" w:hint="eastAsia"/>
                          <w:noProof/>
                          <w:sz w:val="20"/>
                          <w:szCs w:val="20"/>
                        </w:rPr>
                        <w:drawing>
                          <wp:inline distT="0" distB="0" distL="0" distR="0" wp14:anchorId="5B686767" wp14:editId="4F53BA8D">
                            <wp:extent cx="2955519" cy="2339340"/>
                            <wp:effectExtent l="19050" t="19050" r="16510" b="22860"/>
                            <wp:docPr id="5"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朝山里.png"/>
                                    <pic:cNvPicPr/>
                                  </pic:nvPicPr>
                                  <pic:blipFill rotWithShape="1">
                                    <a:blip r:embed="rId10">
                                      <a:extLst>
                                        <a:ext uri="{28A0092B-C50C-407E-A947-70E740481C1C}">
                                          <a14:useLocalDpi xmlns:a14="http://schemas.microsoft.com/office/drawing/2010/main" val="0"/>
                                        </a:ext>
                                      </a:extLst>
                                    </a:blip>
                                    <a:srcRect l="38290" t="7628" r="792" b="23310"/>
                                    <a:stretch/>
                                  </pic:blipFill>
                                  <pic:spPr bwMode="auto">
                                    <a:xfrm>
                                      <a:off x="0" y="0"/>
                                      <a:ext cx="2955519" cy="233934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r w:rsidRPr="00550E6B">
                        <w:rPr>
                          <w:rFonts w:ascii="標楷體" w:eastAsia="標楷體" w:hAnsi="標楷體" w:hint="eastAsia"/>
                          <w:noProof/>
                          <w:sz w:val="20"/>
                          <w:szCs w:val="20"/>
                        </w:rPr>
                        <w:drawing>
                          <wp:inline distT="0" distB="0" distL="0" distR="0" wp14:anchorId="5A288EC9" wp14:editId="60FA8D82">
                            <wp:extent cx="2949414" cy="2339340"/>
                            <wp:effectExtent l="19050" t="19050" r="22860" b="22860"/>
                            <wp:docPr id="73" name="圖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海山里.png"/>
                                    <pic:cNvPicPr/>
                                  </pic:nvPicPr>
                                  <pic:blipFill rotWithShape="1">
                                    <a:blip r:embed="rId11">
                                      <a:extLst>
                                        <a:ext uri="{28A0092B-C50C-407E-A947-70E740481C1C}">
                                          <a14:useLocalDpi xmlns:a14="http://schemas.microsoft.com/office/drawing/2010/main" val="0"/>
                                        </a:ext>
                                      </a:extLst>
                                    </a:blip>
                                    <a:srcRect l="44141" t="7958" r="705" b="29141"/>
                                    <a:stretch/>
                                  </pic:blipFill>
                                  <pic:spPr bwMode="auto">
                                    <a:xfrm>
                                      <a:off x="0" y="0"/>
                                      <a:ext cx="2950246" cy="2340000"/>
                                    </a:xfrm>
                                    <a:prstGeom prst="rect">
                                      <a:avLst/>
                                    </a:prstGeom>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827519" w:rsidRPr="002B4198" w:rsidRDefault="00827519" w:rsidP="00665952">
                      <w:pPr>
                        <w:adjustRightInd w:val="0"/>
                        <w:snapToGrid w:val="0"/>
                        <w:spacing w:line="240" w:lineRule="exact"/>
                        <w:ind w:leftChars="10" w:left="24"/>
                        <w:rPr>
                          <w:rFonts w:ascii="標楷體" w:eastAsia="標楷體" w:hAnsi="標楷體"/>
                        </w:rPr>
                      </w:pPr>
                      <w:r w:rsidRPr="007673AE">
                        <w:rPr>
                          <w:rFonts w:ascii="標楷體" w:eastAsia="標楷體" w:cs="標楷體" w:hint="eastAsia"/>
                          <w:color w:val="000000"/>
                          <w:kern w:val="0"/>
                          <w:sz w:val="18"/>
                        </w:rPr>
                        <w:t>資料來源：</w:t>
                      </w:r>
                      <w:r w:rsidRPr="00EE1EE3">
                        <w:rPr>
                          <w:rFonts w:ascii="標楷體" w:eastAsia="標楷體" w:cs="標楷體" w:hint="eastAsia"/>
                          <w:color w:val="000000"/>
                          <w:kern w:val="0"/>
                          <w:sz w:val="18"/>
                        </w:rPr>
                        <w:t>新竹市</w:t>
                      </w:r>
                      <w:r w:rsidRPr="00550E6B">
                        <w:rPr>
                          <w:rFonts w:ascii="標楷體" w:eastAsia="標楷體" w:cs="標楷體" w:hint="eastAsia"/>
                          <w:color w:val="000000"/>
                          <w:kern w:val="0"/>
                          <w:sz w:val="18"/>
                        </w:rPr>
                        <w:t>香山區公所</w:t>
                      </w:r>
                      <w:r>
                        <w:rPr>
                          <w:rFonts w:ascii="標楷體" w:eastAsia="標楷體" w:cs="標楷體" w:hint="eastAsia"/>
                          <w:color w:val="000000"/>
                          <w:kern w:val="0"/>
                          <w:sz w:val="18"/>
                        </w:rPr>
                        <w:t>提供資料</w:t>
                      </w:r>
                      <w:r w:rsidRPr="00EE1EE3">
                        <w:rPr>
                          <w:rFonts w:ascii="標楷體" w:eastAsia="標楷體" w:cs="標楷體" w:hint="eastAsia"/>
                          <w:color w:val="000000"/>
                          <w:kern w:val="0"/>
                          <w:sz w:val="18"/>
                        </w:rPr>
                        <w:t>。</w:t>
                      </w:r>
                    </w:p>
                  </w:txbxContent>
                </v:textbox>
                <w10:wrap type="topAndBottom" anchorx="margin"/>
              </v:shape>
            </w:pict>
          </mc:Fallback>
        </mc:AlternateContent>
      </w:r>
      <w:r w:rsidR="006A18B8" w:rsidRPr="0083245E">
        <w:rPr>
          <w:rFonts w:ascii="標楷體" w:eastAsia="標楷體" w:hAnsi="標楷體" w:hint="eastAsia"/>
          <w:szCs w:val="24"/>
        </w:rPr>
        <w:t>函請研謀改善。據復：</w:t>
      </w:r>
      <w:r w:rsidR="0083245E">
        <w:rPr>
          <w:rFonts w:ascii="標楷體" w:eastAsia="標楷體" w:hAnsi="標楷體" w:hint="eastAsia"/>
          <w:szCs w:val="24"/>
        </w:rPr>
        <w:t>香山區公所</w:t>
      </w:r>
      <w:r w:rsidR="00D26CE9" w:rsidRPr="0083245E">
        <w:rPr>
          <w:rFonts w:ascii="標楷體" w:eastAsia="標楷體" w:hAnsi="標楷體" w:hint="eastAsia"/>
          <w:szCs w:val="24"/>
        </w:rPr>
        <w:t>已修正</w:t>
      </w:r>
      <w:r w:rsidR="00417669">
        <w:rPr>
          <w:rFonts w:ascii="標楷體" w:eastAsia="標楷體" w:hAnsi="標楷體" w:hint="eastAsia"/>
          <w:szCs w:val="24"/>
        </w:rPr>
        <w:t>香山區</w:t>
      </w:r>
      <w:r w:rsidR="00417669" w:rsidRPr="0083245E">
        <w:rPr>
          <w:rFonts w:ascii="標楷體" w:eastAsia="標楷體" w:hAnsi="標楷體" w:hint="eastAsia"/>
          <w:szCs w:val="24"/>
        </w:rPr>
        <w:t>水災危險潛勢地區保全計畫</w:t>
      </w:r>
      <w:r w:rsidR="00417669">
        <w:rPr>
          <w:rFonts w:ascii="標楷體" w:eastAsia="標楷體" w:hAnsi="標楷體" w:hint="eastAsia"/>
          <w:szCs w:val="24"/>
        </w:rPr>
        <w:t>，及</w:t>
      </w:r>
      <w:r w:rsidR="00D26CE9" w:rsidRPr="0083245E">
        <w:rPr>
          <w:rFonts w:ascii="標楷體" w:eastAsia="標楷體" w:hAnsi="標楷體" w:hint="eastAsia"/>
          <w:szCs w:val="24"/>
        </w:rPr>
        <w:t>朝山里</w:t>
      </w:r>
      <w:r w:rsidR="0083245E">
        <w:rPr>
          <w:rFonts w:ascii="標楷體" w:eastAsia="標楷體" w:hAnsi="標楷體" w:hint="eastAsia"/>
          <w:szCs w:val="24"/>
        </w:rPr>
        <w:t>與</w:t>
      </w:r>
      <w:r w:rsidR="00D26CE9" w:rsidRPr="0083245E">
        <w:rPr>
          <w:rFonts w:ascii="標楷體" w:eastAsia="標楷體" w:hAnsi="標楷體" w:hint="eastAsia"/>
          <w:szCs w:val="24"/>
        </w:rPr>
        <w:t>海山里</w:t>
      </w:r>
      <w:r w:rsidR="0083245E">
        <w:rPr>
          <w:rFonts w:ascii="標楷體" w:eastAsia="標楷體" w:hAnsi="標楷體" w:hint="eastAsia"/>
          <w:szCs w:val="24"/>
        </w:rPr>
        <w:t>之</w:t>
      </w:r>
      <w:r w:rsidR="00D26CE9" w:rsidRPr="0083245E">
        <w:rPr>
          <w:rFonts w:ascii="標楷體" w:eastAsia="標楷體" w:hAnsi="標楷體" w:hint="eastAsia"/>
          <w:szCs w:val="24"/>
        </w:rPr>
        <w:t>簡易疏散避難圖</w:t>
      </w:r>
      <w:r w:rsidR="006A18B8" w:rsidRPr="0083245E">
        <w:rPr>
          <w:rFonts w:ascii="標楷體" w:eastAsia="標楷體" w:hAnsi="標楷體" w:hint="eastAsia"/>
          <w:szCs w:val="24"/>
        </w:rPr>
        <w:t>。</w:t>
      </w:r>
    </w:p>
    <w:p w:rsidR="006A18B8" w:rsidRPr="00105710" w:rsidRDefault="006A18B8" w:rsidP="00FF68DA">
      <w:pPr>
        <w:pStyle w:val="15"/>
        <w:spacing w:line="500" w:lineRule="exact"/>
        <w:ind w:firstLineChars="200" w:firstLine="561"/>
      </w:pPr>
      <w:r>
        <w:rPr>
          <w:rFonts w:hint="eastAsia"/>
        </w:rPr>
        <w:t>2</w:t>
      </w:r>
      <w:r w:rsidRPr="008C23E6">
        <w:rPr>
          <w:rFonts w:hint="eastAsia"/>
        </w:rPr>
        <w:t>.</w:t>
      </w:r>
      <w:r w:rsidR="00105710" w:rsidRPr="00105710">
        <w:rPr>
          <w:rFonts w:hint="eastAsia"/>
        </w:rPr>
        <w:t>儲備災害防救物資及防汛沙包</w:t>
      </w:r>
      <w:r w:rsidR="00D65E2E" w:rsidRPr="00105710">
        <w:rPr>
          <w:rFonts w:hint="eastAsia"/>
        </w:rPr>
        <w:t>，</w:t>
      </w:r>
      <w:r w:rsidR="00D65E2E" w:rsidRPr="00E402FB">
        <w:rPr>
          <w:rFonts w:hint="eastAsia"/>
        </w:rPr>
        <w:t>以供應民眾緊急避難</w:t>
      </w:r>
      <w:r w:rsidR="00D65E2E">
        <w:rPr>
          <w:rFonts w:hint="eastAsia"/>
        </w:rPr>
        <w:t>及災害防救</w:t>
      </w:r>
      <w:r w:rsidR="00D65E2E" w:rsidRPr="00E402FB">
        <w:rPr>
          <w:rFonts w:hint="eastAsia"/>
        </w:rPr>
        <w:t>需求</w:t>
      </w:r>
      <w:r w:rsidRPr="00105710">
        <w:rPr>
          <w:rFonts w:hint="eastAsia"/>
        </w:rPr>
        <w:t>，</w:t>
      </w:r>
      <w:r w:rsidR="00105710" w:rsidRPr="00105710">
        <w:rPr>
          <w:rFonts w:hint="eastAsia"/>
        </w:rPr>
        <w:t>惟簽訂物資調度開口契約</w:t>
      </w:r>
      <w:r w:rsidR="000B132C">
        <w:rPr>
          <w:rFonts w:hint="eastAsia"/>
        </w:rPr>
        <w:t>內容未臻周延，</w:t>
      </w:r>
      <w:r w:rsidR="00105710" w:rsidRPr="00105710">
        <w:rPr>
          <w:rFonts w:hint="eastAsia"/>
        </w:rPr>
        <w:t>存有履約風險或調度涵蓋</w:t>
      </w:r>
      <w:r w:rsidR="001F510E" w:rsidRPr="00105710">
        <w:rPr>
          <w:rFonts w:hint="eastAsia"/>
        </w:rPr>
        <w:t>範圍</w:t>
      </w:r>
      <w:r w:rsidR="00105710" w:rsidRPr="00105710">
        <w:rPr>
          <w:rFonts w:hint="eastAsia"/>
        </w:rPr>
        <w:t>不足，災防物資及防汛沙包之領用管理與盤點作業機制</w:t>
      </w:r>
      <w:r w:rsidR="000B132C">
        <w:rPr>
          <w:rFonts w:hint="eastAsia"/>
        </w:rPr>
        <w:t>亦未</w:t>
      </w:r>
      <w:r w:rsidR="00105710" w:rsidRPr="00105710">
        <w:rPr>
          <w:rFonts w:hint="eastAsia"/>
        </w:rPr>
        <w:t>周</w:t>
      </w:r>
      <w:r w:rsidR="00E402FB">
        <w:rPr>
          <w:rFonts w:hint="eastAsia"/>
        </w:rPr>
        <w:t>妥</w:t>
      </w:r>
      <w:r w:rsidRPr="00105710">
        <w:rPr>
          <w:rFonts w:hint="eastAsia"/>
        </w:rPr>
        <w:t>，有待研謀改善</w:t>
      </w:r>
      <w:r w:rsidR="00731594">
        <w:rPr>
          <w:rFonts w:hint="eastAsia"/>
        </w:rPr>
        <w:t>，以滿足實需</w:t>
      </w:r>
      <w:r w:rsidR="00E402FB">
        <w:rPr>
          <w:rFonts w:hint="eastAsia"/>
        </w:rPr>
        <w:t>。</w:t>
      </w:r>
    </w:p>
    <w:p w:rsidR="00FF68DA" w:rsidRDefault="00EB28D9" w:rsidP="00FF68DA">
      <w:pPr>
        <w:overflowPunct w:val="0"/>
        <w:spacing w:line="500" w:lineRule="exact"/>
        <w:ind w:firstLineChars="200" w:firstLine="480"/>
        <w:jc w:val="both"/>
        <w:rPr>
          <w:rFonts w:ascii="標楷體" w:eastAsia="標楷體" w:hAnsi="標楷體"/>
          <w:szCs w:val="24"/>
        </w:rPr>
      </w:pPr>
      <w:r w:rsidRPr="00EB28D9">
        <w:rPr>
          <w:rFonts w:ascii="標楷體" w:eastAsia="標楷體" w:hAnsi="標楷體" w:hint="eastAsia"/>
          <w:szCs w:val="24"/>
        </w:rPr>
        <w:t>東區及香山區公所</w:t>
      </w:r>
      <w:r>
        <w:rPr>
          <w:rFonts w:ascii="標楷體" w:eastAsia="標楷體" w:hAnsi="標楷體" w:hint="eastAsia"/>
          <w:szCs w:val="24"/>
        </w:rPr>
        <w:t>依規定設置</w:t>
      </w:r>
      <w:r w:rsidR="00963D6B" w:rsidRPr="00963D6B">
        <w:rPr>
          <w:rFonts w:ascii="標楷體" w:eastAsia="標楷體" w:hAnsi="標楷體" w:hint="eastAsia"/>
          <w:szCs w:val="24"/>
        </w:rPr>
        <w:t>災害防救物資儲備地點，</w:t>
      </w:r>
      <w:r w:rsidR="00F9394C" w:rsidRPr="00DC3F8E">
        <w:rPr>
          <w:rFonts w:ascii="標楷體" w:eastAsia="標楷體" w:hAnsi="標楷體" w:hint="eastAsia"/>
          <w:szCs w:val="24"/>
        </w:rPr>
        <w:t>防災物資</w:t>
      </w:r>
      <w:r>
        <w:rPr>
          <w:rFonts w:ascii="標楷體" w:eastAsia="標楷體" w:hAnsi="標楷體" w:hint="eastAsia"/>
          <w:szCs w:val="24"/>
        </w:rPr>
        <w:t>種類</w:t>
      </w:r>
      <w:r w:rsidR="00963D6B" w:rsidRPr="00963D6B">
        <w:rPr>
          <w:rFonts w:ascii="標楷體" w:eastAsia="標楷體" w:hAnsi="標楷體" w:hint="eastAsia"/>
          <w:szCs w:val="24"/>
        </w:rPr>
        <w:t>包含日用品、寢具、衛生設備及食品</w:t>
      </w:r>
      <w:r>
        <w:rPr>
          <w:rFonts w:ascii="標楷體" w:eastAsia="標楷體" w:hAnsi="標楷體" w:hint="eastAsia"/>
          <w:szCs w:val="24"/>
        </w:rPr>
        <w:t>，並購置</w:t>
      </w:r>
      <w:r w:rsidRPr="00EB28D9">
        <w:rPr>
          <w:rFonts w:ascii="標楷體" w:eastAsia="標楷體" w:hAnsi="標楷體" w:hint="eastAsia"/>
          <w:szCs w:val="24"/>
        </w:rPr>
        <w:t>防汛沙包</w:t>
      </w:r>
      <w:r>
        <w:rPr>
          <w:rFonts w:ascii="標楷體" w:eastAsia="標楷體" w:hAnsi="標楷體" w:hint="eastAsia"/>
          <w:szCs w:val="24"/>
        </w:rPr>
        <w:t>供民眾領用</w:t>
      </w:r>
      <w:r w:rsidR="00963D6B" w:rsidRPr="00963D6B">
        <w:rPr>
          <w:rFonts w:ascii="標楷體" w:eastAsia="標楷體" w:hAnsi="標楷體" w:hint="eastAsia"/>
          <w:szCs w:val="24"/>
        </w:rPr>
        <w:t>。近3年度（110至112年度）</w:t>
      </w:r>
      <w:r>
        <w:rPr>
          <w:rFonts w:ascii="標楷體" w:eastAsia="標楷體" w:hAnsi="標楷體" w:hint="eastAsia"/>
          <w:szCs w:val="24"/>
        </w:rPr>
        <w:t>該2公所</w:t>
      </w:r>
      <w:r w:rsidRPr="008C65C5">
        <w:rPr>
          <w:rFonts w:ascii="標楷體" w:eastAsia="標楷體" w:hAnsi="標楷體" w:hint="eastAsia"/>
          <w:szCs w:val="24"/>
        </w:rPr>
        <w:t>購置</w:t>
      </w:r>
      <w:r w:rsidR="008C65C5" w:rsidRPr="008C65C5">
        <w:rPr>
          <w:rFonts w:ascii="標楷體" w:eastAsia="標楷體" w:hAnsi="標楷體" w:hint="eastAsia"/>
          <w:szCs w:val="24"/>
        </w:rPr>
        <w:t>災害防救物資</w:t>
      </w:r>
      <w:r w:rsidR="00963D6B" w:rsidRPr="008C65C5">
        <w:rPr>
          <w:rFonts w:ascii="標楷體" w:eastAsia="標楷體" w:hAnsi="標楷體" w:hint="eastAsia"/>
          <w:szCs w:val="24"/>
        </w:rPr>
        <w:t>經費</w:t>
      </w:r>
      <w:r w:rsidRPr="008C65C5">
        <w:rPr>
          <w:rFonts w:ascii="標楷體" w:eastAsia="標楷體" w:hAnsi="標楷體" w:hint="eastAsia"/>
          <w:szCs w:val="24"/>
        </w:rPr>
        <w:t>分別計</w:t>
      </w:r>
      <w:r w:rsidR="0045015B" w:rsidRPr="008C65C5">
        <w:rPr>
          <w:rFonts w:ascii="標楷體" w:eastAsia="標楷體" w:hAnsi="標楷體" w:hint="eastAsia"/>
          <w:szCs w:val="24"/>
        </w:rPr>
        <w:t>15</w:t>
      </w:r>
      <w:r w:rsidR="00963D6B" w:rsidRPr="008C65C5">
        <w:rPr>
          <w:rFonts w:ascii="標楷體" w:eastAsia="標楷體" w:hAnsi="標楷體" w:hint="eastAsia"/>
          <w:szCs w:val="24"/>
        </w:rPr>
        <w:t>萬</w:t>
      </w:r>
      <w:r w:rsidRPr="008C65C5">
        <w:rPr>
          <w:rFonts w:ascii="標楷體" w:eastAsia="標楷體" w:hAnsi="標楷體" w:hint="eastAsia"/>
          <w:szCs w:val="24"/>
        </w:rPr>
        <w:t>餘</w:t>
      </w:r>
      <w:r w:rsidR="00963D6B" w:rsidRPr="008C65C5">
        <w:rPr>
          <w:rFonts w:ascii="標楷體" w:eastAsia="標楷體" w:hAnsi="標楷體" w:hint="eastAsia"/>
          <w:szCs w:val="24"/>
        </w:rPr>
        <w:t>元</w:t>
      </w:r>
      <w:r w:rsidRPr="008C65C5">
        <w:rPr>
          <w:rFonts w:ascii="標楷體" w:eastAsia="標楷體" w:hAnsi="標楷體" w:hint="eastAsia"/>
          <w:szCs w:val="24"/>
        </w:rPr>
        <w:t>及</w:t>
      </w:r>
      <w:r w:rsidR="008C65C5" w:rsidRPr="008C65C5">
        <w:rPr>
          <w:rFonts w:ascii="標楷體" w:eastAsia="標楷體" w:hAnsi="標楷體" w:hint="eastAsia"/>
          <w:szCs w:val="24"/>
        </w:rPr>
        <w:t>17</w:t>
      </w:r>
      <w:r w:rsidRPr="008C65C5">
        <w:rPr>
          <w:rFonts w:ascii="標楷體" w:eastAsia="標楷體" w:hAnsi="標楷體" w:hint="eastAsia"/>
          <w:szCs w:val="24"/>
        </w:rPr>
        <w:t>萬餘元</w:t>
      </w:r>
      <w:r w:rsidR="00963D6B" w:rsidRPr="008C65C5">
        <w:rPr>
          <w:rFonts w:ascii="標楷體" w:eastAsia="標楷體" w:hAnsi="標楷體" w:hint="eastAsia"/>
          <w:szCs w:val="24"/>
        </w:rPr>
        <w:t>，</w:t>
      </w:r>
      <w:r w:rsidRPr="008C65C5">
        <w:rPr>
          <w:rFonts w:ascii="標楷體" w:eastAsia="標楷體" w:hAnsi="標楷體" w:hint="eastAsia"/>
          <w:szCs w:val="24"/>
        </w:rPr>
        <w:t>購置防汛沙包經費分別計</w:t>
      </w:r>
      <w:r w:rsidR="008C65C5" w:rsidRPr="008C65C5">
        <w:rPr>
          <w:rFonts w:ascii="標楷體" w:eastAsia="標楷體" w:hAnsi="標楷體" w:hint="eastAsia"/>
          <w:szCs w:val="24"/>
        </w:rPr>
        <w:t>16</w:t>
      </w:r>
      <w:r w:rsidRPr="008C65C5">
        <w:rPr>
          <w:rFonts w:ascii="標楷體" w:eastAsia="標楷體" w:hAnsi="標楷體" w:hint="eastAsia"/>
          <w:szCs w:val="24"/>
        </w:rPr>
        <w:t>萬餘元及</w:t>
      </w:r>
      <w:r w:rsidR="008C65C5" w:rsidRPr="008C65C5">
        <w:rPr>
          <w:rFonts w:ascii="標楷體" w:eastAsia="標楷體" w:hAnsi="標楷體" w:hint="eastAsia"/>
          <w:szCs w:val="24"/>
        </w:rPr>
        <w:t>13</w:t>
      </w:r>
      <w:r w:rsidRPr="008C65C5">
        <w:rPr>
          <w:rFonts w:ascii="標楷體" w:eastAsia="標楷體" w:hAnsi="標楷體" w:hint="eastAsia"/>
          <w:szCs w:val="24"/>
        </w:rPr>
        <w:t>萬餘元</w:t>
      </w:r>
      <w:r w:rsidR="00963D6B" w:rsidRPr="00963D6B">
        <w:rPr>
          <w:rFonts w:ascii="標楷體" w:eastAsia="標楷體" w:hAnsi="標楷體" w:hint="eastAsia"/>
          <w:szCs w:val="24"/>
        </w:rPr>
        <w:t>。經查</w:t>
      </w:r>
      <w:r w:rsidR="00B36500">
        <w:rPr>
          <w:rFonts w:ascii="標楷體" w:eastAsia="標楷體" w:hAnsi="標楷體" w:hint="eastAsia"/>
          <w:szCs w:val="24"/>
        </w:rPr>
        <w:t>防救</w:t>
      </w:r>
      <w:r w:rsidR="008C65C5">
        <w:rPr>
          <w:rFonts w:ascii="標楷體" w:eastAsia="標楷體" w:hAnsi="標楷體" w:hint="eastAsia"/>
          <w:szCs w:val="24"/>
        </w:rPr>
        <w:t>物資調度與</w:t>
      </w:r>
      <w:r w:rsidR="008C65C5" w:rsidRPr="008C65C5">
        <w:rPr>
          <w:rFonts w:ascii="標楷體" w:eastAsia="標楷體" w:hAnsi="標楷體" w:hint="eastAsia"/>
          <w:szCs w:val="24"/>
        </w:rPr>
        <w:t>領用管理</w:t>
      </w:r>
      <w:r w:rsidR="00963D6B" w:rsidRPr="00963D6B">
        <w:rPr>
          <w:rFonts w:ascii="標楷體" w:eastAsia="標楷體" w:hAnsi="標楷體" w:hint="eastAsia"/>
          <w:szCs w:val="24"/>
        </w:rPr>
        <w:t>情形</w:t>
      </w:r>
      <w:r w:rsidR="00963D6B" w:rsidRPr="00156150">
        <w:rPr>
          <w:rFonts w:ascii="標楷體" w:eastAsia="標楷體" w:hAnsi="標楷體" w:hint="eastAsia"/>
          <w:szCs w:val="24"/>
        </w:rPr>
        <w:t>，核有</w:t>
      </w:r>
      <w:r w:rsidR="00DC3F8E" w:rsidRPr="00156150">
        <w:rPr>
          <w:rFonts w:ascii="標楷體" w:eastAsia="標楷體" w:hAnsi="標楷體" w:hint="eastAsia"/>
          <w:szCs w:val="24"/>
        </w:rPr>
        <w:t>：</w:t>
      </w:r>
      <w:r w:rsidR="00894A40" w:rsidRPr="00156150">
        <w:rPr>
          <w:rFonts w:ascii="標楷體" w:eastAsia="標楷體" w:hAnsi="標楷體" w:hint="eastAsia"/>
          <w:szCs w:val="24"/>
        </w:rPr>
        <w:t>（1）</w:t>
      </w:r>
      <w:r w:rsidR="00F00114" w:rsidRPr="00156150">
        <w:rPr>
          <w:rFonts w:ascii="標楷體" w:eastAsia="標楷體" w:hAnsi="標楷體" w:hint="eastAsia"/>
          <w:szCs w:val="24"/>
        </w:rPr>
        <w:t>東區及香山區公所</w:t>
      </w:r>
      <w:r w:rsidR="00894A40" w:rsidRPr="00156150">
        <w:rPr>
          <w:rFonts w:ascii="標楷體" w:eastAsia="標楷體" w:hAnsi="標楷體" w:hint="eastAsia"/>
          <w:szCs w:val="24"/>
        </w:rPr>
        <w:t>為因應遭遇天災發生時，緊急安置、民生物資載送與配發、電力供應機具及物資供應之需要，辦理災民收容處所防災物資採購，</w:t>
      </w:r>
      <w:r w:rsidR="00F00114" w:rsidRPr="00156150">
        <w:rPr>
          <w:rFonts w:ascii="標楷體" w:eastAsia="標楷體" w:hAnsi="標楷體" w:hint="eastAsia"/>
          <w:szCs w:val="24"/>
        </w:rPr>
        <w:t>分別與</w:t>
      </w:r>
      <w:r w:rsidR="00894A40" w:rsidRPr="00156150">
        <w:rPr>
          <w:rFonts w:ascii="標楷體" w:eastAsia="標楷體" w:hAnsi="標楷體" w:hint="eastAsia"/>
          <w:szCs w:val="24"/>
        </w:rPr>
        <w:t>8家及7家廠商，簽訂區公所因應天然災害緊急救濟物資（或緊急安置）支援協定書，</w:t>
      </w:r>
      <w:r w:rsidR="00F00114" w:rsidRPr="00156150">
        <w:rPr>
          <w:rFonts w:ascii="標楷體" w:eastAsia="標楷體" w:hAnsi="標楷體" w:hint="eastAsia"/>
          <w:szCs w:val="24"/>
        </w:rPr>
        <w:t>惟</w:t>
      </w:r>
      <w:r w:rsidR="00894A40" w:rsidRPr="00156150">
        <w:rPr>
          <w:rFonts w:ascii="標楷體" w:eastAsia="標楷體" w:hAnsi="標楷體" w:hint="eastAsia"/>
          <w:szCs w:val="24"/>
        </w:rPr>
        <w:t>開口契約內容</w:t>
      </w:r>
      <w:r w:rsidR="004F70A6" w:rsidRPr="004F70A6">
        <w:rPr>
          <w:rFonts w:ascii="標楷體" w:eastAsia="標楷體" w:hAnsi="標楷體" w:hint="eastAsia"/>
          <w:szCs w:val="24"/>
        </w:rPr>
        <w:t>未明定廠商不得以其因位於受災區內而影響履約任務</w:t>
      </w:r>
      <w:r w:rsidR="00894A40" w:rsidRPr="00156150">
        <w:rPr>
          <w:rFonts w:ascii="標楷體" w:eastAsia="標楷體" w:hAnsi="標楷體" w:hint="eastAsia"/>
          <w:szCs w:val="24"/>
        </w:rPr>
        <w:t>，</w:t>
      </w:r>
      <w:r w:rsidR="004F70A6">
        <w:rPr>
          <w:rFonts w:ascii="標楷體" w:eastAsia="標楷體" w:hAnsi="標楷體" w:hint="eastAsia"/>
          <w:szCs w:val="24"/>
        </w:rPr>
        <w:t>衍生</w:t>
      </w:r>
      <w:r w:rsidR="004F70A6" w:rsidRPr="00156150">
        <w:rPr>
          <w:rFonts w:ascii="標楷體" w:eastAsia="標楷體" w:hAnsi="標楷體" w:hint="eastAsia"/>
          <w:szCs w:val="24"/>
        </w:rPr>
        <w:t>緊急</w:t>
      </w:r>
      <w:r w:rsidR="00894A40" w:rsidRPr="00156150">
        <w:rPr>
          <w:rFonts w:ascii="標楷體" w:eastAsia="標楷體" w:hAnsi="標楷體" w:hint="eastAsia"/>
          <w:szCs w:val="24"/>
        </w:rPr>
        <w:t>救濟物資之供應及緊急安置</w:t>
      </w:r>
      <w:r w:rsidR="004F70A6">
        <w:rPr>
          <w:rFonts w:ascii="標楷體" w:eastAsia="標楷體" w:hAnsi="標楷體" w:hint="eastAsia"/>
          <w:szCs w:val="24"/>
        </w:rPr>
        <w:t>等</w:t>
      </w:r>
      <w:r w:rsidR="001C6B4F">
        <w:rPr>
          <w:rFonts w:ascii="標楷體" w:eastAsia="標楷體" w:hAnsi="標楷體" w:hint="eastAsia"/>
          <w:szCs w:val="24"/>
        </w:rPr>
        <w:t>履約</w:t>
      </w:r>
      <w:r w:rsidR="004F70A6" w:rsidRPr="00156150">
        <w:rPr>
          <w:rFonts w:ascii="標楷體" w:eastAsia="標楷體" w:hAnsi="標楷體" w:hint="eastAsia"/>
          <w:szCs w:val="24"/>
        </w:rPr>
        <w:t>風險</w:t>
      </w:r>
      <w:r w:rsidR="00894A40" w:rsidRPr="00156150">
        <w:rPr>
          <w:rFonts w:ascii="標楷體" w:eastAsia="標楷體" w:hAnsi="標楷體" w:hint="eastAsia"/>
          <w:szCs w:val="24"/>
        </w:rPr>
        <w:t>；</w:t>
      </w:r>
      <w:r w:rsidR="00DC3F8E" w:rsidRPr="00156150">
        <w:rPr>
          <w:rFonts w:ascii="標楷體" w:eastAsia="標楷體" w:hAnsi="標楷體" w:hint="eastAsia"/>
          <w:szCs w:val="24"/>
        </w:rPr>
        <w:t>（</w:t>
      </w:r>
      <w:r w:rsidR="00894A40" w:rsidRPr="00156150">
        <w:rPr>
          <w:rFonts w:ascii="標楷體" w:eastAsia="標楷體" w:hAnsi="標楷體" w:hint="eastAsia"/>
          <w:szCs w:val="24"/>
        </w:rPr>
        <w:t>2</w:t>
      </w:r>
      <w:r w:rsidR="00DC3F8E" w:rsidRPr="00156150">
        <w:rPr>
          <w:rFonts w:ascii="標楷體" w:eastAsia="標楷體" w:hAnsi="標楷體" w:hint="eastAsia"/>
          <w:szCs w:val="24"/>
        </w:rPr>
        <w:t>）</w:t>
      </w:r>
      <w:r w:rsidR="00F9394C">
        <w:rPr>
          <w:rFonts w:ascii="標楷體" w:eastAsia="標楷體" w:hAnsi="標楷體" w:hint="eastAsia"/>
          <w:szCs w:val="24"/>
        </w:rPr>
        <w:t>依</w:t>
      </w:r>
      <w:r w:rsidR="00293CF1" w:rsidRPr="00156150">
        <w:rPr>
          <w:rFonts w:ascii="標楷體" w:eastAsia="標楷體" w:hAnsi="標楷體" w:hint="eastAsia"/>
          <w:szCs w:val="24"/>
        </w:rPr>
        <w:t>東區及香山區公所</w:t>
      </w:r>
      <w:r w:rsidR="002B3A17" w:rsidRPr="00DC3F8E">
        <w:rPr>
          <w:rFonts w:ascii="標楷體" w:eastAsia="標楷體" w:hAnsi="標楷體" w:hint="eastAsia"/>
          <w:szCs w:val="24"/>
        </w:rPr>
        <w:t>盤點</w:t>
      </w:r>
      <w:r w:rsidR="002B3A17" w:rsidRPr="00963D6B">
        <w:rPr>
          <w:rFonts w:ascii="標楷體" w:eastAsia="標楷體" w:hAnsi="標楷體" w:hint="eastAsia"/>
          <w:szCs w:val="24"/>
        </w:rPr>
        <w:t>災害防救物資</w:t>
      </w:r>
      <w:r w:rsidR="00DC3F8E" w:rsidRPr="00DC3F8E">
        <w:rPr>
          <w:rFonts w:ascii="標楷體" w:eastAsia="標楷體" w:hAnsi="標楷體" w:hint="eastAsia"/>
          <w:szCs w:val="24"/>
        </w:rPr>
        <w:t>儲備量，加計</w:t>
      </w:r>
      <w:r w:rsidR="00F9394C">
        <w:rPr>
          <w:rFonts w:ascii="標楷體" w:eastAsia="標楷體" w:hAnsi="標楷體" w:hint="eastAsia"/>
          <w:szCs w:val="24"/>
        </w:rPr>
        <w:t>開口契約</w:t>
      </w:r>
      <w:r w:rsidR="002B3A17">
        <w:rPr>
          <w:rFonts w:ascii="標楷體" w:eastAsia="標楷體" w:hAnsi="標楷體" w:hint="eastAsia"/>
          <w:szCs w:val="24"/>
        </w:rPr>
        <w:t>支援</w:t>
      </w:r>
      <w:r w:rsidR="00F9394C">
        <w:rPr>
          <w:rFonts w:ascii="標楷體" w:eastAsia="標楷體" w:hAnsi="標楷體" w:hint="eastAsia"/>
          <w:szCs w:val="24"/>
        </w:rPr>
        <w:t>量</w:t>
      </w:r>
      <w:r w:rsidR="00DC3F8E" w:rsidRPr="00DC3F8E">
        <w:rPr>
          <w:rFonts w:ascii="標楷體" w:eastAsia="標楷體" w:hAnsi="標楷體" w:hint="eastAsia"/>
          <w:szCs w:val="24"/>
        </w:rPr>
        <w:t>，</w:t>
      </w:r>
      <w:r w:rsidR="00F9394C" w:rsidRPr="00DC3F8E">
        <w:rPr>
          <w:rFonts w:ascii="標楷體" w:eastAsia="標楷體" w:hAnsi="標楷體" w:hint="eastAsia"/>
          <w:szCs w:val="24"/>
        </w:rPr>
        <w:t>仍</w:t>
      </w:r>
      <w:r w:rsidR="00F9394C">
        <w:rPr>
          <w:rFonts w:ascii="標楷體" w:eastAsia="標楷體" w:hAnsi="標楷體" w:hint="eastAsia"/>
          <w:szCs w:val="24"/>
        </w:rPr>
        <w:t>有多項</w:t>
      </w:r>
      <w:r w:rsidR="00F9394C" w:rsidRPr="00DC3F8E">
        <w:rPr>
          <w:rFonts w:ascii="標楷體" w:eastAsia="標楷體" w:hAnsi="標楷體" w:hint="eastAsia"/>
          <w:szCs w:val="24"/>
        </w:rPr>
        <w:t>物資</w:t>
      </w:r>
      <w:r w:rsidR="002B3A17">
        <w:rPr>
          <w:rFonts w:ascii="標楷體" w:eastAsia="標楷體" w:hAnsi="標楷體" w:hint="eastAsia"/>
          <w:szCs w:val="24"/>
        </w:rPr>
        <w:t>可調度數量</w:t>
      </w:r>
      <w:r w:rsidR="00F9394C" w:rsidRPr="00DC3F8E">
        <w:rPr>
          <w:rFonts w:ascii="標楷體" w:eastAsia="標楷體" w:hAnsi="標楷體" w:hint="eastAsia"/>
          <w:szCs w:val="24"/>
        </w:rPr>
        <w:t>不敷支</w:t>
      </w:r>
      <w:r w:rsidR="00B36500">
        <w:rPr>
          <w:rFonts w:ascii="標楷體" w:eastAsia="標楷體" w:hAnsi="標楷體" w:hint="eastAsia"/>
          <w:szCs w:val="24"/>
        </w:rPr>
        <w:t>應</w:t>
      </w:r>
      <w:r w:rsidR="00DC3F8E" w:rsidRPr="00DC3F8E">
        <w:rPr>
          <w:rFonts w:ascii="標楷體" w:eastAsia="標楷體" w:hAnsi="標楷體" w:hint="eastAsia"/>
          <w:szCs w:val="24"/>
        </w:rPr>
        <w:t>大規模災害避難收容</w:t>
      </w:r>
      <w:r w:rsidR="00F9394C">
        <w:rPr>
          <w:rFonts w:ascii="標楷體" w:eastAsia="標楷體" w:hAnsi="標楷體" w:hint="eastAsia"/>
          <w:szCs w:val="24"/>
        </w:rPr>
        <w:t>之</w:t>
      </w:r>
      <w:r w:rsidR="00DC3F8E" w:rsidRPr="00DC3F8E">
        <w:rPr>
          <w:rFonts w:ascii="標楷體" w:eastAsia="標楷體" w:hAnsi="標楷體" w:hint="eastAsia"/>
          <w:szCs w:val="24"/>
        </w:rPr>
        <w:t>物資需求量，經分析數量短缺最多</w:t>
      </w:r>
      <w:r w:rsidR="00F9394C">
        <w:rPr>
          <w:rFonts w:ascii="標楷體" w:eastAsia="標楷體" w:hAnsi="標楷體" w:hint="eastAsia"/>
          <w:szCs w:val="24"/>
        </w:rPr>
        <w:t>者係</w:t>
      </w:r>
      <w:r w:rsidR="00DC3F8E" w:rsidRPr="00293CF1">
        <w:rPr>
          <w:rFonts w:ascii="標楷體" w:eastAsia="標楷體" w:hAnsi="標楷體" w:hint="eastAsia"/>
          <w:szCs w:val="24"/>
        </w:rPr>
        <w:t>飲用水</w:t>
      </w:r>
      <w:r w:rsidR="002B3A17" w:rsidRPr="00293CF1">
        <w:rPr>
          <w:rFonts w:ascii="標楷體" w:eastAsia="標楷體" w:hAnsi="標楷體" w:hint="eastAsia"/>
          <w:szCs w:val="24"/>
        </w:rPr>
        <w:t>及</w:t>
      </w:r>
      <w:r w:rsidR="00DC3F8E" w:rsidRPr="00293CF1">
        <w:rPr>
          <w:rFonts w:ascii="標楷體" w:eastAsia="標楷體" w:hAnsi="標楷體" w:hint="eastAsia"/>
          <w:szCs w:val="24"/>
        </w:rPr>
        <w:t>便當</w:t>
      </w:r>
      <w:r w:rsidR="00F9394C">
        <w:rPr>
          <w:rFonts w:ascii="標楷體" w:eastAsia="標楷體" w:hAnsi="標楷體" w:hint="eastAsia"/>
          <w:szCs w:val="24"/>
        </w:rPr>
        <w:t>等</w:t>
      </w:r>
      <w:r w:rsidR="00293CF1">
        <w:rPr>
          <w:rFonts w:ascii="標楷體" w:eastAsia="標楷體" w:hAnsi="標楷體" w:hint="eastAsia"/>
          <w:szCs w:val="24"/>
        </w:rPr>
        <w:t>民生</w:t>
      </w:r>
      <w:r w:rsidR="00F9394C">
        <w:rPr>
          <w:rFonts w:ascii="標楷體" w:eastAsia="標楷體" w:hAnsi="標楷體" w:hint="eastAsia"/>
          <w:szCs w:val="24"/>
        </w:rPr>
        <w:t>必需品</w:t>
      </w:r>
      <w:r w:rsidR="00293CF1">
        <w:rPr>
          <w:rFonts w:ascii="標楷體" w:eastAsia="標楷體" w:hAnsi="標楷體" w:hint="eastAsia"/>
          <w:szCs w:val="24"/>
        </w:rPr>
        <w:t>，分別合計短缺</w:t>
      </w:r>
      <w:r w:rsidR="00293CF1" w:rsidRPr="00293CF1">
        <w:rPr>
          <w:rFonts w:ascii="標楷體" w:eastAsia="標楷體" w:hAnsi="標楷體" w:hint="eastAsia"/>
          <w:szCs w:val="24"/>
        </w:rPr>
        <w:t>13萬1</w:t>
      </w:r>
      <w:r w:rsidR="00293CF1" w:rsidRPr="00293CF1">
        <w:rPr>
          <w:rFonts w:ascii="標楷體" w:eastAsia="標楷體" w:hAnsi="標楷體"/>
          <w:szCs w:val="24"/>
        </w:rPr>
        <w:t>,</w:t>
      </w:r>
      <w:r w:rsidR="00293CF1" w:rsidRPr="00293CF1">
        <w:rPr>
          <w:rFonts w:ascii="標楷體" w:eastAsia="標楷體" w:hAnsi="標楷體" w:hint="eastAsia"/>
          <w:szCs w:val="24"/>
        </w:rPr>
        <w:t>081瓶及</w:t>
      </w:r>
      <w:r w:rsidR="00293CF1" w:rsidRPr="00293CF1">
        <w:rPr>
          <w:rFonts w:ascii="標楷體" w:eastAsia="標楷體" w:hAnsi="標楷體"/>
          <w:szCs w:val="24"/>
        </w:rPr>
        <w:t>6</w:t>
      </w:r>
      <w:r w:rsidR="00293CF1" w:rsidRPr="00293CF1">
        <w:rPr>
          <w:rFonts w:ascii="標楷體" w:eastAsia="標楷體" w:hAnsi="標楷體" w:hint="eastAsia"/>
          <w:szCs w:val="24"/>
        </w:rPr>
        <w:t>萬962個</w:t>
      </w:r>
      <w:r w:rsidR="00F9394C" w:rsidRPr="00745877">
        <w:rPr>
          <w:rFonts w:ascii="標楷體" w:eastAsia="標楷體" w:hAnsi="標楷體" w:hint="eastAsia"/>
          <w:szCs w:val="24"/>
        </w:rPr>
        <w:t>（</w:t>
      </w:r>
      <w:r w:rsidR="00745877" w:rsidRPr="00745877">
        <w:rPr>
          <w:rFonts w:ascii="標楷體" w:eastAsia="標楷體" w:hAnsi="標楷體" w:hint="eastAsia"/>
          <w:szCs w:val="24"/>
        </w:rPr>
        <w:t>表1</w:t>
      </w:r>
      <w:r w:rsidR="00F9394C" w:rsidRPr="00745877">
        <w:rPr>
          <w:rFonts w:ascii="標楷體" w:eastAsia="標楷體" w:hAnsi="標楷體" w:hint="eastAsia"/>
          <w:szCs w:val="24"/>
        </w:rPr>
        <w:t>）</w:t>
      </w:r>
      <w:r w:rsidR="00F9394C">
        <w:rPr>
          <w:rFonts w:ascii="標楷體" w:eastAsia="標楷體" w:hAnsi="標楷體" w:hint="eastAsia"/>
          <w:szCs w:val="24"/>
        </w:rPr>
        <w:t>。</w:t>
      </w:r>
    </w:p>
    <w:p w:rsidR="00C00E0F" w:rsidRDefault="00FF68DA" w:rsidP="00FF68DA">
      <w:pPr>
        <w:overflowPunct w:val="0"/>
        <w:spacing w:line="480" w:lineRule="exact"/>
        <w:jc w:val="both"/>
        <w:rPr>
          <w:rFonts w:ascii="標楷體" w:eastAsia="標楷體" w:hAnsi="標楷體"/>
          <w:szCs w:val="24"/>
        </w:rPr>
      </w:pPr>
      <w:r w:rsidRPr="00C160D0">
        <w:rPr>
          <w:rFonts w:ascii="標楷體" w:eastAsia="標楷體" w:hAnsi="標楷體"/>
          <w:noProof/>
          <w:snapToGrid w:val="0"/>
          <w:kern w:val="0"/>
          <w:sz w:val="32"/>
          <w:szCs w:val="32"/>
        </w:rPr>
        <w:lastRenderedPageBreak/>
        <mc:AlternateContent>
          <mc:Choice Requires="wps">
            <w:drawing>
              <wp:anchor distT="45720" distB="45720" distL="114300" distR="114300" simplePos="0" relativeHeight="251661312" behindDoc="0" locked="0" layoutInCell="1" allowOverlap="1" wp14:anchorId="08323517" wp14:editId="092B6CFB">
                <wp:simplePos x="0" y="0"/>
                <wp:positionH relativeFrom="margin">
                  <wp:posOffset>34290</wp:posOffset>
                </wp:positionH>
                <wp:positionV relativeFrom="paragraph">
                  <wp:posOffset>13970</wp:posOffset>
                </wp:positionV>
                <wp:extent cx="6181725" cy="1742440"/>
                <wp:effectExtent l="0" t="0" r="9525" b="0"/>
                <wp:wrapTopAndBottom/>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1725" cy="1742440"/>
                        </a:xfrm>
                        <a:prstGeom prst="rect">
                          <a:avLst/>
                        </a:prstGeom>
                        <a:solidFill>
                          <a:srgbClr val="FFFFFF"/>
                        </a:solidFill>
                        <a:ln w="9525">
                          <a:noFill/>
                          <a:miter lim="800000"/>
                          <a:headEnd/>
                          <a:tailEnd/>
                        </a:ln>
                      </wps:spPr>
                      <wps:txbx>
                        <w:txbxContent>
                          <w:p w:rsidR="00827519" w:rsidRPr="002B4198" w:rsidRDefault="00827519" w:rsidP="00FF68DA">
                            <w:pPr>
                              <w:spacing w:line="240" w:lineRule="exact"/>
                              <w:jc w:val="center"/>
                              <w:rPr>
                                <w:rFonts w:ascii="標楷體" w:eastAsia="標楷體" w:hAnsi="標楷體"/>
                              </w:rPr>
                            </w:pPr>
                            <w:r>
                              <w:rPr>
                                <w:rFonts w:ascii="標楷體" w:eastAsia="標楷體" w:hAnsi="標楷體" w:cs="標楷體" w:hint="eastAsia"/>
                                <w:b/>
                                <w:color w:val="000000"/>
                                <w:kern w:val="0"/>
                              </w:rPr>
                              <w:t>表</w:t>
                            </w:r>
                            <w:r>
                              <w:rPr>
                                <w:rFonts w:ascii="標楷體" w:eastAsia="標楷體" w:hAnsi="標楷體" w:cs="標楷體"/>
                                <w:b/>
                                <w:color w:val="000000"/>
                                <w:kern w:val="0"/>
                              </w:rPr>
                              <w:t>1</w:t>
                            </w:r>
                            <w:r w:rsidRPr="002B4198">
                              <w:rPr>
                                <w:rFonts w:ascii="標楷體" w:eastAsia="標楷體" w:hAnsi="標楷體" w:cs="標楷體"/>
                                <w:b/>
                                <w:color w:val="000000"/>
                                <w:kern w:val="0"/>
                              </w:rPr>
                              <w:t xml:space="preserve">  </w:t>
                            </w:r>
                            <w:r w:rsidRPr="0003554C">
                              <w:rPr>
                                <w:rFonts w:ascii="標楷體" w:eastAsia="標楷體" w:hAnsi="標楷體" w:cs="標楷體" w:hint="eastAsia"/>
                                <w:b/>
                                <w:color w:val="000000"/>
                                <w:kern w:val="0"/>
                              </w:rPr>
                              <w:t>災害防救物資</w:t>
                            </w:r>
                            <w:r>
                              <w:rPr>
                                <w:rFonts w:ascii="標楷體" w:eastAsia="標楷體" w:hAnsi="標楷體" w:cs="標楷體" w:hint="eastAsia"/>
                                <w:b/>
                                <w:color w:val="000000"/>
                                <w:kern w:val="0"/>
                              </w:rPr>
                              <w:t>可調度數量與</w:t>
                            </w:r>
                            <w:r w:rsidRPr="0003554C">
                              <w:rPr>
                                <w:rFonts w:ascii="標楷體" w:eastAsia="標楷體" w:hAnsi="標楷體" w:cs="標楷體" w:hint="eastAsia"/>
                                <w:b/>
                                <w:color w:val="000000"/>
                                <w:kern w:val="0"/>
                              </w:rPr>
                              <w:t>避難收容</w:t>
                            </w:r>
                            <w:r>
                              <w:rPr>
                                <w:rFonts w:ascii="標楷體" w:eastAsia="標楷體" w:hAnsi="標楷體" w:cs="標楷體" w:hint="eastAsia"/>
                                <w:b/>
                                <w:color w:val="000000"/>
                                <w:kern w:val="0"/>
                              </w:rPr>
                              <w:t>需求量比較</w:t>
                            </w:r>
                          </w:p>
                          <w:tbl>
                            <w:tblPr>
                              <w:tblW w:w="4990" w:type="pct"/>
                              <w:jc w:val="center"/>
                              <w:tblBorders>
                                <w:bottom w:val="single" w:sz="4" w:space="0" w:color="auto"/>
                              </w:tblBorders>
                              <w:tblLayout w:type="fixed"/>
                              <w:tblCellMar>
                                <w:left w:w="28" w:type="dxa"/>
                                <w:right w:w="28" w:type="dxa"/>
                              </w:tblCellMar>
                              <w:tblLook w:val="04A0" w:firstRow="1" w:lastRow="0" w:firstColumn="1" w:lastColumn="0" w:noHBand="0" w:noVBand="1"/>
                            </w:tblPr>
                            <w:tblGrid>
                              <w:gridCol w:w="1062"/>
                              <w:gridCol w:w="1189"/>
                              <w:gridCol w:w="1314"/>
                              <w:gridCol w:w="1314"/>
                              <w:gridCol w:w="1067"/>
                              <w:gridCol w:w="1314"/>
                              <w:gridCol w:w="1314"/>
                              <w:gridCol w:w="1047"/>
                              <w:gridCol w:w="23"/>
                            </w:tblGrid>
                            <w:tr w:rsidR="00827519" w:rsidRPr="00C00E0F" w:rsidTr="006E153E">
                              <w:trPr>
                                <w:gridAfter w:val="1"/>
                                <w:wAfter w:w="12" w:type="pct"/>
                                <w:trHeight w:val="340"/>
                                <w:jc w:val="center"/>
                              </w:trPr>
                              <w:tc>
                                <w:tcPr>
                                  <w:tcW w:w="4988" w:type="pct"/>
                                  <w:gridSpan w:val="8"/>
                                  <w:shd w:val="clear" w:color="auto" w:fill="auto"/>
                                  <w:noWrap/>
                                  <w:vAlign w:val="center"/>
                                </w:tcPr>
                                <w:p w:rsidR="00827519" w:rsidRPr="00C00E0F" w:rsidRDefault="00827519" w:rsidP="00F52C9F">
                                  <w:pPr>
                                    <w:widowControl/>
                                    <w:spacing w:line="200" w:lineRule="exact"/>
                                    <w:ind w:rightChars="-15" w:right="-36"/>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瓶</w:t>
                                  </w:r>
                                  <w:r>
                                    <w:rPr>
                                      <w:rFonts w:ascii="標楷體" w:eastAsia="標楷體" w:hAnsi="標楷體" w:cs="新細明體"/>
                                      <w:color w:val="000000"/>
                                      <w:kern w:val="0"/>
                                      <w:sz w:val="20"/>
                                      <w:szCs w:val="20"/>
                                    </w:rPr>
                                    <w:t>、個</w:t>
                                  </w:r>
                                </w:p>
                              </w:tc>
                            </w:tr>
                            <w:tr w:rsidR="00827519" w:rsidRPr="00C00E0F" w:rsidTr="006E153E">
                              <w:tblPrEx>
                                <w:tblBorders>
                                  <w:bottom w:val="none" w:sz="0" w:space="0" w:color="auto"/>
                                </w:tblBorders>
                              </w:tblPrEx>
                              <w:trPr>
                                <w:trHeight w:val="369"/>
                                <w:jc w:val="center"/>
                              </w:trPr>
                              <w:tc>
                                <w:tcPr>
                                  <w:tcW w:w="55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物資品項</w:t>
                                  </w:r>
                                </w:p>
                              </w:tc>
                              <w:tc>
                                <w:tcPr>
                                  <w:tcW w:w="617" w:type="pct"/>
                                  <w:vMerge w:val="restart"/>
                                  <w:tcBorders>
                                    <w:top w:val="single" w:sz="4" w:space="0" w:color="auto"/>
                                    <w:left w:val="nil"/>
                                    <w:right w:val="single" w:sz="4" w:space="0" w:color="auto"/>
                                  </w:tcBorders>
                                  <w:shd w:val="clear" w:color="auto" w:fill="D9D9D9" w:themeFill="background1" w:themeFillShade="D9"/>
                                  <w:vAlign w:val="center"/>
                                </w:tcPr>
                                <w:p w:rsidR="00827519"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合計</w:t>
                                  </w:r>
                                </w:p>
                              </w:tc>
                              <w:tc>
                                <w:tcPr>
                                  <w:tcW w:w="1914"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東區區公所</w:t>
                                  </w:r>
                                </w:p>
                              </w:tc>
                              <w:tc>
                                <w:tcPr>
                                  <w:tcW w:w="1914"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香山區公所</w:t>
                                  </w:r>
                                </w:p>
                              </w:tc>
                            </w:tr>
                            <w:tr w:rsidR="00827519" w:rsidRPr="00C00E0F" w:rsidTr="006E153E">
                              <w:tblPrEx>
                                <w:tblBorders>
                                  <w:bottom w:val="none" w:sz="0" w:space="0" w:color="auto"/>
                                </w:tblBorders>
                              </w:tblPrEx>
                              <w:trPr>
                                <w:trHeight w:val="369"/>
                                <w:jc w:val="center"/>
                              </w:trPr>
                              <w:tc>
                                <w:tcPr>
                                  <w:tcW w:w="55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C00E0F" w:rsidRDefault="00827519" w:rsidP="00C00E0F">
                                  <w:pPr>
                                    <w:widowControl/>
                                    <w:spacing w:line="200" w:lineRule="exact"/>
                                    <w:rPr>
                                      <w:rFonts w:ascii="標楷體" w:eastAsia="標楷體" w:hAnsi="標楷體" w:cs="新細明體"/>
                                      <w:color w:val="000000"/>
                                      <w:kern w:val="0"/>
                                      <w:sz w:val="20"/>
                                      <w:szCs w:val="20"/>
                                    </w:rPr>
                                  </w:pPr>
                                </w:p>
                              </w:tc>
                              <w:tc>
                                <w:tcPr>
                                  <w:tcW w:w="617" w:type="pct"/>
                                  <w:vMerge/>
                                  <w:tcBorders>
                                    <w:left w:val="nil"/>
                                    <w:bottom w:val="single" w:sz="4" w:space="0" w:color="auto"/>
                                    <w:right w:val="single" w:sz="4" w:space="0" w:color="auto"/>
                                  </w:tcBorders>
                                  <w:shd w:val="clear" w:color="auto" w:fill="D9D9D9" w:themeFill="background1" w:themeFillShade="D9"/>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p>
                              </w:tc>
                              <w:tc>
                                <w:tcPr>
                                  <w:tcW w:w="681"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可調度數量</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避難需求量</w:t>
                                  </w:r>
                                </w:p>
                              </w:tc>
                              <w:tc>
                                <w:tcPr>
                                  <w:tcW w:w="553"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可調度數量</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避難需求量</w:t>
                                  </w:r>
                                </w:p>
                              </w:tc>
                              <w:tc>
                                <w:tcPr>
                                  <w:tcW w:w="553" w:type="pct"/>
                                  <w:gridSpan w:val="2"/>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tc>
                            </w:tr>
                            <w:tr w:rsidR="00827519" w:rsidRPr="00C00E0F" w:rsidTr="006E153E">
                              <w:tblPrEx>
                                <w:tblBorders>
                                  <w:bottom w:val="none" w:sz="0" w:space="0" w:color="auto"/>
                                </w:tblBorders>
                              </w:tblPrEx>
                              <w:trPr>
                                <w:trHeight w:val="369"/>
                                <w:jc w:val="center"/>
                              </w:trPr>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飲用水</w:t>
                                  </w:r>
                                </w:p>
                              </w:tc>
                              <w:tc>
                                <w:tcPr>
                                  <w:tcW w:w="617" w:type="pct"/>
                                  <w:tcBorders>
                                    <w:top w:val="single" w:sz="4" w:space="0" w:color="auto"/>
                                    <w:left w:val="nil"/>
                                    <w:bottom w:val="single" w:sz="4" w:space="0" w:color="auto"/>
                                    <w:right w:val="single" w:sz="4" w:space="0" w:color="auto"/>
                                  </w:tcBorders>
                                  <w:vAlign w:val="center"/>
                                </w:tcPr>
                                <w:p w:rsidR="00827519" w:rsidRPr="00C00E0F" w:rsidRDefault="00827519" w:rsidP="006E153E">
                                  <w:pPr>
                                    <w:widowControl/>
                                    <w:spacing w:line="200" w:lineRule="exact"/>
                                    <w:jc w:val="right"/>
                                    <w:rPr>
                                      <w:rFonts w:ascii="標楷體" w:eastAsia="標楷體" w:hAnsi="標楷體" w:cs="新細明體"/>
                                      <w:b/>
                                      <w:color w:val="000000"/>
                                      <w:kern w:val="0"/>
                                      <w:sz w:val="20"/>
                                      <w:szCs w:val="20"/>
                                    </w:rPr>
                                  </w:pPr>
                                  <w:r w:rsidRPr="00C00E0F">
                                    <w:rPr>
                                      <w:rFonts w:ascii="標楷體" w:eastAsia="標楷體" w:hAnsi="標楷體" w:cs="新細明體" w:hint="eastAsia"/>
                                      <w:b/>
                                      <w:color w:val="000000"/>
                                      <w:kern w:val="0"/>
                                      <w:sz w:val="20"/>
                                      <w:szCs w:val="20"/>
                                    </w:rPr>
                                    <w:t>- 131,081</w:t>
                                  </w:r>
                                </w:p>
                              </w:tc>
                              <w:tc>
                                <w:tcPr>
                                  <w:tcW w:w="681" w:type="pct"/>
                                  <w:tcBorders>
                                    <w:top w:val="nil"/>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5,040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59,174</w:t>
                                  </w:r>
                                </w:p>
                              </w:tc>
                              <w:tc>
                                <w:tcPr>
                                  <w:tcW w:w="553"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- 54,134</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240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77,187</w:t>
                                  </w:r>
                                </w:p>
                              </w:tc>
                              <w:tc>
                                <w:tcPr>
                                  <w:tcW w:w="553" w:type="pct"/>
                                  <w:gridSpan w:val="2"/>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- 76,947</w:t>
                                  </w:r>
                                </w:p>
                              </w:tc>
                            </w:tr>
                            <w:tr w:rsidR="00827519" w:rsidRPr="00C00E0F" w:rsidTr="006E153E">
                              <w:tblPrEx>
                                <w:tblBorders>
                                  <w:bottom w:val="none" w:sz="0" w:space="0" w:color="auto"/>
                                </w:tblBorders>
                              </w:tblPrEx>
                              <w:trPr>
                                <w:trHeight w:val="369"/>
                                <w:jc w:val="center"/>
                              </w:trPr>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便</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C00E0F">
                                    <w:rPr>
                                      <w:rFonts w:ascii="標楷體" w:eastAsia="標楷體" w:hAnsi="標楷體" w:cs="新細明體" w:hint="eastAsia"/>
                                      <w:color w:val="000000"/>
                                      <w:kern w:val="0"/>
                                      <w:sz w:val="20"/>
                                      <w:szCs w:val="20"/>
                                    </w:rPr>
                                    <w:t>當</w:t>
                                  </w:r>
                                </w:p>
                              </w:tc>
                              <w:tc>
                                <w:tcPr>
                                  <w:tcW w:w="617" w:type="pct"/>
                                  <w:tcBorders>
                                    <w:top w:val="single" w:sz="4" w:space="0" w:color="auto"/>
                                    <w:left w:val="nil"/>
                                    <w:bottom w:val="single" w:sz="4" w:space="0" w:color="auto"/>
                                    <w:right w:val="single" w:sz="4" w:space="0" w:color="auto"/>
                                  </w:tcBorders>
                                  <w:vAlign w:val="center"/>
                                </w:tcPr>
                                <w:p w:rsidR="00827519" w:rsidRPr="00C00E0F" w:rsidRDefault="00827519" w:rsidP="006E153E">
                                  <w:pPr>
                                    <w:widowControl/>
                                    <w:spacing w:line="20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 xml:space="preserve">- </w:t>
                                  </w:r>
                                  <w:r w:rsidRPr="00C00E0F">
                                    <w:rPr>
                                      <w:rFonts w:ascii="標楷體" w:eastAsia="標楷體" w:hAnsi="標楷體" w:cs="新細明體" w:hint="eastAsia"/>
                                      <w:b/>
                                      <w:color w:val="000000"/>
                                      <w:kern w:val="0"/>
                                      <w:sz w:val="20"/>
                                      <w:szCs w:val="20"/>
                                    </w:rPr>
                                    <w:t>60,962</w:t>
                                  </w:r>
                                </w:p>
                              </w:tc>
                              <w:tc>
                                <w:tcPr>
                                  <w:tcW w:w="681" w:type="pct"/>
                                  <w:tcBorders>
                                    <w:top w:val="nil"/>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400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26,628</w:t>
                                  </w:r>
                                </w:p>
                              </w:tc>
                              <w:tc>
                                <w:tcPr>
                                  <w:tcW w:w="553"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- 26,228</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34,734</w:t>
                                  </w:r>
                                </w:p>
                              </w:tc>
                              <w:tc>
                                <w:tcPr>
                                  <w:tcW w:w="553" w:type="pct"/>
                                  <w:gridSpan w:val="2"/>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- 34,734</w:t>
                                  </w:r>
                                </w:p>
                              </w:tc>
                            </w:tr>
                          </w:tbl>
                          <w:p w:rsidR="00827519" w:rsidRDefault="00827519" w:rsidP="0003554C">
                            <w:pPr>
                              <w:adjustRightInd w:val="0"/>
                              <w:snapToGrid w:val="0"/>
                              <w:spacing w:line="240" w:lineRule="exact"/>
                              <w:rPr>
                                <w:rFonts w:ascii="標楷體" w:eastAsia="標楷體" w:cs="標楷體"/>
                                <w:color w:val="000000"/>
                                <w:kern w:val="0"/>
                                <w:sz w:val="18"/>
                              </w:rPr>
                            </w:pPr>
                            <w:r>
                              <w:rPr>
                                <w:rFonts w:ascii="標楷體" w:eastAsia="標楷體" w:cs="標楷體" w:hint="eastAsia"/>
                                <w:color w:val="000000"/>
                                <w:kern w:val="0"/>
                                <w:sz w:val="18"/>
                              </w:rPr>
                              <w:t>註：1</w:t>
                            </w:r>
                            <w:r>
                              <w:rPr>
                                <w:rFonts w:ascii="標楷體" w:eastAsia="標楷體" w:cs="標楷體"/>
                                <w:color w:val="000000"/>
                                <w:kern w:val="0"/>
                                <w:sz w:val="18"/>
                              </w:rPr>
                              <w:t>.</w:t>
                            </w:r>
                            <w:r>
                              <w:rPr>
                                <w:rFonts w:ascii="標楷體" w:eastAsia="標楷體" w:cs="標楷體" w:hint="eastAsia"/>
                                <w:color w:val="000000"/>
                                <w:kern w:val="0"/>
                                <w:sz w:val="18"/>
                              </w:rPr>
                              <w:t>本表</w:t>
                            </w:r>
                            <w:r w:rsidRPr="00C00E0F">
                              <w:rPr>
                                <w:rFonts w:ascii="標楷體" w:eastAsia="標楷體" w:cs="標楷體" w:hint="eastAsia"/>
                                <w:color w:val="000000"/>
                                <w:kern w:val="0"/>
                                <w:sz w:val="18"/>
                              </w:rPr>
                              <w:t>可調度數量</w:t>
                            </w:r>
                            <w:r>
                              <w:rPr>
                                <w:rFonts w:ascii="標楷體" w:eastAsia="標楷體" w:cs="標楷體" w:hint="eastAsia"/>
                                <w:color w:val="000000"/>
                                <w:kern w:val="0"/>
                                <w:sz w:val="18"/>
                              </w:rPr>
                              <w:t>係</w:t>
                            </w:r>
                            <w:r w:rsidRPr="00C00E0F">
                              <w:rPr>
                                <w:rFonts w:ascii="標楷體" w:eastAsia="標楷體" w:cs="標楷體" w:hint="eastAsia"/>
                                <w:color w:val="000000"/>
                                <w:kern w:val="0"/>
                                <w:sz w:val="18"/>
                              </w:rPr>
                              <w:t>物資儲備</w:t>
                            </w:r>
                            <w:r>
                              <w:rPr>
                                <w:rFonts w:ascii="標楷體" w:eastAsia="標楷體" w:cs="標楷體" w:hint="eastAsia"/>
                                <w:color w:val="000000"/>
                                <w:kern w:val="0"/>
                                <w:sz w:val="18"/>
                              </w:rPr>
                              <w:t>盤點</w:t>
                            </w:r>
                            <w:r w:rsidRPr="00C00E0F">
                              <w:rPr>
                                <w:rFonts w:ascii="標楷體" w:eastAsia="標楷體" w:cs="標楷體" w:hint="eastAsia"/>
                                <w:color w:val="000000"/>
                                <w:kern w:val="0"/>
                                <w:sz w:val="18"/>
                              </w:rPr>
                              <w:t>量</w:t>
                            </w:r>
                            <w:r>
                              <w:rPr>
                                <w:rFonts w:ascii="標楷體" w:eastAsia="標楷體" w:cs="標楷體" w:hint="eastAsia"/>
                                <w:color w:val="000000"/>
                                <w:kern w:val="0"/>
                                <w:sz w:val="18"/>
                              </w:rPr>
                              <w:t>，</w:t>
                            </w:r>
                            <w:r w:rsidRPr="00C00E0F">
                              <w:rPr>
                                <w:rFonts w:ascii="標楷體" w:eastAsia="標楷體" w:cs="標楷體" w:hint="eastAsia"/>
                                <w:color w:val="000000"/>
                                <w:kern w:val="0"/>
                                <w:sz w:val="18"/>
                              </w:rPr>
                              <w:t>加計開口契約支援量</w:t>
                            </w:r>
                            <w:r>
                              <w:rPr>
                                <w:rFonts w:ascii="標楷體" w:eastAsia="標楷體" w:cs="標楷體" w:hint="eastAsia"/>
                                <w:color w:val="000000"/>
                                <w:kern w:val="0"/>
                                <w:sz w:val="18"/>
                              </w:rPr>
                              <w:t>。</w:t>
                            </w:r>
                          </w:p>
                          <w:p w:rsidR="00827519" w:rsidRPr="002B4198" w:rsidRDefault="00827519" w:rsidP="00C00E0F">
                            <w:pPr>
                              <w:adjustRightInd w:val="0"/>
                              <w:snapToGrid w:val="0"/>
                              <w:spacing w:line="240" w:lineRule="exact"/>
                              <w:ind w:firstLineChars="200" w:firstLine="360"/>
                              <w:rPr>
                                <w:rFonts w:ascii="標楷體" w:eastAsia="標楷體" w:hAnsi="標楷體"/>
                              </w:rPr>
                            </w:pPr>
                            <w:r>
                              <w:rPr>
                                <w:rFonts w:ascii="標楷體" w:eastAsia="標楷體" w:cs="標楷體" w:hint="eastAsia"/>
                                <w:color w:val="000000"/>
                                <w:kern w:val="0"/>
                                <w:sz w:val="18"/>
                              </w:rPr>
                              <w:t>2</w:t>
                            </w:r>
                            <w:r>
                              <w:rPr>
                                <w:rFonts w:ascii="標楷體" w:eastAsia="標楷體" w:cs="標楷體"/>
                                <w:color w:val="000000"/>
                                <w:kern w:val="0"/>
                                <w:sz w:val="18"/>
                              </w:rPr>
                              <w:t>.</w:t>
                            </w:r>
                            <w:r w:rsidRPr="007673AE">
                              <w:rPr>
                                <w:rFonts w:ascii="標楷體" w:eastAsia="標楷體" w:cs="標楷體" w:hint="eastAsia"/>
                                <w:color w:val="000000"/>
                                <w:kern w:val="0"/>
                                <w:sz w:val="18"/>
                              </w:rPr>
                              <w:t>資料來源：</w:t>
                            </w:r>
                            <w:r>
                              <w:rPr>
                                <w:rFonts w:ascii="標楷體" w:eastAsia="標楷體" w:cs="標楷體" w:hint="eastAsia"/>
                                <w:color w:val="000000"/>
                                <w:kern w:val="0"/>
                                <w:sz w:val="18"/>
                              </w:rPr>
                              <w:t>整理自</w:t>
                            </w:r>
                            <w:r w:rsidRPr="00EE1EE3">
                              <w:rPr>
                                <w:rFonts w:ascii="標楷體" w:eastAsia="標楷體" w:cs="標楷體" w:hint="eastAsia"/>
                                <w:color w:val="000000"/>
                                <w:kern w:val="0"/>
                                <w:sz w:val="18"/>
                              </w:rPr>
                              <w:t>新竹市</w:t>
                            </w:r>
                            <w:r>
                              <w:rPr>
                                <w:rFonts w:ascii="標楷體" w:eastAsia="標楷體" w:cs="標楷體" w:hint="eastAsia"/>
                                <w:color w:val="000000"/>
                                <w:kern w:val="0"/>
                                <w:sz w:val="18"/>
                              </w:rPr>
                              <w:t>東區及</w:t>
                            </w:r>
                            <w:r w:rsidRPr="00550E6B">
                              <w:rPr>
                                <w:rFonts w:ascii="標楷體" w:eastAsia="標楷體" w:cs="標楷體" w:hint="eastAsia"/>
                                <w:color w:val="000000"/>
                                <w:kern w:val="0"/>
                                <w:sz w:val="18"/>
                              </w:rPr>
                              <w:t>香山區公所</w:t>
                            </w:r>
                            <w:r>
                              <w:rPr>
                                <w:rFonts w:ascii="標楷體" w:eastAsia="標楷體" w:cs="標楷體" w:hint="eastAsia"/>
                                <w:color w:val="000000"/>
                                <w:kern w:val="0"/>
                                <w:sz w:val="18"/>
                              </w:rPr>
                              <w:t>提供資料</w:t>
                            </w:r>
                            <w:r w:rsidRPr="00EE1EE3">
                              <w:rPr>
                                <w:rFonts w:ascii="標楷體" w:eastAsia="標楷體" w:cs="標楷體" w:hint="eastAsia"/>
                                <w:color w:val="000000"/>
                                <w:kern w:val="0"/>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8323517" id="_x0000_t202" coordsize="21600,21600" o:spt="202" path="m,l,21600r21600,l21600,xe">
                <v:stroke joinstyle="miter"/>
                <v:path gradientshapeok="t" o:connecttype="rect"/>
              </v:shapetype>
              <v:shape id="_x0000_s1027" type="#_x0000_t202" style="position:absolute;left:0;text-align:left;margin-left:2.7pt;margin-top:1.1pt;width:486.75pt;height:137.2pt;z-index:2516613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" stroked="f">
                <v:textbox inset=".5mm,0,.5mm,0">
                  <w:txbxContent>
                    <w:p w:rsidR="00827519" w:rsidRPr="002B4198" w:rsidRDefault="00827519" w:rsidP="00FF68DA">
                      <w:pPr>
                        <w:spacing w:line="240" w:lineRule="exact"/>
                        <w:jc w:val="center"/>
                        <w:rPr>
                          <w:rFonts w:ascii="標楷體" w:eastAsia="標楷體" w:hAnsi="標楷體"/>
                        </w:rPr>
                      </w:pPr>
                      <w:r>
                        <w:rPr>
                          <w:rFonts w:ascii="標楷體" w:eastAsia="標楷體" w:hAnsi="標楷體" w:cs="標楷體" w:hint="eastAsia"/>
                          <w:b/>
                          <w:color w:val="000000"/>
                          <w:kern w:val="0"/>
                        </w:rPr>
                        <w:t>表</w:t>
                      </w:r>
                      <w:r>
                        <w:rPr>
                          <w:rFonts w:ascii="標楷體" w:eastAsia="標楷體" w:hAnsi="標楷體" w:cs="標楷體"/>
                          <w:b/>
                          <w:color w:val="000000"/>
                          <w:kern w:val="0"/>
                        </w:rPr>
                        <w:t>1</w:t>
                      </w:r>
                      <w:r w:rsidRPr="002B4198">
                        <w:rPr>
                          <w:rFonts w:ascii="標楷體" w:eastAsia="標楷體" w:hAnsi="標楷體" w:cs="標楷體"/>
                          <w:b/>
                          <w:color w:val="000000"/>
                          <w:kern w:val="0"/>
                        </w:rPr>
                        <w:t xml:space="preserve">  </w:t>
                      </w:r>
                      <w:r w:rsidRPr="0003554C">
                        <w:rPr>
                          <w:rFonts w:ascii="標楷體" w:eastAsia="標楷體" w:hAnsi="標楷體" w:cs="標楷體" w:hint="eastAsia"/>
                          <w:b/>
                          <w:color w:val="000000"/>
                          <w:kern w:val="0"/>
                        </w:rPr>
                        <w:t>災害防救物資</w:t>
                      </w:r>
                      <w:r>
                        <w:rPr>
                          <w:rFonts w:ascii="標楷體" w:eastAsia="標楷體" w:hAnsi="標楷體" w:cs="標楷體" w:hint="eastAsia"/>
                          <w:b/>
                          <w:color w:val="000000"/>
                          <w:kern w:val="0"/>
                        </w:rPr>
                        <w:t>可調度數量與</w:t>
                      </w:r>
                      <w:r w:rsidRPr="0003554C">
                        <w:rPr>
                          <w:rFonts w:ascii="標楷體" w:eastAsia="標楷體" w:hAnsi="標楷體" w:cs="標楷體" w:hint="eastAsia"/>
                          <w:b/>
                          <w:color w:val="000000"/>
                          <w:kern w:val="0"/>
                        </w:rPr>
                        <w:t>避難收容</w:t>
                      </w:r>
                      <w:r>
                        <w:rPr>
                          <w:rFonts w:ascii="標楷體" w:eastAsia="標楷體" w:hAnsi="標楷體" w:cs="標楷體" w:hint="eastAsia"/>
                          <w:b/>
                          <w:color w:val="000000"/>
                          <w:kern w:val="0"/>
                        </w:rPr>
                        <w:t>需求量比較</w:t>
                      </w:r>
                    </w:p>
                    <w:tbl>
                      <w:tblPr>
                        <w:tblW w:w="4990" w:type="pct"/>
                        <w:jc w:val="center"/>
                        <w:tblBorders>
                          <w:bottom w:val="single" w:sz="4" w:space="0" w:color="auto"/>
                        </w:tblBorders>
                        <w:tblLayout w:type="fixed"/>
                        <w:tblCellMar>
                          <w:left w:w="28" w:type="dxa"/>
                          <w:right w:w="28" w:type="dxa"/>
                        </w:tblCellMar>
                        <w:tblLook w:val="04A0" w:firstRow="1" w:lastRow="0" w:firstColumn="1" w:lastColumn="0" w:noHBand="0" w:noVBand="1"/>
                      </w:tblPr>
                      <w:tblGrid>
                        <w:gridCol w:w="1062"/>
                        <w:gridCol w:w="1189"/>
                        <w:gridCol w:w="1314"/>
                        <w:gridCol w:w="1314"/>
                        <w:gridCol w:w="1067"/>
                        <w:gridCol w:w="1314"/>
                        <w:gridCol w:w="1314"/>
                        <w:gridCol w:w="1047"/>
                        <w:gridCol w:w="23"/>
                      </w:tblGrid>
                      <w:tr w:rsidR="00827519" w:rsidRPr="00C00E0F" w:rsidTr="006E153E">
                        <w:trPr>
                          <w:gridAfter w:val="1"/>
                          <w:wAfter w:w="12" w:type="pct"/>
                          <w:trHeight w:val="340"/>
                          <w:jc w:val="center"/>
                        </w:trPr>
                        <w:tc>
                          <w:tcPr>
                            <w:tcW w:w="4988" w:type="pct"/>
                            <w:gridSpan w:val="8"/>
                            <w:shd w:val="clear" w:color="auto" w:fill="auto"/>
                            <w:noWrap/>
                            <w:vAlign w:val="center"/>
                          </w:tcPr>
                          <w:p w:rsidR="00827519" w:rsidRPr="00C00E0F" w:rsidRDefault="00827519" w:rsidP="00F52C9F">
                            <w:pPr>
                              <w:widowControl/>
                              <w:spacing w:line="200" w:lineRule="exact"/>
                              <w:ind w:rightChars="-15" w:right="-36"/>
                              <w:jc w:val="right"/>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單位</w:t>
                            </w:r>
                            <w:r>
                              <w:rPr>
                                <w:rFonts w:ascii="標楷體" w:eastAsia="標楷體" w:hAnsi="標楷體" w:cs="新細明體"/>
                                <w:color w:val="000000"/>
                                <w:kern w:val="0"/>
                                <w:sz w:val="20"/>
                                <w:szCs w:val="20"/>
                              </w:rPr>
                              <w:t>：</w:t>
                            </w:r>
                            <w:r>
                              <w:rPr>
                                <w:rFonts w:ascii="標楷體" w:eastAsia="標楷體" w:hAnsi="標楷體" w:cs="新細明體" w:hint="eastAsia"/>
                                <w:color w:val="000000"/>
                                <w:kern w:val="0"/>
                                <w:sz w:val="20"/>
                                <w:szCs w:val="20"/>
                              </w:rPr>
                              <w:t>瓶</w:t>
                            </w:r>
                            <w:r>
                              <w:rPr>
                                <w:rFonts w:ascii="標楷體" w:eastAsia="標楷體" w:hAnsi="標楷體" w:cs="新細明體"/>
                                <w:color w:val="000000"/>
                                <w:kern w:val="0"/>
                                <w:sz w:val="20"/>
                                <w:szCs w:val="20"/>
                              </w:rPr>
                              <w:t>、個</w:t>
                            </w:r>
                          </w:p>
                        </w:tc>
                      </w:tr>
                      <w:tr w:rsidR="00827519" w:rsidRPr="00C00E0F" w:rsidTr="006E153E">
                        <w:tblPrEx>
                          <w:tblBorders>
                            <w:bottom w:val="none" w:sz="0" w:space="0" w:color="auto"/>
                          </w:tblBorders>
                        </w:tblPrEx>
                        <w:trPr>
                          <w:trHeight w:val="369"/>
                          <w:jc w:val="center"/>
                        </w:trPr>
                        <w:tc>
                          <w:tcPr>
                            <w:tcW w:w="551"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物資品項</w:t>
                            </w:r>
                          </w:p>
                        </w:tc>
                        <w:tc>
                          <w:tcPr>
                            <w:tcW w:w="617" w:type="pct"/>
                            <w:vMerge w:val="restart"/>
                            <w:tcBorders>
                              <w:top w:val="single" w:sz="4" w:space="0" w:color="auto"/>
                              <w:left w:val="nil"/>
                              <w:right w:val="single" w:sz="4" w:space="0" w:color="auto"/>
                            </w:tcBorders>
                            <w:shd w:val="clear" w:color="auto" w:fill="D9D9D9" w:themeFill="background1" w:themeFillShade="D9"/>
                            <w:vAlign w:val="center"/>
                          </w:tcPr>
                          <w:p w:rsidR="00827519"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合計</w:t>
                            </w:r>
                          </w:p>
                        </w:tc>
                        <w:tc>
                          <w:tcPr>
                            <w:tcW w:w="1914" w:type="pct"/>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東區區公所</w:t>
                            </w:r>
                          </w:p>
                        </w:tc>
                        <w:tc>
                          <w:tcPr>
                            <w:tcW w:w="1914" w:type="pct"/>
                            <w:gridSpan w:val="4"/>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香山區公所</w:t>
                            </w:r>
                          </w:p>
                        </w:tc>
                      </w:tr>
                      <w:tr w:rsidR="00827519" w:rsidRPr="00C00E0F" w:rsidTr="006E153E">
                        <w:tblPrEx>
                          <w:tblBorders>
                            <w:bottom w:val="none" w:sz="0" w:space="0" w:color="auto"/>
                          </w:tblBorders>
                        </w:tblPrEx>
                        <w:trPr>
                          <w:trHeight w:val="369"/>
                          <w:jc w:val="center"/>
                        </w:trPr>
                        <w:tc>
                          <w:tcPr>
                            <w:tcW w:w="551"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C00E0F" w:rsidRDefault="00827519" w:rsidP="00C00E0F">
                            <w:pPr>
                              <w:widowControl/>
                              <w:spacing w:line="200" w:lineRule="exact"/>
                              <w:rPr>
                                <w:rFonts w:ascii="標楷體" w:eastAsia="標楷體" w:hAnsi="標楷體" w:cs="新細明體"/>
                                <w:color w:val="000000"/>
                                <w:kern w:val="0"/>
                                <w:sz w:val="20"/>
                                <w:szCs w:val="20"/>
                              </w:rPr>
                            </w:pPr>
                          </w:p>
                        </w:tc>
                        <w:tc>
                          <w:tcPr>
                            <w:tcW w:w="617" w:type="pct"/>
                            <w:vMerge/>
                            <w:tcBorders>
                              <w:left w:val="nil"/>
                              <w:bottom w:val="single" w:sz="4" w:space="0" w:color="auto"/>
                              <w:right w:val="single" w:sz="4" w:space="0" w:color="auto"/>
                            </w:tcBorders>
                            <w:shd w:val="clear" w:color="auto" w:fill="D9D9D9" w:themeFill="background1" w:themeFillShade="D9"/>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p>
                        </w:tc>
                        <w:tc>
                          <w:tcPr>
                            <w:tcW w:w="681" w:type="pct"/>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可調度數量</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避難需求量</w:t>
                            </w:r>
                          </w:p>
                        </w:tc>
                        <w:tc>
                          <w:tcPr>
                            <w:tcW w:w="553"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可調度數量</w:t>
                            </w:r>
                          </w:p>
                        </w:tc>
                        <w:tc>
                          <w:tcPr>
                            <w:tcW w:w="681"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避難需求量</w:t>
                            </w:r>
                          </w:p>
                        </w:tc>
                        <w:tc>
                          <w:tcPr>
                            <w:tcW w:w="553" w:type="pct"/>
                            <w:gridSpan w:val="2"/>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C00E0F" w:rsidRDefault="00827519" w:rsidP="00C00E0F">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物資缺口</w:t>
                            </w:r>
                          </w:p>
                        </w:tc>
                      </w:tr>
                      <w:tr w:rsidR="00827519" w:rsidRPr="00C00E0F" w:rsidTr="006E153E">
                        <w:tblPrEx>
                          <w:tblBorders>
                            <w:bottom w:val="none" w:sz="0" w:space="0" w:color="auto"/>
                          </w:tblBorders>
                        </w:tblPrEx>
                        <w:trPr>
                          <w:trHeight w:val="369"/>
                          <w:jc w:val="center"/>
                        </w:trPr>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飲用水</w:t>
                            </w:r>
                          </w:p>
                        </w:tc>
                        <w:tc>
                          <w:tcPr>
                            <w:tcW w:w="617" w:type="pct"/>
                            <w:tcBorders>
                              <w:top w:val="single" w:sz="4" w:space="0" w:color="auto"/>
                              <w:left w:val="nil"/>
                              <w:bottom w:val="single" w:sz="4" w:space="0" w:color="auto"/>
                              <w:right w:val="single" w:sz="4" w:space="0" w:color="auto"/>
                            </w:tcBorders>
                            <w:vAlign w:val="center"/>
                          </w:tcPr>
                          <w:p w:rsidR="00827519" w:rsidRPr="00C00E0F" w:rsidRDefault="00827519" w:rsidP="006E153E">
                            <w:pPr>
                              <w:widowControl/>
                              <w:spacing w:line="200" w:lineRule="exact"/>
                              <w:jc w:val="right"/>
                              <w:rPr>
                                <w:rFonts w:ascii="標楷體" w:eastAsia="標楷體" w:hAnsi="標楷體" w:cs="新細明體"/>
                                <w:b/>
                                <w:color w:val="000000"/>
                                <w:kern w:val="0"/>
                                <w:sz w:val="20"/>
                                <w:szCs w:val="20"/>
                              </w:rPr>
                            </w:pPr>
                            <w:r w:rsidRPr="00C00E0F">
                              <w:rPr>
                                <w:rFonts w:ascii="標楷體" w:eastAsia="標楷體" w:hAnsi="標楷體" w:cs="新細明體" w:hint="eastAsia"/>
                                <w:b/>
                                <w:color w:val="000000"/>
                                <w:kern w:val="0"/>
                                <w:sz w:val="20"/>
                                <w:szCs w:val="20"/>
                              </w:rPr>
                              <w:t>- 131,081</w:t>
                            </w:r>
                          </w:p>
                        </w:tc>
                        <w:tc>
                          <w:tcPr>
                            <w:tcW w:w="681" w:type="pct"/>
                            <w:tcBorders>
                              <w:top w:val="nil"/>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5,040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59,174</w:t>
                            </w:r>
                          </w:p>
                        </w:tc>
                        <w:tc>
                          <w:tcPr>
                            <w:tcW w:w="553"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- 54,134</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240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77,187</w:t>
                            </w:r>
                          </w:p>
                        </w:tc>
                        <w:tc>
                          <w:tcPr>
                            <w:tcW w:w="553" w:type="pct"/>
                            <w:gridSpan w:val="2"/>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- 76,947</w:t>
                            </w:r>
                          </w:p>
                        </w:tc>
                      </w:tr>
                      <w:tr w:rsidR="00827519" w:rsidRPr="00C00E0F" w:rsidTr="006E153E">
                        <w:tblPrEx>
                          <w:tblBorders>
                            <w:bottom w:val="none" w:sz="0" w:space="0" w:color="auto"/>
                          </w:tblBorders>
                        </w:tblPrEx>
                        <w:trPr>
                          <w:trHeight w:val="369"/>
                          <w:jc w:val="center"/>
                        </w:trPr>
                        <w:tc>
                          <w:tcPr>
                            <w:tcW w:w="551"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center"/>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便</w:t>
                            </w:r>
                            <w:r>
                              <w:rPr>
                                <w:rFonts w:ascii="標楷體" w:eastAsia="標楷體" w:hAnsi="標楷體" w:cs="新細明體" w:hint="eastAsia"/>
                                <w:color w:val="000000"/>
                                <w:kern w:val="0"/>
                                <w:sz w:val="20"/>
                                <w:szCs w:val="20"/>
                              </w:rPr>
                              <w:t xml:space="preserve"> </w:t>
                            </w:r>
                            <w:r>
                              <w:rPr>
                                <w:rFonts w:ascii="標楷體" w:eastAsia="標楷體" w:hAnsi="標楷體" w:cs="新細明體"/>
                                <w:color w:val="000000"/>
                                <w:kern w:val="0"/>
                                <w:sz w:val="20"/>
                                <w:szCs w:val="20"/>
                              </w:rPr>
                              <w:t xml:space="preserve"> </w:t>
                            </w:r>
                            <w:r w:rsidRPr="00C00E0F">
                              <w:rPr>
                                <w:rFonts w:ascii="標楷體" w:eastAsia="標楷體" w:hAnsi="標楷體" w:cs="新細明體" w:hint="eastAsia"/>
                                <w:color w:val="000000"/>
                                <w:kern w:val="0"/>
                                <w:sz w:val="20"/>
                                <w:szCs w:val="20"/>
                              </w:rPr>
                              <w:t>當</w:t>
                            </w:r>
                          </w:p>
                        </w:tc>
                        <w:tc>
                          <w:tcPr>
                            <w:tcW w:w="617" w:type="pct"/>
                            <w:tcBorders>
                              <w:top w:val="single" w:sz="4" w:space="0" w:color="auto"/>
                              <w:left w:val="nil"/>
                              <w:bottom w:val="single" w:sz="4" w:space="0" w:color="auto"/>
                              <w:right w:val="single" w:sz="4" w:space="0" w:color="auto"/>
                            </w:tcBorders>
                            <w:vAlign w:val="center"/>
                          </w:tcPr>
                          <w:p w:rsidR="00827519" w:rsidRPr="00C00E0F" w:rsidRDefault="00827519" w:rsidP="006E153E">
                            <w:pPr>
                              <w:widowControl/>
                              <w:spacing w:line="200" w:lineRule="exact"/>
                              <w:jc w:val="right"/>
                              <w:rPr>
                                <w:rFonts w:ascii="標楷體" w:eastAsia="標楷體" w:hAnsi="標楷體" w:cs="新細明體"/>
                                <w:b/>
                                <w:color w:val="000000"/>
                                <w:kern w:val="0"/>
                                <w:sz w:val="20"/>
                                <w:szCs w:val="20"/>
                              </w:rPr>
                            </w:pPr>
                            <w:r>
                              <w:rPr>
                                <w:rFonts w:ascii="標楷體" w:eastAsia="標楷體" w:hAnsi="標楷體" w:cs="新細明體" w:hint="eastAsia"/>
                                <w:b/>
                                <w:color w:val="000000"/>
                                <w:kern w:val="0"/>
                                <w:sz w:val="20"/>
                                <w:szCs w:val="20"/>
                              </w:rPr>
                              <w:t xml:space="preserve">- </w:t>
                            </w:r>
                            <w:r w:rsidRPr="00C00E0F">
                              <w:rPr>
                                <w:rFonts w:ascii="標楷體" w:eastAsia="標楷體" w:hAnsi="標楷體" w:cs="新細明體" w:hint="eastAsia"/>
                                <w:b/>
                                <w:color w:val="000000"/>
                                <w:kern w:val="0"/>
                                <w:sz w:val="20"/>
                                <w:szCs w:val="20"/>
                              </w:rPr>
                              <w:t>60,962</w:t>
                            </w:r>
                          </w:p>
                        </w:tc>
                        <w:tc>
                          <w:tcPr>
                            <w:tcW w:w="681" w:type="pct"/>
                            <w:tcBorders>
                              <w:top w:val="nil"/>
                              <w:left w:val="single" w:sz="4" w:space="0" w:color="auto"/>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400</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26,628</w:t>
                            </w:r>
                          </w:p>
                        </w:tc>
                        <w:tc>
                          <w:tcPr>
                            <w:tcW w:w="553"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- 26,228</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w:t>
                            </w:r>
                          </w:p>
                        </w:tc>
                        <w:tc>
                          <w:tcPr>
                            <w:tcW w:w="681" w:type="pct"/>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34,734</w:t>
                            </w:r>
                          </w:p>
                        </w:tc>
                        <w:tc>
                          <w:tcPr>
                            <w:tcW w:w="553" w:type="pct"/>
                            <w:gridSpan w:val="2"/>
                            <w:tcBorders>
                              <w:top w:val="nil"/>
                              <w:left w:val="nil"/>
                              <w:bottom w:val="single" w:sz="4" w:space="0" w:color="auto"/>
                              <w:right w:val="single" w:sz="4" w:space="0" w:color="auto"/>
                            </w:tcBorders>
                            <w:shd w:val="clear" w:color="auto" w:fill="auto"/>
                            <w:noWrap/>
                            <w:vAlign w:val="center"/>
                            <w:hideMark/>
                          </w:tcPr>
                          <w:p w:rsidR="00827519" w:rsidRPr="00C00E0F" w:rsidRDefault="00827519" w:rsidP="006E153E">
                            <w:pPr>
                              <w:widowControl/>
                              <w:spacing w:line="200" w:lineRule="exact"/>
                              <w:jc w:val="right"/>
                              <w:rPr>
                                <w:rFonts w:ascii="標楷體" w:eastAsia="標楷體" w:hAnsi="標楷體" w:cs="新細明體"/>
                                <w:color w:val="000000"/>
                                <w:kern w:val="0"/>
                                <w:sz w:val="20"/>
                                <w:szCs w:val="20"/>
                              </w:rPr>
                            </w:pPr>
                            <w:r w:rsidRPr="00C00E0F">
                              <w:rPr>
                                <w:rFonts w:ascii="標楷體" w:eastAsia="標楷體" w:hAnsi="標楷體" w:cs="新細明體" w:hint="eastAsia"/>
                                <w:color w:val="000000"/>
                                <w:kern w:val="0"/>
                                <w:sz w:val="20"/>
                                <w:szCs w:val="20"/>
                              </w:rPr>
                              <w:t>- 34,734</w:t>
                            </w:r>
                          </w:p>
                        </w:tc>
                      </w:tr>
                    </w:tbl>
                    <w:p w:rsidR="00827519" w:rsidRDefault="00827519" w:rsidP="0003554C">
                      <w:pPr>
                        <w:adjustRightInd w:val="0"/>
                        <w:snapToGrid w:val="0"/>
                        <w:spacing w:line="240" w:lineRule="exact"/>
                        <w:rPr>
                          <w:rFonts w:ascii="標楷體" w:eastAsia="標楷體" w:cs="標楷體"/>
                          <w:color w:val="000000"/>
                          <w:kern w:val="0"/>
                          <w:sz w:val="18"/>
                        </w:rPr>
                      </w:pPr>
                      <w:r>
                        <w:rPr>
                          <w:rFonts w:ascii="標楷體" w:eastAsia="標楷體" w:cs="標楷體" w:hint="eastAsia"/>
                          <w:color w:val="000000"/>
                          <w:kern w:val="0"/>
                          <w:sz w:val="18"/>
                        </w:rPr>
                        <w:t>註：1</w:t>
                      </w:r>
                      <w:r>
                        <w:rPr>
                          <w:rFonts w:ascii="標楷體" w:eastAsia="標楷體" w:cs="標楷體"/>
                          <w:color w:val="000000"/>
                          <w:kern w:val="0"/>
                          <w:sz w:val="18"/>
                        </w:rPr>
                        <w:t>.</w:t>
                      </w:r>
                      <w:r>
                        <w:rPr>
                          <w:rFonts w:ascii="標楷體" w:eastAsia="標楷體" w:cs="標楷體" w:hint="eastAsia"/>
                          <w:color w:val="000000"/>
                          <w:kern w:val="0"/>
                          <w:sz w:val="18"/>
                        </w:rPr>
                        <w:t>本表</w:t>
                      </w:r>
                      <w:r w:rsidRPr="00C00E0F">
                        <w:rPr>
                          <w:rFonts w:ascii="標楷體" w:eastAsia="標楷體" w:cs="標楷體" w:hint="eastAsia"/>
                          <w:color w:val="000000"/>
                          <w:kern w:val="0"/>
                          <w:sz w:val="18"/>
                        </w:rPr>
                        <w:t>可調度數量</w:t>
                      </w:r>
                      <w:r>
                        <w:rPr>
                          <w:rFonts w:ascii="標楷體" w:eastAsia="標楷體" w:cs="標楷體" w:hint="eastAsia"/>
                          <w:color w:val="000000"/>
                          <w:kern w:val="0"/>
                          <w:sz w:val="18"/>
                        </w:rPr>
                        <w:t>係</w:t>
                      </w:r>
                      <w:r w:rsidRPr="00C00E0F">
                        <w:rPr>
                          <w:rFonts w:ascii="標楷體" w:eastAsia="標楷體" w:cs="標楷體" w:hint="eastAsia"/>
                          <w:color w:val="000000"/>
                          <w:kern w:val="0"/>
                          <w:sz w:val="18"/>
                        </w:rPr>
                        <w:t>物資儲備</w:t>
                      </w:r>
                      <w:r>
                        <w:rPr>
                          <w:rFonts w:ascii="標楷體" w:eastAsia="標楷體" w:cs="標楷體" w:hint="eastAsia"/>
                          <w:color w:val="000000"/>
                          <w:kern w:val="0"/>
                          <w:sz w:val="18"/>
                        </w:rPr>
                        <w:t>盤點</w:t>
                      </w:r>
                      <w:r w:rsidRPr="00C00E0F">
                        <w:rPr>
                          <w:rFonts w:ascii="標楷體" w:eastAsia="標楷體" w:cs="標楷體" w:hint="eastAsia"/>
                          <w:color w:val="000000"/>
                          <w:kern w:val="0"/>
                          <w:sz w:val="18"/>
                        </w:rPr>
                        <w:t>量</w:t>
                      </w:r>
                      <w:r>
                        <w:rPr>
                          <w:rFonts w:ascii="標楷體" w:eastAsia="標楷體" w:cs="標楷體" w:hint="eastAsia"/>
                          <w:color w:val="000000"/>
                          <w:kern w:val="0"/>
                          <w:sz w:val="18"/>
                        </w:rPr>
                        <w:t>，</w:t>
                      </w:r>
                      <w:r w:rsidRPr="00C00E0F">
                        <w:rPr>
                          <w:rFonts w:ascii="標楷體" w:eastAsia="標楷體" w:cs="標楷體" w:hint="eastAsia"/>
                          <w:color w:val="000000"/>
                          <w:kern w:val="0"/>
                          <w:sz w:val="18"/>
                        </w:rPr>
                        <w:t>加計開口契約支援量</w:t>
                      </w:r>
                      <w:r>
                        <w:rPr>
                          <w:rFonts w:ascii="標楷體" w:eastAsia="標楷體" w:cs="標楷體" w:hint="eastAsia"/>
                          <w:color w:val="000000"/>
                          <w:kern w:val="0"/>
                          <w:sz w:val="18"/>
                        </w:rPr>
                        <w:t>。</w:t>
                      </w:r>
                    </w:p>
                    <w:p w:rsidR="00827519" w:rsidRPr="002B4198" w:rsidRDefault="00827519" w:rsidP="00C00E0F">
                      <w:pPr>
                        <w:adjustRightInd w:val="0"/>
                        <w:snapToGrid w:val="0"/>
                        <w:spacing w:line="240" w:lineRule="exact"/>
                        <w:ind w:firstLineChars="200" w:firstLine="360"/>
                        <w:rPr>
                          <w:rFonts w:ascii="標楷體" w:eastAsia="標楷體" w:hAnsi="標楷體"/>
                        </w:rPr>
                      </w:pPr>
                      <w:r>
                        <w:rPr>
                          <w:rFonts w:ascii="標楷體" w:eastAsia="標楷體" w:cs="標楷體" w:hint="eastAsia"/>
                          <w:color w:val="000000"/>
                          <w:kern w:val="0"/>
                          <w:sz w:val="18"/>
                        </w:rPr>
                        <w:t>2</w:t>
                      </w:r>
                      <w:r>
                        <w:rPr>
                          <w:rFonts w:ascii="標楷體" w:eastAsia="標楷體" w:cs="標楷體"/>
                          <w:color w:val="000000"/>
                          <w:kern w:val="0"/>
                          <w:sz w:val="18"/>
                        </w:rPr>
                        <w:t>.</w:t>
                      </w:r>
                      <w:r w:rsidRPr="007673AE">
                        <w:rPr>
                          <w:rFonts w:ascii="標楷體" w:eastAsia="標楷體" w:cs="標楷體" w:hint="eastAsia"/>
                          <w:color w:val="000000"/>
                          <w:kern w:val="0"/>
                          <w:sz w:val="18"/>
                        </w:rPr>
                        <w:t>資料來源：</w:t>
                      </w:r>
                      <w:r>
                        <w:rPr>
                          <w:rFonts w:ascii="標楷體" w:eastAsia="標楷體" w:cs="標楷體" w:hint="eastAsia"/>
                          <w:color w:val="000000"/>
                          <w:kern w:val="0"/>
                          <w:sz w:val="18"/>
                        </w:rPr>
                        <w:t>整理自</w:t>
                      </w:r>
                      <w:r w:rsidRPr="00EE1EE3">
                        <w:rPr>
                          <w:rFonts w:ascii="標楷體" w:eastAsia="標楷體" w:cs="標楷體" w:hint="eastAsia"/>
                          <w:color w:val="000000"/>
                          <w:kern w:val="0"/>
                          <w:sz w:val="18"/>
                        </w:rPr>
                        <w:t>新竹市</w:t>
                      </w:r>
                      <w:r>
                        <w:rPr>
                          <w:rFonts w:ascii="標楷體" w:eastAsia="標楷體" w:cs="標楷體" w:hint="eastAsia"/>
                          <w:color w:val="000000"/>
                          <w:kern w:val="0"/>
                          <w:sz w:val="18"/>
                        </w:rPr>
                        <w:t>東區及</w:t>
                      </w:r>
                      <w:r w:rsidRPr="00550E6B">
                        <w:rPr>
                          <w:rFonts w:ascii="標楷體" w:eastAsia="標楷體" w:cs="標楷體" w:hint="eastAsia"/>
                          <w:color w:val="000000"/>
                          <w:kern w:val="0"/>
                          <w:sz w:val="18"/>
                        </w:rPr>
                        <w:t>香山區公所</w:t>
                      </w:r>
                      <w:r>
                        <w:rPr>
                          <w:rFonts w:ascii="標楷體" w:eastAsia="標楷體" w:cs="標楷體" w:hint="eastAsia"/>
                          <w:color w:val="000000"/>
                          <w:kern w:val="0"/>
                          <w:sz w:val="18"/>
                        </w:rPr>
                        <w:t>提供資料</w:t>
                      </w:r>
                      <w:r w:rsidRPr="00EE1EE3">
                        <w:rPr>
                          <w:rFonts w:ascii="標楷體" w:eastAsia="標楷體" w:cs="標楷體" w:hint="eastAsia"/>
                          <w:color w:val="000000"/>
                          <w:kern w:val="0"/>
                          <w:sz w:val="18"/>
                        </w:rPr>
                        <w:t>。</w:t>
                      </w:r>
                    </w:p>
                  </w:txbxContent>
                </v:textbox>
                <w10:wrap type="topAndBottom" anchorx="margin"/>
              </v:shape>
            </w:pict>
          </mc:Fallback>
        </mc:AlternateContent>
      </w:r>
      <w:r w:rsidR="003B7B78" w:rsidRPr="00293CF1">
        <w:rPr>
          <w:rFonts w:ascii="標楷體" w:eastAsia="標楷體" w:hAnsi="標楷體" w:hint="eastAsia"/>
          <w:szCs w:val="24"/>
        </w:rPr>
        <w:t>另</w:t>
      </w:r>
      <w:r w:rsidR="001C00B2">
        <w:rPr>
          <w:rFonts w:ascii="標楷體" w:eastAsia="標楷體" w:hAnsi="標楷體" w:hint="eastAsia"/>
          <w:szCs w:val="24"/>
        </w:rPr>
        <w:t>有</w:t>
      </w:r>
      <w:r w:rsidR="00293CF1" w:rsidRPr="00293CF1">
        <w:rPr>
          <w:rFonts w:ascii="標楷體" w:eastAsia="標楷體" w:hAnsi="標楷體" w:hint="eastAsia"/>
          <w:szCs w:val="24"/>
        </w:rPr>
        <w:t>尚未簽訂</w:t>
      </w:r>
      <w:r w:rsidR="001C00B2" w:rsidRPr="00293CF1">
        <w:rPr>
          <w:rFonts w:ascii="標楷體" w:eastAsia="標楷體" w:hAnsi="標楷體" w:hint="eastAsia"/>
          <w:szCs w:val="24"/>
        </w:rPr>
        <w:t>開口契約</w:t>
      </w:r>
      <w:r w:rsidR="001C00B2">
        <w:rPr>
          <w:rFonts w:ascii="標楷體" w:eastAsia="標楷體" w:hAnsi="標楷體" w:hint="eastAsia"/>
          <w:szCs w:val="24"/>
        </w:rPr>
        <w:t>之</w:t>
      </w:r>
      <w:r w:rsidR="001C00B2" w:rsidRPr="00293CF1">
        <w:rPr>
          <w:rFonts w:ascii="標楷體" w:eastAsia="標楷體" w:hAnsi="標楷體" w:hint="eastAsia"/>
          <w:szCs w:val="24"/>
        </w:rPr>
        <w:t>高風險項目</w:t>
      </w:r>
      <w:r w:rsidR="001C00B2">
        <w:rPr>
          <w:rFonts w:ascii="標楷體" w:eastAsia="標楷體" w:hAnsi="標楷體" w:hint="eastAsia"/>
          <w:szCs w:val="24"/>
        </w:rPr>
        <w:t>，如</w:t>
      </w:r>
      <w:r w:rsidR="009F66B9" w:rsidRPr="00293CF1">
        <w:rPr>
          <w:rFonts w:ascii="標楷體" w:eastAsia="標楷體" w:hAnsi="標楷體" w:hint="eastAsia"/>
          <w:szCs w:val="24"/>
        </w:rPr>
        <w:t>臨時廁所及盥洗設施等</w:t>
      </w:r>
      <w:r w:rsidR="001C00B2">
        <w:rPr>
          <w:rFonts w:ascii="標楷體" w:eastAsia="標楷體" w:hAnsi="標楷體" w:hint="eastAsia"/>
          <w:szCs w:val="24"/>
        </w:rPr>
        <w:t>物資</w:t>
      </w:r>
      <w:r w:rsidR="00293CF1" w:rsidRPr="00293CF1">
        <w:rPr>
          <w:rFonts w:ascii="標楷體" w:eastAsia="標楷體" w:hAnsi="標楷體" w:hint="eastAsia"/>
          <w:szCs w:val="24"/>
        </w:rPr>
        <w:t>，及已簽訂</w:t>
      </w:r>
      <w:r w:rsidR="001C00B2" w:rsidRPr="00293CF1">
        <w:rPr>
          <w:rFonts w:ascii="標楷體" w:eastAsia="標楷體" w:hAnsi="標楷體" w:hint="eastAsia"/>
          <w:szCs w:val="24"/>
        </w:rPr>
        <w:t>開口契約</w:t>
      </w:r>
      <w:r w:rsidR="001C00B2">
        <w:rPr>
          <w:rFonts w:ascii="標楷體" w:eastAsia="標楷體" w:hAnsi="標楷體" w:hint="eastAsia"/>
          <w:szCs w:val="24"/>
        </w:rPr>
        <w:t>並</w:t>
      </w:r>
      <w:r w:rsidR="001C00B2" w:rsidRPr="00293CF1">
        <w:rPr>
          <w:rFonts w:ascii="標楷體" w:eastAsia="標楷體" w:hAnsi="標楷體" w:hint="eastAsia"/>
          <w:szCs w:val="24"/>
        </w:rPr>
        <w:t>未明文協定可供調度數量</w:t>
      </w:r>
      <w:r w:rsidR="001C00B2">
        <w:rPr>
          <w:rFonts w:ascii="標楷體" w:eastAsia="標楷體" w:hAnsi="標楷體" w:hint="eastAsia"/>
          <w:szCs w:val="24"/>
        </w:rPr>
        <w:t>者</w:t>
      </w:r>
      <w:r w:rsidR="001C00B2" w:rsidRPr="00293CF1">
        <w:rPr>
          <w:rFonts w:ascii="標楷體" w:eastAsia="標楷體" w:hAnsi="標楷體" w:hint="eastAsia"/>
          <w:szCs w:val="24"/>
        </w:rPr>
        <w:t>，</w:t>
      </w:r>
      <w:r w:rsidR="001C00B2">
        <w:rPr>
          <w:rFonts w:ascii="標楷體" w:eastAsia="標楷體" w:hAnsi="標楷體" w:hint="eastAsia"/>
          <w:szCs w:val="24"/>
        </w:rPr>
        <w:t>如</w:t>
      </w:r>
      <w:r w:rsidR="009F66B9" w:rsidRPr="00293CF1">
        <w:rPr>
          <w:rFonts w:ascii="標楷體" w:eastAsia="標楷體" w:hAnsi="標楷體" w:hint="eastAsia"/>
          <w:szCs w:val="24"/>
        </w:rPr>
        <w:t>奶瓶、尿片與口罩</w:t>
      </w:r>
      <w:r w:rsidR="009F66B9">
        <w:rPr>
          <w:rFonts w:ascii="標楷體" w:eastAsia="標楷體" w:hAnsi="標楷體" w:hint="eastAsia"/>
          <w:szCs w:val="24"/>
        </w:rPr>
        <w:t>等</w:t>
      </w:r>
      <w:r w:rsidR="001C00B2">
        <w:rPr>
          <w:rFonts w:ascii="標楷體" w:eastAsia="標楷體" w:hAnsi="標楷體" w:hint="eastAsia"/>
          <w:szCs w:val="24"/>
        </w:rPr>
        <w:t>物資，</w:t>
      </w:r>
      <w:r w:rsidR="00650398">
        <w:rPr>
          <w:rFonts w:ascii="標楷體" w:eastAsia="標楷體" w:hAnsi="標楷體" w:hint="eastAsia"/>
          <w:szCs w:val="24"/>
        </w:rPr>
        <w:t>有</w:t>
      </w:r>
      <w:r w:rsidR="003B7B78" w:rsidRPr="00293CF1">
        <w:rPr>
          <w:rFonts w:ascii="標楷體" w:eastAsia="標楷體" w:hAnsi="標楷體" w:hint="eastAsia"/>
          <w:szCs w:val="24"/>
        </w:rPr>
        <w:t>待完善開口契約</w:t>
      </w:r>
      <w:r w:rsidR="00293CF1" w:rsidRPr="00293CF1">
        <w:rPr>
          <w:rFonts w:ascii="標楷體" w:eastAsia="標楷體" w:hAnsi="標楷體" w:hint="eastAsia"/>
          <w:szCs w:val="24"/>
        </w:rPr>
        <w:t>內容</w:t>
      </w:r>
      <w:r w:rsidR="003B7B78" w:rsidRPr="00293CF1">
        <w:rPr>
          <w:rFonts w:ascii="標楷體" w:eastAsia="標楷體" w:hAnsi="標楷體" w:hint="eastAsia"/>
          <w:szCs w:val="24"/>
        </w:rPr>
        <w:t>，以供應民眾緊急避難需求</w:t>
      </w:r>
      <w:r w:rsidR="003B7B78" w:rsidRPr="003B7B78">
        <w:rPr>
          <w:rFonts w:ascii="標楷體" w:eastAsia="標楷體" w:hAnsi="標楷體" w:hint="eastAsia"/>
          <w:szCs w:val="24"/>
        </w:rPr>
        <w:t>；</w:t>
      </w:r>
      <w:r w:rsidR="00DC3F8E" w:rsidRPr="0083245E">
        <w:rPr>
          <w:rFonts w:ascii="標楷體" w:eastAsia="標楷體" w:hAnsi="標楷體" w:hint="eastAsia"/>
          <w:szCs w:val="24"/>
        </w:rPr>
        <w:t>（</w:t>
      </w:r>
      <w:r w:rsidR="00DC3F8E" w:rsidRPr="0083245E">
        <w:rPr>
          <w:rFonts w:ascii="標楷體" w:eastAsia="標楷體" w:hAnsi="標楷體"/>
          <w:szCs w:val="24"/>
        </w:rPr>
        <w:t>3</w:t>
      </w:r>
      <w:r w:rsidR="00DC3F8E" w:rsidRPr="0083245E">
        <w:rPr>
          <w:rFonts w:ascii="標楷體" w:eastAsia="標楷體" w:hAnsi="標楷體" w:hint="eastAsia"/>
          <w:szCs w:val="24"/>
        </w:rPr>
        <w:t>）</w:t>
      </w:r>
      <w:r w:rsidR="00DC3F8E">
        <w:rPr>
          <w:rFonts w:ascii="標楷體" w:eastAsia="標楷體" w:hAnsi="標楷體" w:hint="eastAsia"/>
          <w:szCs w:val="24"/>
        </w:rPr>
        <w:t>東區區公所</w:t>
      </w:r>
      <w:r w:rsidR="00DC3F8E" w:rsidRPr="00DC3F8E">
        <w:rPr>
          <w:rFonts w:ascii="標楷體" w:eastAsia="標楷體" w:hAnsi="標楷體" w:hint="eastAsia"/>
          <w:szCs w:val="24"/>
        </w:rPr>
        <w:t>防救物資儲備場間有各類物資標示未明、堆置雜亂、帳物不符等欠妥情事，有影響緊急發放災害防救物資作業時效之虞，有待檢討</w:t>
      </w:r>
      <w:r w:rsidR="00650398">
        <w:rPr>
          <w:rFonts w:ascii="標楷體" w:eastAsia="標楷體" w:hAnsi="標楷體" w:hint="eastAsia"/>
          <w:szCs w:val="24"/>
        </w:rPr>
        <w:t>建立物資管理及盤點作業機制</w:t>
      </w:r>
      <w:r w:rsidR="00DC3F8E" w:rsidRPr="0083245E">
        <w:rPr>
          <w:rFonts w:ascii="標楷體" w:eastAsia="標楷體" w:hAnsi="標楷體" w:hint="eastAsia"/>
          <w:szCs w:val="24"/>
        </w:rPr>
        <w:t>；（4）</w:t>
      </w:r>
      <w:r w:rsidR="00894A40" w:rsidRPr="00366FDF">
        <w:rPr>
          <w:rFonts w:ascii="標楷體" w:eastAsia="標楷體" w:hAnsi="標楷體" w:hint="eastAsia"/>
          <w:szCs w:val="24"/>
        </w:rPr>
        <w:t>東區區公所</w:t>
      </w:r>
      <w:r w:rsidR="00366FDF" w:rsidRPr="00366FDF">
        <w:rPr>
          <w:rFonts w:ascii="標楷體" w:eastAsia="標楷體" w:hAnsi="標楷體" w:hint="eastAsia"/>
          <w:szCs w:val="24"/>
        </w:rPr>
        <w:t>於內政部消防署應變管理資訊系統（Emergency Management Information Cloud System</w:t>
      </w:r>
      <w:r w:rsidR="00366FDF" w:rsidRPr="00366FDF">
        <w:rPr>
          <w:rFonts w:ascii="標楷體" w:eastAsia="標楷體" w:hAnsi="標楷體"/>
          <w:szCs w:val="24"/>
        </w:rPr>
        <w:t>,</w:t>
      </w:r>
      <w:r w:rsidR="002750A0">
        <w:rPr>
          <w:rFonts w:ascii="標楷體" w:eastAsia="標楷體" w:hAnsi="標楷體"/>
          <w:szCs w:val="24"/>
        </w:rPr>
        <w:t xml:space="preserve"> </w:t>
      </w:r>
      <w:r w:rsidR="00366FDF" w:rsidRPr="00366FDF">
        <w:rPr>
          <w:rFonts w:ascii="標楷體" w:eastAsia="標楷體" w:hAnsi="標楷體" w:hint="eastAsia"/>
          <w:szCs w:val="24"/>
        </w:rPr>
        <w:t>EMIC），登載沙包保管場所僅區公所1處，截至1</w:t>
      </w:r>
      <w:r w:rsidR="00366FDF" w:rsidRPr="00366FDF">
        <w:rPr>
          <w:rFonts w:ascii="標楷體" w:eastAsia="標楷體" w:hAnsi="標楷體"/>
          <w:szCs w:val="24"/>
        </w:rPr>
        <w:t>12</w:t>
      </w:r>
      <w:r w:rsidR="00366FDF" w:rsidRPr="00366FDF">
        <w:rPr>
          <w:rFonts w:ascii="標楷體" w:eastAsia="標楷體" w:hAnsi="標楷體" w:hint="eastAsia"/>
          <w:szCs w:val="24"/>
        </w:rPr>
        <w:t>年底止，沙包結存數量2,600包，核與該公所防災資訊網公告沙包領取地點</w:t>
      </w:r>
      <w:r w:rsidR="005E5B73">
        <w:rPr>
          <w:rFonts w:ascii="標楷體" w:eastAsia="標楷體" w:hAnsi="標楷體" w:hint="eastAsia"/>
          <w:szCs w:val="24"/>
        </w:rPr>
        <w:t>計</w:t>
      </w:r>
      <w:r w:rsidR="00366FDF" w:rsidRPr="00366FDF">
        <w:rPr>
          <w:rFonts w:ascii="標楷體" w:eastAsia="標楷體" w:hAnsi="標楷體" w:hint="eastAsia"/>
          <w:szCs w:val="24"/>
        </w:rPr>
        <w:t>有區公所、四維市民活動中心側後方、埔頂聯里辦公處</w:t>
      </w:r>
      <w:r w:rsidR="00366FDF">
        <w:rPr>
          <w:rFonts w:ascii="標楷體" w:eastAsia="標楷體" w:hAnsi="標楷體" w:hint="eastAsia"/>
          <w:szCs w:val="24"/>
        </w:rPr>
        <w:t>等</w:t>
      </w:r>
      <w:r w:rsidR="00366FDF" w:rsidRPr="00366FDF">
        <w:rPr>
          <w:rFonts w:ascii="標楷體" w:eastAsia="標楷體" w:hAnsi="標楷體" w:hint="eastAsia"/>
          <w:szCs w:val="24"/>
        </w:rPr>
        <w:t>3處，合計2,980包等資訊不一致</w:t>
      </w:r>
      <w:r w:rsidR="005E5B73">
        <w:rPr>
          <w:rFonts w:ascii="標楷體" w:eastAsia="標楷體" w:hAnsi="標楷體" w:hint="eastAsia"/>
          <w:szCs w:val="24"/>
        </w:rPr>
        <w:t>；</w:t>
      </w:r>
      <w:r w:rsidR="006E0C58">
        <w:rPr>
          <w:rFonts w:ascii="標楷體" w:eastAsia="標楷體" w:hAnsi="標楷體" w:hint="eastAsia"/>
          <w:szCs w:val="24"/>
        </w:rPr>
        <w:t>且</w:t>
      </w:r>
      <w:r w:rsidR="00366FDF" w:rsidRPr="00DC3F8E">
        <w:rPr>
          <w:rFonts w:ascii="標楷體" w:eastAsia="標楷體" w:hAnsi="標楷體" w:hint="eastAsia"/>
          <w:szCs w:val="24"/>
        </w:rPr>
        <w:t>民眾填寫防汛沙包領用紀錄，間有筆跡難以辨識，或姓名、電話、地址等必要資訊缺漏，</w:t>
      </w:r>
      <w:r w:rsidR="00C13384">
        <w:rPr>
          <w:rFonts w:ascii="標楷體" w:eastAsia="標楷體" w:hAnsi="標楷體" w:hint="eastAsia"/>
          <w:szCs w:val="24"/>
        </w:rPr>
        <w:t>及</w:t>
      </w:r>
      <w:r w:rsidR="00C13384" w:rsidRPr="00C13384">
        <w:rPr>
          <w:rFonts w:ascii="標楷體" w:eastAsia="標楷體" w:hAnsi="標楷體" w:hint="eastAsia"/>
          <w:szCs w:val="24"/>
        </w:rPr>
        <w:t>防災沙包補運</w:t>
      </w:r>
      <w:r w:rsidR="00C13384">
        <w:rPr>
          <w:rFonts w:ascii="標楷體" w:eastAsia="標楷體" w:hAnsi="標楷體" w:hint="eastAsia"/>
          <w:szCs w:val="24"/>
        </w:rPr>
        <w:t>經費憑證</w:t>
      </w:r>
      <w:r w:rsidR="00C13384" w:rsidRPr="00C13384">
        <w:rPr>
          <w:rFonts w:ascii="標楷體" w:eastAsia="標楷體" w:hAnsi="標楷體" w:hint="eastAsia"/>
          <w:szCs w:val="24"/>
        </w:rPr>
        <w:t>未註明補運實重（總重量減車重）</w:t>
      </w:r>
      <w:r w:rsidR="00C13384">
        <w:rPr>
          <w:rFonts w:ascii="標楷體" w:eastAsia="標楷體" w:hAnsi="標楷體" w:hint="eastAsia"/>
          <w:szCs w:val="24"/>
        </w:rPr>
        <w:t>與</w:t>
      </w:r>
      <w:r w:rsidR="00C13384" w:rsidRPr="00C13384">
        <w:rPr>
          <w:rFonts w:ascii="標楷體" w:eastAsia="標楷體" w:hAnsi="標楷體" w:hint="eastAsia"/>
          <w:szCs w:val="24"/>
        </w:rPr>
        <w:t>補回庫存量沙包數等數據</w:t>
      </w:r>
      <w:r w:rsidR="00366FDF">
        <w:rPr>
          <w:rFonts w:ascii="標楷體" w:eastAsia="標楷體" w:hAnsi="標楷體" w:hint="eastAsia"/>
          <w:szCs w:val="24"/>
        </w:rPr>
        <w:t>，</w:t>
      </w:r>
      <w:r w:rsidR="00C13384" w:rsidRPr="00DC3F8E">
        <w:rPr>
          <w:rFonts w:ascii="標楷體" w:eastAsia="標楷體" w:hAnsi="標楷體" w:hint="eastAsia"/>
          <w:szCs w:val="24"/>
        </w:rPr>
        <w:t>致無法</w:t>
      </w:r>
      <w:r w:rsidR="00C13384">
        <w:rPr>
          <w:rFonts w:ascii="標楷體" w:eastAsia="標楷體" w:hAnsi="標楷體" w:hint="eastAsia"/>
          <w:szCs w:val="24"/>
        </w:rPr>
        <w:t>核對沙包領用及補回數量，</w:t>
      </w:r>
      <w:r w:rsidR="00C13384" w:rsidRPr="00DC3F8E">
        <w:rPr>
          <w:rFonts w:ascii="標楷體" w:eastAsia="標楷體" w:hAnsi="標楷體" w:hint="eastAsia"/>
          <w:szCs w:val="24"/>
        </w:rPr>
        <w:t>沙包數量</w:t>
      </w:r>
      <w:r w:rsidR="00C13384">
        <w:rPr>
          <w:rFonts w:ascii="標楷體" w:eastAsia="標楷體" w:hAnsi="標楷體" w:hint="eastAsia"/>
          <w:szCs w:val="24"/>
        </w:rPr>
        <w:t>盤點及</w:t>
      </w:r>
      <w:r w:rsidR="00C13384" w:rsidRPr="00DC3F8E">
        <w:rPr>
          <w:rFonts w:ascii="標楷體" w:eastAsia="標楷體" w:hAnsi="標楷體" w:hint="eastAsia"/>
          <w:szCs w:val="24"/>
        </w:rPr>
        <w:t>管</w:t>
      </w:r>
      <w:r w:rsidR="00C13384">
        <w:rPr>
          <w:rFonts w:ascii="標楷體" w:eastAsia="標楷體" w:hAnsi="標楷體" w:hint="eastAsia"/>
          <w:szCs w:val="24"/>
        </w:rPr>
        <w:t>控機制闕如</w:t>
      </w:r>
      <w:r w:rsidR="001D65A3" w:rsidRPr="0083245E">
        <w:rPr>
          <w:rFonts w:ascii="標楷體" w:eastAsia="標楷體" w:hAnsi="標楷體" w:hint="eastAsia"/>
          <w:szCs w:val="24"/>
        </w:rPr>
        <w:t>；（</w:t>
      </w:r>
      <w:r w:rsidR="001D65A3">
        <w:rPr>
          <w:rFonts w:ascii="標楷體" w:eastAsia="標楷體" w:hAnsi="標楷體"/>
          <w:szCs w:val="24"/>
        </w:rPr>
        <w:t>5</w:t>
      </w:r>
      <w:r w:rsidR="001D65A3" w:rsidRPr="0083245E">
        <w:rPr>
          <w:rFonts w:ascii="標楷體" w:eastAsia="標楷體" w:hAnsi="標楷體" w:hint="eastAsia"/>
          <w:szCs w:val="24"/>
        </w:rPr>
        <w:t>）</w:t>
      </w:r>
      <w:r w:rsidR="00894A40" w:rsidRPr="00917942">
        <w:rPr>
          <w:rFonts w:ascii="標楷體" w:eastAsia="標楷體" w:hAnsi="標楷體" w:hint="eastAsia"/>
          <w:szCs w:val="24"/>
        </w:rPr>
        <w:t>香山區公所</w:t>
      </w:r>
      <w:r w:rsidR="00917942" w:rsidRPr="00917942">
        <w:rPr>
          <w:rFonts w:ascii="標楷體" w:eastAsia="標楷體" w:hAnsi="標楷體" w:hint="eastAsia"/>
          <w:szCs w:val="24"/>
        </w:rPr>
        <w:t>公告沙包領取地點</w:t>
      </w:r>
      <w:r w:rsidR="005E5B73">
        <w:rPr>
          <w:rFonts w:ascii="標楷體" w:eastAsia="標楷體" w:hAnsi="標楷體" w:hint="eastAsia"/>
          <w:szCs w:val="24"/>
        </w:rPr>
        <w:t>計</w:t>
      </w:r>
      <w:r w:rsidR="00917942" w:rsidRPr="00917942">
        <w:rPr>
          <w:rFonts w:ascii="標楷體" w:eastAsia="標楷體" w:hAnsi="標楷體" w:hint="eastAsia"/>
          <w:szCs w:val="24"/>
        </w:rPr>
        <w:t>有香山行政大樓、港南市民活動中心及海山聯里辦公室等</w:t>
      </w:r>
      <w:r w:rsidR="00894A40" w:rsidRPr="00917942">
        <w:rPr>
          <w:rFonts w:ascii="標楷體" w:eastAsia="標楷體" w:hAnsi="標楷體" w:hint="eastAsia"/>
          <w:szCs w:val="24"/>
        </w:rPr>
        <w:t>3處</w:t>
      </w:r>
      <w:r w:rsidR="00917942" w:rsidRPr="00917942">
        <w:rPr>
          <w:rFonts w:ascii="標楷體" w:eastAsia="標楷體" w:hAnsi="標楷體" w:hint="eastAsia"/>
          <w:szCs w:val="24"/>
        </w:rPr>
        <w:t>，其中港南市民活動中心未製作</w:t>
      </w:r>
      <w:r w:rsidR="00917942" w:rsidRPr="00DC3F8E">
        <w:rPr>
          <w:rFonts w:ascii="標楷體" w:eastAsia="標楷體" w:hAnsi="標楷體" w:hint="eastAsia"/>
          <w:szCs w:val="24"/>
        </w:rPr>
        <w:t>沙包領用紀錄，</w:t>
      </w:r>
      <w:r w:rsidR="00917942">
        <w:rPr>
          <w:rFonts w:ascii="標楷體" w:eastAsia="標楷體" w:hAnsi="標楷體" w:hint="eastAsia"/>
          <w:szCs w:val="24"/>
        </w:rPr>
        <w:t>及有</w:t>
      </w:r>
      <w:r w:rsidR="00894A40" w:rsidRPr="00917942">
        <w:rPr>
          <w:rFonts w:ascii="標楷體" w:eastAsia="標楷體" w:hAnsi="標楷體" w:hint="eastAsia"/>
          <w:szCs w:val="24"/>
        </w:rPr>
        <w:t>民眾填寫沙包請領登記表，</w:t>
      </w:r>
      <w:r w:rsidR="00917942" w:rsidRPr="00917942">
        <w:rPr>
          <w:rFonts w:ascii="標楷體" w:eastAsia="標楷體" w:hAnsi="標楷體" w:hint="eastAsia"/>
          <w:szCs w:val="24"/>
        </w:rPr>
        <w:t>與</w:t>
      </w:r>
      <w:r w:rsidR="00917942">
        <w:rPr>
          <w:rFonts w:ascii="標楷體" w:eastAsia="標楷體" w:hAnsi="標楷體" w:hint="eastAsia"/>
          <w:szCs w:val="24"/>
        </w:rPr>
        <w:t>沙包</w:t>
      </w:r>
      <w:r w:rsidR="00894A40" w:rsidRPr="00917942">
        <w:rPr>
          <w:rFonts w:ascii="標楷體" w:eastAsia="標楷體" w:hAnsi="標楷體" w:hint="eastAsia"/>
          <w:szCs w:val="24"/>
        </w:rPr>
        <w:t>數量統計</w:t>
      </w:r>
      <w:r w:rsidR="00917942">
        <w:rPr>
          <w:rFonts w:ascii="標楷體" w:eastAsia="標楷體" w:hAnsi="標楷體" w:hint="eastAsia"/>
          <w:szCs w:val="24"/>
        </w:rPr>
        <w:t>表領用紀錄</w:t>
      </w:r>
      <w:r w:rsidR="00894A40" w:rsidRPr="00917942">
        <w:rPr>
          <w:rFonts w:ascii="標楷體" w:eastAsia="標楷體" w:hAnsi="標楷體" w:hint="eastAsia"/>
          <w:szCs w:val="24"/>
        </w:rPr>
        <w:t>不一致</w:t>
      </w:r>
      <w:r w:rsidR="00894A40" w:rsidRPr="00894A40">
        <w:rPr>
          <w:rFonts w:ascii="標楷體" w:eastAsia="標楷體" w:hAnsi="標楷體" w:hint="eastAsia"/>
          <w:szCs w:val="24"/>
        </w:rPr>
        <w:t>等情事，</w:t>
      </w:r>
      <w:r w:rsidR="00DC3F8E" w:rsidRPr="0083245E">
        <w:rPr>
          <w:rFonts w:ascii="標楷體" w:eastAsia="標楷體" w:hAnsi="標楷體" w:hint="eastAsia"/>
          <w:szCs w:val="24"/>
        </w:rPr>
        <w:t>經函請研謀改善。據復：（1）</w:t>
      </w:r>
      <w:r w:rsidR="00DA5D2D" w:rsidRPr="00156150">
        <w:rPr>
          <w:rFonts w:ascii="標楷體" w:eastAsia="標楷體" w:hAnsi="標楷體" w:hint="eastAsia"/>
          <w:szCs w:val="24"/>
        </w:rPr>
        <w:t>東區及香山區公所</w:t>
      </w:r>
      <w:r w:rsidR="00DA5D2D" w:rsidRPr="00DA5D2D">
        <w:rPr>
          <w:rFonts w:ascii="標楷體" w:eastAsia="標楷體" w:hAnsi="標楷體" w:hint="eastAsia"/>
          <w:szCs w:val="24"/>
        </w:rPr>
        <w:t>嗣後重新簽訂開口契約或有新增廠商時，將</w:t>
      </w:r>
      <w:r w:rsidR="00DA5D2D">
        <w:rPr>
          <w:rFonts w:ascii="標楷體" w:eastAsia="標楷體" w:hAnsi="標楷體" w:hint="eastAsia"/>
          <w:szCs w:val="24"/>
        </w:rPr>
        <w:t>於</w:t>
      </w:r>
      <w:r w:rsidR="00DA5D2D" w:rsidRPr="00DA5D2D">
        <w:rPr>
          <w:rFonts w:ascii="標楷體" w:eastAsia="標楷體" w:hAnsi="標楷體" w:hint="eastAsia"/>
          <w:szCs w:val="24"/>
        </w:rPr>
        <w:t>開口契約中</w:t>
      </w:r>
      <w:r w:rsidR="00DA5D2D" w:rsidRPr="004F70A6">
        <w:rPr>
          <w:rFonts w:ascii="標楷體" w:eastAsia="標楷體" w:hAnsi="標楷體" w:hint="eastAsia"/>
          <w:szCs w:val="24"/>
        </w:rPr>
        <w:t>明定廠商不得以其因位於受災區內而影響履約任務</w:t>
      </w:r>
      <w:r w:rsidR="00DA5D2D" w:rsidRPr="00DA5D2D">
        <w:rPr>
          <w:rFonts w:ascii="標楷體" w:eastAsia="標楷體" w:hAnsi="標楷體" w:hint="eastAsia"/>
          <w:szCs w:val="24"/>
        </w:rPr>
        <w:t>，以降低履約風險</w:t>
      </w:r>
      <w:r w:rsidR="00DC3F8E" w:rsidRPr="0083245E">
        <w:rPr>
          <w:rFonts w:ascii="標楷體" w:eastAsia="標楷體" w:hAnsi="標楷體" w:hint="eastAsia"/>
          <w:szCs w:val="24"/>
        </w:rPr>
        <w:t>；（</w:t>
      </w:r>
      <w:r w:rsidR="00DC3F8E" w:rsidRPr="0083245E">
        <w:rPr>
          <w:rFonts w:ascii="標楷體" w:eastAsia="標楷體" w:hAnsi="標楷體"/>
          <w:szCs w:val="24"/>
        </w:rPr>
        <w:t>2</w:t>
      </w:r>
      <w:r w:rsidR="00DC3F8E" w:rsidRPr="0083245E">
        <w:rPr>
          <w:rFonts w:ascii="標楷體" w:eastAsia="標楷體" w:hAnsi="標楷體" w:hint="eastAsia"/>
          <w:szCs w:val="24"/>
        </w:rPr>
        <w:t>）</w:t>
      </w:r>
      <w:r w:rsidR="00DA5D2D" w:rsidRPr="00156150">
        <w:rPr>
          <w:rFonts w:ascii="標楷體" w:eastAsia="標楷體" w:hAnsi="標楷體" w:hint="eastAsia"/>
          <w:szCs w:val="24"/>
        </w:rPr>
        <w:t>東區及香山區公所</w:t>
      </w:r>
      <w:r w:rsidR="00DA5D2D" w:rsidRPr="00DA5D2D">
        <w:rPr>
          <w:rFonts w:ascii="標楷體" w:eastAsia="標楷體" w:hAnsi="標楷體" w:hint="eastAsia"/>
          <w:szCs w:val="24"/>
        </w:rPr>
        <w:t>嗣後重新簽</w:t>
      </w:r>
      <w:r w:rsidR="00DA5D2D">
        <w:rPr>
          <w:rFonts w:ascii="標楷體" w:eastAsia="標楷體" w:hAnsi="標楷體" w:hint="eastAsia"/>
          <w:szCs w:val="24"/>
        </w:rPr>
        <w:t>約</w:t>
      </w:r>
      <w:r w:rsidR="00DA5D2D" w:rsidRPr="00DA5D2D">
        <w:rPr>
          <w:rFonts w:ascii="標楷體" w:eastAsia="標楷體" w:hAnsi="標楷體" w:hint="eastAsia"/>
          <w:szCs w:val="24"/>
        </w:rPr>
        <w:t>時，</w:t>
      </w:r>
      <w:r w:rsidR="00DA5D2D">
        <w:rPr>
          <w:rFonts w:ascii="標楷體" w:eastAsia="標楷體" w:hAnsi="標楷體" w:hint="eastAsia"/>
          <w:szCs w:val="24"/>
        </w:rPr>
        <w:t>將</w:t>
      </w:r>
      <w:r w:rsidR="00DA5D2D" w:rsidRPr="00DA5D2D">
        <w:rPr>
          <w:rFonts w:ascii="標楷體" w:eastAsia="標楷體" w:hAnsi="標楷體" w:hint="eastAsia"/>
          <w:szCs w:val="24"/>
        </w:rPr>
        <w:t>完善開口契約支援調度範圍，以供應民眾緊急避難之民生需求</w:t>
      </w:r>
      <w:r w:rsidR="00DC3F8E" w:rsidRPr="0083245E">
        <w:rPr>
          <w:rFonts w:ascii="標楷體" w:eastAsia="標楷體" w:hAnsi="標楷體" w:hint="eastAsia"/>
          <w:szCs w:val="24"/>
        </w:rPr>
        <w:t>；（</w:t>
      </w:r>
      <w:r w:rsidR="00DC3F8E" w:rsidRPr="0083245E">
        <w:rPr>
          <w:rFonts w:ascii="標楷體" w:eastAsia="標楷體" w:hAnsi="標楷體"/>
          <w:szCs w:val="24"/>
        </w:rPr>
        <w:t>3</w:t>
      </w:r>
      <w:r w:rsidR="00DC3F8E" w:rsidRPr="0083245E">
        <w:rPr>
          <w:rFonts w:ascii="標楷體" w:eastAsia="標楷體" w:hAnsi="標楷體" w:hint="eastAsia"/>
          <w:szCs w:val="24"/>
        </w:rPr>
        <w:t>）</w:t>
      </w:r>
      <w:r w:rsidR="009D374D" w:rsidRPr="00366FDF">
        <w:rPr>
          <w:rFonts w:ascii="標楷體" w:eastAsia="標楷體" w:hAnsi="標楷體" w:hint="eastAsia"/>
          <w:szCs w:val="24"/>
        </w:rPr>
        <w:t>東區區公所</w:t>
      </w:r>
      <w:r w:rsidR="009D374D">
        <w:rPr>
          <w:rFonts w:ascii="標楷體" w:eastAsia="標楷體" w:hAnsi="標楷體" w:hint="eastAsia"/>
          <w:szCs w:val="24"/>
        </w:rPr>
        <w:t>已</w:t>
      </w:r>
      <w:r w:rsidR="009D374D" w:rsidRPr="009D374D">
        <w:rPr>
          <w:rFonts w:ascii="標楷體" w:eastAsia="標楷體" w:hAnsi="標楷體" w:hint="eastAsia"/>
          <w:szCs w:val="24"/>
        </w:rPr>
        <w:t>分區張貼</w:t>
      </w:r>
      <w:r w:rsidR="009D374D" w:rsidRPr="00DC3F8E">
        <w:rPr>
          <w:rFonts w:ascii="標楷體" w:eastAsia="標楷體" w:hAnsi="標楷體" w:hint="eastAsia"/>
          <w:szCs w:val="24"/>
        </w:rPr>
        <w:t>防救物資</w:t>
      </w:r>
      <w:r w:rsidR="009D374D" w:rsidRPr="009D374D">
        <w:rPr>
          <w:rFonts w:ascii="標楷體" w:eastAsia="標楷體" w:hAnsi="標楷體" w:hint="eastAsia"/>
          <w:szCs w:val="24"/>
        </w:rPr>
        <w:t>標示牌並整齊堆置，</w:t>
      </w:r>
      <w:r w:rsidR="009D374D">
        <w:rPr>
          <w:rFonts w:ascii="標楷體" w:eastAsia="標楷體" w:hAnsi="標楷體" w:hint="eastAsia"/>
          <w:szCs w:val="24"/>
        </w:rPr>
        <w:t>嗣後</w:t>
      </w:r>
      <w:r w:rsidR="009D374D" w:rsidRPr="009D374D">
        <w:rPr>
          <w:rFonts w:ascii="標楷體" w:eastAsia="標楷體" w:hAnsi="標楷體" w:hint="eastAsia"/>
          <w:szCs w:val="24"/>
        </w:rPr>
        <w:t>將定期實施物資盤點作業</w:t>
      </w:r>
      <w:r w:rsidR="00DC3F8E" w:rsidRPr="0083245E">
        <w:rPr>
          <w:rFonts w:ascii="標楷體" w:eastAsia="標楷體" w:hAnsi="標楷體" w:hint="eastAsia"/>
          <w:szCs w:val="24"/>
        </w:rPr>
        <w:t>；（4）</w:t>
      </w:r>
      <w:r w:rsidR="006E0C58" w:rsidRPr="00366FDF">
        <w:rPr>
          <w:rFonts w:ascii="標楷體" w:eastAsia="標楷體" w:hAnsi="標楷體" w:hint="eastAsia"/>
          <w:szCs w:val="24"/>
        </w:rPr>
        <w:t>東區區公所</w:t>
      </w:r>
      <w:r w:rsidR="006E0C58">
        <w:rPr>
          <w:rFonts w:ascii="標楷體" w:eastAsia="標楷體" w:hAnsi="標楷體" w:hint="eastAsia"/>
          <w:szCs w:val="24"/>
        </w:rPr>
        <w:t>已</w:t>
      </w:r>
      <w:r w:rsidR="001D65A3" w:rsidRPr="006E0C58">
        <w:rPr>
          <w:rFonts w:ascii="標楷體" w:eastAsia="標楷體" w:hAnsi="標楷體" w:hint="eastAsia"/>
          <w:szCs w:val="24"/>
        </w:rPr>
        <w:t>更新防災資訊網公告，</w:t>
      </w:r>
      <w:r w:rsidR="006E0C58" w:rsidRPr="006E0C58">
        <w:rPr>
          <w:rFonts w:ascii="標楷體" w:eastAsia="標楷體" w:hAnsi="標楷體" w:hint="eastAsia"/>
          <w:szCs w:val="24"/>
        </w:rPr>
        <w:t>並</w:t>
      </w:r>
      <w:r w:rsidR="001D65A3" w:rsidRPr="001D65A3">
        <w:rPr>
          <w:rFonts w:ascii="標楷體" w:eastAsia="標楷體" w:hAnsi="標楷體" w:hint="eastAsia"/>
          <w:szCs w:val="24"/>
        </w:rPr>
        <w:t>檢討修訂沙包發放相關作業規定，</w:t>
      </w:r>
      <w:r w:rsidR="007E33AA">
        <w:rPr>
          <w:rFonts w:ascii="標楷體" w:eastAsia="標楷體" w:hAnsi="標楷體" w:hint="eastAsia"/>
          <w:szCs w:val="24"/>
        </w:rPr>
        <w:t>改採</w:t>
      </w:r>
      <w:r w:rsidR="001D65A3" w:rsidRPr="001D65A3">
        <w:rPr>
          <w:rFonts w:ascii="標楷體" w:eastAsia="標楷體" w:hAnsi="標楷體" w:hint="eastAsia"/>
          <w:szCs w:val="24"/>
        </w:rPr>
        <w:t>沙包領用電子紀錄</w:t>
      </w:r>
      <w:r w:rsidR="006E0C58">
        <w:rPr>
          <w:rFonts w:ascii="標楷體" w:eastAsia="標楷體" w:hAnsi="標楷體" w:hint="eastAsia"/>
          <w:szCs w:val="24"/>
        </w:rPr>
        <w:t>，</w:t>
      </w:r>
      <w:r w:rsidR="007E33AA">
        <w:rPr>
          <w:rFonts w:ascii="標楷體" w:eastAsia="標楷體" w:hAnsi="標楷體" w:hint="eastAsia"/>
          <w:szCs w:val="24"/>
        </w:rPr>
        <w:t>及</w:t>
      </w:r>
      <w:r w:rsidR="006C7C97">
        <w:rPr>
          <w:rFonts w:ascii="標楷體" w:eastAsia="標楷體" w:hAnsi="標楷體" w:hint="eastAsia"/>
          <w:szCs w:val="24"/>
        </w:rPr>
        <w:t>改</w:t>
      </w:r>
      <w:r w:rsidR="009D374D">
        <w:rPr>
          <w:rFonts w:ascii="標楷體" w:eastAsia="標楷體" w:hAnsi="標楷體" w:hint="eastAsia"/>
          <w:szCs w:val="24"/>
        </w:rPr>
        <w:t>善數量</w:t>
      </w:r>
      <w:r w:rsidR="006C7C97">
        <w:rPr>
          <w:rFonts w:ascii="標楷體" w:eastAsia="標楷體" w:hAnsi="標楷體" w:hint="eastAsia"/>
          <w:szCs w:val="24"/>
        </w:rPr>
        <w:t>驗收</w:t>
      </w:r>
      <w:r w:rsidR="009D374D">
        <w:rPr>
          <w:rFonts w:ascii="標楷體" w:eastAsia="標楷體" w:hAnsi="標楷體" w:hint="eastAsia"/>
          <w:szCs w:val="24"/>
        </w:rPr>
        <w:t>方式</w:t>
      </w:r>
      <w:r w:rsidR="006C7C97">
        <w:rPr>
          <w:rFonts w:ascii="標楷體" w:eastAsia="標楷體" w:hAnsi="標楷體" w:hint="eastAsia"/>
          <w:szCs w:val="24"/>
        </w:rPr>
        <w:t>，</w:t>
      </w:r>
      <w:r w:rsidR="001D65A3" w:rsidRPr="001D65A3">
        <w:rPr>
          <w:rFonts w:ascii="標楷體" w:eastAsia="標楷體" w:hAnsi="標楷體" w:hint="eastAsia"/>
          <w:szCs w:val="24"/>
        </w:rPr>
        <w:t>定期盤點沙包存量，</w:t>
      </w:r>
      <w:r w:rsidR="001D65A3">
        <w:rPr>
          <w:rFonts w:ascii="標楷體" w:eastAsia="標楷體" w:hAnsi="標楷體" w:hint="eastAsia"/>
          <w:szCs w:val="24"/>
        </w:rPr>
        <w:t>俾利因應災害發生時能滿足沙包補運需求</w:t>
      </w:r>
      <w:r w:rsidR="001D65A3" w:rsidRPr="0083245E">
        <w:rPr>
          <w:rFonts w:ascii="標楷體" w:eastAsia="標楷體" w:hAnsi="標楷體" w:hint="eastAsia"/>
          <w:szCs w:val="24"/>
        </w:rPr>
        <w:t>；（</w:t>
      </w:r>
      <w:r w:rsidR="001D65A3">
        <w:rPr>
          <w:rFonts w:ascii="標楷體" w:eastAsia="標楷體" w:hAnsi="標楷體"/>
          <w:szCs w:val="24"/>
        </w:rPr>
        <w:t>5</w:t>
      </w:r>
      <w:r w:rsidR="001D65A3" w:rsidRPr="0083245E">
        <w:rPr>
          <w:rFonts w:ascii="標楷體" w:eastAsia="標楷體" w:hAnsi="標楷體" w:hint="eastAsia"/>
          <w:szCs w:val="24"/>
        </w:rPr>
        <w:t>）</w:t>
      </w:r>
      <w:r w:rsidR="009D374D" w:rsidRPr="00917942">
        <w:rPr>
          <w:rFonts w:ascii="標楷體" w:eastAsia="標楷體" w:hAnsi="標楷體" w:hint="eastAsia"/>
          <w:szCs w:val="24"/>
        </w:rPr>
        <w:t>香山區公所</w:t>
      </w:r>
      <w:r w:rsidR="001D65A3" w:rsidRPr="00917942">
        <w:rPr>
          <w:rFonts w:ascii="標楷體" w:eastAsia="標楷體" w:hAnsi="標楷體" w:hint="eastAsia"/>
          <w:szCs w:val="24"/>
        </w:rPr>
        <w:t>已新增</w:t>
      </w:r>
      <w:r w:rsidR="00917942" w:rsidRPr="00917942">
        <w:rPr>
          <w:rFonts w:ascii="標楷體" w:eastAsia="標楷體" w:hAnsi="標楷體" w:hint="eastAsia"/>
          <w:szCs w:val="24"/>
        </w:rPr>
        <w:t>港南市民活動中心</w:t>
      </w:r>
      <w:r w:rsidR="00917942">
        <w:rPr>
          <w:rFonts w:ascii="標楷體" w:eastAsia="標楷體" w:hAnsi="標楷體" w:hint="eastAsia"/>
          <w:szCs w:val="24"/>
        </w:rPr>
        <w:t>之</w:t>
      </w:r>
      <w:r w:rsidR="00917942" w:rsidRPr="00DC3F8E">
        <w:rPr>
          <w:rFonts w:ascii="標楷體" w:eastAsia="標楷體" w:hAnsi="標楷體" w:hint="eastAsia"/>
          <w:szCs w:val="24"/>
        </w:rPr>
        <w:t>沙包領用紀錄</w:t>
      </w:r>
      <w:r w:rsidR="001D65A3" w:rsidRPr="00917942">
        <w:rPr>
          <w:rFonts w:ascii="標楷體" w:eastAsia="標楷體" w:hAnsi="標楷體" w:hint="eastAsia"/>
          <w:szCs w:val="24"/>
        </w:rPr>
        <w:t>，</w:t>
      </w:r>
      <w:r w:rsidR="00917942" w:rsidRPr="00917942">
        <w:rPr>
          <w:rFonts w:ascii="標楷體" w:eastAsia="標楷體" w:hAnsi="標楷體" w:hint="eastAsia"/>
          <w:szCs w:val="24"/>
        </w:rPr>
        <w:t>並釐正錯誤領用資訊，</w:t>
      </w:r>
      <w:r w:rsidR="001D65A3" w:rsidRPr="00917942">
        <w:rPr>
          <w:rFonts w:ascii="標楷體" w:eastAsia="標楷體" w:hAnsi="標楷體" w:hint="eastAsia"/>
          <w:szCs w:val="24"/>
        </w:rPr>
        <w:t>俾利</w:t>
      </w:r>
      <w:r w:rsidR="00917942">
        <w:rPr>
          <w:rFonts w:ascii="標楷體" w:eastAsia="標楷體" w:hAnsi="標楷體" w:hint="eastAsia"/>
          <w:szCs w:val="24"/>
        </w:rPr>
        <w:t>管控</w:t>
      </w:r>
      <w:r w:rsidR="001D65A3" w:rsidRPr="00917942">
        <w:rPr>
          <w:rFonts w:ascii="標楷體" w:eastAsia="標楷體" w:hAnsi="標楷體" w:hint="eastAsia"/>
          <w:szCs w:val="24"/>
        </w:rPr>
        <w:t>沙包剩餘數量。</w:t>
      </w:r>
    </w:p>
    <w:p w:rsidR="008776DB" w:rsidRPr="008776DB" w:rsidRDefault="006A18B8" w:rsidP="0059431D">
      <w:pPr>
        <w:pStyle w:val="15"/>
        <w:spacing w:line="500" w:lineRule="exact"/>
        <w:ind w:firstLineChars="200" w:firstLine="561"/>
      </w:pPr>
      <w:r>
        <w:rPr>
          <w:rFonts w:hint="eastAsia"/>
        </w:rPr>
        <w:t>3</w:t>
      </w:r>
      <w:r w:rsidRPr="008C23E6">
        <w:rPr>
          <w:rFonts w:hint="eastAsia"/>
        </w:rPr>
        <w:t>.</w:t>
      </w:r>
      <w:r w:rsidR="008776DB" w:rsidRPr="008776DB">
        <w:rPr>
          <w:rFonts w:hint="eastAsia"/>
        </w:rPr>
        <w:t>因應</w:t>
      </w:r>
      <w:r w:rsidR="008776DB" w:rsidRPr="00EC6BFA">
        <w:rPr>
          <w:rFonts w:hint="eastAsia"/>
        </w:rPr>
        <w:t>納骨塔位不足</w:t>
      </w:r>
      <w:r w:rsidR="008776DB" w:rsidRPr="00A11862">
        <w:rPr>
          <w:rFonts w:hint="eastAsia"/>
        </w:rPr>
        <w:t>，辦理納骨堂箱位增設工程，惟納骨設施室內裝修工程施工廠商資格未適法訂定，及未依</w:t>
      </w:r>
      <w:r w:rsidR="008776DB">
        <w:rPr>
          <w:rFonts w:hint="eastAsia"/>
        </w:rPr>
        <w:t>規定</w:t>
      </w:r>
      <w:r w:rsidR="008776DB" w:rsidRPr="00A11862">
        <w:rPr>
          <w:rFonts w:hint="eastAsia"/>
        </w:rPr>
        <w:t>取得許可即施工，完工後亦未取得合格證明即開放使用，</w:t>
      </w:r>
      <w:r w:rsidR="0090496D">
        <w:rPr>
          <w:rFonts w:hint="eastAsia"/>
        </w:rPr>
        <w:t>有</w:t>
      </w:r>
      <w:r w:rsidR="008776DB" w:rsidRPr="00A11862">
        <w:rPr>
          <w:rFonts w:hint="eastAsia"/>
        </w:rPr>
        <w:t>待檢討改善。</w:t>
      </w:r>
    </w:p>
    <w:p w:rsidR="008776DB" w:rsidRPr="00A11862" w:rsidRDefault="008776DB" w:rsidP="00FF68DA">
      <w:pPr>
        <w:overflowPunct w:val="0"/>
        <w:spacing w:line="480" w:lineRule="exact"/>
        <w:ind w:firstLineChars="200" w:firstLine="480"/>
        <w:jc w:val="both"/>
        <w:rPr>
          <w:rFonts w:ascii="標楷體" w:eastAsia="標楷體" w:hAnsi="標楷體"/>
          <w:szCs w:val="24"/>
        </w:rPr>
      </w:pPr>
      <w:r w:rsidRPr="00A11862">
        <w:rPr>
          <w:rFonts w:ascii="標楷體" w:eastAsia="標楷體" w:hAnsi="標楷體" w:hint="eastAsia"/>
          <w:szCs w:val="24"/>
        </w:rPr>
        <w:lastRenderedPageBreak/>
        <w:t>殯葬管理所為切合民眾殯葬需求與建構優質殯葬專區，</w:t>
      </w:r>
      <w:r>
        <w:rPr>
          <w:rFonts w:ascii="標楷體" w:eastAsia="標楷體" w:hAnsi="標楷體" w:hint="eastAsia"/>
          <w:szCs w:val="24"/>
        </w:rPr>
        <w:t>設置永生園（</w:t>
      </w:r>
      <w:r w:rsidRPr="00F9653B">
        <w:rPr>
          <w:rFonts w:ascii="標楷體" w:eastAsia="標楷體" w:hAnsi="標楷體" w:hint="eastAsia"/>
          <w:szCs w:val="24"/>
        </w:rPr>
        <w:t>骨灰骸存放設施</w:t>
      </w:r>
      <w:r>
        <w:rPr>
          <w:rFonts w:ascii="標楷體" w:eastAsia="標楷體" w:hAnsi="標楷體" w:hint="eastAsia"/>
          <w:szCs w:val="24"/>
        </w:rPr>
        <w:t>）、追思園（殯儀館）、</w:t>
      </w:r>
      <w:r w:rsidRPr="00F9653B">
        <w:rPr>
          <w:rFonts w:ascii="標楷體" w:eastAsia="標楷體" w:hAnsi="標楷體" w:hint="eastAsia"/>
          <w:szCs w:val="24"/>
        </w:rPr>
        <w:t>羽化館</w:t>
      </w:r>
      <w:r>
        <w:rPr>
          <w:rFonts w:ascii="標楷體" w:eastAsia="標楷體" w:hAnsi="標楷體" w:hint="eastAsia"/>
          <w:szCs w:val="24"/>
        </w:rPr>
        <w:t>（</w:t>
      </w:r>
      <w:r w:rsidRPr="00F9653B">
        <w:rPr>
          <w:rFonts w:ascii="標楷體" w:eastAsia="標楷體" w:hAnsi="標楷體" w:hint="eastAsia"/>
          <w:szCs w:val="24"/>
        </w:rPr>
        <w:t>火化場</w:t>
      </w:r>
      <w:r>
        <w:rPr>
          <w:rFonts w:ascii="標楷體" w:eastAsia="標楷體" w:hAnsi="標楷體" w:hint="eastAsia"/>
          <w:szCs w:val="24"/>
        </w:rPr>
        <w:t>）等殯葬設施，其中</w:t>
      </w:r>
      <w:r w:rsidRPr="00A11862">
        <w:rPr>
          <w:rFonts w:ascii="標楷體" w:eastAsia="標楷體" w:hAnsi="標楷體" w:hint="eastAsia"/>
          <w:szCs w:val="24"/>
        </w:rPr>
        <w:t>永生園</w:t>
      </w:r>
      <w:r>
        <w:rPr>
          <w:rFonts w:ascii="標楷體" w:eastAsia="標楷體" w:hAnsi="標楷體" w:hint="eastAsia"/>
          <w:szCs w:val="24"/>
        </w:rPr>
        <w:t>於107年設有華藏、華嚴及通天</w:t>
      </w:r>
      <w:r w:rsidRPr="00A11862">
        <w:rPr>
          <w:rFonts w:ascii="標楷體" w:eastAsia="標楷體" w:hAnsi="標楷體" w:hint="eastAsia"/>
          <w:szCs w:val="24"/>
        </w:rPr>
        <w:t>等</w:t>
      </w:r>
      <w:r>
        <w:rPr>
          <w:rFonts w:ascii="標楷體" w:eastAsia="標楷體" w:hAnsi="標楷體" w:hint="eastAsia"/>
          <w:szCs w:val="24"/>
        </w:rPr>
        <w:t>3</w:t>
      </w:r>
      <w:r w:rsidR="000B132C">
        <w:rPr>
          <w:rFonts w:ascii="標楷體" w:eastAsia="標楷體" w:hAnsi="標楷體" w:hint="eastAsia"/>
          <w:szCs w:val="24"/>
        </w:rPr>
        <w:t>座</w:t>
      </w:r>
      <w:r>
        <w:rPr>
          <w:rFonts w:ascii="標楷體" w:eastAsia="標楷體" w:hAnsi="標楷體" w:hint="eastAsia"/>
          <w:szCs w:val="24"/>
        </w:rPr>
        <w:t>納骨堂，截至當</w:t>
      </w:r>
      <w:r w:rsidRPr="007B3525">
        <w:rPr>
          <w:rFonts w:ascii="標楷體" w:eastAsia="標楷體" w:hAnsi="標楷體" w:hint="eastAsia"/>
          <w:szCs w:val="24"/>
        </w:rPr>
        <w:t>年底骨灰存放設施最大容量</w:t>
      </w:r>
      <w:r>
        <w:rPr>
          <w:rFonts w:ascii="標楷體" w:eastAsia="標楷體" w:hAnsi="標楷體" w:hint="eastAsia"/>
          <w:szCs w:val="24"/>
        </w:rPr>
        <w:t>9萬5,920</w:t>
      </w:r>
      <w:r w:rsidRPr="007B3525">
        <w:rPr>
          <w:rFonts w:ascii="標楷體" w:eastAsia="標楷體" w:hAnsi="標楷體" w:hint="eastAsia"/>
          <w:szCs w:val="24"/>
        </w:rPr>
        <w:t>位，已使用量</w:t>
      </w:r>
      <w:r>
        <w:rPr>
          <w:rFonts w:ascii="標楷體" w:eastAsia="標楷體" w:hAnsi="標楷體"/>
          <w:szCs w:val="24"/>
        </w:rPr>
        <w:t>8</w:t>
      </w:r>
      <w:r>
        <w:rPr>
          <w:rFonts w:ascii="標楷體" w:eastAsia="標楷體" w:hAnsi="標楷體" w:hint="eastAsia"/>
          <w:szCs w:val="24"/>
        </w:rPr>
        <w:t>萬</w:t>
      </w:r>
      <w:r>
        <w:rPr>
          <w:rFonts w:ascii="標楷體" w:eastAsia="標楷體" w:hAnsi="標楷體"/>
          <w:szCs w:val="24"/>
        </w:rPr>
        <w:t>9,535</w:t>
      </w:r>
      <w:r w:rsidRPr="007B3525">
        <w:rPr>
          <w:rFonts w:ascii="標楷體" w:eastAsia="標楷體" w:hAnsi="標楷體" w:hint="eastAsia"/>
          <w:szCs w:val="24"/>
        </w:rPr>
        <w:t>位，</w:t>
      </w:r>
      <w:r>
        <w:rPr>
          <w:rFonts w:ascii="標楷體" w:eastAsia="標楷體" w:hAnsi="標楷體" w:hint="eastAsia"/>
          <w:szCs w:val="24"/>
        </w:rPr>
        <w:t>使用率達9</w:t>
      </w:r>
      <w:r>
        <w:rPr>
          <w:rFonts w:ascii="標楷體" w:eastAsia="標楷體" w:hAnsi="標楷體"/>
          <w:szCs w:val="24"/>
        </w:rPr>
        <w:t>3.34</w:t>
      </w:r>
      <w:r>
        <w:rPr>
          <w:rFonts w:ascii="標楷體" w:eastAsia="標楷體" w:hAnsi="標楷體" w:hint="eastAsia"/>
          <w:szCs w:val="24"/>
        </w:rPr>
        <w:t>％</w:t>
      </w:r>
      <w:r w:rsidRPr="00A11862">
        <w:rPr>
          <w:rFonts w:ascii="標楷體" w:eastAsia="標楷體" w:hAnsi="標楷體" w:hint="eastAsia"/>
          <w:szCs w:val="24"/>
        </w:rPr>
        <w:t>。</w:t>
      </w:r>
      <w:r>
        <w:rPr>
          <w:rFonts w:ascii="標楷體" w:eastAsia="標楷體" w:hAnsi="標楷體" w:hint="eastAsia"/>
          <w:szCs w:val="24"/>
        </w:rPr>
        <w:t>該所</w:t>
      </w:r>
      <w:r w:rsidRPr="00B065D1">
        <w:rPr>
          <w:rFonts w:ascii="標楷體" w:eastAsia="標楷體" w:hAnsi="標楷體" w:hint="eastAsia"/>
          <w:szCs w:val="24"/>
        </w:rPr>
        <w:t>因應納骨塔位不足隱憂</w:t>
      </w:r>
      <w:r>
        <w:rPr>
          <w:rFonts w:ascii="標楷體" w:eastAsia="標楷體" w:hAnsi="標楷體" w:hint="eastAsia"/>
          <w:szCs w:val="24"/>
        </w:rPr>
        <w:t>，於華嚴堂地下室增設納骨箱位1萬5</w:t>
      </w:r>
      <w:r>
        <w:rPr>
          <w:rFonts w:ascii="標楷體" w:eastAsia="標楷體" w:hAnsi="標楷體"/>
          <w:szCs w:val="24"/>
        </w:rPr>
        <w:t>,</w:t>
      </w:r>
      <w:r>
        <w:rPr>
          <w:rFonts w:ascii="標楷體" w:eastAsia="標楷體" w:hAnsi="標楷體" w:hint="eastAsia"/>
          <w:szCs w:val="24"/>
        </w:rPr>
        <w:t>147個</w:t>
      </w:r>
      <w:r w:rsidRPr="00B065D1">
        <w:rPr>
          <w:rFonts w:ascii="標楷體" w:eastAsia="標楷體" w:hAnsi="標楷體" w:hint="eastAsia"/>
          <w:szCs w:val="24"/>
        </w:rPr>
        <w:t>，</w:t>
      </w:r>
      <w:r w:rsidRPr="00EC6BFA">
        <w:rPr>
          <w:rFonts w:ascii="標楷體" w:eastAsia="標楷體" w:hAnsi="標楷體" w:hint="eastAsia"/>
          <w:szCs w:val="24"/>
        </w:rPr>
        <w:t>辦理107年永生園納骨堂箱位增設暨告示牌統整工程，工程總預算2,873萬餘元，108年1月完成驗收，結算金額2,265萬元</w:t>
      </w:r>
      <w:r w:rsidR="00423E0A">
        <w:rPr>
          <w:rFonts w:ascii="標楷體" w:eastAsia="標楷體" w:hAnsi="標楷體" w:hint="eastAsia"/>
          <w:szCs w:val="24"/>
        </w:rPr>
        <w:t>。</w:t>
      </w:r>
      <w:r w:rsidR="00423E0A" w:rsidRPr="00C96E02">
        <w:rPr>
          <w:rFonts w:ascii="標楷體" w:eastAsia="標楷體" w:hAnsi="標楷體" w:hint="eastAsia"/>
          <w:szCs w:val="24"/>
        </w:rPr>
        <w:t>經查執行情形，核有</w:t>
      </w:r>
      <w:r w:rsidR="00026549">
        <w:rPr>
          <w:rFonts w:ascii="標楷體" w:eastAsia="標楷體" w:hAnsi="標楷體" w:hint="eastAsia"/>
          <w:szCs w:val="24"/>
        </w:rPr>
        <w:t>下列事項</w:t>
      </w:r>
      <w:r w:rsidR="00423E0A" w:rsidRPr="00C96E02">
        <w:rPr>
          <w:rFonts w:ascii="標楷體" w:eastAsia="標楷體" w:hAnsi="標楷體" w:hint="eastAsia"/>
          <w:szCs w:val="24"/>
        </w:rPr>
        <w:t>：</w:t>
      </w:r>
    </w:p>
    <w:p w:rsidR="008776DB" w:rsidRPr="008776DB" w:rsidRDefault="008776DB" w:rsidP="00FF68DA">
      <w:pPr>
        <w:overflowPunct w:val="0"/>
        <w:spacing w:line="480" w:lineRule="exact"/>
        <w:ind w:firstLineChars="200" w:firstLine="480"/>
        <w:jc w:val="both"/>
        <w:rPr>
          <w:rFonts w:ascii="標楷體" w:eastAsia="標楷體" w:hAnsi="標楷體"/>
          <w:szCs w:val="24"/>
        </w:rPr>
      </w:pPr>
      <w:r w:rsidRPr="008776DB">
        <w:rPr>
          <w:rFonts w:ascii="標楷體" w:eastAsia="標楷體" w:hAnsi="標楷體" w:hint="eastAsia"/>
          <w:b/>
          <w:szCs w:val="24"/>
        </w:rPr>
        <w:t>（1）納骨設施涉及室內裝修工程者，其施工廠商資格未適法訂定，有待檢討改善：</w:t>
      </w:r>
      <w:r w:rsidRPr="00A11862">
        <w:rPr>
          <w:rFonts w:ascii="標楷體" w:eastAsia="標楷體" w:hAnsi="標楷體" w:hint="eastAsia"/>
          <w:szCs w:val="24"/>
        </w:rPr>
        <w:t>依</w:t>
      </w:r>
      <w:r>
        <w:rPr>
          <w:rFonts w:ascii="標楷體" w:eastAsia="標楷體" w:hAnsi="標楷體" w:hint="eastAsia"/>
          <w:szCs w:val="24"/>
        </w:rPr>
        <w:t>本案</w:t>
      </w:r>
      <w:r w:rsidRPr="00A11862">
        <w:rPr>
          <w:rFonts w:ascii="標楷體" w:eastAsia="標楷體" w:hAnsi="標楷體" w:hint="eastAsia"/>
          <w:szCs w:val="24"/>
        </w:rPr>
        <w:t>施工圖說所示，納骨櫃設施高約逾3.3公尺，工程施作內容事涉建築物室內裝修管理辦法第3條規定高度超過地板面以上1.2</w:t>
      </w:r>
      <w:r>
        <w:rPr>
          <w:rFonts w:ascii="標楷體" w:eastAsia="標楷體" w:hAnsi="標楷體" w:hint="eastAsia"/>
          <w:szCs w:val="24"/>
        </w:rPr>
        <w:t>公尺固定之隔屏或兼作櫥櫃使用之隔屏裝修範圍，惟查</w:t>
      </w:r>
      <w:r w:rsidR="00731594">
        <w:rPr>
          <w:rFonts w:ascii="標楷體" w:eastAsia="標楷體" w:hAnsi="標楷體" w:hint="eastAsia"/>
          <w:szCs w:val="24"/>
        </w:rPr>
        <w:t>本</w:t>
      </w:r>
      <w:r>
        <w:rPr>
          <w:rFonts w:ascii="標楷體" w:eastAsia="標楷體" w:hAnsi="標楷體" w:hint="eastAsia"/>
          <w:szCs w:val="24"/>
        </w:rPr>
        <w:t>工程</w:t>
      </w:r>
      <w:r w:rsidRPr="00A11862">
        <w:rPr>
          <w:rFonts w:ascii="標楷體" w:eastAsia="標楷體" w:hAnsi="標楷體" w:hint="eastAsia"/>
          <w:szCs w:val="24"/>
        </w:rPr>
        <w:t>投標須知第50點規定</w:t>
      </w:r>
      <w:r w:rsidR="000B132C">
        <w:rPr>
          <w:rFonts w:ascii="標楷體" w:eastAsia="標楷體" w:hAnsi="標楷體" w:hint="eastAsia"/>
          <w:szCs w:val="24"/>
        </w:rPr>
        <w:t>，</w:t>
      </w:r>
      <w:r w:rsidRPr="00A11862">
        <w:rPr>
          <w:rFonts w:ascii="標楷體" w:eastAsia="標楷體" w:hAnsi="標楷體" w:hint="eastAsia"/>
          <w:szCs w:val="24"/>
        </w:rPr>
        <w:t>投標廠商資格為納骨</w:t>
      </w:r>
      <w:r>
        <w:rPr>
          <w:rFonts w:ascii="標楷體" w:eastAsia="標楷體" w:hAnsi="標楷體" w:hint="eastAsia"/>
          <w:szCs w:val="24"/>
        </w:rPr>
        <w:t>（</w:t>
      </w:r>
      <w:r w:rsidRPr="00A11862">
        <w:rPr>
          <w:rFonts w:ascii="標楷體" w:eastAsia="標楷體" w:hAnsi="標楷體" w:hint="eastAsia"/>
          <w:szCs w:val="24"/>
        </w:rPr>
        <w:t>灰、骸</w:t>
      </w:r>
      <w:r>
        <w:rPr>
          <w:rFonts w:ascii="標楷體" w:eastAsia="標楷體" w:hAnsi="標楷體" w:hint="eastAsia"/>
          <w:szCs w:val="24"/>
        </w:rPr>
        <w:t>）</w:t>
      </w:r>
      <w:r w:rsidRPr="00A11862">
        <w:rPr>
          <w:rFonts w:ascii="標楷體" w:eastAsia="標楷體" w:hAnsi="標楷體" w:hint="eastAsia"/>
          <w:szCs w:val="24"/>
        </w:rPr>
        <w:t>櫃</w:t>
      </w:r>
      <w:r>
        <w:rPr>
          <w:rFonts w:ascii="標楷體" w:eastAsia="標楷體" w:hAnsi="標楷體" w:hint="eastAsia"/>
          <w:szCs w:val="24"/>
        </w:rPr>
        <w:t>（</w:t>
      </w:r>
      <w:r w:rsidRPr="00A11862">
        <w:rPr>
          <w:rFonts w:ascii="標楷體" w:eastAsia="標楷體" w:hAnsi="標楷體" w:hint="eastAsia"/>
          <w:szCs w:val="24"/>
        </w:rPr>
        <w:t>箱</w:t>
      </w:r>
      <w:r>
        <w:rPr>
          <w:rFonts w:ascii="標楷體" w:eastAsia="標楷體" w:hAnsi="標楷體" w:hint="eastAsia"/>
          <w:szCs w:val="24"/>
        </w:rPr>
        <w:t>）</w:t>
      </w:r>
      <w:r w:rsidRPr="00A11862">
        <w:rPr>
          <w:rFonts w:ascii="標楷體" w:eastAsia="標楷體" w:hAnsi="標楷體" w:hint="eastAsia"/>
          <w:szCs w:val="24"/>
        </w:rPr>
        <w:t>製造業、安裝業、加工業、零售業、批發業或買賣業，不含綜合營造業及室內裝修施工業，廠商資格有未適法訂定</w:t>
      </w:r>
      <w:r w:rsidR="000B132C">
        <w:rPr>
          <w:rFonts w:ascii="標楷體" w:eastAsia="標楷體" w:hAnsi="標楷體" w:hint="eastAsia"/>
          <w:szCs w:val="24"/>
        </w:rPr>
        <w:t>及限制競爭</w:t>
      </w:r>
      <w:r w:rsidRPr="00A11862">
        <w:rPr>
          <w:rFonts w:ascii="標楷體" w:eastAsia="標楷體" w:hAnsi="標楷體" w:hint="eastAsia"/>
          <w:szCs w:val="24"/>
        </w:rPr>
        <w:t>之虞</w:t>
      </w:r>
      <w:r w:rsidRPr="008776DB">
        <w:rPr>
          <w:rFonts w:ascii="標楷體" w:eastAsia="標楷體" w:hAnsi="標楷體" w:hint="eastAsia"/>
          <w:szCs w:val="24"/>
        </w:rPr>
        <w:t>，</w:t>
      </w:r>
      <w:r w:rsidRPr="00A11862">
        <w:rPr>
          <w:rFonts w:ascii="標楷體" w:eastAsia="標楷體" w:hAnsi="標楷體" w:hint="eastAsia"/>
          <w:szCs w:val="24"/>
        </w:rPr>
        <w:t>經函請研謀改善。據復：經查明本案係屬室內裝修範圍，爾後納骨櫃相關案件投標廠商資格訂定</w:t>
      </w:r>
      <w:r w:rsidR="000B132C">
        <w:rPr>
          <w:rFonts w:ascii="標楷體" w:eastAsia="標楷體" w:hAnsi="標楷體" w:hint="eastAsia"/>
          <w:szCs w:val="24"/>
        </w:rPr>
        <w:t>，</w:t>
      </w:r>
      <w:r w:rsidRPr="00A11862">
        <w:rPr>
          <w:rFonts w:ascii="標楷體" w:eastAsia="標楷體" w:hAnsi="標楷體" w:hint="eastAsia"/>
          <w:szCs w:val="24"/>
        </w:rPr>
        <w:t>將依照政府採購法規定辦理。</w:t>
      </w:r>
    </w:p>
    <w:p w:rsidR="006A18B8" w:rsidRPr="008776DB" w:rsidRDefault="008776DB" w:rsidP="00FF68DA">
      <w:pPr>
        <w:overflowPunct w:val="0"/>
        <w:spacing w:line="480" w:lineRule="exact"/>
        <w:ind w:firstLineChars="200" w:firstLine="480"/>
        <w:jc w:val="both"/>
        <w:rPr>
          <w:rFonts w:ascii="標楷體" w:eastAsia="標楷體" w:hAnsi="標楷體"/>
          <w:szCs w:val="24"/>
        </w:rPr>
      </w:pPr>
      <w:r w:rsidRPr="008776DB">
        <w:rPr>
          <w:rFonts w:ascii="標楷體" w:eastAsia="標楷體" w:hAnsi="標楷體" w:hint="eastAsia"/>
          <w:b/>
          <w:szCs w:val="24"/>
        </w:rPr>
        <w:t>（2）納骨設施室內裝修工程未依法取得許可即施工，完工後亦未取得合格證明即開放使用，有待檢討改善：</w:t>
      </w:r>
      <w:r w:rsidR="00731594" w:rsidRPr="00731594">
        <w:rPr>
          <w:rFonts w:ascii="標楷體" w:eastAsia="標楷體" w:hAnsi="標楷體" w:hint="eastAsia"/>
          <w:szCs w:val="24"/>
        </w:rPr>
        <w:t>本</w:t>
      </w:r>
      <w:r w:rsidRPr="00A11862">
        <w:rPr>
          <w:rFonts w:ascii="標楷體" w:eastAsia="標楷體" w:hAnsi="標楷體" w:hint="eastAsia"/>
          <w:szCs w:val="24"/>
        </w:rPr>
        <w:t>工程</w:t>
      </w:r>
      <w:r>
        <w:rPr>
          <w:rFonts w:ascii="標楷體" w:eastAsia="標楷體" w:hAnsi="標楷體" w:hint="eastAsia"/>
          <w:szCs w:val="24"/>
        </w:rPr>
        <w:t>於107年7月開工，108年1月完成驗收，惟</w:t>
      </w:r>
      <w:r w:rsidR="00731594">
        <w:rPr>
          <w:rFonts w:ascii="標楷體" w:eastAsia="標楷體" w:hAnsi="標楷體" w:hint="eastAsia"/>
          <w:szCs w:val="24"/>
        </w:rPr>
        <w:t>截至</w:t>
      </w:r>
      <w:r w:rsidR="000B132C">
        <w:rPr>
          <w:rFonts w:ascii="標楷體" w:eastAsia="標楷體" w:hAnsi="標楷體" w:hint="eastAsia"/>
          <w:szCs w:val="24"/>
        </w:rPr>
        <w:t>本室</w:t>
      </w:r>
      <w:r>
        <w:rPr>
          <w:rFonts w:ascii="標楷體" w:eastAsia="標楷體" w:hAnsi="標楷體" w:hint="eastAsia"/>
          <w:szCs w:val="24"/>
        </w:rPr>
        <w:t>112年7月查核日</w:t>
      </w:r>
      <w:r w:rsidR="000B132C">
        <w:rPr>
          <w:rFonts w:ascii="標楷體" w:eastAsia="標楷體" w:hAnsi="標楷體" w:hint="eastAsia"/>
          <w:szCs w:val="24"/>
        </w:rPr>
        <w:t>止，</w:t>
      </w:r>
      <w:r w:rsidR="00731594">
        <w:rPr>
          <w:rFonts w:ascii="標楷體" w:eastAsia="標楷體" w:hAnsi="標楷體" w:hint="eastAsia"/>
          <w:szCs w:val="24"/>
        </w:rPr>
        <w:t>該所</w:t>
      </w:r>
      <w:r>
        <w:rPr>
          <w:rFonts w:ascii="標楷體" w:eastAsia="標楷體" w:hAnsi="標楷體" w:hint="eastAsia"/>
          <w:szCs w:val="24"/>
        </w:rPr>
        <w:t>尚</w:t>
      </w:r>
      <w:r w:rsidRPr="00A11862">
        <w:rPr>
          <w:rFonts w:ascii="標楷體" w:eastAsia="標楷體" w:hAnsi="標楷體" w:hint="eastAsia"/>
          <w:szCs w:val="24"/>
        </w:rPr>
        <w:t>未</w:t>
      </w:r>
      <w:r>
        <w:rPr>
          <w:rFonts w:ascii="標楷體" w:eastAsia="標楷體" w:hAnsi="標楷體" w:hint="eastAsia"/>
          <w:szCs w:val="24"/>
        </w:rPr>
        <w:t>依</w:t>
      </w:r>
      <w:r w:rsidRPr="00B065D1">
        <w:rPr>
          <w:rFonts w:ascii="標楷體" w:eastAsia="標楷體" w:hAnsi="標楷體" w:hint="eastAsia"/>
          <w:szCs w:val="24"/>
        </w:rPr>
        <w:t>建築物室內裝修管理辦法第22條第1項</w:t>
      </w:r>
      <w:r w:rsidRPr="00A11862">
        <w:rPr>
          <w:rFonts w:ascii="標楷體" w:eastAsia="標楷體" w:hAnsi="標楷體" w:hint="eastAsia"/>
          <w:szCs w:val="24"/>
        </w:rPr>
        <w:t>及</w:t>
      </w:r>
      <w:r w:rsidRPr="00B065D1">
        <w:rPr>
          <w:rFonts w:ascii="標楷體" w:eastAsia="標楷體" w:hAnsi="標楷體" w:hint="eastAsia"/>
          <w:szCs w:val="24"/>
        </w:rPr>
        <w:t>同辦法第32條第1項規定</w:t>
      </w:r>
      <w:r w:rsidR="00731594">
        <w:rPr>
          <w:rFonts w:ascii="標楷體" w:eastAsia="標楷體" w:hAnsi="標楷體" w:hint="eastAsia"/>
          <w:szCs w:val="24"/>
        </w:rPr>
        <w:t>，</w:t>
      </w:r>
      <w:r w:rsidRPr="00A11862">
        <w:rPr>
          <w:rFonts w:ascii="標楷體" w:eastAsia="標楷體" w:hAnsi="標楷體" w:hint="eastAsia"/>
          <w:szCs w:val="24"/>
        </w:rPr>
        <w:t>取得室內裝修許可證明</w:t>
      </w:r>
      <w:r>
        <w:rPr>
          <w:rFonts w:ascii="標楷體" w:eastAsia="標楷體" w:hAnsi="標楷體" w:hint="eastAsia"/>
          <w:szCs w:val="24"/>
        </w:rPr>
        <w:t>及</w:t>
      </w:r>
      <w:r w:rsidRPr="00A11862">
        <w:rPr>
          <w:rFonts w:ascii="標楷體" w:eastAsia="標楷體" w:hAnsi="標楷體" w:hint="eastAsia"/>
          <w:szCs w:val="24"/>
        </w:rPr>
        <w:t>室內裝修合格證明，經函請研謀改善。據復：</w:t>
      </w:r>
      <w:r>
        <w:rPr>
          <w:rFonts w:ascii="標楷體" w:eastAsia="標楷體" w:hAnsi="標楷體" w:hint="eastAsia"/>
          <w:szCs w:val="24"/>
        </w:rPr>
        <w:t>已委託規劃設計、監造技術服務廠商辦理申請核發室內裝修合格證明</w:t>
      </w:r>
      <w:r w:rsidRPr="00A11862">
        <w:rPr>
          <w:rFonts w:ascii="標楷體" w:eastAsia="標楷體" w:hAnsi="標楷體" w:hint="eastAsia"/>
          <w:szCs w:val="24"/>
        </w:rPr>
        <w:t>。</w:t>
      </w:r>
    </w:p>
    <w:p w:rsidR="006A18B8" w:rsidRPr="00AD11CA" w:rsidRDefault="006A18B8" w:rsidP="00FF68DA">
      <w:pPr>
        <w:overflowPunct w:val="0"/>
        <w:adjustRightInd w:val="0"/>
        <w:spacing w:line="480" w:lineRule="exact"/>
        <w:ind w:firstLineChars="200" w:firstLine="561"/>
        <w:rPr>
          <w:rFonts w:ascii="標楷體" w:eastAsia="標楷體" w:hAnsi="標楷體"/>
          <w:b/>
          <w:sz w:val="28"/>
          <w:szCs w:val="28"/>
        </w:rPr>
      </w:pPr>
      <w:r w:rsidRPr="00AD11CA">
        <w:rPr>
          <w:rFonts w:ascii="標楷體" w:eastAsia="標楷體" w:hAnsi="標楷體" w:hint="eastAsia"/>
          <w:b/>
          <w:sz w:val="28"/>
          <w:szCs w:val="28"/>
        </w:rPr>
        <w:t>（四）</w:t>
      </w:r>
      <w:r>
        <w:rPr>
          <w:rFonts w:ascii="標楷體" w:eastAsia="標楷體" w:hAnsi="標楷體" w:hint="eastAsia"/>
          <w:b/>
          <w:sz w:val="28"/>
          <w:szCs w:val="28"/>
        </w:rPr>
        <w:t>11</w:t>
      </w:r>
      <w:r>
        <w:rPr>
          <w:rFonts w:ascii="標楷體" w:eastAsia="標楷體" w:hAnsi="標楷體"/>
          <w:b/>
          <w:sz w:val="28"/>
          <w:szCs w:val="28"/>
        </w:rPr>
        <w:t>1</w:t>
      </w:r>
      <w:r w:rsidRPr="00AD11CA">
        <w:rPr>
          <w:rFonts w:ascii="標楷體" w:eastAsia="標楷體" w:hAnsi="標楷體" w:hint="eastAsia"/>
          <w:b/>
          <w:sz w:val="28"/>
          <w:szCs w:val="28"/>
        </w:rPr>
        <w:t>年度重要審核意見追蹤查核情形</w:t>
      </w:r>
    </w:p>
    <w:p w:rsidR="006A18B8" w:rsidRPr="00C82C8C" w:rsidRDefault="006A18B8" w:rsidP="00FF68DA">
      <w:pPr>
        <w:overflowPunct w:val="0"/>
        <w:spacing w:line="480" w:lineRule="exact"/>
        <w:ind w:firstLineChars="200" w:firstLine="472"/>
        <w:jc w:val="both"/>
        <w:rPr>
          <w:rFonts w:ascii="標楷體" w:eastAsia="標楷體" w:hAnsi="標楷體"/>
          <w:spacing w:val="-2"/>
          <w:szCs w:val="24"/>
        </w:rPr>
      </w:pPr>
      <w:r w:rsidRPr="00C82C8C">
        <w:rPr>
          <w:rFonts w:ascii="標楷體" w:eastAsia="標楷體" w:hAnsi="標楷體" w:hint="eastAsia"/>
          <w:spacing w:val="-2"/>
          <w:szCs w:val="24"/>
        </w:rPr>
        <w:t>本室於11</w:t>
      </w:r>
      <w:r w:rsidRPr="00C82C8C">
        <w:rPr>
          <w:rFonts w:ascii="標楷體" w:eastAsia="標楷體" w:hAnsi="標楷體"/>
          <w:spacing w:val="-2"/>
          <w:szCs w:val="24"/>
        </w:rPr>
        <w:t>1</w:t>
      </w:r>
      <w:r w:rsidRPr="00C82C8C">
        <w:rPr>
          <w:rFonts w:ascii="標楷體" w:eastAsia="標楷體" w:hAnsi="標楷體" w:hint="eastAsia"/>
          <w:spacing w:val="-2"/>
          <w:szCs w:val="24"/>
        </w:rPr>
        <w:t>年度審核報告內列重要審核意見3項，經賡續追蹤查核實際辦理結果，均已研謀改善或依改善措施持續辦理（表</w:t>
      </w:r>
      <w:r w:rsidR="00745877">
        <w:rPr>
          <w:rFonts w:ascii="標楷體" w:eastAsia="標楷體" w:hAnsi="標楷體" w:hint="eastAsia"/>
          <w:spacing w:val="-2"/>
          <w:szCs w:val="24"/>
        </w:rPr>
        <w:t>2</w:t>
      </w:r>
      <w:r w:rsidRPr="00C82C8C">
        <w:rPr>
          <w:rFonts w:ascii="標楷體" w:eastAsia="標楷體" w:hAnsi="標楷體" w:hint="eastAsia"/>
          <w:spacing w:val="-2"/>
          <w:szCs w:val="24"/>
        </w:rPr>
        <w:t>）。</w:t>
      </w:r>
    </w:p>
    <w:p w:rsidR="006A18B8" w:rsidRPr="00C82C8C" w:rsidRDefault="006A18B8" w:rsidP="006A18B8">
      <w:pPr>
        <w:overflowPunct w:val="0"/>
        <w:spacing w:beforeLines="30" w:before="108" w:afterLines="20" w:after="72"/>
        <w:ind w:left="1004" w:hanging="1004"/>
        <w:jc w:val="center"/>
        <w:rPr>
          <w:rFonts w:ascii="標楷體" w:eastAsia="標楷體" w:hAnsi="標楷體"/>
          <w:b/>
        </w:rPr>
      </w:pPr>
      <w:r w:rsidRPr="00C82C8C">
        <w:rPr>
          <w:rFonts w:ascii="標楷體" w:eastAsia="標楷體" w:hAnsi="標楷體" w:hint="eastAsia"/>
          <w:b/>
        </w:rPr>
        <w:t>表</w:t>
      </w:r>
      <w:r w:rsidR="00745877">
        <w:rPr>
          <w:rFonts w:ascii="標楷體" w:eastAsia="標楷體" w:hAnsi="標楷體" w:hint="eastAsia"/>
          <w:b/>
        </w:rPr>
        <w:t>2</w:t>
      </w:r>
      <w:r w:rsidRPr="00C82C8C">
        <w:rPr>
          <w:rFonts w:ascii="標楷體" w:eastAsia="標楷體" w:hAnsi="標楷體" w:hint="eastAsia"/>
          <w:b/>
        </w:rPr>
        <w:t xml:space="preserve">　11</w:t>
      </w:r>
      <w:r w:rsidR="00DF74FE">
        <w:rPr>
          <w:rFonts w:ascii="標楷體" w:eastAsia="標楷體" w:hAnsi="標楷體" w:hint="eastAsia"/>
          <w:b/>
        </w:rPr>
        <w:t>1</w:t>
      </w:r>
      <w:r w:rsidRPr="00C82C8C">
        <w:rPr>
          <w:rFonts w:ascii="標楷體" w:eastAsia="標楷體" w:hAnsi="標楷體" w:hint="eastAsia"/>
          <w:b/>
        </w:rPr>
        <w:t>年度審核報告所列民政處主管重要審核意見覆核辦理情形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0"/>
        <w:gridCol w:w="2723"/>
      </w:tblGrid>
      <w:tr w:rsidR="006A18B8" w:rsidRPr="00AD11CA" w:rsidTr="00CE74A2">
        <w:trPr>
          <w:trHeight w:hRule="exact" w:val="397"/>
          <w:jc w:val="center"/>
        </w:trPr>
        <w:tc>
          <w:tcPr>
            <w:tcW w:w="3611" w:type="pct"/>
            <w:tcBorders>
              <w:bottom w:val="single" w:sz="4" w:space="0" w:color="auto"/>
            </w:tcBorders>
            <w:shd w:val="pct15" w:color="auto" w:fill="auto"/>
            <w:vAlign w:val="center"/>
          </w:tcPr>
          <w:p w:rsidR="006A18B8" w:rsidRPr="00AD11CA" w:rsidRDefault="006A18B8" w:rsidP="00CE74A2">
            <w:pPr>
              <w:overflowPunct w:val="0"/>
              <w:ind w:leftChars="200" w:left="480" w:rightChars="200" w:right="480"/>
              <w:jc w:val="distribute"/>
              <w:rPr>
                <w:rFonts w:ascii="標楷體" w:eastAsia="標楷體" w:hAnsi="標楷體"/>
                <w:sz w:val="20"/>
              </w:rPr>
            </w:pPr>
            <w:r w:rsidRPr="00AD11CA">
              <w:rPr>
                <w:rFonts w:ascii="標楷體" w:eastAsia="標楷體" w:hAnsi="標楷體"/>
                <w:sz w:val="20"/>
              </w:rPr>
              <w:t>重要審核意見標題</w:t>
            </w:r>
          </w:p>
        </w:tc>
        <w:tc>
          <w:tcPr>
            <w:tcW w:w="1389" w:type="pct"/>
            <w:tcBorders>
              <w:bottom w:val="single" w:sz="4" w:space="0" w:color="auto"/>
            </w:tcBorders>
            <w:shd w:val="pct15" w:color="auto" w:fill="auto"/>
            <w:vAlign w:val="center"/>
          </w:tcPr>
          <w:p w:rsidR="006A18B8" w:rsidRPr="00AD11CA" w:rsidRDefault="006A18B8" w:rsidP="00CE74A2">
            <w:pPr>
              <w:overflowPunct w:val="0"/>
              <w:ind w:leftChars="200" w:left="480" w:rightChars="200" w:right="480"/>
              <w:jc w:val="distribute"/>
              <w:rPr>
                <w:rFonts w:ascii="標楷體" w:eastAsia="標楷體" w:hAnsi="標楷體"/>
                <w:sz w:val="20"/>
              </w:rPr>
            </w:pPr>
            <w:r w:rsidRPr="00AD11CA">
              <w:rPr>
                <w:rFonts w:ascii="標楷體" w:eastAsia="標楷體" w:hAnsi="標楷體"/>
                <w:sz w:val="20"/>
              </w:rPr>
              <w:t>說明</w:t>
            </w:r>
          </w:p>
        </w:tc>
      </w:tr>
      <w:tr w:rsidR="006A18B8" w:rsidRPr="00AD11CA" w:rsidTr="00CE74A2">
        <w:trPr>
          <w:trHeight w:hRule="exact" w:val="397"/>
          <w:jc w:val="center"/>
        </w:trPr>
        <w:tc>
          <w:tcPr>
            <w:tcW w:w="5000" w:type="pct"/>
            <w:gridSpan w:val="2"/>
            <w:shd w:val="clear" w:color="auto" w:fill="auto"/>
            <w:vAlign w:val="center"/>
          </w:tcPr>
          <w:p w:rsidR="006A18B8" w:rsidRPr="00AD11CA" w:rsidRDefault="006A18B8" w:rsidP="00CE74A2">
            <w:pPr>
              <w:widowControl/>
              <w:overflowPunct w:val="0"/>
              <w:ind w:left="200" w:hangingChars="100" w:hanging="200"/>
              <w:jc w:val="both"/>
              <w:rPr>
                <w:rFonts w:ascii="標楷體" w:eastAsia="標楷體" w:hAnsi="標楷體"/>
                <w:sz w:val="20"/>
              </w:rPr>
            </w:pPr>
            <w:r w:rsidRPr="003953E9">
              <w:rPr>
                <w:rFonts w:ascii="標楷體" w:eastAsia="標楷體" w:hAnsi="標楷體" w:hint="eastAsia"/>
                <w:b/>
                <w:sz w:val="20"/>
              </w:rPr>
              <w:t>已研謀改善或</w:t>
            </w:r>
            <w:r w:rsidRPr="00AD11CA">
              <w:rPr>
                <w:rFonts w:ascii="標楷體" w:eastAsia="標楷體" w:hAnsi="標楷體" w:hint="eastAsia"/>
                <w:b/>
                <w:sz w:val="20"/>
              </w:rPr>
              <w:t>依改善措施持續辦理</w:t>
            </w:r>
          </w:p>
        </w:tc>
      </w:tr>
      <w:tr w:rsidR="006A18B8" w:rsidRPr="00E3646F" w:rsidTr="00CE74A2">
        <w:trPr>
          <w:trHeight w:val="624"/>
          <w:jc w:val="center"/>
        </w:trPr>
        <w:tc>
          <w:tcPr>
            <w:tcW w:w="3611" w:type="pct"/>
            <w:shd w:val="clear" w:color="auto" w:fill="auto"/>
            <w:vAlign w:val="center"/>
          </w:tcPr>
          <w:p w:rsidR="006A18B8" w:rsidRPr="00A81C6C" w:rsidRDefault="00E81CBE" w:rsidP="00E81CBE">
            <w:pPr>
              <w:widowControl/>
              <w:overflowPunct w:val="0"/>
              <w:spacing w:line="280" w:lineRule="exact"/>
              <w:ind w:left="200" w:hangingChars="100" w:hanging="200"/>
              <w:jc w:val="both"/>
              <w:rPr>
                <w:rFonts w:ascii="標楷體" w:eastAsia="標楷體" w:hAnsi="標楷體"/>
                <w:sz w:val="20"/>
              </w:rPr>
            </w:pPr>
            <w:r>
              <w:rPr>
                <w:rFonts w:ascii="標楷體" w:eastAsia="標楷體" w:hAnsi="標楷體" w:hint="eastAsia"/>
                <w:color w:val="000000" w:themeColor="text1"/>
                <w:sz w:val="20"/>
              </w:rPr>
              <w:t>1</w:t>
            </w:r>
            <w:r>
              <w:rPr>
                <w:rFonts w:ascii="標楷體" w:eastAsia="標楷體" w:hAnsi="標楷體"/>
                <w:color w:val="000000" w:themeColor="text1"/>
                <w:sz w:val="20"/>
              </w:rPr>
              <w:t>.</w:t>
            </w:r>
            <w:r w:rsidR="006A18B8" w:rsidRPr="006A18B8">
              <w:rPr>
                <w:rFonts w:ascii="標楷體" w:eastAsia="標楷體" w:hAnsi="標楷體" w:hint="eastAsia"/>
                <w:sz w:val="20"/>
              </w:rPr>
              <w:t>樹葬園區申辦使用數已逾年度預估值，環保自然葬推廣已見成效，惟鄰近市縣尚有多元環保葬法服務，及提供殯葬業務線上便民措施等，有待參酌其他市縣推動經驗，持續提升為民服務品質</w:t>
            </w:r>
            <w:r w:rsidR="006A18B8" w:rsidRPr="00617F76">
              <w:rPr>
                <w:rFonts w:ascii="標楷體" w:eastAsia="標楷體" w:hAnsi="標楷體" w:hint="eastAsia"/>
                <w:sz w:val="20"/>
              </w:rPr>
              <w:t>。</w:t>
            </w:r>
          </w:p>
        </w:tc>
        <w:tc>
          <w:tcPr>
            <w:tcW w:w="1389" w:type="pct"/>
            <w:vMerge w:val="restart"/>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p w:rsidR="006A18B8" w:rsidRPr="00E3646F" w:rsidRDefault="006A18B8" w:rsidP="00CE74A2">
            <w:pPr>
              <w:overflowPunct w:val="0"/>
              <w:rPr>
                <w:rFonts w:ascii="標楷體" w:eastAsia="標楷體" w:hAnsi="標楷體"/>
                <w:sz w:val="20"/>
              </w:rPr>
            </w:pPr>
          </w:p>
          <w:p w:rsidR="006A18B8" w:rsidRPr="00E3646F" w:rsidRDefault="006A18B8" w:rsidP="00CE74A2">
            <w:pPr>
              <w:overflowPunct w:val="0"/>
              <w:rPr>
                <w:rFonts w:ascii="標楷體" w:eastAsia="標楷體" w:hAnsi="標楷體"/>
                <w:sz w:val="20"/>
              </w:rPr>
            </w:pPr>
          </w:p>
        </w:tc>
      </w:tr>
      <w:tr w:rsidR="006A18B8" w:rsidRPr="00E3646F" w:rsidTr="00CE74A2">
        <w:trPr>
          <w:trHeight w:val="624"/>
          <w:jc w:val="center"/>
        </w:trPr>
        <w:tc>
          <w:tcPr>
            <w:tcW w:w="3611" w:type="pct"/>
            <w:shd w:val="clear" w:color="auto" w:fill="auto"/>
            <w:vAlign w:val="center"/>
          </w:tcPr>
          <w:p w:rsidR="006A18B8" w:rsidRPr="00E3646F" w:rsidRDefault="00E81CBE" w:rsidP="00E81CBE">
            <w:pPr>
              <w:widowControl/>
              <w:overflowPunct w:val="0"/>
              <w:spacing w:line="280" w:lineRule="exact"/>
              <w:ind w:left="200" w:hangingChars="100" w:hanging="200"/>
              <w:jc w:val="both"/>
              <w:rPr>
                <w:rFonts w:ascii="標楷體" w:eastAsia="標楷體" w:hAnsi="標楷體"/>
                <w:sz w:val="20"/>
              </w:rPr>
            </w:pPr>
            <w:r>
              <w:rPr>
                <w:rFonts w:ascii="標楷體" w:eastAsia="標楷體" w:hAnsi="標楷體" w:hint="eastAsia"/>
                <w:color w:val="000000" w:themeColor="text1"/>
                <w:sz w:val="20"/>
              </w:rPr>
              <w:t>2</w:t>
            </w:r>
            <w:r>
              <w:rPr>
                <w:rFonts w:ascii="標楷體" w:eastAsia="標楷體" w:hAnsi="標楷體"/>
                <w:color w:val="000000" w:themeColor="text1"/>
                <w:sz w:val="20"/>
              </w:rPr>
              <w:t>.</w:t>
            </w:r>
            <w:r w:rsidR="006A18B8" w:rsidRPr="006A18B8">
              <w:rPr>
                <w:rFonts w:ascii="標楷體" w:eastAsia="標楷體" w:hAnsi="標楷體" w:hint="eastAsia"/>
                <w:sz w:val="20"/>
              </w:rPr>
              <w:t>提供各項戶政便民服務措施，並開放使用電子票證便利民眾繳納規費，惟網路預約服務、上傳數位相片製發國民身分證使用率偏低，規費繳納方式未盡多元，有待研謀改善，提升簡政便民效能</w:t>
            </w:r>
            <w:r w:rsidR="006A18B8" w:rsidRPr="00617F76">
              <w:rPr>
                <w:rFonts w:ascii="標楷體" w:eastAsia="標楷體" w:hAnsi="標楷體"/>
                <w:sz w:val="20"/>
              </w:rPr>
              <w:t>。</w:t>
            </w:r>
          </w:p>
        </w:tc>
        <w:tc>
          <w:tcPr>
            <w:tcW w:w="1389" w:type="pct"/>
            <w:vMerge/>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tc>
      </w:tr>
      <w:tr w:rsidR="006A18B8" w:rsidRPr="00E3646F" w:rsidTr="00FF68DA">
        <w:trPr>
          <w:trHeight w:val="624"/>
          <w:jc w:val="center"/>
        </w:trPr>
        <w:tc>
          <w:tcPr>
            <w:tcW w:w="3611" w:type="pct"/>
            <w:shd w:val="clear" w:color="auto" w:fill="auto"/>
            <w:vAlign w:val="center"/>
          </w:tcPr>
          <w:p w:rsidR="006A18B8" w:rsidRPr="00E3646F" w:rsidRDefault="00E81CBE" w:rsidP="00E81CBE">
            <w:pPr>
              <w:widowControl/>
              <w:overflowPunct w:val="0"/>
              <w:spacing w:line="280" w:lineRule="exact"/>
              <w:ind w:left="200" w:hangingChars="100" w:hanging="200"/>
              <w:jc w:val="both"/>
              <w:rPr>
                <w:rFonts w:ascii="標楷體" w:eastAsia="標楷體" w:hAnsi="標楷體"/>
              </w:rPr>
            </w:pPr>
            <w:r>
              <w:rPr>
                <w:rFonts w:ascii="標楷體" w:eastAsia="標楷體" w:hAnsi="標楷體" w:hint="eastAsia"/>
                <w:color w:val="000000" w:themeColor="text1"/>
                <w:sz w:val="20"/>
              </w:rPr>
              <w:t>3</w:t>
            </w:r>
            <w:r>
              <w:rPr>
                <w:rFonts w:ascii="標楷體" w:eastAsia="標楷體" w:hAnsi="標楷體"/>
                <w:color w:val="000000" w:themeColor="text1"/>
                <w:sz w:val="20"/>
              </w:rPr>
              <w:t>.</w:t>
            </w:r>
            <w:r w:rsidR="006A18B8" w:rsidRPr="006A18B8">
              <w:rPr>
                <w:rFonts w:ascii="標楷體" w:eastAsia="標楷體" w:hAnsi="標楷體" w:hint="eastAsia"/>
                <w:sz w:val="20"/>
              </w:rPr>
              <w:t>為落實資訊安全管理及個人資料保護，已執行戶政資訊系統稽核作業，惟新竹市平均各作業單位稽核次數未及全國平均稽核次數之5成，有待提升稽核頻率及強度，以降低資安風險</w:t>
            </w:r>
            <w:r w:rsidR="006A18B8" w:rsidRPr="00617F76">
              <w:rPr>
                <w:rFonts w:ascii="標楷體" w:eastAsia="標楷體" w:hAnsi="標楷體" w:hint="eastAsia"/>
                <w:sz w:val="20"/>
              </w:rPr>
              <w:t>。</w:t>
            </w:r>
          </w:p>
        </w:tc>
        <w:tc>
          <w:tcPr>
            <w:tcW w:w="1389" w:type="pct"/>
            <w:vMerge/>
            <w:tcBorders>
              <w:bottom w:val="single" w:sz="4" w:space="0" w:color="auto"/>
              <w:tl2br w:val="single" w:sz="4" w:space="0" w:color="auto"/>
            </w:tcBorders>
            <w:shd w:val="clear" w:color="auto" w:fill="auto"/>
            <w:vAlign w:val="center"/>
          </w:tcPr>
          <w:p w:rsidR="006A18B8" w:rsidRPr="00E3646F" w:rsidRDefault="006A18B8" w:rsidP="00CE74A2">
            <w:pPr>
              <w:overflowPunct w:val="0"/>
              <w:rPr>
                <w:rFonts w:ascii="標楷體" w:eastAsia="標楷體" w:hAnsi="標楷體"/>
                <w:sz w:val="20"/>
              </w:rPr>
            </w:pPr>
          </w:p>
        </w:tc>
      </w:tr>
    </w:tbl>
    <w:p w:rsidR="003D3664" w:rsidRPr="0098309C" w:rsidRDefault="003D3664" w:rsidP="00C20E65">
      <w:pPr>
        <w:overflowPunct w:val="0"/>
        <w:spacing w:beforeLines="50" w:before="180" w:line="500" w:lineRule="exact"/>
        <w:jc w:val="both"/>
        <w:rPr>
          <w:rFonts w:ascii="Times New Roman" w:eastAsia="標楷體" w:hAnsi="標楷體"/>
          <w:b/>
          <w:bCs/>
          <w:color w:val="000000" w:themeColor="text1"/>
          <w:sz w:val="36"/>
          <w:szCs w:val="36"/>
        </w:rPr>
      </w:pPr>
      <w:r w:rsidRPr="0098309C">
        <w:rPr>
          <w:rFonts w:ascii="Times New Roman" w:eastAsia="標楷體" w:hAnsi="標楷體" w:hint="eastAsia"/>
          <w:b/>
          <w:bCs/>
          <w:color w:val="000000" w:themeColor="text1"/>
          <w:sz w:val="36"/>
          <w:szCs w:val="36"/>
        </w:rPr>
        <w:lastRenderedPageBreak/>
        <w:t>肆、地政處主管</w:t>
      </w:r>
    </w:p>
    <w:p w:rsidR="003D3664" w:rsidRPr="0098309C" w:rsidRDefault="003D3664" w:rsidP="00C20E65">
      <w:pPr>
        <w:pStyle w:val="120"/>
        <w:overflowPunct w:val="0"/>
        <w:spacing w:line="480" w:lineRule="exact"/>
        <w:rPr>
          <w:color w:val="000000" w:themeColor="text1"/>
        </w:rPr>
      </w:pPr>
      <w:r w:rsidRPr="0098309C">
        <w:rPr>
          <w:rFonts w:hint="eastAsia"/>
          <w:color w:val="000000" w:themeColor="text1"/>
        </w:rPr>
        <w:t>地政處主管計有公務機關1個，非營業特種基金單位2個，各該單位決算及附屬單位決算非營業部分之審核情形如次：</w:t>
      </w:r>
    </w:p>
    <w:p w:rsidR="003D3664" w:rsidRPr="0098309C" w:rsidRDefault="003D3664" w:rsidP="00C20E65">
      <w:pPr>
        <w:pStyle w:val="ad"/>
        <w:overflowPunct w:val="0"/>
        <w:rPr>
          <w:rFonts w:ascii="標楷體" w:hAnsi="標楷體"/>
          <w:color w:val="000000" w:themeColor="text1"/>
        </w:rPr>
      </w:pPr>
      <w:r w:rsidRPr="0098309C">
        <w:rPr>
          <w:rFonts w:ascii="標楷體" w:hAnsi="標楷體" w:hint="eastAsia"/>
          <w:color w:val="000000" w:themeColor="text1"/>
        </w:rPr>
        <w:t>一、單位決算部分</w:t>
      </w:r>
    </w:p>
    <w:p w:rsidR="003D3664" w:rsidRPr="00CD6B29" w:rsidRDefault="003D3664" w:rsidP="00442E37">
      <w:pPr>
        <w:pStyle w:val="120"/>
        <w:overflowPunct w:val="0"/>
        <w:rPr>
          <w:color w:val="000000" w:themeColor="text1"/>
        </w:rPr>
      </w:pPr>
      <w:r w:rsidRPr="00CD6B29">
        <w:rPr>
          <w:rFonts w:hint="eastAsia"/>
          <w:color w:val="000000" w:themeColor="text1"/>
        </w:rPr>
        <w:t>地政處主管僅新竹市地政事務所1個機關，接受申請土地建物測量、地目變更、土地建物權利登記、抵押權設定、住址變更、土地使用編定及地價調查等業務</w:t>
      </w:r>
      <w:r w:rsidRPr="00CD6B29">
        <w:rPr>
          <w:rFonts w:hint="eastAsia"/>
          <w:color w:val="000000" w:themeColor="text1"/>
          <w:spacing w:val="2"/>
        </w:rPr>
        <w:t>。茲將112年度決算審核結果說明如</w:t>
      </w:r>
      <w:r w:rsidRPr="00CD6B29">
        <w:rPr>
          <w:rFonts w:hint="eastAsia"/>
          <w:color w:val="000000" w:themeColor="text1"/>
        </w:rPr>
        <w:t>次：</w:t>
      </w:r>
    </w:p>
    <w:p w:rsidR="003D3664" w:rsidRPr="0098309C" w:rsidRDefault="003D3664" w:rsidP="00C20E65">
      <w:pPr>
        <w:pStyle w:val="ab"/>
        <w:spacing w:line="480" w:lineRule="exact"/>
        <w:rPr>
          <w:color w:val="000000" w:themeColor="text1"/>
        </w:rPr>
      </w:pPr>
      <w:r w:rsidRPr="0098309C">
        <w:rPr>
          <w:rFonts w:hint="eastAsia"/>
          <w:color w:val="000000" w:themeColor="text1"/>
        </w:rPr>
        <w:t>（一）計畫實施之查核</w:t>
      </w:r>
    </w:p>
    <w:p w:rsidR="003D3664" w:rsidRPr="0098309C" w:rsidRDefault="003D3664" w:rsidP="00C20E65">
      <w:pPr>
        <w:pStyle w:val="120"/>
        <w:overflowPunct w:val="0"/>
        <w:spacing w:line="480" w:lineRule="exact"/>
        <w:rPr>
          <w:color w:val="FF0000"/>
        </w:rPr>
      </w:pPr>
      <w:r w:rsidRPr="00CD6B29">
        <w:rPr>
          <w:rFonts w:hint="eastAsia"/>
          <w:color w:val="000000" w:themeColor="text1"/>
        </w:rPr>
        <w:t>業務計畫2項，下分工作計畫2項，包括辦理土地建物變更登記、公告土地現值及重新規定地價作業、受理不動產成交案件</w:t>
      </w:r>
      <w:r>
        <w:rPr>
          <w:rFonts w:hint="eastAsia"/>
          <w:color w:val="000000" w:themeColor="text1"/>
        </w:rPr>
        <w:t>實</w:t>
      </w:r>
      <w:r w:rsidRPr="00CD6B29">
        <w:rPr>
          <w:rFonts w:hint="eastAsia"/>
          <w:color w:val="000000" w:themeColor="text1"/>
        </w:rPr>
        <w:t>價登錄申報、運用「建物測量成果繪製系統」繪製測量成果等重要施政項目，均已</w:t>
      </w:r>
      <w:r w:rsidRPr="00CD6B29">
        <w:rPr>
          <w:color w:val="000000" w:themeColor="text1"/>
        </w:rPr>
        <w:t>依計畫執行完成</w:t>
      </w:r>
      <w:r w:rsidRPr="00CD6B29">
        <w:rPr>
          <w:rFonts w:hint="eastAsia"/>
          <w:color w:val="000000" w:themeColor="text1"/>
        </w:rPr>
        <w:t>。</w:t>
      </w:r>
    </w:p>
    <w:p w:rsidR="003D3664" w:rsidRPr="0098309C" w:rsidRDefault="003D3664" w:rsidP="00C20E65">
      <w:pPr>
        <w:pStyle w:val="ab"/>
        <w:spacing w:line="480" w:lineRule="exact"/>
        <w:rPr>
          <w:color w:val="000000" w:themeColor="text1"/>
        </w:rPr>
      </w:pPr>
      <w:r w:rsidRPr="0098309C">
        <w:rPr>
          <w:rFonts w:hint="eastAsia"/>
          <w:color w:val="000000" w:themeColor="text1"/>
        </w:rPr>
        <w:t>（二）預算執行之審核</w:t>
      </w:r>
    </w:p>
    <w:p w:rsidR="003D3664" w:rsidRPr="00CD6B29" w:rsidRDefault="003D3664" w:rsidP="00C20E65">
      <w:pPr>
        <w:pStyle w:val="13"/>
        <w:overflowPunct w:val="0"/>
        <w:spacing w:line="480" w:lineRule="exact"/>
        <w:ind w:firstLine="557"/>
        <w:rPr>
          <w:color w:val="000000" w:themeColor="text1"/>
        </w:rPr>
      </w:pPr>
      <w:r w:rsidRPr="007867C1">
        <w:rPr>
          <w:rFonts w:hint="eastAsia"/>
          <w:color w:val="000000" w:themeColor="text1"/>
          <w:spacing w:val="-2"/>
        </w:rPr>
        <w:t>1.歲入預算數1億8,000萬元，決算審核結果，審定實現數2億7,511萬餘元，應收保留數15萬餘元，</w:t>
      </w:r>
      <w:r w:rsidRPr="00CD6B29">
        <w:rPr>
          <w:rFonts w:hint="eastAsia"/>
          <w:color w:val="000000" w:themeColor="text1"/>
          <w:spacing w:val="-2"/>
        </w:rPr>
        <w:t>主要係</w:t>
      </w:r>
      <w:r w:rsidRPr="00CD6B29">
        <w:rPr>
          <w:rFonts w:hint="eastAsia"/>
          <w:color w:val="000000" w:themeColor="text1"/>
        </w:rPr>
        <w:t>逾期登記案件之行政罰鍰，仍須繼續收繳；合計決算審定數為2億7,527萬餘元，較預算增加9,527萬餘元（52.93％），主要係</w:t>
      </w:r>
      <w:r w:rsidRPr="00CD6B29">
        <w:rPr>
          <w:rFonts w:hint="eastAsia"/>
          <w:color w:val="000000" w:themeColor="text1"/>
          <w:spacing w:val="-2"/>
        </w:rPr>
        <w:t>各項地政業務登記案件數較預計增加所致。</w:t>
      </w:r>
    </w:p>
    <w:p w:rsidR="003D3664" w:rsidRPr="00CD6B29" w:rsidRDefault="003D3664" w:rsidP="00C20E65">
      <w:pPr>
        <w:pStyle w:val="13"/>
        <w:overflowPunct w:val="0"/>
        <w:spacing w:line="480" w:lineRule="exact"/>
        <w:ind w:firstLine="557"/>
        <w:rPr>
          <w:color w:val="000000" w:themeColor="text1"/>
          <w:spacing w:val="-2"/>
        </w:rPr>
      </w:pPr>
      <w:r w:rsidRPr="00CD6B29">
        <w:rPr>
          <w:rFonts w:hint="eastAsia"/>
          <w:color w:val="000000" w:themeColor="text1"/>
          <w:spacing w:val="-2"/>
        </w:rPr>
        <w:t>2.以前年度歲入轉入數計33萬餘元，決算審核結果，審定實現數25萬餘元（74.58％）；減免（註銷）數5萬餘元（16.65％），主要係已取得債權憑證者註銷應收帳款；應收保留數2萬餘元（8.78％），主要係</w:t>
      </w:r>
      <w:r w:rsidRPr="00CD6B29">
        <w:rPr>
          <w:rFonts w:hint="eastAsia"/>
          <w:color w:val="000000" w:themeColor="text1"/>
        </w:rPr>
        <w:t>逾期登記案件之行政罰鍰，仍須繼續收繳</w:t>
      </w:r>
      <w:r w:rsidRPr="00CD6B29">
        <w:rPr>
          <w:rFonts w:hint="eastAsia"/>
          <w:color w:val="000000" w:themeColor="text1"/>
          <w:spacing w:val="-2"/>
        </w:rPr>
        <w:t>。</w:t>
      </w:r>
    </w:p>
    <w:p w:rsidR="003D3664" w:rsidRPr="0098309C" w:rsidRDefault="003D3664" w:rsidP="00C20E65">
      <w:pPr>
        <w:pStyle w:val="13"/>
        <w:overflowPunct w:val="0"/>
        <w:spacing w:line="480" w:lineRule="exact"/>
        <w:rPr>
          <w:color w:val="FF0000"/>
        </w:rPr>
      </w:pPr>
      <w:r w:rsidRPr="00CD6B29">
        <w:rPr>
          <w:rFonts w:hint="eastAsia"/>
          <w:color w:val="000000" w:themeColor="text1"/>
        </w:rPr>
        <w:t>3.歲出預算數1億2,946萬餘元，決算審核結</w:t>
      </w:r>
      <w:r w:rsidRPr="007867C1">
        <w:rPr>
          <w:rFonts w:hint="eastAsia"/>
          <w:color w:val="000000" w:themeColor="text1"/>
        </w:rPr>
        <w:t>果，審定實現數1億1,882萬餘元（91.78％），決算審定數為1億1,882萬餘元，預算賸餘1,063萬餘元（8.22％），主要係人事費賸餘。</w:t>
      </w:r>
    </w:p>
    <w:p w:rsidR="003D3664" w:rsidRPr="0098309C" w:rsidRDefault="003D3664" w:rsidP="00C20E65">
      <w:pPr>
        <w:pStyle w:val="ad"/>
        <w:overflowPunct w:val="0"/>
        <w:spacing w:beforeLines="20" w:before="72"/>
        <w:rPr>
          <w:rFonts w:ascii="標楷體" w:hAnsi="標楷體"/>
          <w:color w:val="000000" w:themeColor="text1"/>
        </w:rPr>
      </w:pPr>
      <w:r w:rsidRPr="0098309C">
        <w:rPr>
          <w:rFonts w:ascii="標楷體" w:hAnsi="標楷體" w:hint="eastAsia"/>
          <w:color w:val="000000" w:themeColor="text1"/>
        </w:rPr>
        <w:t>二、附屬單位決算非營業部分</w:t>
      </w:r>
    </w:p>
    <w:p w:rsidR="003D3664" w:rsidRPr="0098309C" w:rsidRDefault="003D3664" w:rsidP="00C20E65">
      <w:pPr>
        <w:pStyle w:val="120"/>
        <w:overflowPunct w:val="0"/>
        <w:spacing w:line="480" w:lineRule="exact"/>
        <w:rPr>
          <w:color w:val="000000" w:themeColor="text1"/>
        </w:rPr>
      </w:pPr>
      <w:r w:rsidRPr="0098309C">
        <w:rPr>
          <w:rFonts w:hint="eastAsia"/>
          <w:color w:val="000000" w:themeColor="text1"/>
        </w:rPr>
        <w:t>地政處主管包括新竹市實施平均地權基金、新竹市各重劃區基金等2個作業基金單位。茲將112年度決算審核結果說明如次：</w:t>
      </w:r>
    </w:p>
    <w:p w:rsidR="003D3664" w:rsidRPr="0098309C" w:rsidRDefault="003D3664" w:rsidP="00C20E65">
      <w:pPr>
        <w:pStyle w:val="ab"/>
        <w:spacing w:line="480" w:lineRule="exact"/>
        <w:rPr>
          <w:color w:val="000000" w:themeColor="text1"/>
        </w:rPr>
      </w:pPr>
      <w:r w:rsidRPr="0098309C">
        <w:rPr>
          <w:rFonts w:hint="eastAsia"/>
          <w:color w:val="000000" w:themeColor="text1"/>
        </w:rPr>
        <w:t>（一）計畫實施之查核</w:t>
      </w:r>
    </w:p>
    <w:p w:rsidR="003D3664" w:rsidRPr="0098309C" w:rsidRDefault="003D3664" w:rsidP="00C20E65">
      <w:pPr>
        <w:pStyle w:val="120"/>
        <w:overflowPunct w:val="0"/>
        <w:spacing w:line="480" w:lineRule="exact"/>
        <w:ind w:firstLine="456"/>
        <w:rPr>
          <w:color w:val="000000" w:themeColor="text1"/>
          <w:highlight w:val="yellow"/>
        </w:rPr>
      </w:pPr>
      <w:r w:rsidRPr="0098309C">
        <w:rPr>
          <w:rFonts w:hint="eastAsia"/>
          <w:color w:val="000000" w:themeColor="text1"/>
          <w:spacing w:val="-6"/>
        </w:rPr>
        <w:t>營運計畫主要有投融資業務成本、管理及總務費用、長期投資、富山農村重劃基金、浸水農村重劃基金、南勢農村重劃基金及港南農村重劃基金等7項，實施結果，計有長期投資、富山農村重劃基金、浸水農村重劃基金、南勢農村重劃基金及港南農村重劃基金等5項未達預計目標，主要係青草湖、臺大醫院湳雅院區市地重劃案依業務需要覈實支付，及部分重劃區滯洪池、排水等設備維護費用視實際需求辦理等所致</w:t>
      </w:r>
      <w:r w:rsidRPr="0098309C">
        <w:rPr>
          <w:rFonts w:hint="eastAsia"/>
          <w:color w:val="000000" w:themeColor="text1"/>
        </w:rPr>
        <w:t>。</w:t>
      </w:r>
    </w:p>
    <w:p w:rsidR="003D3664" w:rsidRPr="0098309C" w:rsidRDefault="003D3664" w:rsidP="00C20E65">
      <w:pPr>
        <w:pStyle w:val="ab"/>
        <w:spacing w:line="500" w:lineRule="exact"/>
        <w:rPr>
          <w:color w:val="000000" w:themeColor="text1"/>
        </w:rPr>
      </w:pPr>
      <w:r w:rsidRPr="0098309C">
        <w:rPr>
          <w:rFonts w:hint="eastAsia"/>
          <w:color w:val="000000" w:themeColor="text1"/>
        </w:rPr>
        <w:t>（二）餘絀之審定</w:t>
      </w:r>
    </w:p>
    <w:p w:rsidR="003D3664" w:rsidRPr="0098309C" w:rsidRDefault="003D3664" w:rsidP="00C20E65">
      <w:pPr>
        <w:pStyle w:val="120"/>
        <w:spacing w:line="500" w:lineRule="exact"/>
        <w:rPr>
          <w:color w:val="000000" w:themeColor="text1"/>
        </w:rPr>
      </w:pPr>
      <w:r w:rsidRPr="0098309C">
        <w:rPr>
          <w:rFonts w:hint="eastAsia"/>
          <w:color w:val="000000" w:themeColor="text1"/>
        </w:rPr>
        <w:t>決算審核結果，審定短絀624萬餘元，較預算短絀848萬餘元，減少224萬餘元，約26.41％，主要係利息收入較預計增加所致。</w:t>
      </w:r>
    </w:p>
    <w:p w:rsidR="003D3664" w:rsidRPr="0098309C" w:rsidRDefault="003D3664" w:rsidP="00C20E65">
      <w:pPr>
        <w:pStyle w:val="ad"/>
        <w:overflowPunct w:val="0"/>
        <w:spacing w:beforeLines="20" w:before="72" w:line="500" w:lineRule="exact"/>
        <w:rPr>
          <w:rFonts w:ascii="標楷體" w:hAnsi="標楷體"/>
          <w:color w:val="000000" w:themeColor="text1"/>
        </w:rPr>
      </w:pPr>
      <w:r w:rsidRPr="0098309C">
        <w:rPr>
          <w:rFonts w:ascii="標楷體" w:hAnsi="標楷體" w:hint="eastAsia"/>
          <w:color w:val="000000" w:themeColor="text1"/>
        </w:rPr>
        <w:t>三、重要審核意見</w:t>
      </w:r>
    </w:p>
    <w:p w:rsidR="003D3664" w:rsidRPr="0098309C" w:rsidRDefault="00BC4CDE" w:rsidP="00C20E65">
      <w:pPr>
        <w:pStyle w:val="a4"/>
        <w:overflowPunct w:val="0"/>
        <w:spacing w:line="500" w:lineRule="exact"/>
        <w:ind w:firstLineChars="200" w:firstLine="561"/>
        <w:jc w:val="both"/>
        <w:rPr>
          <w:rFonts w:ascii="標楷體" w:hAnsi="標楷體"/>
          <w:b/>
          <w:color w:val="000000" w:themeColor="text1"/>
          <w:szCs w:val="26"/>
        </w:rPr>
      </w:pPr>
      <w:r w:rsidRPr="00BC4CDE">
        <w:rPr>
          <w:rFonts w:ascii="標楷體" w:hAnsi="標楷體" w:hint="eastAsia"/>
          <w:b/>
          <w:color w:val="000000" w:themeColor="text1"/>
          <w:szCs w:val="26"/>
        </w:rPr>
        <w:t>為增進農村社區土地利用價值，辦理農村重劃開發建設，惟未依規定制定滯洪池操作手冊，潛藏管理維護風險，及各重劃區基金資金存款效益略顯偏低，有待改善營運管理及研議活絡資金運用</w:t>
      </w:r>
      <w:r w:rsidR="003D3664" w:rsidRPr="0098309C">
        <w:rPr>
          <w:rFonts w:hint="eastAsia"/>
          <w:b/>
          <w:color w:val="000000" w:themeColor="text1"/>
          <w:szCs w:val="26"/>
        </w:rPr>
        <w:t>。</w:t>
      </w:r>
    </w:p>
    <w:p w:rsidR="003D3664" w:rsidRPr="0098309C" w:rsidRDefault="00442E37" w:rsidP="00C20E65">
      <w:pPr>
        <w:pStyle w:val="a4"/>
        <w:overflowPunct w:val="0"/>
        <w:spacing w:line="500" w:lineRule="exact"/>
        <w:ind w:firstLineChars="200" w:firstLine="560"/>
        <w:jc w:val="both"/>
        <w:rPr>
          <w:rFonts w:ascii="標楷體" w:hAnsi="標楷體"/>
          <w:color w:val="FF0000"/>
          <w:sz w:val="24"/>
          <w:szCs w:val="24"/>
        </w:rPr>
      </w:pPr>
      <w:r w:rsidRPr="0098309C">
        <w:rPr>
          <w:rFonts w:ascii="標楷體" w:hAnsi="標楷體"/>
          <w:noProof/>
          <w:color w:val="000000" w:themeColor="text1"/>
          <w:szCs w:val="22"/>
        </w:rPr>
        <mc:AlternateContent>
          <mc:Choice Requires="wps">
            <w:drawing>
              <wp:anchor distT="45720" distB="45720" distL="114300" distR="114300" simplePos="0" relativeHeight="251665408" behindDoc="0" locked="0" layoutInCell="1" allowOverlap="1" wp14:anchorId="3CDCE0B3" wp14:editId="00A51A35">
                <wp:simplePos x="0" y="0"/>
                <wp:positionH relativeFrom="column">
                  <wp:posOffset>42940</wp:posOffset>
                </wp:positionH>
                <wp:positionV relativeFrom="paragraph">
                  <wp:posOffset>3553317</wp:posOffset>
                </wp:positionV>
                <wp:extent cx="6236970" cy="3060700"/>
                <wp:effectExtent l="0" t="0" r="0" b="6350"/>
                <wp:wrapSquare wrapText="bothSides"/>
                <wp:docPr id="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6970" cy="3060700"/>
                        </a:xfrm>
                        <a:prstGeom prst="rect">
                          <a:avLst/>
                        </a:prstGeom>
                        <a:solidFill>
                          <a:srgbClr val="FFFFFF"/>
                        </a:solidFill>
                        <a:ln w="9525">
                          <a:noFill/>
                          <a:miter lim="800000"/>
                          <a:headEnd/>
                          <a:tailEnd/>
                        </a:ln>
                      </wps:spPr>
                      <wps:txbx>
                        <w:txbxContent>
                          <w:p w:rsidR="00827519" w:rsidRPr="00BD7BD4" w:rsidRDefault="00827519" w:rsidP="003D3664">
                            <w:pPr>
                              <w:jc w:val="center"/>
                              <w:rPr>
                                <w:rFonts w:ascii="標楷體" w:eastAsia="標楷體" w:hAnsi="標楷體"/>
                                <w:b/>
                                <w:color w:val="000000" w:themeColor="text1"/>
                              </w:rPr>
                            </w:pPr>
                            <w:r w:rsidRPr="00BD7BD4">
                              <w:rPr>
                                <w:rFonts w:ascii="標楷體" w:eastAsia="標楷體" w:hAnsi="標楷體" w:hint="eastAsia"/>
                                <w:b/>
                                <w:color w:val="000000" w:themeColor="text1"/>
                              </w:rPr>
                              <w:t>表</w:t>
                            </w:r>
                            <w:r w:rsidRPr="00BD7BD4">
                              <w:rPr>
                                <w:rFonts w:ascii="標楷體" w:eastAsia="標楷體" w:hAnsi="標楷體"/>
                                <w:b/>
                                <w:color w:val="000000" w:themeColor="text1"/>
                              </w:rPr>
                              <w:t>1</w:t>
                            </w:r>
                            <w:r w:rsidRPr="00BD7BD4">
                              <w:rPr>
                                <w:rFonts w:ascii="標楷體" w:eastAsia="標楷體" w:hAnsi="標楷體" w:hint="eastAsia"/>
                                <w:b/>
                                <w:color w:val="000000" w:themeColor="text1"/>
                              </w:rPr>
                              <w:t xml:space="preserve">　新竹市各重劃區基金112年底資金配置</w:t>
                            </w:r>
                            <w:r w:rsidRPr="00BD7BD4">
                              <w:rPr>
                                <w:rFonts w:ascii="標楷體" w:eastAsia="標楷體" w:hAnsi="標楷體"/>
                                <w:b/>
                                <w:color w:val="000000" w:themeColor="text1"/>
                              </w:rPr>
                              <w:t>情形</w:t>
                            </w:r>
                          </w:p>
                          <w:tbl>
                            <w:tblPr>
                              <w:tblW w:w="4992" w:type="pct"/>
                              <w:tblLayout w:type="fixed"/>
                              <w:tblCellMar>
                                <w:left w:w="28" w:type="dxa"/>
                                <w:right w:w="28" w:type="dxa"/>
                              </w:tblCellMar>
                              <w:tblLook w:val="04A0" w:firstRow="1" w:lastRow="0" w:firstColumn="1" w:lastColumn="0" w:noHBand="0" w:noVBand="1"/>
                            </w:tblPr>
                            <w:tblGrid>
                              <w:gridCol w:w="1805"/>
                              <w:gridCol w:w="1117"/>
                              <w:gridCol w:w="1121"/>
                              <w:gridCol w:w="1125"/>
                              <w:gridCol w:w="1545"/>
                              <w:gridCol w:w="1409"/>
                              <w:gridCol w:w="1556"/>
                            </w:tblGrid>
                            <w:tr w:rsidR="00827519" w:rsidRPr="005430A9" w:rsidTr="00B17DC4">
                              <w:trPr>
                                <w:trHeight w:val="340"/>
                              </w:trPr>
                              <w:tc>
                                <w:tcPr>
                                  <w:tcW w:w="5000" w:type="pct"/>
                                  <w:gridSpan w:val="7"/>
                                  <w:tcBorders>
                                    <w:top w:val="nil"/>
                                    <w:left w:val="nil"/>
                                    <w:bottom w:val="single" w:sz="4" w:space="0" w:color="auto"/>
                                    <w:right w:val="nil"/>
                                  </w:tcBorders>
                                  <w:shd w:val="clear" w:color="auto" w:fill="auto"/>
                                  <w:vAlign w:val="center"/>
                                  <w:hideMark/>
                                </w:tcPr>
                                <w:p w:rsidR="00827519" w:rsidRPr="005430A9" w:rsidRDefault="00827519" w:rsidP="00C76F06">
                                  <w:pPr>
                                    <w:widowControl/>
                                    <w:spacing w:line="240" w:lineRule="exact"/>
                                    <w:jc w:val="right"/>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單位：新臺幣千元</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倍</w:t>
                                  </w:r>
                                </w:p>
                              </w:tc>
                            </w:tr>
                            <w:tr w:rsidR="00827519" w:rsidRPr="005430A9" w:rsidTr="00442E37">
                              <w:trPr>
                                <w:trHeight w:val="340"/>
                              </w:trPr>
                              <w:tc>
                                <w:tcPr>
                                  <w:tcW w:w="933" w:type="pct"/>
                                  <w:vMerge w:val="restart"/>
                                  <w:tcBorders>
                                    <w:top w:val="single" w:sz="4" w:space="0" w:color="auto"/>
                                    <w:left w:val="single" w:sz="4" w:space="0" w:color="auto"/>
                                    <w:right w:val="double" w:sz="4" w:space="0" w:color="auto"/>
                                  </w:tcBorders>
                                  <w:shd w:val="clear" w:color="auto" w:fill="D9D9D9" w:themeFill="background1" w:themeFillShade="D9"/>
                                  <w:vAlign w:val="center"/>
                                </w:tcPr>
                                <w:p w:rsidR="00827519" w:rsidRPr="005430A9" w:rsidRDefault="00827519" w:rsidP="00CE74A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營運計畫</w:t>
                                  </w:r>
                                </w:p>
                              </w:tc>
                              <w:tc>
                                <w:tcPr>
                                  <w:tcW w:w="2535" w:type="pct"/>
                                  <w:gridSpan w:val="4"/>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rsidR="00827519" w:rsidRPr="005430A9" w:rsidRDefault="00827519" w:rsidP="00CE74A2">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1年內到期之存款</w:t>
                                  </w:r>
                                </w:p>
                              </w:tc>
                              <w:tc>
                                <w:tcPr>
                                  <w:tcW w:w="728" w:type="pct"/>
                                  <w:vMerge w:val="restart"/>
                                  <w:tcBorders>
                                    <w:top w:val="single" w:sz="4" w:space="0" w:color="auto"/>
                                    <w:left w:val="double" w:sz="4" w:space="0" w:color="auto"/>
                                    <w:right w:val="single" w:sz="4" w:space="0" w:color="auto"/>
                                  </w:tcBorders>
                                  <w:shd w:val="clear" w:color="auto" w:fill="D9D9D9" w:themeFill="background1" w:themeFillShade="D9"/>
                                  <w:vAlign w:val="center"/>
                                </w:tcPr>
                                <w:p w:rsidR="0082751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color w:val="000000"/>
                                      <w:kern w:val="0"/>
                                      <w:sz w:val="20"/>
                                    </w:rPr>
                                    <w:t>109至11</w:t>
                                  </w:r>
                                  <w:r>
                                    <w:rPr>
                                      <w:rFonts w:ascii="標楷體" w:eastAsia="標楷體" w:hAnsi="標楷體" w:cs="新細明體"/>
                                      <w:color w:val="000000"/>
                                      <w:kern w:val="0"/>
                                      <w:sz w:val="20"/>
                                    </w:rPr>
                                    <w:t>2</w:t>
                                  </w:r>
                                  <w:r w:rsidRPr="009F5176">
                                    <w:rPr>
                                      <w:rFonts w:ascii="標楷體" w:eastAsia="標楷體" w:hAnsi="標楷體" w:cs="新細明體" w:hint="eastAsia"/>
                                      <w:color w:val="000000"/>
                                      <w:kern w:val="0"/>
                                      <w:sz w:val="20"/>
                                    </w:rPr>
                                    <w:t>年</w:t>
                                  </w:r>
                                </w:p>
                                <w:p w:rsidR="0082751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color w:val="000000"/>
                                      <w:kern w:val="0"/>
                                      <w:sz w:val="20"/>
                                    </w:rPr>
                                    <w:t>平均支出</w:t>
                                  </w:r>
                                </w:p>
                                <w:p w:rsidR="00827519" w:rsidRPr="005430A9" w:rsidRDefault="00827519" w:rsidP="009F5176">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sidRPr="005430A9">
                                    <w:rPr>
                                      <w:rFonts w:ascii="標楷體" w:eastAsia="標楷體" w:hAnsi="標楷體" w:cs="新細明體" w:hint="eastAsia"/>
                                      <w:color w:val="000000"/>
                                      <w:kern w:val="0"/>
                                      <w:sz w:val="20"/>
                                    </w:rPr>
                                    <w:t>）</w:t>
                                  </w:r>
                                  <w:r w:rsidRPr="00542A8D">
                                    <w:rPr>
                                      <w:rFonts w:ascii="標楷體" w:eastAsia="標楷體" w:hAnsi="標楷體" w:cs="新細明體" w:hint="eastAsia"/>
                                      <w:color w:val="000000"/>
                                      <w:kern w:val="0"/>
                                      <w:sz w:val="20"/>
                                      <w:szCs w:val="20"/>
                                    </w:rPr>
                                    <w:t>（註1）</w:t>
                                  </w:r>
                                </w:p>
                              </w:tc>
                              <w:tc>
                                <w:tcPr>
                                  <w:tcW w:w="804"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827519" w:rsidRPr="005430A9" w:rsidRDefault="00827519" w:rsidP="00CE74A2">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活期存款</w:t>
                                  </w:r>
                                  <w:r>
                                    <w:rPr>
                                      <w:rFonts w:ascii="標楷體" w:eastAsia="標楷體" w:hAnsi="標楷體" w:cs="新細明體" w:hint="eastAsia"/>
                                      <w:color w:val="000000"/>
                                      <w:kern w:val="0"/>
                                      <w:sz w:val="20"/>
                                    </w:rPr>
                                    <w:t>與平均</w:t>
                                  </w:r>
                                  <w:r w:rsidRPr="005430A9">
                                    <w:rPr>
                                      <w:rFonts w:ascii="標楷體" w:eastAsia="標楷體" w:hAnsi="標楷體" w:cs="新細明體"/>
                                      <w:color w:val="000000"/>
                                      <w:kern w:val="0"/>
                                      <w:sz w:val="20"/>
                                    </w:rPr>
                                    <w:t>支出</w:t>
                                  </w:r>
                                  <w:r>
                                    <w:rPr>
                                      <w:rFonts w:ascii="標楷體" w:eastAsia="標楷體" w:hAnsi="標楷體" w:cs="新細明體" w:hint="eastAsia"/>
                                      <w:color w:val="000000"/>
                                      <w:kern w:val="0"/>
                                      <w:sz w:val="20"/>
                                    </w:rPr>
                                    <w:t>相除</w:t>
                                  </w:r>
                                  <w:r w:rsidRPr="005430A9">
                                    <w:rPr>
                                      <w:rFonts w:ascii="標楷體" w:eastAsia="標楷體" w:hAnsi="標楷體" w:cs="新細明體" w:hint="eastAsia"/>
                                      <w:color w:val="000000"/>
                                      <w:kern w:val="0"/>
                                      <w:sz w:val="20"/>
                                    </w:rPr>
                                    <w:t>倍數</w:t>
                                  </w:r>
                                </w:p>
                                <w:p w:rsidR="00827519" w:rsidRPr="005430A9" w:rsidRDefault="00827519" w:rsidP="003B19D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w:t>
                                  </w:r>
                                  <w:r>
                                    <w:rPr>
                                      <w:rFonts w:ascii="標楷體" w:eastAsia="標楷體" w:hAnsi="標楷體" w:cs="新細明體"/>
                                      <w:color w:val="000000"/>
                                      <w:spacing w:val="20"/>
                                      <w:kern w:val="0"/>
                                      <w:sz w:val="20"/>
                                    </w:rPr>
                                    <w:t>A</w:t>
                                  </w:r>
                                  <w:r>
                                    <w:rPr>
                                      <w:rFonts w:ascii="標楷體" w:eastAsia="標楷體" w:hAnsi="標楷體" w:cs="新細明體" w:hint="eastAsia"/>
                                      <w:color w:val="000000"/>
                                      <w:spacing w:val="20"/>
                                      <w:kern w:val="0"/>
                                      <w:sz w:val="20"/>
                                    </w:rPr>
                                    <w:t>/</w:t>
                                  </w:r>
                                  <w:r>
                                    <w:rPr>
                                      <w:rFonts w:ascii="標楷體" w:eastAsia="標楷體" w:hAnsi="標楷體" w:cs="新細明體"/>
                                      <w:color w:val="000000"/>
                                      <w:spacing w:val="20"/>
                                      <w:kern w:val="0"/>
                                      <w:sz w:val="20"/>
                                    </w:rPr>
                                    <w:t>B</w:t>
                                  </w:r>
                                  <w:r w:rsidRPr="005430A9">
                                    <w:rPr>
                                      <w:rFonts w:ascii="標楷體" w:eastAsia="標楷體" w:hAnsi="標楷體" w:cs="新細明體" w:hint="eastAsia"/>
                                      <w:color w:val="000000"/>
                                      <w:kern w:val="0"/>
                                      <w:sz w:val="20"/>
                                    </w:rPr>
                                    <w:t>）</w:t>
                                  </w:r>
                                </w:p>
                              </w:tc>
                            </w:tr>
                            <w:tr w:rsidR="00827519" w:rsidRPr="005430A9" w:rsidTr="00442E37">
                              <w:trPr>
                                <w:trHeight w:val="454"/>
                              </w:trPr>
                              <w:tc>
                                <w:tcPr>
                                  <w:tcW w:w="933" w:type="pct"/>
                                  <w:vMerge/>
                                  <w:tcBorders>
                                    <w:left w:val="single" w:sz="4" w:space="0" w:color="auto"/>
                                    <w:bottom w:val="single" w:sz="4" w:space="0" w:color="auto"/>
                                    <w:right w:val="double" w:sz="4" w:space="0" w:color="auto"/>
                                  </w:tcBorders>
                                  <w:shd w:val="clear" w:color="auto" w:fill="D9D9D9" w:themeFill="background1" w:themeFillShade="D9"/>
                                  <w:vAlign w:val="center"/>
                                  <w:hideMark/>
                                </w:tcPr>
                                <w:p w:rsidR="00827519" w:rsidRPr="005430A9" w:rsidRDefault="00827519" w:rsidP="00CE74A2">
                                  <w:pPr>
                                    <w:widowControl/>
                                    <w:spacing w:line="240" w:lineRule="exact"/>
                                    <w:jc w:val="center"/>
                                    <w:rPr>
                                      <w:rFonts w:ascii="標楷體" w:eastAsia="標楷體" w:hAnsi="標楷體" w:cs="新細明體"/>
                                      <w:color w:val="000000"/>
                                      <w:kern w:val="0"/>
                                      <w:sz w:val="20"/>
                                    </w:rPr>
                                  </w:pPr>
                                </w:p>
                              </w:tc>
                              <w:tc>
                                <w:tcPr>
                                  <w:tcW w:w="577" w:type="pct"/>
                                  <w:tcBorders>
                                    <w:top w:val="single" w:sz="4" w:space="0" w:color="auto"/>
                                    <w:left w:val="double" w:sz="4" w:space="0" w:color="auto"/>
                                    <w:bottom w:val="single" w:sz="4" w:space="0" w:color="auto"/>
                                    <w:right w:val="single" w:sz="4" w:space="0" w:color="auto"/>
                                  </w:tcBorders>
                                  <w:shd w:val="clear" w:color="auto" w:fill="D9D9D9" w:themeFill="background1" w:themeFillShade="D9"/>
                                  <w:vAlign w:val="center"/>
                                  <w:hideMark/>
                                </w:tcPr>
                                <w:p w:rsidR="00827519" w:rsidRPr="00EB1F57" w:rsidRDefault="00827519" w:rsidP="009F5176">
                                  <w:pPr>
                                    <w:widowControl/>
                                    <w:spacing w:line="240" w:lineRule="exact"/>
                                    <w:jc w:val="center"/>
                                    <w:rPr>
                                      <w:rFonts w:ascii="標楷體" w:eastAsia="標楷體" w:hAnsi="標楷體" w:cs="新細明體"/>
                                      <w:bCs/>
                                      <w:color w:val="000000"/>
                                      <w:kern w:val="0"/>
                                      <w:sz w:val="20"/>
                                    </w:rPr>
                                  </w:pPr>
                                  <w:r w:rsidRPr="00EB1F57">
                                    <w:rPr>
                                      <w:rFonts w:ascii="標楷體" w:eastAsia="標楷體" w:hAnsi="標楷體" w:cs="新細明體" w:hint="eastAsia"/>
                                      <w:bCs/>
                                      <w:color w:val="000000"/>
                                      <w:kern w:val="0"/>
                                      <w:sz w:val="20"/>
                                    </w:rPr>
                                    <w:t>合計</w:t>
                                  </w:r>
                                </w:p>
                              </w:tc>
                              <w:tc>
                                <w:tcPr>
                                  <w:tcW w:w="5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9F5176">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活期存款</w:t>
                                  </w:r>
                                </w:p>
                                <w:p w:rsidR="00827519" w:rsidRPr="005430A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bCs/>
                                      <w:color w:val="000000"/>
                                      <w:kern w:val="0"/>
                                      <w:sz w:val="20"/>
                                    </w:rPr>
                                    <w:t>（</w:t>
                                  </w:r>
                                  <w:r>
                                    <w:rPr>
                                      <w:rFonts w:ascii="標楷體" w:eastAsia="標楷體" w:hAnsi="標楷體" w:cs="新細明體"/>
                                      <w:bCs/>
                                      <w:color w:val="000000"/>
                                      <w:kern w:val="0"/>
                                      <w:sz w:val="20"/>
                                    </w:rPr>
                                    <w:t>A</w:t>
                                  </w:r>
                                  <w:r w:rsidRPr="009F5176">
                                    <w:rPr>
                                      <w:rFonts w:ascii="標楷體" w:eastAsia="標楷體" w:hAnsi="標楷體" w:cs="新細明體" w:hint="eastAsia"/>
                                      <w:bCs/>
                                      <w:color w:val="000000"/>
                                      <w:kern w:val="0"/>
                                      <w:sz w:val="20"/>
                                    </w:rPr>
                                    <w:t>）</w:t>
                                  </w:r>
                                </w:p>
                              </w:tc>
                              <w:tc>
                                <w:tcPr>
                                  <w:tcW w:w="5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827519" w:rsidRPr="005430A9" w:rsidRDefault="00827519" w:rsidP="00CE74A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定期存款</w:t>
                                  </w:r>
                                </w:p>
                              </w:tc>
                              <w:tc>
                                <w:tcPr>
                                  <w:tcW w:w="798" w:type="pct"/>
                                  <w:tcBorders>
                                    <w:top w:val="single" w:sz="4" w:space="0" w:color="auto"/>
                                    <w:left w:val="nil"/>
                                    <w:right w:val="double" w:sz="4" w:space="0" w:color="auto"/>
                                  </w:tcBorders>
                                  <w:shd w:val="clear" w:color="auto" w:fill="D9D9D9" w:themeFill="background1" w:themeFillShade="D9"/>
                                  <w:vAlign w:val="center"/>
                                  <w:hideMark/>
                                </w:tcPr>
                                <w:p w:rsidR="00827519" w:rsidRPr="005430A9" w:rsidRDefault="00827519" w:rsidP="005430A9">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其他金融資產</w:t>
                                  </w:r>
                                </w:p>
                                <w:p w:rsidR="00827519" w:rsidRPr="005430A9" w:rsidRDefault="00827519" w:rsidP="005430A9">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－流動</w:t>
                                  </w:r>
                                </w:p>
                              </w:tc>
                              <w:tc>
                                <w:tcPr>
                                  <w:tcW w:w="728" w:type="pct"/>
                                  <w:vMerge/>
                                  <w:tcBorders>
                                    <w:left w:val="double" w:sz="4" w:space="0" w:color="auto"/>
                                    <w:bottom w:val="single" w:sz="4" w:space="0" w:color="auto"/>
                                    <w:right w:val="single" w:sz="4" w:space="0" w:color="auto"/>
                                  </w:tcBorders>
                                  <w:shd w:val="clear" w:color="auto" w:fill="D9D9D9" w:themeFill="background1" w:themeFillShade="D9"/>
                                  <w:vAlign w:val="center"/>
                                  <w:hideMark/>
                                </w:tcPr>
                                <w:p w:rsidR="00827519" w:rsidRPr="005430A9" w:rsidRDefault="00827519" w:rsidP="003C1050">
                                  <w:pPr>
                                    <w:widowControl/>
                                    <w:spacing w:line="240" w:lineRule="exact"/>
                                    <w:jc w:val="center"/>
                                    <w:rPr>
                                      <w:rFonts w:ascii="標楷體" w:eastAsia="標楷體" w:hAnsi="標楷體" w:cs="新細明體"/>
                                      <w:color w:val="000000"/>
                                      <w:kern w:val="0"/>
                                      <w:sz w:val="20"/>
                                    </w:rPr>
                                  </w:pPr>
                                </w:p>
                              </w:tc>
                              <w:tc>
                                <w:tcPr>
                                  <w:tcW w:w="804" w:type="pct"/>
                                  <w:vMerge/>
                                  <w:tcBorders>
                                    <w:left w:val="single" w:sz="4" w:space="0" w:color="auto"/>
                                    <w:bottom w:val="single" w:sz="4" w:space="0" w:color="auto"/>
                                    <w:right w:val="single" w:sz="4" w:space="0" w:color="auto"/>
                                  </w:tcBorders>
                                  <w:shd w:val="clear" w:color="auto" w:fill="D9D9D9" w:themeFill="background1" w:themeFillShade="D9"/>
                                  <w:vAlign w:val="center"/>
                                  <w:hideMark/>
                                </w:tcPr>
                                <w:p w:rsidR="00827519" w:rsidRPr="005430A9" w:rsidRDefault="00827519" w:rsidP="00AE7EE2">
                                  <w:pPr>
                                    <w:widowControl/>
                                    <w:spacing w:line="240" w:lineRule="exact"/>
                                    <w:jc w:val="center"/>
                                    <w:rPr>
                                      <w:rFonts w:ascii="標楷體" w:eastAsia="標楷體" w:hAnsi="標楷體" w:cs="新細明體"/>
                                      <w:color w:val="000000"/>
                                      <w:kern w:val="0"/>
                                      <w:sz w:val="20"/>
                                    </w:rPr>
                                  </w:pPr>
                                </w:p>
                              </w:tc>
                            </w:tr>
                            <w:tr w:rsidR="00827519" w:rsidRPr="00C76F06"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b/>
                                      <w:bCs/>
                                      <w:color w:val="000000"/>
                                      <w:kern w:val="0"/>
                                      <w:sz w:val="20"/>
                                    </w:rPr>
                                  </w:pPr>
                                  <w:r w:rsidRPr="005430A9">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5430A9">
                                    <w:rPr>
                                      <w:rFonts w:ascii="標楷體" w:eastAsia="標楷體" w:hAnsi="標楷體" w:cs="新細明體" w:hint="eastAsia"/>
                                      <w:b/>
                                      <w:bCs/>
                                      <w:color w:val="000000"/>
                                      <w:kern w:val="0"/>
                                      <w:sz w:val="20"/>
                                    </w:rPr>
                                    <w:t>計</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341,938</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64,938</w:t>
                                  </w:r>
                                </w:p>
                              </w:tc>
                              <w:tc>
                                <w:tcPr>
                                  <w:tcW w:w="581" w:type="pct"/>
                                  <w:tcBorders>
                                    <w:top w:val="single" w:sz="4" w:space="0" w:color="auto"/>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91,000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186,000</w:t>
                                  </w:r>
                                </w:p>
                              </w:tc>
                              <w:tc>
                                <w:tcPr>
                                  <w:tcW w:w="72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b/>
                                      <w:color w:val="000000"/>
                                      <w:sz w:val="20"/>
                                    </w:rPr>
                                  </w:pPr>
                                  <w:r w:rsidRPr="00B17DC4">
                                    <w:rPr>
                                      <w:rFonts w:ascii="標楷體" w:eastAsia="標楷體" w:hAnsi="標楷體"/>
                                      <w:b/>
                                      <w:color w:val="000000"/>
                                      <w:sz w:val="20"/>
                                    </w:rPr>
                                    <w:t>2,622</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b/>
                                      <w:color w:val="000000"/>
                                      <w:sz w:val="20"/>
                                    </w:rPr>
                                  </w:pPr>
                                  <w:r w:rsidRPr="00B17DC4">
                                    <w:rPr>
                                      <w:rFonts w:ascii="標楷體" w:eastAsia="標楷體" w:hAnsi="標楷體"/>
                                      <w:b/>
                                      <w:color w:val="000000"/>
                                      <w:sz w:val="20"/>
                                    </w:rPr>
                                    <w:t>24.76</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富山農村重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42,864</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6,864</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36,000</w:t>
                                  </w:r>
                                </w:p>
                              </w:tc>
                              <w:tc>
                                <w:tcPr>
                                  <w:tcW w:w="72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368</w:t>
                                  </w:r>
                                </w:p>
                              </w:tc>
                              <w:tc>
                                <w:tcPr>
                                  <w:tcW w:w="804" w:type="pct"/>
                                  <w:tcBorders>
                                    <w:top w:val="single" w:sz="4" w:space="0" w:color="auto"/>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18.61</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浸水農村重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45,564</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9,564</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36,000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210</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45.54</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南勢農村重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181,351</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31,351</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150,000</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895</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34.99</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港南農村重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72,158</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17,158</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55,000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1,147</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14.95</w:t>
                                  </w:r>
                                </w:p>
                              </w:tc>
                            </w:tr>
                          </w:tbl>
                          <w:p w:rsidR="00827519" w:rsidRDefault="00827519" w:rsidP="003D3664">
                            <w:pPr>
                              <w:spacing w:line="240" w:lineRule="exact"/>
                              <w:ind w:left="540" w:hangingChars="300" w:hanging="5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w:t>
                            </w:r>
                            <w:r>
                              <w:rPr>
                                <w:rFonts w:ascii="標楷體" w:eastAsia="標楷體" w:hAnsi="標楷體" w:hint="eastAsia"/>
                                <w:sz w:val="18"/>
                              </w:rPr>
                              <w:t>1.本欄</w:t>
                            </w:r>
                            <w:r>
                              <w:rPr>
                                <w:rFonts w:ascii="標楷體" w:eastAsia="標楷體" w:hAnsi="標楷體"/>
                                <w:sz w:val="18"/>
                              </w:rPr>
                              <w:t>位列示</w:t>
                            </w:r>
                            <w:r w:rsidRPr="00F07590">
                              <w:rPr>
                                <w:rFonts w:ascii="標楷體" w:eastAsia="標楷體" w:hAnsi="標楷體"/>
                                <w:sz w:val="18"/>
                              </w:rPr>
                              <w:t>合計數係以各細目原值加總後，</w:t>
                            </w:r>
                            <w:r>
                              <w:rPr>
                                <w:rFonts w:ascii="標楷體" w:eastAsia="標楷體" w:hAnsi="標楷體" w:hint="eastAsia"/>
                                <w:sz w:val="18"/>
                              </w:rPr>
                              <w:t>餘</w:t>
                            </w:r>
                            <w:r>
                              <w:rPr>
                                <w:rFonts w:ascii="標楷體" w:eastAsia="標楷體" w:hAnsi="標楷體"/>
                                <w:sz w:val="18"/>
                              </w:rPr>
                              <w:t>數全</w:t>
                            </w:r>
                            <w:r w:rsidRPr="00F07590">
                              <w:rPr>
                                <w:rFonts w:ascii="標楷體" w:eastAsia="標楷體" w:hAnsi="標楷體"/>
                                <w:sz w:val="18"/>
                              </w:rPr>
                              <w:t>捨表達至</w:t>
                            </w:r>
                            <w:r>
                              <w:rPr>
                                <w:rFonts w:ascii="標楷體" w:eastAsia="標楷體" w:hAnsi="標楷體" w:hint="eastAsia"/>
                                <w:sz w:val="18"/>
                              </w:rPr>
                              <w:t>千</w:t>
                            </w:r>
                            <w:r w:rsidRPr="00F07590">
                              <w:rPr>
                                <w:rFonts w:ascii="標楷體" w:eastAsia="標楷體" w:hAnsi="標楷體"/>
                                <w:sz w:val="18"/>
                              </w:rPr>
                              <w:t>元，故表列各細目之和與合計數或有差異</w:t>
                            </w:r>
                            <w:r>
                              <w:rPr>
                                <w:rFonts w:ascii="標楷體" w:eastAsia="標楷體" w:hAnsi="標楷體" w:hint="eastAsia"/>
                                <w:sz w:val="18"/>
                              </w:rPr>
                              <w:t>。</w:t>
                            </w:r>
                          </w:p>
                          <w:p w:rsidR="00827519" w:rsidRDefault="00827519" w:rsidP="003D3664">
                            <w:pPr>
                              <w:spacing w:line="240" w:lineRule="exact"/>
                              <w:ind w:leftChars="150" w:left="360"/>
                              <w:rPr>
                                <w:rFonts w:ascii="標楷體" w:eastAsia="標楷體" w:hAnsi="標楷體"/>
                                <w:sz w:val="18"/>
                              </w:rPr>
                            </w:pPr>
                            <w:r>
                              <w:rPr>
                                <w:rFonts w:ascii="標楷體" w:eastAsia="標楷體" w:hAnsi="標楷體" w:hint="eastAsia"/>
                                <w:sz w:val="18"/>
                              </w:rPr>
                              <w:t>2.南勢</w:t>
                            </w:r>
                            <w:r>
                              <w:rPr>
                                <w:rFonts w:ascii="標楷體" w:eastAsia="標楷體" w:hAnsi="標楷體"/>
                                <w:sz w:val="18"/>
                              </w:rPr>
                              <w:t>農村重劃基金</w:t>
                            </w:r>
                            <w:r>
                              <w:rPr>
                                <w:rFonts w:ascii="標楷體" w:eastAsia="標楷體" w:hAnsi="標楷體" w:hint="eastAsia"/>
                                <w:sz w:val="18"/>
                              </w:rPr>
                              <w:t>109及110年</w:t>
                            </w:r>
                            <w:r>
                              <w:rPr>
                                <w:rFonts w:ascii="標楷體" w:eastAsia="標楷體" w:hAnsi="標楷體"/>
                                <w:sz w:val="18"/>
                              </w:rPr>
                              <w:t>度總支出</w:t>
                            </w:r>
                            <w:r>
                              <w:rPr>
                                <w:rFonts w:ascii="標楷體" w:eastAsia="標楷體" w:hAnsi="標楷體" w:hint="eastAsia"/>
                                <w:sz w:val="18"/>
                              </w:rPr>
                              <w:t>已</w:t>
                            </w:r>
                            <w:r>
                              <w:rPr>
                                <w:rFonts w:ascii="標楷體" w:eastAsia="標楷體" w:hAnsi="標楷體"/>
                                <w:sz w:val="18"/>
                              </w:rPr>
                              <w:t>扣除當年</w:t>
                            </w:r>
                            <w:r>
                              <w:rPr>
                                <w:rFonts w:ascii="標楷體" w:eastAsia="標楷體" w:hAnsi="標楷體" w:hint="eastAsia"/>
                                <w:sz w:val="18"/>
                              </w:rPr>
                              <w:t>度不</w:t>
                            </w:r>
                            <w:r>
                              <w:rPr>
                                <w:rFonts w:ascii="標楷體" w:eastAsia="標楷體" w:hAnsi="標楷體"/>
                                <w:sz w:val="18"/>
                              </w:rPr>
                              <w:t>影響現金流出之折舊費用</w:t>
                            </w:r>
                            <w:r>
                              <w:rPr>
                                <w:rFonts w:ascii="標楷體" w:eastAsia="標楷體" w:hAnsi="標楷體" w:hint="eastAsia"/>
                                <w:sz w:val="18"/>
                              </w:rPr>
                              <w:t>。</w:t>
                            </w:r>
                          </w:p>
                          <w:p w:rsidR="00827519" w:rsidRDefault="00827519" w:rsidP="003D3664">
                            <w:pPr>
                              <w:spacing w:line="240" w:lineRule="exact"/>
                              <w:ind w:leftChars="150" w:left="540" w:hangingChars="100" w:hanging="180"/>
                              <w:rPr>
                                <w:rFonts w:ascii="標楷體" w:eastAsia="標楷體" w:hAnsi="標楷體"/>
                                <w:sz w:val="18"/>
                              </w:rPr>
                            </w:pPr>
                            <w:r>
                              <w:rPr>
                                <w:rFonts w:ascii="標楷體" w:eastAsia="標楷體" w:hAnsi="標楷體" w:hint="eastAsia"/>
                                <w:sz w:val="18"/>
                              </w:rPr>
                              <w:t>3.本表「定期存款」，</w:t>
                            </w:r>
                            <w:r>
                              <w:rPr>
                                <w:rFonts w:ascii="標楷體" w:eastAsia="標楷體" w:hAnsi="標楷體"/>
                                <w:sz w:val="18"/>
                              </w:rPr>
                              <w:t>係指自存入起3個月內到期之定期存款</w:t>
                            </w:r>
                            <w:r>
                              <w:rPr>
                                <w:rFonts w:ascii="標楷體" w:eastAsia="標楷體" w:hAnsi="標楷體" w:hint="eastAsia"/>
                                <w:sz w:val="18"/>
                              </w:rPr>
                              <w:t>；「</w:t>
                            </w:r>
                            <w:r w:rsidRPr="00AB46CD">
                              <w:rPr>
                                <w:rFonts w:ascii="標楷體" w:eastAsia="標楷體" w:hAnsi="標楷體" w:hint="eastAsia"/>
                                <w:sz w:val="18"/>
                              </w:rPr>
                              <w:t>其他金融資產－流動</w:t>
                            </w:r>
                            <w:r>
                              <w:rPr>
                                <w:rFonts w:ascii="標楷體" w:eastAsia="標楷體" w:hAnsi="標楷體" w:hint="eastAsia"/>
                                <w:sz w:val="18"/>
                              </w:rPr>
                              <w:t>」，係指3</w:t>
                            </w:r>
                            <w:r>
                              <w:rPr>
                                <w:rFonts w:ascii="標楷體" w:eastAsia="標楷體" w:hAnsi="標楷體"/>
                                <w:sz w:val="18"/>
                              </w:rPr>
                              <w:t>個月以上</w:t>
                            </w:r>
                            <w:r>
                              <w:rPr>
                                <w:rFonts w:ascii="標楷體" w:eastAsia="標楷體" w:hAnsi="標楷體" w:hint="eastAsia"/>
                                <w:sz w:val="18"/>
                              </w:rPr>
                              <w:t>，</w:t>
                            </w:r>
                            <w:r>
                              <w:rPr>
                                <w:rFonts w:ascii="標楷體" w:eastAsia="標楷體" w:hAnsi="標楷體"/>
                                <w:sz w:val="18"/>
                              </w:rPr>
                              <w:t>1年內到期之</w:t>
                            </w:r>
                            <w:r>
                              <w:rPr>
                                <w:rFonts w:ascii="標楷體" w:eastAsia="標楷體" w:hAnsi="標楷體" w:hint="eastAsia"/>
                                <w:sz w:val="18"/>
                              </w:rPr>
                              <w:t>定期</w:t>
                            </w:r>
                            <w:r>
                              <w:rPr>
                                <w:rFonts w:ascii="標楷體" w:eastAsia="標楷體" w:hAnsi="標楷體"/>
                                <w:sz w:val="18"/>
                              </w:rPr>
                              <w:t>存款。</w:t>
                            </w:r>
                          </w:p>
                          <w:p w:rsidR="00827519" w:rsidRPr="006806EB" w:rsidRDefault="00827519" w:rsidP="003D3664">
                            <w:pPr>
                              <w:spacing w:line="240" w:lineRule="exact"/>
                              <w:ind w:leftChars="150" w:left="360"/>
                            </w:pPr>
                            <w:r>
                              <w:rPr>
                                <w:rFonts w:ascii="標楷體" w:eastAsia="標楷體" w:hAnsi="標楷體"/>
                                <w:sz w:val="18"/>
                              </w:rPr>
                              <w:t>4.</w:t>
                            </w:r>
                            <w:r>
                              <w:rPr>
                                <w:rFonts w:ascii="標楷體" w:eastAsia="標楷體" w:hAnsi="標楷體" w:hint="eastAsia"/>
                                <w:sz w:val="18"/>
                              </w:rPr>
                              <w:t>資</w:t>
                            </w:r>
                            <w:r>
                              <w:rPr>
                                <w:rFonts w:ascii="標楷體" w:eastAsia="標楷體" w:hAnsi="標楷體"/>
                                <w:sz w:val="18"/>
                              </w:rPr>
                              <w:t>料來源：</w:t>
                            </w:r>
                            <w:r w:rsidRPr="00C106EF">
                              <w:rPr>
                                <w:rFonts w:ascii="標楷體" w:eastAsia="標楷體" w:hAnsi="標楷體" w:hint="eastAsia"/>
                                <w:sz w:val="18"/>
                              </w:rPr>
                              <w:t>整</w:t>
                            </w:r>
                            <w:r w:rsidRPr="00C106EF">
                              <w:rPr>
                                <w:rFonts w:ascii="標楷體" w:eastAsia="標楷體" w:hAnsi="標楷體"/>
                                <w:sz w:val="18"/>
                              </w:rPr>
                              <w:t>理自</w:t>
                            </w:r>
                            <w:r w:rsidRPr="00C106EF">
                              <w:rPr>
                                <w:rFonts w:ascii="標楷體" w:eastAsia="標楷體" w:hAnsi="標楷體" w:hint="eastAsia"/>
                                <w:sz w:val="18"/>
                              </w:rPr>
                              <w:t>新竹</w:t>
                            </w:r>
                            <w:r w:rsidRPr="00C106EF">
                              <w:rPr>
                                <w:rFonts w:ascii="標楷體" w:eastAsia="標楷體" w:hAnsi="標楷體"/>
                                <w:sz w:val="18"/>
                              </w:rPr>
                              <w:t>市總決算審核報告</w:t>
                            </w:r>
                            <w:r w:rsidRPr="00C106EF">
                              <w:rPr>
                                <w:rFonts w:ascii="標楷體" w:eastAsia="標楷體" w:hAnsi="標楷體" w:hint="eastAsia"/>
                                <w:sz w:val="18"/>
                              </w:rPr>
                              <w:t>參</w:t>
                            </w:r>
                            <w:r w:rsidRPr="00C106EF">
                              <w:rPr>
                                <w:rFonts w:ascii="標楷體" w:eastAsia="標楷體" w:hAnsi="標楷體"/>
                                <w:sz w:val="18"/>
                              </w:rPr>
                              <w:t>考資料及</w:t>
                            </w:r>
                            <w:r w:rsidRPr="00B60F52">
                              <w:rPr>
                                <w:rFonts w:ascii="標楷體" w:eastAsia="標楷體" w:hAnsi="標楷體" w:hint="eastAsia"/>
                                <w:sz w:val="18"/>
                              </w:rPr>
                              <w:t>各重劃區</w:t>
                            </w:r>
                            <w:r w:rsidRPr="00C106EF">
                              <w:rPr>
                                <w:rFonts w:ascii="標楷體" w:eastAsia="標楷體" w:hAnsi="標楷體"/>
                                <w:sz w:val="18"/>
                              </w:rPr>
                              <w:t>基金</w:t>
                            </w:r>
                            <w:r w:rsidRPr="00C106EF">
                              <w:rPr>
                                <w:rFonts w:ascii="標楷體" w:eastAsia="標楷體" w:hAnsi="標楷體" w:hint="eastAsia"/>
                                <w:sz w:val="18"/>
                              </w:rPr>
                              <w:t>112年</w:t>
                            </w:r>
                            <w:r>
                              <w:rPr>
                                <w:rFonts w:ascii="標楷體" w:eastAsia="標楷體" w:hAnsi="標楷體"/>
                                <w:sz w:val="18"/>
                              </w:rPr>
                              <w:t>12</w:t>
                            </w:r>
                            <w:r w:rsidRPr="00C106EF">
                              <w:rPr>
                                <w:rFonts w:ascii="標楷體" w:eastAsia="標楷體" w:hAnsi="標楷體" w:hint="eastAsia"/>
                                <w:sz w:val="18"/>
                              </w:rPr>
                              <w:t>月份</w:t>
                            </w:r>
                            <w:r>
                              <w:rPr>
                                <w:rFonts w:ascii="標楷體" w:eastAsia="標楷體" w:hAnsi="標楷體" w:hint="eastAsia"/>
                                <w:sz w:val="18"/>
                              </w:rPr>
                              <w:t>會計</w:t>
                            </w:r>
                            <w:r w:rsidRPr="00C106EF">
                              <w:rPr>
                                <w:rFonts w:ascii="標楷體" w:eastAsia="標楷體" w:hAnsi="標楷體" w:hint="eastAsia"/>
                                <w:sz w:val="18"/>
                              </w:rPr>
                              <w:t>月</w:t>
                            </w:r>
                            <w:r w:rsidRPr="00C106EF">
                              <w:rPr>
                                <w:rFonts w:ascii="標楷體" w:eastAsia="標楷體" w:hAnsi="標楷體"/>
                                <w:sz w:val="18"/>
                              </w:rPr>
                              <w:t>報。</w:t>
                            </w:r>
                          </w:p>
                        </w:txbxContent>
                      </wps:txbx>
                      <wps:bodyPr rot="0" vert="horz" wrap="square" lIns="36000" tIns="45720" rIns="3600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CDCE0B3" id="_x0000_s1028" type="#_x0000_t202" style="position:absolute;left:0;text-align:left;margin-left:3.4pt;margin-top:279.8pt;width:491.1pt;height:241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" stroked="f">
                <v:textbox inset="1mm,,1mm">
                  <w:txbxContent>
                    <w:p w:rsidR="00827519" w:rsidRPr="00BD7BD4" w:rsidRDefault="00827519" w:rsidP="003D3664">
                      <w:pPr>
                        <w:jc w:val="center"/>
                        <w:rPr>
                          <w:rFonts w:ascii="標楷體" w:eastAsia="標楷體" w:hAnsi="標楷體"/>
                          <w:b/>
                          <w:color w:val="000000" w:themeColor="text1"/>
                        </w:rPr>
                      </w:pPr>
                      <w:r w:rsidRPr="00BD7BD4">
                        <w:rPr>
                          <w:rFonts w:ascii="標楷體" w:eastAsia="標楷體" w:hAnsi="標楷體" w:hint="eastAsia"/>
                          <w:b/>
                          <w:color w:val="000000" w:themeColor="text1"/>
                        </w:rPr>
                        <w:t>表</w:t>
                      </w:r>
                      <w:r w:rsidRPr="00BD7BD4">
                        <w:rPr>
                          <w:rFonts w:ascii="標楷體" w:eastAsia="標楷體" w:hAnsi="標楷體"/>
                          <w:b/>
                          <w:color w:val="000000" w:themeColor="text1"/>
                        </w:rPr>
                        <w:t>1</w:t>
                      </w:r>
                      <w:r w:rsidRPr="00BD7BD4">
                        <w:rPr>
                          <w:rFonts w:ascii="標楷體" w:eastAsia="標楷體" w:hAnsi="標楷體" w:hint="eastAsia"/>
                          <w:b/>
                          <w:color w:val="000000" w:themeColor="text1"/>
                        </w:rPr>
                        <w:t xml:space="preserve">　新竹市各重劃區基金112年底資金配置</w:t>
                      </w:r>
                      <w:r w:rsidRPr="00BD7BD4">
                        <w:rPr>
                          <w:rFonts w:ascii="標楷體" w:eastAsia="標楷體" w:hAnsi="標楷體"/>
                          <w:b/>
                          <w:color w:val="000000" w:themeColor="text1"/>
                        </w:rPr>
                        <w:t>情形</w:t>
                      </w:r>
                    </w:p>
                    <w:tbl>
                      <w:tblPr>
                        <w:tblW w:w="4992" w:type="pct"/>
                        <w:tblLayout w:type="fixed"/>
                        <w:tblCellMar>
                          <w:left w:w="28" w:type="dxa"/>
                          <w:right w:w="28" w:type="dxa"/>
                        </w:tblCellMar>
                        <w:tblLook w:val="04A0" w:firstRow="1" w:lastRow="0" w:firstColumn="1" w:lastColumn="0" w:noHBand="0" w:noVBand="1"/>
                      </w:tblPr>
                      <w:tblGrid>
                        <w:gridCol w:w="1805"/>
                        <w:gridCol w:w="1117"/>
                        <w:gridCol w:w="1121"/>
                        <w:gridCol w:w="1125"/>
                        <w:gridCol w:w="1545"/>
                        <w:gridCol w:w="1409"/>
                        <w:gridCol w:w="1556"/>
                      </w:tblGrid>
                      <w:tr w:rsidR="00827519" w:rsidRPr="005430A9" w:rsidTr="00B17DC4">
                        <w:trPr>
                          <w:trHeight w:val="340"/>
                        </w:trPr>
                        <w:tc>
                          <w:tcPr>
                            <w:tcW w:w="5000" w:type="pct"/>
                            <w:gridSpan w:val="7"/>
                            <w:tcBorders>
                              <w:top w:val="nil"/>
                              <w:left w:val="nil"/>
                              <w:bottom w:val="single" w:sz="4" w:space="0" w:color="auto"/>
                              <w:right w:val="nil"/>
                            </w:tcBorders>
                            <w:shd w:val="clear" w:color="auto" w:fill="auto"/>
                            <w:vAlign w:val="center"/>
                            <w:hideMark/>
                          </w:tcPr>
                          <w:p w:rsidR="00827519" w:rsidRPr="005430A9" w:rsidRDefault="00827519" w:rsidP="00C76F06">
                            <w:pPr>
                              <w:widowControl/>
                              <w:spacing w:line="240" w:lineRule="exact"/>
                              <w:jc w:val="right"/>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單位：新臺幣千元</w:t>
                            </w:r>
                            <w:r>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倍</w:t>
                            </w:r>
                          </w:p>
                        </w:tc>
                      </w:tr>
                      <w:tr w:rsidR="00827519" w:rsidRPr="005430A9" w:rsidTr="00442E37">
                        <w:trPr>
                          <w:trHeight w:val="340"/>
                        </w:trPr>
                        <w:tc>
                          <w:tcPr>
                            <w:tcW w:w="933" w:type="pct"/>
                            <w:vMerge w:val="restart"/>
                            <w:tcBorders>
                              <w:top w:val="single" w:sz="4" w:space="0" w:color="auto"/>
                              <w:left w:val="single" w:sz="4" w:space="0" w:color="auto"/>
                              <w:right w:val="double" w:sz="4" w:space="0" w:color="auto"/>
                            </w:tcBorders>
                            <w:shd w:val="clear" w:color="auto" w:fill="D9D9D9" w:themeFill="background1" w:themeFillShade="D9"/>
                            <w:vAlign w:val="center"/>
                          </w:tcPr>
                          <w:p w:rsidR="00827519" w:rsidRPr="005430A9" w:rsidRDefault="00827519" w:rsidP="00CE74A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營運計畫</w:t>
                            </w:r>
                          </w:p>
                        </w:tc>
                        <w:tc>
                          <w:tcPr>
                            <w:tcW w:w="2535" w:type="pct"/>
                            <w:gridSpan w:val="4"/>
                            <w:tcBorders>
                              <w:top w:val="single" w:sz="4" w:space="0" w:color="auto"/>
                              <w:left w:val="double" w:sz="4" w:space="0" w:color="auto"/>
                              <w:bottom w:val="single" w:sz="4" w:space="0" w:color="auto"/>
                              <w:right w:val="double" w:sz="4" w:space="0" w:color="auto"/>
                            </w:tcBorders>
                            <w:shd w:val="clear" w:color="auto" w:fill="D9D9D9" w:themeFill="background1" w:themeFillShade="D9"/>
                            <w:vAlign w:val="center"/>
                          </w:tcPr>
                          <w:p w:rsidR="00827519" w:rsidRPr="005430A9" w:rsidRDefault="00827519" w:rsidP="00CE74A2">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1年內到期之存款</w:t>
                            </w:r>
                          </w:p>
                        </w:tc>
                        <w:tc>
                          <w:tcPr>
                            <w:tcW w:w="728" w:type="pct"/>
                            <w:vMerge w:val="restart"/>
                            <w:tcBorders>
                              <w:top w:val="single" w:sz="4" w:space="0" w:color="auto"/>
                              <w:left w:val="double" w:sz="4" w:space="0" w:color="auto"/>
                              <w:right w:val="single" w:sz="4" w:space="0" w:color="auto"/>
                            </w:tcBorders>
                            <w:shd w:val="clear" w:color="auto" w:fill="D9D9D9" w:themeFill="background1" w:themeFillShade="D9"/>
                            <w:vAlign w:val="center"/>
                          </w:tcPr>
                          <w:p w:rsidR="0082751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color w:val="000000"/>
                                <w:kern w:val="0"/>
                                <w:sz w:val="20"/>
                              </w:rPr>
                              <w:t>109至11</w:t>
                            </w:r>
                            <w:r>
                              <w:rPr>
                                <w:rFonts w:ascii="標楷體" w:eastAsia="標楷體" w:hAnsi="標楷體" w:cs="新細明體"/>
                                <w:color w:val="000000"/>
                                <w:kern w:val="0"/>
                                <w:sz w:val="20"/>
                              </w:rPr>
                              <w:t>2</w:t>
                            </w:r>
                            <w:r w:rsidRPr="009F5176">
                              <w:rPr>
                                <w:rFonts w:ascii="標楷體" w:eastAsia="標楷體" w:hAnsi="標楷體" w:cs="新細明體" w:hint="eastAsia"/>
                                <w:color w:val="000000"/>
                                <w:kern w:val="0"/>
                                <w:sz w:val="20"/>
                              </w:rPr>
                              <w:t>年</w:t>
                            </w:r>
                          </w:p>
                          <w:p w:rsidR="0082751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color w:val="000000"/>
                                <w:kern w:val="0"/>
                                <w:sz w:val="20"/>
                              </w:rPr>
                              <w:t>平均支出</w:t>
                            </w:r>
                          </w:p>
                          <w:p w:rsidR="00827519" w:rsidRPr="005430A9" w:rsidRDefault="00827519" w:rsidP="009F5176">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w:t>
                            </w:r>
                            <w:r>
                              <w:rPr>
                                <w:rFonts w:ascii="標楷體" w:eastAsia="標楷體" w:hAnsi="標楷體" w:cs="新細明體"/>
                                <w:color w:val="000000"/>
                                <w:kern w:val="0"/>
                                <w:sz w:val="20"/>
                              </w:rPr>
                              <w:t>B</w:t>
                            </w:r>
                            <w:r w:rsidRPr="005430A9">
                              <w:rPr>
                                <w:rFonts w:ascii="標楷體" w:eastAsia="標楷體" w:hAnsi="標楷體" w:cs="新細明體" w:hint="eastAsia"/>
                                <w:color w:val="000000"/>
                                <w:kern w:val="0"/>
                                <w:sz w:val="20"/>
                              </w:rPr>
                              <w:t>）</w:t>
                            </w:r>
                            <w:r w:rsidRPr="00542A8D">
                              <w:rPr>
                                <w:rFonts w:ascii="標楷體" w:eastAsia="標楷體" w:hAnsi="標楷體" w:cs="新細明體" w:hint="eastAsia"/>
                                <w:color w:val="000000"/>
                                <w:kern w:val="0"/>
                                <w:sz w:val="20"/>
                                <w:szCs w:val="20"/>
                              </w:rPr>
                              <w:t>（註1）</w:t>
                            </w:r>
                          </w:p>
                        </w:tc>
                        <w:tc>
                          <w:tcPr>
                            <w:tcW w:w="804" w:type="pct"/>
                            <w:vMerge w:val="restart"/>
                            <w:tcBorders>
                              <w:top w:val="single" w:sz="4" w:space="0" w:color="auto"/>
                              <w:left w:val="single" w:sz="4" w:space="0" w:color="auto"/>
                              <w:right w:val="single" w:sz="4" w:space="0" w:color="auto"/>
                            </w:tcBorders>
                            <w:shd w:val="clear" w:color="auto" w:fill="D9D9D9" w:themeFill="background1" w:themeFillShade="D9"/>
                            <w:vAlign w:val="center"/>
                          </w:tcPr>
                          <w:p w:rsidR="00827519" w:rsidRPr="005430A9" w:rsidRDefault="00827519" w:rsidP="00CE74A2">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活期存款</w:t>
                            </w:r>
                            <w:r>
                              <w:rPr>
                                <w:rFonts w:ascii="標楷體" w:eastAsia="標楷體" w:hAnsi="標楷體" w:cs="新細明體" w:hint="eastAsia"/>
                                <w:color w:val="000000"/>
                                <w:kern w:val="0"/>
                                <w:sz w:val="20"/>
                              </w:rPr>
                              <w:t>與平均</w:t>
                            </w:r>
                            <w:r w:rsidRPr="005430A9">
                              <w:rPr>
                                <w:rFonts w:ascii="標楷體" w:eastAsia="標楷體" w:hAnsi="標楷體" w:cs="新細明體"/>
                                <w:color w:val="000000"/>
                                <w:kern w:val="0"/>
                                <w:sz w:val="20"/>
                              </w:rPr>
                              <w:t>支出</w:t>
                            </w:r>
                            <w:r>
                              <w:rPr>
                                <w:rFonts w:ascii="標楷體" w:eastAsia="標楷體" w:hAnsi="標楷體" w:cs="新細明體" w:hint="eastAsia"/>
                                <w:color w:val="000000"/>
                                <w:kern w:val="0"/>
                                <w:sz w:val="20"/>
                              </w:rPr>
                              <w:t>相除</w:t>
                            </w:r>
                            <w:r w:rsidRPr="005430A9">
                              <w:rPr>
                                <w:rFonts w:ascii="標楷體" w:eastAsia="標楷體" w:hAnsi="標楷體" w:cs="新細明體" w:hint="eastAsia"/>
                                <w:color w:val="000000"/>
                                <w:kern w:val="0"/>
                                <w:sz w:val="20"/>
                              </w:rPr>
                              <w:t>倍數</w:t>
                            </w:r>
                          </w:p>
                          <w:p w:rsidR="00827519" w:rsidRPr="005430A9" w:rsidRDefault="00827519" w:rsidP="003B19D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w:t>
                            </w:r>
                            <w:r>
                              <w:rPr>
                                <w:rFonts w:ascii="標楷體" w:eastAsia="標楷體" w:hAnsi="標楷體" w:cs="新細明體"/>
                                <w:color w:val="000000"/>
                                <w:spacing w:val="20"/>
                                <w:kern w:val="0"/>
                                <w:sz w:val="20"/>
                              </w:rPr>
                              <w:t>A</w:t>
                            </w:r>
                            <w:r>
                              <w:rPr>
                                <w:rFonts w:ascii="標楷體" w:eastAsia="標楷體" w:hAnsi="標楷體" w:cs="新細明體" w:hint="eastAsia"/>
                                <w:color w:val="000000"/>
                                <w:spacing w:val="20"/>
                                <w:kern w:val="0"/>
                                <w:sz w:val="20"/>
                              </w:rPr>
                              <w:t>/</w:t>
                            </w:r>
                            <w:r>
                              <w:rPr>
                                <w:rFonts w:ascii="標楷體" w:eastAsia="標楷體" w:hAnsi="標楷體" w:cs="新細明體"/>
                                <w:color w:val="000000"/>
                                <w:spacing w:val="20"/>
                                <w:kern w:val="0"/>
                                <w:sz w:val="20"/>
                              </w:rPr>
                              <w:t>B</w:t>
                            </w:r>
                            <w:r w:rsidRPr="005430A9">
                              <w:rPr>
                                <w:rFonts w:ascii="標楷體" w:eastAsia="標楷體" w:hAnsi="標楷體" w:cs="新細明體" w:hint="eastAsia"/>
                                <w:color w:val="000000"/>
                                <w:kern w:val="0"/>
                                <w:sz w:val="20"/>
                              </w:rPr>
                              <w:t>）</w:t>
                            </w:r>
                          </w:p>
                        </w:tc>
                      </w:tr>
                      <w:tr w:rsidR="00827519" w:rsidRPr="005430A9" w:rsidTr="00442E37">
                        <w:trPr>
                          <w:trHeight w:val="454"/>
                        </w:trPr>
                        <w:tc>
                          <w:tcPr>
                            <w:tcW w:w="933" w:type="pct"/>
                            <w:vMerge/>
                            <w:tcBorders>
                              <w:left w:val="single" w:sz="4" w:space="0" w:color="auto"/>
                              <w:bottom w:val="single" w:sz="4" w:space="0" w:color="auto"/>
                              <w:right w:val="double" w:sz="4" w:space="0" w:color="auto"/>
                            </w:tcBorders>
                            <w:shd w:val="clear" w:color="auto" w:fill="D9D9D9" w:themeFill="background1" w:themeFillShade="D9"/>
                            <w:vAlign w:val="center"/>
                            <w:hideMark/>
                          </w:tcPr>
                          <w:p w:rsidR="00827519" w:rsidRPr="005430A9" w:rsidRDefault="00827519" w:rsidP="00CE74A2">
                            <w:pPr>
                              <w:widowControl/>
                              <w:spacing w:line="240" w:lineRule="exact"/>
                              <w:jc w:val="center"/>
                              <w:rPr>
                                <w:rFonts w:ascii="標楷體" w:eastAsia="標楷體" w:hAnsi="標楷體" w:cs="新細明體"/>
                                <w:color w:val="000000"/>
                                <w:kern w:val="0"/>
                                <w:sz w:val="20"/>
                              </w:rPr>
                            </w:pPr>
                          </w:p>
                        </w:tc>
                        <w:tc>
                          <w:tcPr>
                            <w:tcW w:w="577" w:type="pct"/>
                            <w:tcBorders>
                              <w:top w:val="single" w:sz="4" w:space="0" w:color="auto"/>
                              <w:left w:val="double" w:sz="4" w:space="0" w:color="auto"/>
                              <w:bottom w:val="single" w:sz="4" w:space="0" w:color="auto"/>
                              <w:right w:val="single" w:sz="4" w:space="0" w:color="auto"/>
                            </w:tcBorders>
                            <w:shd w:val="clear" w:color="auto" w:fill="D9D9D9" w:themeFill="background1" w:themeFillShade="D9"/>
                            <w:vAlign w:val="center"/>
                            <w:hideMark/>
                          </w:tcPr>
                          <w:p w:rsidR="00827519" w:rsidRPr="00EB1F57" w:rsidRDefault="00827519" w:rsidP="009F5176">
                            <w:pPr>
                              <w:widowControl/>
                              <w:spacing w:line="240" w:lineRule="exact"/>
                              <w:jc w:val="center"/>
                              <w:rPr>
                                <w:rFonts w:ascii="標楷體" w:eastAsia="標楷體" w:hAnsi="標楷體" w:cs="新細明體"/>
                                <w:bCs/>
                                <w:color w:val="000000"/>
                                <w:kern w:val="0"/>
                                <w:sz w:val="20"/>
                              </w:rPr>
                            </w:pPr>
                            <w:r w:rsidRPr="00EB1F57">
                              <w:rPr>
                                <w:rFonts w:ascii="標楷體" w:eastAsia="標楷體" w:hAnsi="標楷體" w:cs="新細明體" w:hint="eastAsia"/>
                                <w:bCs/>
                                <w:color w:val="000000"/>
                                <w:kern w:val="0"/>
                                <w:sz w:val="20"/>
                              </w:rPr>
                              <w:t>合計</w:t>
                            </w:r>
                          </w:p>
                        </w:tc>
                        <w:tc>
                          <w:tcPr>
                            <w:tcW w:w="579"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9F5176">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活期存款</w:t>
                            </w:r>
                          </w:p>
                          <w:p w:rsidR="00827519" w:rsidRPr="005430A9" w:rsidRDefault="00827519" w:rsidP="009F5176">
                            <w:pPr>
                              <w:widowControl/>
                              <w:spacing w:line="240" w:lineRule="exact"/>
                              <w:jc w:val="center"/>
                              <w:rPr>
                                <w:rFonts w:ascii="標楷體" w:eastAsia="標楷體" w:hAnsi="標楷體" w:cs="新細明體"/>
                                <w:color w:val="000000"/>
                                <w:kern w:val="0"/>
                                <w:sz w:val="20"/>
                              </w:rPr>
                            </w:pPr>
                            <w:r w:rsidRPr="009F5176">
                              <w:rPr>
                                <w:rFonts w:ascii="標楷體" w:eastAsia="標楷體" w:hAnsi="標楷體" w:cs="新細明體" w:hint="eastAsia"/>
                                <w:bCs/>
                                <w:color w:val="000000"/>
                                <w:kern w:val="0"/>
                                <w:sz w:val="20"/>
                              </w:rPr>
                              <w:t>（</w:t>
                            </w:r>
                            <w:r>
                              <w:rPr>
                                <w:rFonts w:ascii="標楷體" w:eastAsia="標楷體" w:hAnsi="標楷體" w:cs="新細明體"/>
                                <w:bCs/>
                                <w:color w:val="000000"/>
                                <w:kern w:val="0"/>
                                <w:sz w:val="20"/>
                              </w:rPr>
                              <w:t>A</w:t>
                            </w:r>
                            <w:r w:rsidRPr="009F5176">
                              <w:rPr>
                                <w:rFonts w:ascii="標楷體" w:eastAsia="標楷體" w:hAnsi="標楷體" w:cs="新細明體" w:hint="eastAsia"/>
                                <w:bCs/>
                                <w:color w:val="000000"/>
                                <w:kern w:val="0"/>
                                <w:sz w:val="20"/>
                              </w:rPr>
                              <w:t>）</w:t>
                            </w:r>
                          </w:p>
                        </w:tc>
                        <w:tc>
                          <w:tcPr>
                            <w:tcW w:w="581" w:type="pct"/>
                            <w:tcBorders>
                              <w:top w:val="single" w:sz="4" w:space="0" w:color="auto"/>
                              <w:left w:val="nil"/>
                              <w:bottom w:val="single" w:sz="4" w:space="0" w:color="auto"/>
                              <w:right w:val="single" w:sz="4" w:space="0" w:color="auto"/>
                            </w:tcBorders>
                            <w:shd w:val="clear" w:color="auto" w:fill="D9D9D9" w:themeFill="background1" w:themeFillShade="D9"/>
                            <w:vAlign w:val="center"/>
                          </w:tcPr>
                          <w:p w:rsidR="00827519" w:rsidRPr="005430A9" w:rsidRDefault="00827519" w:rsidP="00CE74A2">
                            <w:pPr>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定期存款</w:t>
                            </w:r>
                          </w:p>
                        </w:tc>
                        <w:tc>
                          <w:tcPr>
                            <w:tcW w:w="798" w:type="pct"/>
                            <w:tcBorders>
                              <w:top w:val="single" w:sz="4" w:space="0" w:color="auto"/>
                              <w:left w:val="nil"/>
                              <w:right w:val="double" w:sz="4" w:space="0" w:color="auto"/>
                            </w:tcBorders>
                            <w:shd w:val="clear" w:color="auto" w:fill="D9D9D9" w:themeFill="background1" w:themeFillShade="D9"/>
                            <w:vAlign w:val="center"/>
                            <w:hideMark/>
                          </w:tcPr>
                          <w:p w:rsidR="00827519" w:rsidRPr="005430A9" w:rsidRDefault="00827519" w:rsidP="005430A9">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其他金融資產</w:t>
                            </w:r>
                          </w:p>
                          <w:p w:rsidR="00827519" w:rsidRPr="005430A9" w:rsidRDefault="00827519" w:rsidP="005430A9">
                            <w:pPr>
                              <w:widowControl/>
                              <w:spacing w:line="24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－流動</w:t>
                            </w:r>
                          </w:p>
                        </w:tc>
                        <w:tc>
                          <w:tcPr>
                            <w:tcW w:w="728" w:type="pct"/>
                            <w:vMerge/>
                            <w:tcBorders>
                              <w:left w:val="double" w:sz="4" w:space="0" w:color="auto"/>
                              <w:bottom w:val="single" w:sz="4" w:space="0" w:color="auto"/>
                              <w:right w:val="single" w:sz="4" w:space="0" w:color="auto"/>
                            </w:tcBorders>
                            <w:shd w:val="clear" w:color="auto" w:fill="D9D9D9" w:themeFill="background1" w:themeFillShade="D9"/>
                            <w:vAlign w:val="center"/>
                            <w:hideMark/>
                          </w:tcPr>
                          <w:p w:rsidR="00827519" w:rsidRPr="005430A9" w:rsidRDefault="00827519" w:rsidP="003C1050">
                            <w:pPr>
                              <w:widowControl/>
                              <w:spacing w:line="240" w:lineRule="exact"/>
                              <w:jc w:val="center"/>
                              <w:rPr>
                                <w:rFonts w:ascii="標楷體" w:eastAsia="標楷體" w:hAnsi="標楷體" w:cs="新細明體"/>
                                <w:color w:val="000000"/>
                                <w:kern w:val="0"/>
                                <w:sz w:val="20"/>
                              </w:rPr>
                            </w:pPr>
                          </w:p>
                        </w:tc>
                        <w:tc>
                          <w:tcPr>
                            <w:tcW w:w="804" w:type="pct"/>
                            <w:vMerge/>
                            <w:tcBorders>
                              <w:left w:val="single" w:sz="4" w:space="0" w:color="auto"/>
                              <w:bottom w:val="single" w:sz="4" w:space="0" w:color="auto"/>
                              <w:right w:val="single" w:sz="4" w:space="0" w:color="auto"/>
                            </w:tcBorders>
                            <w:shd w:val="clear" w:color="auto" w:fill="D9D9D9" w:themeFill="background1" w:themeFillShade="D9"/>
                            <w:vAlign w:val="center"/>
                            <w:hideMark/>
                          </w:tcPr>
                          <w:p w:rsidR="00827519" w:rsidRPr="005430A9" w:rsidRDefault="00827519" w:rsidP="00AE7EE2">
                            <w:pPr>
                              <w:widowControl/>
                              <w:spacing w:line="240" w:lineRule="exact"/>
                              <w:jc w:val="center"/>
                              <w:rPr>
                                <w:rFonts w:ascii="標楷體" w:eastAsia="標楷體" w:hAnsi="標楷體" w:cs="新細明體"/>
                                <w:color w:val="000000"/>
                                <w:kern w:val="0"/>
                                <w:sz w:val="20"/>
                              </w:rPr>
                            </w:pPr>
                          </w:p>
                        </w:tc>
                      </w:tr>
                      <w:tr w:rsidR="00827519" w:rsidRPr="00C76F06"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b/>
                                <w:bCs/>
                                <w:color w:val="000000"/>
                                <w:kern w:val="0"/>
                                <w:sz w:val="20"/>
                              </w:rPr>
                            </w:pPr>
                            <w:r w:rsidRPr="005430A9">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Pr>
                                <w:rFonts w:ascii="標楷體" w:eastAsia="標楷體" w:hAnsi="標楷體" w:cs="新細明體"/>
                                <w:b/>
                                <w:bCs/>
                                <w:color w:val="000000"/>
                                <w:kern w:val="0"/>
                                <w:sz w:val="20"/>
                              </w:rPr>
                              <w:t xml:space="preserve">   </w:t>
                            </w:r>
                            <w:r w:rsidRPr="005430A9">
                              <w:rPr>
                                <w:rFonts w:ascii="標楷體" w:eastAsia="標楷體" w:hAnsi="標楷體" w:cs="新細明體" w:hint="eastAsia"/>
                                <w:b/>
                                <w:bCs/>
                                <w:color w:val="000000"/>
                                <w:kern w:val="0"/>
                                <w:sz w:val="20"/>
                              </w:rPr>
                              <w:t>計</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341,938</w:t>
                            </w:r>
                          </w:p>
                        </w:tc>
                        <w:tc>
                          <w:tcPr>
                            <w:tcW w:w="579" w:type="pct"/>
                            <w:tcBorders>
                              <w:top w:val="single" w:sz="4" w:space="0" w:color="auto"/>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64,938</w:t>
                            </w:r>
                          </w:p>
                        </w:tc>
                        <w:tc>
                          <w:tcPr>
                            <w:tcW w:w="581" w:type="pct"/>
                            <w:tcBorders>
                              <w:top w:val="single" w:sz="4" w:space="0" w:color="auto"/>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91,000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b/>
                                <w:color w:val="000000"/>
                                <w:sz w:val="20"/>
                              </w:rPr>
                              <w:t>186,000</w:t>
                            </w:r>
                          </w:p>
                        </w:tc>
                        <w:tc>
                          <w:tcPr>
                            <w:tcW w:w="72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b/>
                                <w:color w:val="000000"/>
                                <w:sz w:val="20"/>
                              </w:rPr>
                            </w:pPr>
                            <w:r w:rsidRPr="00B17DC4">
                              <w:rPr>
                                <w:rFonts w:ascii="標楷體" w:eastAsia="標楷體" w:hAnsi="標楷體"/>
                                <w:b/>
                                <w:color w:val="000000"/>
                                <w:sz w:val="20"/>
                              </w:rPr>
                              <w:t>2,622</w:t>
                            </w:r>
                          </w:p>
                        </w:tc>
                        <w:tc>
                          <w:tcPr>
                            <w:tcW w:w="804" w:type="pct"/>
                            <w:tcBorders>
                              <w:top w:val="single" w:sz="4" w:space="0" w:color="auto"/>
                              <w:left w:val="sing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b/>
                                <w:color w:val="000000"/>
                                <w:sz w:val="20"/>
                              </w:rPr>
                            </w:pPr>
                            <w:r w:rsidRPr="00B17DC4">
                              <w:rPr>
                                <w:rFonts w:ascii="標楷體" w:eastAsia="標楷體" w:hAnsi="標楷體"/>
                                <w:b/>
                                <w:color w:val="000000"/>
                                <w:sz w:val="20"/>
                              </w:rPr>
                              <w:t>24.76</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富山農村重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42,864</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6,864</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36,000</w:t>
                            </w:r>
                          </w:p>
                        </w:tc>
                        <w:tc>
                          <w:tcPr>
                            <w:tcW w:w="728" w:type="pct"/>
                            <w:tcBorders>
                              <w:top w:val="single" w:sz="4" w:space="0" w:color="auto"/>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368</w:t>
                            </w:r>
                          </w:p>
                        </w:tc>
                        <w:tc>
                          <w:tcPr>
                            <w:tcW w:w="804" w:type="pct"/>
                            <w:tcBorders>
                              <w:top w:val="single" w:sz="4" w:space="0" w:color="auto"/>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18.61</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浸水農村重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45,564</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9,564</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36,000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210</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45.54</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南勢農村重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181,351</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31,351</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150,000</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895</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34.99</w:t>
                            </w:r>
                          </w:p>
                        </w:tc>
                      </w:tr>
                      <w:tr w:rsidR="00827519" w:rsidRPr="005430A9" w:rsidTr="00B17DC4">
                        <w:trPr>
                          <w:trHeight w:val="369"/>
                        </w:trPr>
                        <w:tc>
                          <w:tcPr>
                            <w:tcW w:w="933" w:type="pct"/>
                            <w:tcBorders>
                              <w:top w:val="nil"/>
                              <w:left w:val="single" w:sz="4" w:space="0" w:color="auto"/>
                              <w:bottom w:val="single" w:sz="4" w:space="0" w:color="auto"/>
                              <w:right w:val="double" w:sz="4" w:space="0" w:color="auto"/>
                            </w:tcBorders>
                            <w:shd w:val="clear" w:color="auto" w:fill="auto"/>
                            <w:vAlign w:val="center"/>
                            <w:hideMark/>
                          </w:tcPr>
                          <w:p w:rsidR="00827519" w:rsidRPr="005430A9" w:rsidRDefault="00827519" w:rsidP="00B17DC4">
                            <w:pPr>
                              <w:widowControl/>
                              <w:spacing w:line="200" w:lineRule="exact"/>
                              <w:jc w:val="center"/>
                              <w:rPr>
                                <w:rFonts w:ascii="標楷體" w:eastAsia="標楷體" w:hAnsi="標楷體" w:cs="新細明體"/>
                                <w:color w:val="000000"/>
                                <w:kern w:val="0"/>
                                <w:sz w:val="20"/>
                              </w:rPr>
                            </w:pPr>
                            <w:r w:rsidRPr="005430A9">
                              <w:rPr>
                                <w:rFonts w:ascii="標楷體" w:eastAsia="標楷體" w:hAnsi="標楷體" w:cs="新細明體" w:hint="eastAsia"/>
                                <w:color w:val="000000"/>
                                <w:kern w:val="0"/>
                                <w:sz w:val="20"/>
                              </w:rPr>
                              <w:t>港南農村重</w:t>
                            </w:r>
                            <w:r w:rsidRPr="005430A9">
                              <w:rPr>
                                <w:rFonts w:ascii="標楷體" w:eastAsia="標楷體" w:hAnsi="標楷體" w:cs="新細明體"/>
                                <w:color w:val="000000"/>
                                <w:kern w:val="0"/>
                                <w:sz w:val="20"/>
                              </w:rPr>
                              <w:t>劃基金</w:t>
                            </w:r>
                          </w:p>
                        </w:tc>
                        <w:tc>
                          <w:tcPr>
                            <w:tcW w:w="577" w:type="pct"/>
                            <w:tcBorders>
                              <w:top w:val="nil"/>
                              <w:left w:val="double" w:sz="4" w:space="0" w:color="auto"/>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b/>
                                <w:color w:val="000000"/>
                                <w:sz w:val="20"/>
                              </w:rPr>
                            </w:pPr>
                            <w:r w:rsidRPr="00C76F06">
                              <w:rPr>
                                <w:rFonts w:ascii="標楷體" w:eastAsia="標楷體" w:hAnsi="標楷體" w:hint="eastAsia"/>
                                <w:b/>
                                <w:color w:val="000000"/>
                                <w:sz w:val="20"/>
                              </w:rPr>
                              <w:t>72,158</w:t>
                            </w:r>
                          </w:p>
                        </w:tc>
                        <w:tc>
                          <w:tcPr>
                            <w:tcW w:w="579"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17,158</w:t>
                            </w:r>
                          </w:p>
                        </w:tc>
                        <w:tc>
                          <w:tcPr>
                            <w:tcW w:w="581" w:type="pct"/>
                            <w:tcBorders>
                              <w:top w:val="nil"/>
                              <w:left w:val="nil"/>
                              <w:bottom w:val="single" w:sz="4" w:space="0" w:color="auto"/>
                              <w:right w:val="sing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55,000</w:t>
                            </w:r>
                          </w:p>
                        </w:tc>
                        <w:tc>
                          <w:tcPr>
                            <w:tcW w:w="798" w:type="pct"/>
                            <w:tcBorders>
                              <w:top w:val="single" w:sz="4" w:space="0" w:color="auto"/>
                              <w:left w:val="nil"/>
                              <w:bottom w:val="single" w:sz="4" w:space="0" w:color="auto"/>
                              <w:right w:val="double" w:sz="4" w:space="0" w:color="auto"/>
                            </w:tcBorders>
                            <w:shd w:val="clear" w:color="auto" w:fill="auto"/>
                            <w:vAlign w:val="center"/>
                            <w:hideMark/>
                          </w:tcPr>
                          <w:p w:rsidR="00827519" w:rsidRPr="00C76F06" w:rsidRDefault="00827519" w:rsidP="004041DA">
                            <w:pPr>
                              <w:spacing w:line="200" w:lineRule="exact"/>
                              <w:ind w:rightChars="10" w:right="24"/>
                              <w:jc w:val="right"/>
                              <w:rPr>
                                <w:rFonts w:ascii="標楷體" w:eastAsia="標楷體" w:hAnsi="標楷體"/>
                                <w:color w:val="000000"/>
                                <w:sz w:val="20"/>
                              </w:rPr>
                            </w:pPr>
                            <w:r w:rsidRPr="00C76F06">
                              <w:rPr>
                                <w:rFonts w:ascii="標楷體" w:eastAsia="標楷體" w:hAnsi="標楷體" w:hint="eastAsia"/>
                                <w:color w:val="000000"/>
                                <w:sz w:val="20"/>
                              </w:rPr>
                              <w:t>－</w:t>
                            </w:r>
                          </w:p>
                        </w:tc>
                        <w:tc>
                          <w:tcPr>
                            <w:tcW w:w="728" w:type="pct"/>
                            <w:tcBorders>
                              <w:top w:val="nil"/>
                              <w:left w:val="double" w:sz="4" w:space="0" w:color="auto"/>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1,147</w:t>
                            </w:r>
                          </w:p>
                        </w:tc>
                        <w:tc>
                          <w:tcPr>
                            <w:tcW w:w="804" w:type="pct"/>
                            <w:tcBorders>
                              <w:top w:val="nil"/>
                              <w:left w:val="nil"/>
                              <w:bottom w:val="single" w:sz="4" w:space="0" w:color="auto"/>
                              <w:right w:val="single" w:sz="4" w:space="0" w:color="auto"/>
                            </w:tcBorders>
                            <w:shd w:val="clear" w:color="auto" w:fill="auto"/>
                            <w:vAlign w:val="center"/>
                            <w:hideMark/>
                          </w:tcPr>
                          <w:p w:rsidR="00827519" w:rsidRPr="00B17DC4" w:rsidRDefault="00827519" w:rsidP="004041DA">
                            <w:pPr>
                              <w:spacing w:line="200" w:lineRule="exact"/>
                              <w:ind w:rightChars="10" w:right="24"/>
                              <w:jc w:val="right"/>
                              <w:rPr>
                                <w:rFonts w:ascii="標楷體" w:eastAsia="標楷體" w:hAnsi="標楷體"/>
                                <w:color w:val="000000"/>
                                <w:sz w:val="20"/>
                              </w:rPr>
                            </w:pPr>
                            <w:r w:rsidRPr="00B17DC4">
                              <w:rPr>
                                <w:rFonts w:ascii="標楷體" w:eastAsia="標楷體" w:hAnsi="標楷體"/>
                                <w:color w:val="000000"/>
                                <w:sz w:val="20"/>
                              </w:rPr>
                              <w:t>14.95</w:t>
                            </w:r>
                          </w:p>
                        </w:tc>
                      </w:tr>
                    </w:tbl>
                    <w:p w:rsidR="00827519" w:rsidRDefault="00827519" w:rsidP="003D3664">
                      <w:pPr>
                        <w:spacing w:line="240" w:lineRule="exact"/>
                        <w:ind w:left="540" w:hangingChars="300" w:hanging="5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w:t>
                      </w:r>
                      <w:r>
                        <w:rPr>
                          <w:rFonts w:ascii="標楷體" w:eastAsia="標楷體" w:hAnsi="標楷體" w:hint="eastAsia"/>
                          <w:sz w:val="18"/>
                        </w:rPr>
                        <w:t>1.本欄</w:t>
                      </w:r>
                      <w:r>
                        <w:rPr>
                          <w:rFonts w:ascii="標楷體" w:eastAsia="標楷體" w:hAnsi="標楷體"/>
                          <w:sz w:val="18"/>
                        </w:rPr>
                        <w:t>位列示</w:t>
                      </w:r>
                      <w:r w:rsidRPr="00F07590">
                        <w:rPr>
                          <w:rFonts w:ascii="標楷體" w:eastAsia="標楷體" w:hAnsi="標楷體"/>
                          <w:sz w:val="18"/>
                        </w:rPr>
                        <w:t>合計數係以各細目原值加總後，</w:t>
                      </w:r>
                      <w:r>
                        <w:rPr>
                          <w:rFonts w:ascii="標楷體" w:eastAsia="標楷體" w:hAnsi="標楷體" w:hint="eastAsia"/>
                          <w:sz w:val="18"/>
                        </w:rPr>
                        <w:t>餘</w:t>
                      </w:r>
                      <w:r>
                        <w:rPr>
                          <w:rFonts w:ascii="標楷體" w:eastAsia="標楷體" w:hAnsi="標楷體"/>
                          <w:sz w:val="18"/>
                        </w:rPr>
                        <w:t>數全</w:t>
                      </w:r>
                      <w:r w:rsidRPr="00F07590">
                        <w:rPr>
                          <w:rFonts w:ascii="標楷體" w:eastAsia="標楷體" w:hAnsi="標楷體"/>
                          <w:sz w:val="18"/>
                        </w:rPr>
                        <w:t>捨表達至</w:t>
                      </w:r>
                      <w:r>
                        <w:rPr>
                          <w:rFonts w:ascii="標楷體" w:eastAsia="標楷體" w:hAnsi="標楷體" w:hint="eastAsia"/>
                          <w:sz w:val="18"/>
                        </w:rPr>
                        <w:t>千</w:t>
                      </w:r>
                      <w:r w:rsidRPr="00F07590">
                        <w:rPr>
                          <w:rFonts w:ascii="標楷體" w:eastAsia="標楷體" w:hAnsi="標楷體"/>
                          <w:sz w:val="18"/>
                        </w:rPr>
                        <w:t>元，故表列各細目之和與合計數或有差異</w:t>
                      </w:r>
                      <w:r>
                        <w:rPr>
                          <w:rFonts w:ascii="標楷體" w:eastAsia="標楷體" w:hAnsi="標楷體" w:hint="eastAsia"/>
                          <w:sz w:val="18"/>
                        </w:rPr>
                        <w:t>。</w:t>
                      </w:r>
                    </w:p>
                    <w:p w:rsidR="00827519" w:rsidRDefault="00827519" w:rsidP="003D3664">
                      <w:pPr>
                        <w:spacing w:line="240" w:lineRule="exact"/>
                        <w:ind w:leftChars="150" w:left="360"/>
                        <w:rPr>
                          <w:rFonts w:ascii="標楷體" w:eastAsia="標楷體" w:hAnsi="標楷體"/>
                          <w:sz w:val="18"/>
                        </w:rPr>
                      </w:pPr>
                      <w:r>
                        <w:rPr>
                          <w:rFonts w:ascii="標楷體" w:eastAsia="標楷體" w:hAnsi="標楷體" w:hint="eastAsia"/>
                          <w:sz w:val="18"/>
                        </w:rPr>
                        <w:t>2.南勢</w:t>
                      </w:r>
                      <w:r>
                        <w:rPr>
                          <w:rFonts w:ascii="標楷體" w:eastAsia="標楷體" w:hAnsi="標楷體"/>
                          <w:sz w:val="18"/>
                        </w:rPr>
                        <w:t>農村重劃基金</w:t>
                      </w:r>
                      <w:r>
                        <w:rPr>
                          <w:rFonts w:ascii="標楷體" w:eastAsia="標楷體" w:hAnsi="標楷體" w:hint="eastAsia"/>
                          <w:sz w:val="18"/>
                        </w:rPr>
                        <w:t>109及110年</w:t>
                      </w:r>
                      <w:r>
                        <w:rPr>
                          <w:rFonts w:ascii="標楷體" w:eastAsia="標楷體" w:hAnsi="標楷體"/>
                          <w:sz w:val="18"/>
                        </w:rPr>
                        <w:t>度總支出</w:t>
                      </w:r>
                      <w:r>
                        <w:rPr>
                          <w:rFonts w:ascii="標楷體" w:eastAsia="標楷體" w:hAnsi="標楷體" w:hint="eastAsia"/>
                          <w:sz w:val="18"/>
                        </w:rPr>
                        <w:t>已</w:t>
                      </w:r>
                      <w:r>
                        <w:rPr>
                          <w:rFonts w:ascii="標楷體" w:eastAsia="標楷體" w:hAnsi="標楷體"/>
                          <w:sz w:val="18"/>
                        </w:rPr>
                        <w:t>扣除當年</w:t>
                      </w:r>
                      <w:r>
                        <w:rPr>
                          <w:rFonts w:ascii="標楷體" w:eastAsia="標楷體" w:hAnsi="標楷體" w:hint="eastAsia"/>
                          <w:sz w:val="18"/>
                        </w:rPr>
                        <w:t>度不</w:t>
                      </w:r>
                      <w:r>
                        <w:rPr>
                          <w:rFonts w:ascii="標楷體" w:eastAsia="標楷體" w:hAnsi="標楷體"/>
                          <w:sz w:val="18"/>
                        </w:rPr>
                        <w:t>影響現金流出之折舊費用</w:t>
                      </w:r>
                      <w:r>
                        <w:rPr>
                          <w:rFonts w:ascii="標楷體" w:eastAsia="標楷體" w:hAnsi="標楷體" w:hint="eastAsia"/>
                          <w:sz w:val="18"/>
                        </w:rPr>
                        <w:t>。</w:t>
                      </w:r>
                    </w:p>
                    <w:p w:rsidR="00827519" w:rsidRDefault="00827519" w:rsidP="003D3664">
                      <w:pPr>
                        <w:spacing w:line="240" w:lineRule="exact"/>
                        <w:ind w:leftChars="150" w:left="540" w:hangingChars="100" w:hanging="180"/>
                        <w:rPr>
                          <w:rFonts w:ascii="標楷體" w:eastAsia="標楷體" w:hAnsi="標楷體"/>
                          <w:sz w:val="18"/>
                        </w:rPr>
                      </w:pPr>
                      <w:r>
                        <w:rPr>
                          <w:rFonts w:ascii="標楷體" w:eastAsia="標楷體" w:hAnsi="標楷體" w:hint="eastAsia"/>
                          <w:sz w:val="18"/>
                        </w:rPr>
                        <w:t>3.本表「定期存款」，</w:t>
                      </w:r>
                      <w:r>
                        <w:rPr>
                          <w:rFonts w:ascii="標楷體" w:eastAsia="標楷體" w:hAnsi="標楷體"/>
                          <w:sz w:val="18"/>
                        </w:rPr>
                        <w:t>係指自存入起3個月內到期之定期存款</w:t>
                      </w:r>
                      <w:r>
                        <w:rPr>
                          <w:rFonts w:ascii="標楷體" w:eastAsia="標楷體" w:hAnsi="標楷體" w:hint="eastAsia"/>
                          <w:sz w:val="18"/>
                        </w:rPr>
                        <w:t>；「</w:t>
                      </w:r>
                      <w:r w:rsidRPr="00AB46CD">
                        <w:rPr>
                          <w:rFonts w:ascii="標楷體" w:eastAsia="標楷體" w:hAnsi="標楷體" w:hint="eastAsia"/>
                          <w:sz w:val="18"/>
                        </w:rPr>
                        <w:t>其他金融資產－流動</w:t>
                      </w:r>
                      <w:r>
                        <w:rPr>
                          <w:rFonts w:ascii="標楷體" w:eastAsia="標楷體" w:hAnsi="標楷體" w:hint="eastAsia"/>
                          <w:sz w:val="18"/>
                        </w:rPr>
                        <w:t>」，係指3</w:t>
                      </w:r>
                      <w:r>
                        <w:rPr>
                          <w:rFonts w:ascii="標楷體" w:eastAsia="標楷體" w:hAnsi="標楷體"/>
                          <w:sz w:val="18"/>
                        </w:rPr>
                        <w:t>個月以上</w:t>
                      </w:r>
                      <w:r>
                        <w:rPr>
                          <w:rFonts w:ascii="標楷體" w:eastAsia="標楷體" w:hAnsi="標楷體" w:hint="eastAsia"/>
                          <w:sz w:val="18"/>
                        </w:rPr>
                        <w:t>，</w:t>
                      </w:r>
                      <w:r>
                        <w:rPr>
                          <w:rFonts w:ascii="標楷體" w:eastAsia="標楷體" w:hAnsi="標楷體"/>
                          <w:sz w:val="18"/>
                        </w:rPr>
                        <w:t>1年內到期之</w:t>
                      </w:r>
                      <w:r>
                        <w:rPr>
                          <w:rFonts w:ascii="標楷體" w:eastAsia="標楷體" w:hAnsi="標楷體" w:hint="eastAsia"/>
                          <w:sz w:val="18"/>
                        </w:rPr>
                        <w:t>定期</w:t>
                      </w:r>
                      <w:r>
                        <w:rPr>
                          <w:rFonts w:ascii="標楷體" w:eastAsia="標楷體" w:hAnsi="標楷體"/>
                          <w:sz w:val="18"/>
                        </w:rPr>
                        <w:t>存款。</w:t>
                      </w:r>
                    </w:p>
                    <w:p w:rsidR="00827519" w:rsidRPr="006806EB" w:rsidRDefault="00827519" w:rsidP="003D3664">
                      <w:pPr>
                        <w:spacing w:line="240" w:lineRule="exact"/>
                        <w:ind w:leftChars="150" w:left="360"/>
                      </w:pPr>
                      <w:r>
                        <w:rPr>
                          <w:rFonts w:ascii="標楷體" w:eastAsia="標楷體" w:hAnsi="標楷體"/>
                          <w:sz w:val="18"/>
                        </w:rPr>
                        <w:t>4.</w:t>
                      </w:r>
                      <w:r>
                        <w:rPr>
                          <w:rFonts w:ascii="標楷體" w:eastAsia="標楷體" w:hAnsi="標楷體" w:hint="eastAsia"/>
                          <w:sz w:val="18"/>
                        </w:rPr>
                        <w:t>資</w:t>
                      </w:r>
                      <w:r>
                        <w:rPr>
                          <w:rFonts w:ascii="標楷體" w:eastAsia="標楷體" w:hAnsi="標楷體"/>
                          <w:sz w:val="18"/>
                        </w:rPr>
                        <w:t>料來源：</w:t>
                      </w:r>
                      <w:r w:rsidRPr="00C106EF">
                        <w:rPr>
                          <w:rFonts w:ascii="標楷體" w:eastAsia="標楷體" w:hAnsi="標楷體" w:hint="eastAsia"/>
                          <w:sz w:val="18"/>
                        </w:rPr>
                        <w:t>整</w:t>
                      </w:r>
                      <w:r w:rsidRPr="00C106EF">
                        <w:rPr>
                          <w:rFonts w:ascii="標楷體" w:eastAsia="標楷體" w:hAnsi="標楷體"/>
                          <w:sz w:val="18"/>
                        </w:rPr>
                        <w:t>理自</w:t>
                      </w:r>
                      <w:r w:rsidRPr="00C106EF">
                        <w:rPr>
                          <w:rFonts w:ascii="標楷體" w:eastAsia="標楷體" w:hAnsi="標楷體" w:hint="eastAsia"/>
                          <w:sz w:val="18"/>
                        </w:rPr>
                        <w:t>新竹</w:t>
                      </w:r>
                      <w:r w:rsidRPr="00C106EF">
                        <w:rPr>
                          <w:rFonts w:ascii="標楷體" w:eastAsia="標楷體" w:hAnsi="標楷體"/>
                          <w:sz w:val="18"/>
                        </w:rPr>
                        <w:t>市總決算審核報告</w:t>
                      </w:r>
                      <w:r w:rsidRPr="00C106EF">
                        <w:rPr>
                          <w:rFonts w:ascii="標楷體" w:eastAsia="標楷體" w:hAnsi="標楷體" w:hint="eastAsia"/>
                          <w:sz w:val="18"/>
                        </w:rPr>
                        <w:t>參</w:t>
                      </w:r>
                      <w:r w:rsidRPr="00C106EF">
                        <w:rPr>
                          <w:rFonts w:ascii="標楷體" w:eastAsia="標楷體" w:hAnsi="標楷體"/>
                          <w:sz w:val="18"/>
                        </w:rPr>
                        <w:t>考資料及</w:t>
                      </w:r>
                      <w:r w:rsidRPr="00B60F52">
                        <w:rPr>
                          <w:rFonts w:ascii="標楷體" w:eastAsia="標楷體" w:hAnsi="標楷體" w:hint="eastAsia"/>
                          <w:sz w:val="18"/>
                        </w:rPr>
                        <w:t>各重劃區</w:t>
                      </w:r>
                      <w:r w:rsidRPr="00C106EF">
                        <w:rPr>
                          <w:rFonts w:ascii="標楷體" w:eastAsia="標楷體" w:hAnsi="標楷體"/>
                          <w:sz w:val="18"/>
                        </w:rPr>
                        <w:t>基金</w:t>
                      </w:r>
                      <w:r w:rsidRPr="00C106EF">
                        <w:rPr>
                          <w:rFonts w:ascii="標楷體" w:eastAsia="標楷體" w:hAnsi="標楷體" w:hint="eastAsia"/>
                          <w:sz w:val="18"/>
                        </w:rPr>
                        <w:t>112年</w:t>
                      </w:r>
                      <w:r>
                        <w:rPr>
                          <w:rFonts w:ascii="標楷體" w:eastAsia="標楷體" w:hAnsi="標楷體"/>
                          <w:sz w:val="18"/>
                        </w:rPr>
                        <w:t>12</w:t>
                      </w:r>
                      <w:r w:rsidRPr="00C106EF">
                        <w:rPr>
                          <w:rFonts w:ascii="標楷體" w:eastAsia="標楷體" w:hAnsi="標楷體" w:hint="eastAsia"/>
                          <w:sz w:val="18"/>
                        </w:rPr>
                        <w:t>月份</w:t>
                      </w:r>
                      <w:r>
                        <w:rPr>
                          <w:rFonts w:ascii="標楷體" w:eastAsia="標楷體" w:hAnsi="標楷體" w:hint="eastAsia"/>
                          <w:sz w:val="18"/>
                        </w:rPr>
                        <w:t>會計</w:t>
                      </w:r>
                      <w:r w:rsidRPr="00C106EF">
                        <w:rPr>
                          <w:rFonts w:ascii="標楷體" w:eastAsia="標楷體" w:hAnsi="標楷體" w:hint="eastAsia"/>
                          <w:sz w:val="18"/>
                        </w:rPr>
                        <w:t>月</w:t>
                      </w:r>
                      <w:r w:rsidRPr="00C106EF">
                        <w:rPr>
                          <w:rFonts w:ascii="標楷體" w:eastAsia="標楷體" w:hAnsi="標楷體"/>
                          <w:sz w:val="18"/>
                        </w:rPr>
                        <w:t>報。</w:t>
                      </w:r>
                    </w:p>
                  </w:txbxContent>
                </v:textbox>
                <w10:wrap type="square"/>
              </v:shape>
            </w:pict>
          </mc:Fallback>
        </mc:AlternateContent>
      </w:r>
      <w:r w:rsidR="003D3664" w:rsidRPr="0098309C">
        <w:rPr>
          <w:rFonts w:ascii="標楷體" w:hAnsi="標楷體" w:hint="eastAsia"/>
          <w:color w:val="000000" w:themeColor="text1"/>
          <w:sz w:val="24"/>
          <w:szCs w:val="24"/>
        </w:rPr>
        <w:t>新竹市各重劃區基金設立宗旨，係辦理市地及農村社區土地重劃區開發建設，以促進都市健全發展、增進土地利用價值，目前已完成重劃計富山、浸水、南勢及港南等</w:t>
      </w:r>
      <w:r w:rsidR="003D3664" w:rsidRPr="0098309C">
        <w:rPr>
          <w:rFonts w:ascii="標楷體" w:hAnsi="標楷體"/>
          <w:color w:val="000000" w:themeColor="text1"/>
          <w:sz w:val="24"/>
          <w:szCs w:val="24"/>
        </w:rPr>
        <w:t>4</w:t>
      </w:r>
      <w:r w:rsidR="003D3664" w:rsidRPr="0098309C">
        <w:rPr>
          <w:rFonts w:ascii="標楷體" w:hAnsi="標楷體" w:hint="eastAsia"/>
          <w:color w:val="000000" w:themeColor="text1"/>
          <w:sz w:val="24"/>
          <w:szCs w:val="24"/>
        </w:rPr>
        <w:t>處農村重劃區，每年編列預算進行管理維護，主要係辦理公共設施增建、改善、管理、維護作業，包括人行道、溝渠、公園、綠地及社區環境保護工程等。經查營運管理情形，核有：</w:t>
      </w:r>
      <w:r w:rsidR="0078603B">
        <w:rPr>
          <w:rFonts w:ascii="標楷體" w:hAnsi="標楷體" w:hint="eastAsia"/>
          <w:color w:val="000000" w:themeColor="text1"/>
          <w:sz w:val="24"/>
          <w:szCs w:val="24"/>
        </w:rPr>
        <w:t>1</w:t>
      </w:r>
      <w:r w:rsidR="0078603B" w:rsidRPr="0098309C">
        <w:rPr>
          <w:rFonts w:ascii="標楷體" w:hAnsi="標楷體" w:hint="eastAsia"/>
          <w:color w:val="000000" w:themeColor="text1"/>
          <w:sz w:val="24"/>
          <w:szCs w:val="24"/>
        </w:rPr>
        <w:t>.市政府為確保南勢農村社區土地重劃區之排水功能，於南勢段29、52地號及167地號等2處建置滯洪池，惟未依排水管理辦法相關規定，制定滯洪池操作手冊，潛藏管理維護風險；</w:t>
      </w:r>
      <w:r w:rsidR="0078603B">
        <w:rPr>
          <w:rFonts w:ascii="標楷體" w:hAnsi="標楷體" w:hint="eastAsia"/>
          <w:color w:val="000000" w:themeColor="text1"/>
          <w:sz w:val="24"/>
          <w:szCs w:val="24"/>
        </w:rPr>
        <w:t>2</w:t>
      </w:r>
      <w:r w:rsidR="003D3664" w:rsidRPr="0098309C">
        <w:rPr>
          <w:rFonts w:ascii="標楷體" w:hAnsi="標楷體"/>
          <w:color w:val="000000" w:themeColor="text1"/>
          <w:sz w:val="24"/>
          <w:szCs w:val="24"/>
        </w:rPr>
        <w:t>.</w:t>
      </w:r>
      <w:r w:rsidR="003D3664" w:rsidRPr="0098309C">
        <w:rPr>
          <w:rFonts w:ascii="標楷體" w:hAnsi="標楷體" w:hint="eastAsia"/>
          <w:color w:val="000000" w:themeColor="text1"/>
          <w:sz w:val="24"/>
          <w:szCs w:val="24"/>
        </w:rPr>
        <w:t>各重劃區基金項下</w:t>
      </w:r>
      <w:r w:rsidR="003D3664" w:rsidRPr="0098309C">
        <w:rPr>
          <w:rFonts w:ascii="標楷體" w:hAnsi="標楷體"/>
          <w:color w:val="000000" w:themeColor="text1"/>
          <w:sz w:val="24"/>
          <w:szCs w:val="24"/>
        </w:rPr>
        <w:t>4</w:t>
      </w:r>
      <w:r w:rsidR="003D3664" w:rsidRPr="0098309C">
        <w:rPr>
          <w:rFonts w:ascii="標楷體" w:hAnsi="標楷體" w:hint="eastAsia"/>
          <w:color w:val="000000" w:themeColor="text1"/>
          <w:sz w:val="24"/>
          <w:szCs w:val="24"/>
        </w:rPr>
        <w:t>個農村重劃基金，截至</w:t>
      </w:r>
      <w:r w:rsidR="003D3664" w:rsidRPr="0098309C">
        <w:rPr>
          <w:rFonts w:ascii="標楷體" w:hAnsi="標楷體"/>
          <w:color w:val="000000" w:themeColor="text1"/>
          <w:sz w:val="24"/>
          <w:szCs w:val="24"/>
        </w:rPr>
        <w:t>112</w:t>
      </w:r>
      <w:r w:rsidR="003D3664" w:rsidRPr="0098309C">
        <w:rPr>
          <w:rFonts w:ascii="標楷體" w:hAnsi="標楷體" w:hint="eastAsia"/>
          <w:color w:val="000000" w:themeColor="text1"/>
          <w:sz w:val="24"/>
          <w:szCs w:val="24"/>
        </w:rPr>
        <w:t>年底止之活期存款計</w:t>
      </w:r>
      <w:r w:rsidR="003D3664" w:rsidRPr="0098309C">
        <w:rPr>
          <w:rFonts w:ascii="標楷體" w:hAnsi="標楷體"/>
          <w:color w:val="000000" w:themeColor="text1"/>
          <w:sz w:val="24"/>
          <w:szCs w:val="24"/>
        </w:rPr>
        <w:t>6,493</w:t>
      </w:r>
      <w:r w:rsidR="003D3664" w:rsidRPr="0098309C">
        <w:rPr>
          <w:rFonts w:ascii="標楷體" w:hAnsi="標楷體" w:hint="eastAsia"/>
          <w:color w:val="000000" w:themeColor="text1"/>
          <w:sz w:val="24"/>
          <w:szCs w:val="24"/>
        </w:rPr>
        <w:t>萬餘元、定期存款</w:t>
      </w:r>
      <w:r w:rsidR="003D3664" w:rsidRPr="0098309C">
        <w:rPr>
          <w:rFonts w:ascii="標楷體" w:hAnsi="標楷體"/>
          <w:color w:val="000000" w:themeColor="text1"/>
          <w:sz w:val="24"/>
          <w:szCs w:val="24"/>
        </w:rPr>
        <w:t>9,100</w:t>
      </w:r>
      <w:r w:rsidR="003D3664" w:rsidRPr="0098309C">
        <w:rPr>
          <w:rFonts w:ascii="標楷體" w:hAnsi="標楷體" w:hint="eastAsia"/>
          <w:color w:val="000000" w:themeColor="text1"/>
          <w:sz w:val="24"/>
          <w:szCs w:val="24"/>
        </w:rPr>
        <w:t>萬元及其他金融資產－流動</w:t>
      </w:r>
      <w:r w:rsidR="003D3664" w:rsidRPr="0098309C">
        <w:rPr>
          <w:rFonts w:ascii="標楷體" w:hAnsi="標楷體"/>
          <w:color w:val="000000" w:themeColor="text1"/>
          <w:sz w:val="24"/>
          <w:szCs w:val="24"/>
        </w:rPr>
        <w:t>1</w:t>
      </w:r>
      <w:r w:rsidR="003D3664" w:rsidRPr="0098309C">
        <w:rPr>
          <w:rFonts w:ascii="標楷體" w:hAnsi="標楷體" w:hint="eastAsia"/>
          <w:color w:val="000000" w:themeColor="text1"/>
          <w:sz w:val="24"/>
          <w:szCs w:val="24"/>
        </w:rPr>
        <w:t>億</w:t>
      </w:r>
      <w:r w:rsidR="003D3664" w:rsidRPr="0098309C">
        <w:rPr>
          <w:rFonts w:ascii="標楷體" w:hAnsi="標楷體"/>
          <w:color w:val="000000" w:themeColor="text1"/>
          <w:sz w:val="24"/>
          <w:szCs w:val="24"/>
        </w:rPr>
        <w:t>8,600</w:t>
      </w:r>
      <w:r w:rsidR="003D3664" w:rsidRPr="0098309C">
        <w:rPr>
          <w:rFonts w:ascii="標楷體" w:hAnsi="標楷體" w:hint="eastAsia"/>
          <w:color w:val="000000" w:themeColor="text1"/>
          <w:sz w:val="24"/>
          <w:szCs w:val="24"/>
        </w:rPr>
        <w:t>萬元，均為</w:t>
      </w:r>
      <w:r w:rsidR="003D3664" w:rsidRPr="0098309C">
        <w:rPr>
          <w:rFonts w:ascii="標楷體" w:hAnsi="標楷體"/>
          <w:color w:val="000000" w:themeColor="text1"/>
          <w:sz w:val="24"/>
          <w:szCs w:val="24"/>
        </w:rPr>
        <w:t>1</w:t>
      </w:r>
      <w:r w:rsidR="003D3664" w:rsidRPr="0098309C">
        <w:rPr>
          <w:rFonts w:ascii="標楷體" w:hAnsi="標楷體" w:hint="eastAsia"/>
          <w:color w:val="000000" w:themeColor="text1"/>
          <w:sz w:val="24"/>
          <w:szCs w:val="24"/>
        </w:rPr>
        <w:t>年內到期之存款，合計</w:t>
      </w:r>
      <w:r w:rsidR="003D3664" w:rsidRPr="0098309C">
        <w:rPr>
          <w:rFonts w:ascii="標楷體" w:hAnsi="標楷體"/>
          <w:color w:val="000000" w:themeColor="text1"/>
          <w:sz w:val="24"/>
          <w:szCs w:val="24"/>
        </w:rPr>
        <w:t>3</w:t>
      </w:r>
      <w:r w:rsidR="003D3664" w:rsidRPr="0098309C">
        <w:rPr>
          <w:rFonts w:ascii="標楷體" w:hAnsi="標楷體" w:hint="eastAsia"/>
          <w:color w:val="000000" w:themeColor="text1"/>
          <w:sz w:val="24"/>
          <w:szCs w:val="24"/>
        </w:rPr>
        <w:t>億</w:t>
      </w:r>
      <w:r w:rsidR="003D3664" w:rsidRPr="0098309C">
        <w:rPr>
          <w:rFonts w:ascii="標楷體" w:hAnsi="標楷體"/>
          <w:color w:val="000000" w:themeColor="text1"/>
          <w:sz w:val="24"/>
          <w:szCs w:val="24"/>
        </w:rPr>
        <w:t>4,193</w:t>
      </w:r>
      <w:r w:rsidR="003D3664" w:rsidRPr="0098309C">
        <w:rPr>
          <w:rFonts w:ascii="標楷體" w:hAnsi="標楷體" w:hint="eastAsia"/>
          <w:color w:val="000000" w:themeColor="text1"/>
          <w:sz w:val="24"/>
          <w:szCs w:val="24"/>
        </w:rPr>
        <w:t>萬餘元。據統計各該基金109至112年度平均支出介於21萬餘元至114萬餘元之間，活期存款餘額為平均支出之14.95倍至45.54倍之間（表1）。又富山及南勢農村重劃基金3個月以上，1年內到期之定期存款3,600萬元、1億5,000萬元，固定利率介於0.395％至0.705％之間，僅與活期儲蓄存款利率0.70％相當，高額資金存款效益略顯偏低。鑑於各重劃區基金之活期存款及未滿1年定期存款餘額，遠高於平均支出，有待研議活絡資金運用或調整資金存款結構，以增加利息收入等情事，經函請研謀妥處。據復：</w:t>
      </w:r>
      <w:r w:rsidR="0078603B">
        <w:rPr>
          <w:rFonts w:ascii="標楷體" w:hAnsi="標楷體" w:hint="eastAsia"/>
          <w:color w:val="000000" w:themeColor="text1"/>
          <w:sz w:val="24"/>
          <w:szCs w:val="24"/>
        </w:rPr>
        <w:t>1</w:t>
      </w:r>
      <w:r w:rsidR="0078603B" w:rsidRPr="0098309C">
        <w:rPr>
          <w:rFonts w:ascii="標楷體" w:hAnsi="標楷體" w:hint="eastAsia"/>
          <w:color w:val="000000" w:themeColor="text1"/>
          <w:sz w:val="24"/>
          <w:szCs w:val="24"/>
        </w:rPr>
        <w:t>.已於113年3月訂定南勢滯洪池維護操作手冊</w:t>
      </w:r>
      <w:r w:rsidR="003D3664" w:rsidRPr="0098309C">
        <w:rPr>
          <w:rFonts w:ascii="標楷體" w:hAnsi="標楷體" w:hint="eastAsia"/>
          <w:color w:val="000000" w:themeColor="text1"/>
          <w:sz w:val="24"/>
          <w:szCs w:val="24"/>
        </w:rPr>
        <w:t>；</w:t>
      </w:r>
      <w:r w:rsidR="0078603B">
        <w:rPr>
          <w:rFonts w:ascii="標楷體" w:hAnsi="標楷體" w:hint="eastAsia"/>
          <w:color w:val="000000" w:themeColor="text1"/>
          <w:sz w:val="24"/>
          <w:szCs w:val="24"/>
        </w:rPr>
        <w:t>2</w:t>
      </w:r>
      <w:r w:rsidR="0078603B" w:rsidRPr="0098309C">
        <w:rPr>
          <w:rFonts w:ascii="標楷體" w:hAnsi="標楷體" w:hint="eastAsia"/>
          <w:color w:val="000000" w:themeColor="text1"/>
          <w:sz w:val="24"/>
          <w:szCs w:val="24"/>
        </w:rPr>
        <w:t>.將審慎評估各重劃基金專戶收支情形，並衡酌各重劃區建設、維護管理等營運需求後，辦理活期儲蓄存款轉</w:t>
      </w:r>
      <w:r w:rsidR="0078603B" w:rsidRPr="006F63E1">
        <w:rPr>
          <w:rFonts w:ascii="標楷體" w:hAnsi="標楷體" w:hint="eastAsia"/>
          <w:color w:val="000000" w:themeColor="text1"/>
          <w:sz w:val="24"/>
          <w:szCs w:val="24"/>
        </w:rPr>
        <w:t>存</w:t>
      </w:r>
      <w:r w:rsidR="00023A80">
        <w:rPr>
          <w:rFonts w:ascii="標楷體" w:hAnsi="標楷體" w:hint="eastAsia"/>
          <w:color w:val="000000" w:themeColor="text1"/>
          <w:sz w:val="24"/>
          <w:szCs w:val="24"/>
        </w:rPr>
        <w:t>較長天期</w:t>
      </w:r>
      <w:r w:rsidR="0078603B" w:rsidRPr="006F63E1">
        <w:rPr>
          <w:rFonts w:ascii="標楷體" w:hAnsi="標楷體" w:hint="eastAsia"/>
          <w:color w:val="000000" w:themeColor="text1"/>
          <w:sz w:val="24"/>
          <w:szCs w:val="24"/>
        </w:rPr>
        <w:t>定期存款事</w:t>
      </w:r>
      <w:r w:rsidR="0078603B" w:rsidRPr="0098309C">
        <w:rPr>
          <w:rFonts w:ascii="標楷體" w:hAnsi="標楷體" w:hint="eastAsia"/>
          <w:color w:val="000000" w:themeColor="text1"/>
          <w:sz w:val="24"/>
          <w:szCs w:val="24"/>
        </w:rPr>
        <w:t>宜，以提升財務管理效能</w:t>
      </w:r>
      <w:r w:rsidR="003D3664" w:rsidRPr="0098309C">
        <w:rPr>
          <w:rFonts w:ascii="標楷體" w:hAnsi="標楷體" w:hint="eastAsia"/>
          <w:color w:val="000000" w:themeColor="text1"/>
          <w:sz w:val="24"/>
          <w:szCs w:val="24"/>
        </w:rPr>
        <w:t>。</w:t>
      </w:r>
    </w:p>
    <w:p w:rsidR="003D3664" w:rsidRPr="0098309C" w:rsidRDefault="003D3664" w:rsidP="001F1137">
      <w:pPr>
        <w:pStyle w:val="ad"/>
        <w:overflowPunct w:val="0"/>
        <w:spacing w:beforeLines="50" w:before="180" w:line="500" w:lineRule="exact"/>
        <w:rPr>
          <w:color w:val="000000" w:themeColor="text1"/>
        </w:rPr>
      </w:pPr>
      <w:r w:rsidRPr="0098309C">
        <w:rPr>
          <w:rFonts w:hint="eastAsia"/>
          <w:color w:val="000000" w:themeColor="text1"/>
        </w:rPr>
        <w:t>四、</w:t>
      </w:r>
      <w:r w:rsidRPr="0098309C">
        <w:rPr>
          <w:rFonts w:ascii="標楷體" w:hAnsi="標楷體" w:hint="eastAsia"/>
          <w:color w:val="000000" w:themeColor="text1"/>
        </w:rPr>
        <w:t>111</w:t>
      </w:r>
      <w:r w:rsidRPr="0098309C">
        <w:rPr>
          <w:rFonts w:hint="eastAsia"/>
          <w:color w:val="000000" w:themeColor="text1"/>
        </w:rPr>
        <w:t>年度重要審核意見追蹤查核情形</w:t>
      </w:r>
    </w:p>
    <w:p w:rsidR="003D3664" w:rsidRPr="005600E4" w:rsidRDefault="003D3664" w:rsidP="00C20E65">
      <w:pPr>
        <w:overflowPunct w:val="0"/>
        <w:spacing w:line="500" w:lineRule="exact"/>
        <w:ind w:firstLineChars="200" w:firstLine="480"/>
        <w:jc w:val="both"/>
        <w:rPr>
          <w:rFonts w:ascii="標楷體" w:eastAsia="標楷體" w:hAnsi="標楷體"/>
          <w:color w:val="000000" w:themeColor="text1"/>
          <w:szCs w:val="24"/>
        </w:rPr>
      </w:pPr>
      <w:r w:rsidRPr="005600E4">
        <w:rPr>
          <w:rFonts w:ascii="標楷體" w:eastAsia="標楷體" w:hAnsi="標楷體" w:hint="eastAsia"/>
          <w:color w:val="000000" w:themeColor="text1"/>
          <w:szCs w:val="24"/>
        </w:rPr>
        <w:t>本室於11</w:t>
      </w:r>
      <w:r>
        <w:rPr>
          <w:rFonts w:ascii="標楷體" w:eastAsia="標楷體" w:hAnsi="標楷體" w:hint="eastAsia"/>
          <w:color w:val="000000" w:themeColor="text1"/>
          <w:szCs w:val="24"/>
        </w:rPr>
        <w:t>1</w:t>
      </w:r>
      <w:r w:rsidRPr="005600E4">
        <w:rPr>
          <w:rFonts w:ascii="標楷體" w:eastAsia="標楷體" w:hAnsi="標楷體" w:hint="eastAsia"/>
          <w:color w:val="000000" w:themeColor="text1"/>
          <w:szCs w:val="24"/>
        </w:rPr>
        <w:t>年度審核報告內列重要審核意見2項，經賡續追蹤查核實際辦理結果，均已研謀改善或依改善措施持續辦理（表</w:t>
      </w:r>
      <w:r>
        <w:rPr>
          <w:rFonts w:ascii="標楷體" w:eastAsia="標楷體" w:hAnsi="標楷體" w:hint="eastAsia"/>
          <w:color w:val="000000" w:themeColor="text1"/>
          <w:szCs w:val="24"/>
        </w:rPr>
        <w:t>2</w:t>
      </w:r>
      <w:r w:rsidRPr="005600E4">
        <w:rPr>
          <w:rFonts w:ascii="標楷體" w:eastAsia="標楷體" w:hAnsi="標楷體" w:hint="eastAsia"/>
          <w:color w:val="000000" w:themeColor="text1"/>
          <w:szCs w:val="24"/>
        </w:rPr>
        <w:t>）。</w:t>
      </w:r>
    </w:p>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6"/>
        <w:gridCol w:w="3119"/>
      </w:tblGrid>
      <w:tr w:rsidR="003D3664" w:rsidRPr="00345C15" w:rsidTr="00CE74A2">
        <w:tc>
          <w:tcPr>
            <w:tcW w:w="9815" w:type="dxa"/>
            <w:gridSpan w:val="2"/>
            <w:tcBorders>
              <w:top w:val="nil"/>
              <w:left w:val="nil"/>
              <w:bottom w:val="single" w:sz="4" w:space="0" w:color="auto"/>
              <w:right w:val="nil"/>
            </w:tcBorders>
          </w:tcPr>
          <w:p w:rsidR="003D3664" w:rsidRPr="00345C15" w:rsidRDefault="003D3664" w:rsidP="00CE74A2">
            <w:pPr>
              <w:widowControl/>
              <w:spacing w:afterLines="50" w:after="180" w:line="520" w:lineRule="exact"/>
              <w:jc w:val="center"/>
              <w:rPr>
                <w:b/>
                <w:color w:val="FF0000"/>
                <w:szCs w:val="24"/>
              </w:rPr>
            </w:pPr>
            <w:r w:rsidRPr="005600E4">
              <w:rPr>
                <w:rFonts w:ascii="標楷體" w:eastAsia="標楷體" w:hAnsi="標楷體" w:cs="新細明體" w:hint="eastAsia"/>
                <w:b/>
                <w:bCs/>
                <w:color w:val="000000" w:themeColor="text1"/>
                <w:kern w:val="0"/>
              </w:rPr>
              <w:t>表</w:t>
            </w:r>
            <w:r>
              <w:rPr>
                <w:rFonts w:ascii="標楷體" w:eastAsia="標楷體" w:hAnsi="標楷體" w:cs="新細明體" w:hint="eastAsia"/>
                <w:b/>
                <w:bCs/>
                <w:color w:val="000000" w:themeColor="text1"/>
                <w:kern w:val="0"/>
              </w:rPr>
              <w:t>2</w:t>
            </w:r>
            <w:r w:rsidRPr="005600E4">
              <w:rPr>
                <w:rFonts w:ascii="標楷體" w:eastAsia="標楷體" w:hAnsi="標楷體" w:cs="新細明體" w:hint="eastAsia"/>
                <w:b/>
                <w:bCs/>
                <w:color w:val="000000" w:themeColor="text1"/>
                <w:kern w:val="0"/>
              </w:rPr>
              <w:t xml:space="preserve">　11</w:t>
            </w:r>
            <w:r>
              <w:rPr>
                <w:rFonts w:ascii="標楷體" w:eastAsia="標楷體" w:hAnsi="標楷體" w:cs="新細明體" w:hint="eastAsia"/>
                <w:b/>
                <w:bCs/>
                <w:color w:val="000000" w:themeColor="text1"/>
                <w:kern w:val="0"/>
              </w:rPr>
              <w:t>1</w:t>
            </w:r>
            <w:r w:rsidRPr="005600E4">
              <w:rPr>
                <w:rFonts w:ascii="標楷體" w:eastAsia="標楷體" w:hAnsi="標楷體" w:cs="新細明體" w:hint="eastAsia"/>
                <w:b/>
                <w:bCs/>
                <w:color w:val="000000" w:themeColor="text1"/>
                <w:kern w:val="0"/>
              </w:rPr>
              <w:t>年度審核報告所列</w:t>
            </w:r>
            <w:r>
              <w:rPr>
                <w:rFonts w:ascii="標楷體" w:eastAsia="標楷體" w:hAnsi="標楷體" w:cs="新細明體" w:hint="eastAsia"/>
                <w:b/>
                <w:bCs/>
                <w:color w:val="000000" w:themeColor="text1"/>
                <w:kern w:val="0"/>
              </w:rPr>
              <w:t>地政處</w:t>
            </w:r>
            <w:r w:rsidRPr="005600E4">
              <w:rPr>
                <w:rFonts w:ascii="標楷體" w:eastAsia="標楷體" w:hAnsi="標楷體" w:cs="新細明體" w:hint="eastAsia"/>
                <w:b/>
                <w:bCs/>
                <w:color w:val="000000" w:themeColor="text1"/>
                <w:kern w:val="0"/>
              </w:rPr>
              <w:t>主管重要審核意見覆核辦理情形</w:t>
            </w:r>
          </w:p>
        </w:tc>
      </w:tr>
      <w:tr w:rsidR="003D3664" w:rsidRPr="00345C15" w:rsidTr="00CE74A2">
        <w:trPr>
          <w:trHeight w:hRule="exact" w:val="454"/>
        </w:trPr>
        <w:tc>
          <w:tcPr>
            <w:tcW w:w="6696" w:type="dxa"/>
            <w:tcBorders>
              <w:top w:val="single" w:sz="4" w:space="0" w:color="auto"/>
            </w:tcBorders>
            <w:shd w:val="clear" w:color="auto" w:fill="D9D9D9" w:themeFill="background1" w:themeFillShade="D9"/>
            <w:vAlign w:val="center"/>
          </w:tcPr>
          <w:p w:rsidR="003D3664" w:rsidRPr="00AB6F27" w:rsidRDefault="003D3664" w:rsidP="00CE74A2">
            <w:pPr>
              <w:widowControl/>
              <w:ind w:leftChars="200" w:left="480" w:rightChars="200" w:right="480"/>
              <w:jc w:val="distribute"/>
              <w:rPr>
                <w:b/>
                <w:color w:val="000000" w:themeColor="text1"/>
                <w:szCs w:val="24"/>
              </w:rPr>
            </w:pPr>
            <w:r w:rsidRPr="00AB6F27">
              <w:rPr>
                <w:rFonts w:ascii="標楷體" w:eastAsia="標楷體" w:hAnsi="標楷體" w:cs="新細明體" w:hint="eastAsia"/>
                <w:color w:val="000000" w:themeColor="text1"/>
                <w:kern w:val="0"/>
                <w:sz w:val="20"/>
              </w:rPr>
              <w:t>重要審核意見標題</w:t>
            </w:r>
          </w:p>
        </w:tc>
        <w:tc>
          <w:tcPr>
            <w:tcW w:w="3119" w:type="dxa"/>
            <w:tcBorders>
              <w:top w:val="single" w:sz="4" w:space="0" w:color="auto"/>
            </w:tcBorders>
            <w:shd w:val="clear" w:color="auto" w:fill="D9D9D9" w:themeFill="background1" w:themeFillShade="D9"/>
            <w:vAlign w:val="center"/>
          </w:tcPr>
          <w:p w:rsidR="003D3664" w:rsidRPr="00345C15" w:rsidRDefault="003D3664" w:rsidP="00CE74A2">
            <w:pPr>
              <w:widowControl/>
              <w:ind w:leftChars="200" w:left="480" w:rightChars="200" w:right="480"/>
              <w:jc w:val="distribute"/>
              <w:rPr>
                <w:rFonts w:ascii="標楷體" w:eastAsia="標楷體" w:hAnsi="標楷體"/>
                <w:color w:val="FF0000"/>
                <w:sz w:val="20"/>
              </w:rPr>
            </w:pPr>
            <w:r w:rsidRPr="00AB6F27">
              <w:rPr>
                <w:rFonts w:ascii="標楷體" w:eastAsia="標楷體" w:hAnsi="標楷體" w:hint="eastAsia"/>
                <w:color w:val="000000" w:themeColor="text1"/>
                <w:sz w:val="20"/>
              </w:rPr>
              <w:t>說明</w:t>
            </w:r>
          </w:p>
        </w:tc>
      </w:tr>
      <w:tr w:rsidR="003D3664" w:rsidRPr="00345C15" w:rsidTr="00CE74A2">
        <w:trPr>
          <w:trHeight w:hRule="exact" w:val="454"/>
        </w:trPr>
        <w:tc>
          <w:tcPr>
            <w:tcW w:w="9815" w:type="dxa"/>
            <w:gridSpan w:val="2"/>
            <w:vAlign w:val="center"/>
          </w:tcPr>
          <w:p w:rsidR="003D3664" w:rsidRPr="00AB6F27" w:rsidRDefault="003D3664" w:rsidP="00CE74A2">
            <w:pPr>
              <w:rPr>
                <w:rFonts w:ascii="標楷體" w:eastAsia="標楷體" w:hAnsi="標楷體"/>
                <w:color w:val="000000" w:themeColor="text1"/>
                <w:sz w:val="20"/>
              </w:rPr>
            </w:pPr>
            <w:r w:rsidRPr="00AB6F27">
              <w:rPr>
                <w:rFonts w:ascii="標楷體" w:eastAsia="標楷體" w:hAnsi="標楷體" w:hint="eastAsia"/>
                <w:b/>
                <w:noProof/>
                <w:color w:val="000000" w:themeColor="text1"/>
                <w:sz w:val="20"/>
                <w:szCs w:val="20"/>
              </w:rPr>
              <w:t>已研謀改善或依改善措施持續辦理</w:t>
            </w:r>
          </w:p>
        </w:tc>
      </w:tr>
      <w:tr w:rsidR="003D3664" w:rsidRPr="00345C15" w:rsidTr="00442E37">
        <w:trPr>
          <w:trHeight w:val="567"/>
        </w:trPr>
        <w:tc>
          <w:tcPr>
            <w:tcW w:w="6696" w:type="dxa"/>
          </w:tcPr>
          <w:p w:rsidR="003D3664" w:rsidRPr="00442E37" w:rsidRDefault="003D3664" w:rsidP="00A03C43">
            <w:pPr>
              <w:widowControl/>
              <w:overflowPunct w:val="0"/>
              <w:spacing w:line="300" w:lineRule="exact"/>
              <w:ind w:left="570" w:hangingChars="285" w:hanging="570"/>
              <w:jc w:val="both"/>
              <w:rPr>
                <w:rFonts w:ascii="標楷體" w:eastAsia="標楷體" w:hAnsi="標楷體"/>
                <w:color w:val="000000" w:themeColor="text1"/>
                <w:sz w:val="20"/>
              </w:rPr>
            </w:pPr>
            <w:r w:rsidRPr="00AB6F27">
              <w:rPr>
                <w:rFonts w:ascii="標楷體" w:eastAsia="標楷體" w:hAnsi="標楷體" w:hint="eastAsia"/>
                <w:color w:val="000000" w:themeColor="text1"/>
                <w:sz w:val="20"/>
              </w:rPr>
              <w:t>（一）</w:t>
            </w:r>
            <w:r>
              <w:rPr>
                <w:rFonts w:ascii="標楷體" w:eastAsia="標楷體" w:hAnsi="標楷體" w:hint="eastAsia"/>
                <w:color w:val="000000" w:themeColor="text1"/>
                <w:sz w:val="20"/>
              </w:rPr>
              <w:t>為確實釐整地籍，</w:t>
            </w:r>
            <w:r w:rsidRPr="004410F9">
              <w:rPr>
                <w:rFonts w:ascii="標楷體" w:eastAsia="標楷體" w:hAnsi="標楷體" w:hint="eastAsia"/>
                <w:color w:val="000000" w:themeColor="text1"/>
                <w:sz w:val="20"/>
              </w:rPr>
              <w:t>持續辦理地籍測量業務，惟部分地籍圖重測案件歷經多年懸而未決，或土地複丈案件未依規定期限完成，部分圖簿不符土地未辦理更正或註記，有待提升測量效能及健全地籍管理</w:t>
            </w:r>
            <w:r w:rsidRPr="00AB6F27">
              <w:rPr>
                <w:rFonts w:ascii="標楷體" w:eastAsia="標楷體" w:hAnsi="標楷體" w:hint="eastAsia"/>
                <w:color w:val="000000" w:themeColor="text1"/>
                <w:sz w:val="20"/>
              </w:rPr>
              <w:t>。</w:t>
            </w:r>
          </w:p>
        </w:tc>
        <w:tc>
          <w:tcPr>
            <w:tcW w:w="3119" w:type="dxa"/>
            <w:vMerge w:val="restart"/>
            <w:tcBorders>
              <w:tl2br w:val="single" w:sz="4" w:space="0" w:color="auto"/>
            </w:tcBorders>
          </w:tcPr>
          <w:p w:rsidR="003D3664" w:rsidRPr="00345C15" w:rsidRDefault="003D3664" w:rsidP="00CE74A2">
            <w:pPr>
              <w:widowControl/>
              <w:spacing w:line="500" w:lineRule="exact"/>
              <w:jc w:val="both"/>
              <w:rPr>
                <w:rFonts w:ascii="標楷體" w:eastAsia="標楷體" w:hAnsi="標楷體" w:cs="新細明體"/>
                <w:b/>
                <w:color w:val="FF0000"/>
                <w:kern w:val="0"/>
                <w:sz w:val="20"/>
              </w:rPr>
            </w:pPr>
          </w:p>
        </w:tc>
      </w:tr>
      <w:tr w:rsidR="003D3664" w:rsidRPr="00345C15" w:rsidTr="00442E37">
        <w:trPr>
          <w:trHeight w:val="567"/>
        </w:trPr>
        <w:tc>
          <w:tcPr>
            <w:tcW w:w="6696" w:type="dxa"/>
          </w:tcPr>
          <w:p w:rsidR="003D3664" w:rsidRPr="00AB6F27" w:rsidRDefault="003D3664" w:rsidP="00A03C43">
            <w:pPr>
              <w:widowControl/>
              <w:overflowPunct w:val="0"/>
              <w:spacing w:line="300" w:lineRule="exact"/>
              <w:ind w:left="570" w:hangingChars="285" w:hanging="570"/>
              <w:jc w:val="both"/>
              <w:rPr>
                <w:rFonts w:ascii="標楷體" w:eastAsia="標楷體" w:hAnsi="標楷體"/>
                <w:color w:val="000000" w:themeColor="text1"/>
                <w:sz w:val="20"/>
              </w:rPr>
            </w:pPr>
            <w:r w:rsidRPr="00AB6F27">
              <w:rPr>
                <w:rFonts w:ascii="標楷體" w:eastAsia="標楷體" w:hAnsi="標楷體" w:hint="eastAsia"/>
                <w:color w:val="000000" w:themeColor="text1"/>
                <w:sz w:val="20"/>
              </w:rPr>
              <w:t>（二</w:t>
            </w:r>
            <w:r w:rsidRPr="00AB6F27">
              <w:rPr>
                <w:rFonts w:ascii="標楷體" w:eastAsia="標楷體" w:hAnsi="標楷體"/>
                <w:color w:val="000000" w:themeColor="text1"/>
                <w:sz w:val="20"/>
              </w:rPr>
              <w:t>）</w:t>
            </w:r>
            <w:r w:rsidRPr="004410F9">
              <w:rPr>
                <w:rFonts w:ascii="標楷體" w:eastAsia="標楷體" w:hAnsi="標楷體" w:hint="eastAsia"/>
                <w:color w:val="000000" w:themeColor="text1"/>
                <w:sz w:val="20"/>
              </w:rPr>
              <w:t>推動實價登錄以落實不動產交易透明化，惟未因應中央政府修法</w:t>
            </w:r>
            <w:r>
              <w:rPr>
                <w:rFonts w:ascii="標楷體" w:eastAsia="標楷體" w:hAnsi="標楷體" w:hint="eastAsia"/>
                <w:color w:val="000000" w:themeColor="text1"/>
                <w:sz w:val="20"/>
              </w:rPr>
              <w:t>，</w:t>
            </w:r>
            <w:r w:rsidRPr="004410F9">
              <w:rPr>
                <w:rFonts w:ascii="標楷體" w:eastAsia="標楷體" w:hAnsi="標楷體" w:hint="eastAsia"/>
                <w:color w:val="000000" w:themeColor="text1"/>
                <w:sz w:val="20"/>
              </w:rPr>
              <w:t>修正自訂之查核實施計畫</w:t>
            </w:r>
            <w:r>
              <w:rPr>
                <w:rFonts w:ascii="標楷體" w:eastAsia="標楷體" w:hAnsi="標楷體" w:hint="eastAsia"/>
                <w:color w:val="000000" w:themeColor="text1"/>
                <w:sz w:val="20"/>
              </w:rPr>
              <w:t>，</w:t>
            </w:r>
            <w:r w:rsidRPr="004410F9">
              <w:rPr>
                <w:rFonts w:ascii="標楷體" w:eastAsia="標楷體" w:hAnsi="標楷體" w:hint="eastAsia"/>
                <w:color w:val="000000" w:themeColor="text1"/>
                <w:sz w:val="20"/>
              </w:rPr>
              <w:t>且實地抽查比率降低，部分實價登錄案件內容與實際狀況未盡相符，有待修正查核規範並加強查核力度，以確保登錄資訊之及時性與正確性</w:t>
            </w:r>
            <w:r w:rsidRPr="00AB6F27">
              <w:rPr>
                <w:rFonts w:ascii="標楷體" w:eastAsia="標楷體" w:hAnsi="標楷體" w:hint="eastAsia"/>
                <w:color w:val="000000" w:themeColor="text1"/>
                <w:sz w:val="20"/>
              </w:rPr>
              <w:t>。</w:t>
            </w:r>
          </w:p>
        </w:tc>
        <w:tc>
          <w:tcPr>
            <w:tcW w:w="3119" w:type="dxa"/>
            <w:vMerge/>
            <w:tcBorders>
              <w:tl2br w:val="single" w:sz="4" w:space="0" w:color="auto"/>
            </w:tcBorders>
          </w:tcPr>
          <w:p w:rsidR="003D3664" w:rsidRPr="00345C15" w:rsidRDefault="003D3664" w:rsidP="00CE74A2">
            <w:pPr>
              <w:widowControl/>
              <w:spacing w:line="500" w:lineRule="exact"/>
              <w:jc w:val="both"/>
              <w:rPr>
                <w:rFonts w:ascii="標楷體" w:eastAsia="標楷體" w:hAnsi="標楷體" w:cs="新細明體"/>
                <w:b/>
                <w:color w:val="FF0000"/>
                <w:kern w:val="0"/>
                <w:sz w:val="20"/>
              </w:rPr>
            </w:pPr>
          </w:p>
        </w:tc>
      </w:tr>
    </w:tbl>
    <w:p w:rsidR="006C519E" w:rsidRPr="008F6CC5" w:rsidRDefault="006C519E" w:rsidP="001F1137">
      <w:pPr>
        <w:widowControl/>
        <w:overflowPunct w:val="0"/>
        <w:spacing w:beforeLines="100" w:before="360" w:line="520" w:lineRule="exact"/>
        <w:rPr>
          <w:rFonts w:ascii="Times New Roman" w:eastAsia="標楷體" w:hAnsi="標楷體"/>
          <w:b/>
          <w:bCs/>
          <w:sz w:val="36"/>
          <w:szCs w:val="36"/>
        </w:rPr>
      </w:pPr>
      <w:r w:rsidRPr="008F6CC5">
        <w:rPr>
          <w:rFonts w:ascii="Times New Roman" w:eastAsia="標楷體" w:hAnsi="標楷體" w:hint="eastAsia"/>
          <w:b/>
          <w:bCs/>
          <w:sz w:val="36"/>
          <w:szCs w:val="36"/>
        </w:rPr>
        <w:t>伍、稅務局主管</w:t>
      </w:r>
    </w:p>
    <w:p w:rsidR="006C519E" w:rsidRPr="008F6CC5" w:rsidRDefault="006C519E" w:rsidP="001F1137">
      <w:pPr>
        <w:pStyle w:val="120"/>
        <w:overflowPunct w:val="0"/>
        <w:spacing w:line="520" w:lineRule="exact"/>
        <w:ind w:firstLine="488"/>
        <w:rPr>
          <w:spacing w:val="2"/>
        </w:rPr>
      </w:pPr>
      <w:r w:rsidRPr="008F6CC5">
        <w:rPr>
          <w:rFonts w:hint="eastAsia"/>
          <w:spacing w:val="2"/>
        </w:rPr>
        <w:t>稅務局主管僅新竹市稅務局1個機關，掌理新竹市各項地方稅捐之稽徵業務。茲將112年度決算審核結果說明如次：</w:t>
      </w:r>
    </w:p>
    <w:p w:rsidR="006C519E" w:rsidRPr="008F6CC5" w:rsidRDefault="006C519E" w:rsidP="001F1137">
      <w:pPr>
        <w:pStyle w:val="ab"/>
        <w:spacing w:line="520" w:lineRule="exact"/>
        <w:ind w:firstLine="569"/>
        <w:rPr>
          <w:spacing w:val="2"/>
        </w:rPr>
      </w:pPr>
      <w:r w:rsidRPr="008F6CC5">
        <w:rPr>
          <w:rFonts w:hint="eastAsia"/>
          <w:spacing w:val="2"/>
        </w:rPr>
        <w:t>（一）計畫實施之查核</w:t>
      </w:r>
    </w:p>
    <w:p w:rsidR="006C519E" w:rsidRPr="001F1137" w:rsidRDefault="006C519E" w:rsidP="001F1137">
      <w:pPr>
        <w:pStyle w:val="120"/>
        <w:overflowPunct w:val="0"/>
        <w:spacing w:line="520" w:lineRule="exact"/>
        <w:ind w:firstLine="472"/>
        <w:rPr>
          <w:spacing w:val="-2"/>
        </w:rPr>
      </w:pPr>
      <w:r w:rsidRPr="001F1137">
        <w:rPr>
          <w:rFonts w:hint="eastAsia"/>
          <w:spacing w:val="-2"/>
        </w:rPr>
        <w:t>業務計畫2項，下分工作計畫15項，包括強化單一窗口服務及稅政行銷、加強地方稅稽徵及稅籍清查作業，建構優質稅務電子化及網路自動化服務等重要施政項目，均已依計畫執行完成。</w:t>
      </w:r>
    </w:p>
    <w:p w:rsidR="006C519E" w:rsidRPr="001F688C" w:rsidRDefault="006C519E" w:rsidP="001F1137">
      <w:pPr>
        <w:pStyle w:val="ab"/>
        <w:spacing w:line="520" w:lineRule="exact"/>
        <w:ind w:firstLine="569"/>
        <w:rPr>
          <w:spacing w:val="2"/>
        </w:rPr>
      </w:pPr>
      <w:r w:rsidRPr="001F688C">
        <w:rPr>
          <w:rFonts w:hint="eastAsia"/>
          <w:spacing w:val="2"/>
        </w:rPr>
        <w:t>（二）預算執行之審核</w:t>
      </w:r>
    </w:p>
    <w:p w:rsidR="006C519E" w:rsidRPr="001F688C" w:rsidRDefault="006C519E" w:rsidP="001F1137">
      <w:pPr>
        <w:pStyle w:val="13"/>
        <w:overflowPunct w:val="0"/>
        <w:spacing w:line="520" w:lineRule="exact"/>
        <w:ind w:firstLineChars="200" w:firstLine="488"/>
        <w:rPr>
          <w:spacing w:val="2"/>
        </w:rPr>
      </w:pPr>
      <w:r w:rsidRPr="001F688C">
        <w:rPr>
          <w:rFonts w:hint="eastAsia"/>
          <w:spacing w:val="2"/>
        </w:rPr>
        <w:t>1.歲入預算數80億5,390萬元，決算審核結果，審定實現數76億8,163萬餘元，應收保留數1億2,833萬餘元，主要係地價稅、土地增值稅、</w:t>
      </w:r>
      <w:r w:rsidRPr="00161AC8">
        <w:rPr>
          <w:rFonts w:hint="eastAsia"/>
          <w:spacing w:val="2"/>
        </w:rPr>
        <w:t>契稅、</w:t>
      </w:r>
      <w:r w:rsidRPr="001F688C">
        <w:rPr>
          <w:rFonts w:hint="eastAsia"/>
          <w:spacing w:val="2"/>
        </w:rPr>
        <w:t>使用牌照稅、</w:t>
      </w:r>
      <w:r w:rsidRPr="00161AC8">
        <w:rPr>
          <w:rFonts w:hint="eastAsia"/>
          <w:spacing w:val="2"/>
        </w:rPr>
        <w:t>房屋稅、</w:t>
      </w:r>
      <w:r w:rsidRPr="001F688C">
        <w:rPr>
          <w:rFonts w:hint="eastAsia"/>
          <w:spacing w:val="2"/>
        </w:rPr>
        <w:t>印花稅、娛樂稅</w:t>
      </w:r>
      <w:r w:rsidRPr="001F688C">
        <w:rPr>
          <w:rFonts w:hint="eastAsia"/>
          <w:spacing w:val="2"/>
          <w:lang w:eastAsia="zh-HK"/>
        </w:rPr>
        <w:t>等稅款</w:t>
      </w:r>
      <w:r w:rsidRPr="001F688C">
        <w:rPr>
          <w:rFonts w:hint="eastAsia"/>
          <w:spacing w:val="2"/>
        </w:rPr>
        <w:t>及使用牌照稅罰鍰尚待繼續</w:t>
      </w:r>
      <w:r w:rsidRPr="001F688C">
        <w:rPr>
          <w:rFonts w:hint="eastAsia"/>
          <w:spacing w:val="2"/>
          <w:lang w:eastAsia="zh-HK"/>
        </w:rPr>
        <w:t>收</w:t>
      </w:r>
      <w:r w:rsidRPr="001F688C">
        <w:rPr>
          <w:rFonts w:hint="eastAsia"/>
          <w:spacing w:val="2"/>
        </w:rPr>
        <w:t>繳；合計決算審定數78億996萬餘元，較預算減少</w:t>
      </w:r>
      <w:r w:rsidRPr="008A3A62">
        <w:rPr>
          <w:rFonts w:hint="eastAsia"/>
          <w:spacing w:val="2"/>
        </w:rPr>
        <w:t>2億4,393萬餘元（3.03％）</w:t>
      </w:r>
      <w:r w:rsidRPr="001F688C">
        <w:rPr>
          <w:rFonts w:hint="eastAsia"/>
          <w:spacing w:val="2"/>
        </w:rPr>
        <w:t>，主要係土地增值稅收入較預計</w:t>
      </w:r>
      <w:r w:rsidRPr="001F688C">
        <w:rPr>
          <w:rFonts w:hint="eastAsia"/>
          <w:spacing w:val="2"/>
          <w:lang w:eastAsia="zh-HK"/>
        </w:rPr>
        <w:t>減少</w:t>
      </w:r>
      <w:r w:rsidRPr="001F688C">
        <w:rPr>
          <w:rFonts w:hint="eastAsia"/>
          <w:spacing w:val="2"/>
        </w:rPr>
        <w:t>所致。</w:t>
      </w:r>
    </w:p>
    <w:p w:rsidR="006C519E" w:rsidRPr="001F688C" w:rsidRDefault="006C519E" w:rsidP="00442E37">
      <w:pPr>
        <w:pStyle w:val="13"/>
        <w:overflowPunct w:val="0"/>
        <w:spacing w:line="500" w:lineRule="exact"/>
        <w:ind w:firstLineChars="200" w:firstLine="480"/>
        <w:rPr>
          <w:spacing w:val="-2"/>
        </w:rPr>
      </w:pPr>
      <w:r w:rsidRPr="001F688C">
        <w:rPr>
          <w:rFonts w:hint="eastAsia"/>
        </w:rPr>
        <w:t>2.以前年度歲入轉入數計2億540萬餘元，決算審核結果，審定實現數7,570萬餘元（36.86％）；減免（註銷）數2,621萬餘元（12.76％），主要係依決算法規定註銷保留屆滿4年之欠稅及罰鍰，</w:t>
      </w:r>
      <w:r w:rsidRPr="001F688C">
        <w:rPr>
          <w:rFonts w:hint="eastAsia"/>
          <w:lang w:eastAsia="zh-HK"/>
        </w:rPr>
        <w:t>暨</w:t>
      </w:r>
      <w:r w:rsidRPr="001F688C">
        <w:rPr>
          <w:rFonts w:hint="eastAsia"/>
        </w:rPr>
        <w:t>註銷更正、撤銷稅額之查定數；應收保留數1億348萬餘元（50.38％）</w:t>
      </w:r>
      <w:r w:rsidRPr="001F688C">
        <w:rPr>
          <w:rFonts w:hint="eastAsia"/>
          <w:spacing w:val="-2"/>
        </w:rPr>
        <w:t>，主要係地價稅、土地增值稅、房屋稅、使用牌照稅、娛樂稅等欠稅及使用牌照稅罰鍰，尚待繼續收繳。</w:t>
      </w:r>
    </w:p>
    <w:p w:rsidR="006C519E" w:rsidRPr="001F688C" w:rsidRDefault="006C519E" w:rsidP="00442E37">
      <w:pPr>
        <w:pStyle w:val="13"/>
        <w:overflowPunct w:val="0"/>
        <w:spacing w:line="500" w:lineRule="exact"/>
        <w:ind w:firstLineChars="200" w:firstLine="488"/>
        <w:rPr>
          <w:spacing w:val="2"/>
        </w:rPr>
      </w:pPr>
      <w:r w:rsidRPr="001F688C">
        <w:rPr>
          <w:rFonts w:hint="eastAsia"/>
          <w:spacing w:val="2"/>
        </w:rPr>
        <w:t>3.歲出預算數2億784萬餘元，決算審核結果，審定實現數1億9,664萬餘元（94.61％），決算審定數為1億9,664萬餘元，預算賸餘1,120萬餘元（5.39％），主要係人員未補足之人事費賸餘。</w:t>
      </w:r>
    </w:p>
    <w:p w:rsidR="006C519E" w:rsidRPr="001F688C" w:rsidRDefault="006C519E" w:rsidP="00442E37">
      <w:pPr>
        <w:pStyle w:val="13"/>
        <w:overflowPunct w:val="0"/>
        <w:spacing w:line="500" w:lineRule="exact"/>
        <w:ind w:firstLineChars="200" w:firstLine="488"/>
        <w:rPr>
          <w:spacing w:val="2"/>
        </w:rPr>
      </w:pPr>
      <w:r w:rsidRPr="001F688C">
        <w:rPr>
          <w:rFonts w:hint="eastAsia"/>
          <w:spacing w:val="2"/>
        </w:rPr>
        <w:t>4.以前年度歲出轉入數計</w:t>
      </w:r>
      <w:r w:rsidRPr="001F688C">
        <w:rPr>
          <w:spacing w:val="2"/>
        </w:rPr>
        <w:t>5</w:t>
      </w:r>
      <w:r w:rsidRPr="001F688C">
        <w:rPr>
          <w:rFonts w:hint="eastAsia"/>
          <w:spacing w:val="2"/>
        </w:rPr>
        <w:t>萬餘元，決算審核結果，審定實現數</w:t>
      </w:r>
      <w:r w:rsidRPr="001F688C">
        <w:rPr>
          <w:spacing w:val="2"/>
        </w:rPr>
        <w:t>5</w:t>
      </w:r>
      <w:r w:rsidRPr="001F688C">
        <w:rPr>
          <w:rFonts w:hint="eastAsia"/>
          <w:spacing w:val="2"/>
        </w:rPr>
        <w:t>萬餘元（100.00％）。</w:t>
      </w:r>
    </w:p>
    <w:p w:rsidR="006C519E" w:rsidRPr="008A3A62" w:rsidRDefault="006C519E" w:rsidP="00303E96">
      <w:pPr>
        <w:pStyle w:val="ab"/>
        <w:snapToGrid w:val="0"/>
        <w:spacing w:line="520" w:lineRule="exact"/>
        <w:ind w:firstLine="569"/>
        <w:rPr>
          <w:spacing w:val="2"/>
        </w:rPr>
      </w:pPr>
      <w:r w:rsidRPr="008A3A62">
        <w:rPr>
          <w:rFonts w:hint="eastAsia"/>
          <w:spacing w:val="2"/>
        </w:rPr>
        <w:t>（三）重要審核意見</w:t>
      </w:r>
    </w:p>
    <w:p w:rsidR="006C519E" w:rsidRPr="008A3A62" w:rsidRDefault="006C519E" w:rsidP="00303E96">
      <w:pPr>
        <w:pStyle w:val="15"/>
        <w:adjustRightInd w:val="0"/>
        <w:snapToGrid w:val="0"/>
        <w:spacing w:line="520" w:lineRule="exact"/>
        <w:ind w:firstLineChars="200" w:firstLine="569"/>
        <w:rPr>
          <w:spacing w:val="2"/>
        </w:rPr>
      </w:pPr>
      <w:r w:rsidRPr="008A3A62">
        <w:rPr>
          <w:rFonts w:hint="eastAsia"/>
          <w:spacing w:val="2"/>
        </w:rPr>
        <w:t>1.為增加</w:t>
      </w:r>
      <w:r>
        <w:rPr>
          <w:rFonts w:hint="eastAsia"/>
          <w:spacing w:val="2"/>
        </w:rPr>
        <w:t>地方自有財源及提升租稅負擔之公平性，修訂囤房稅、</w:t>
      </w:r>
      <w:r w:rsidRPr="008A3A62">
        <w:rPr>
          <w:rFonts w:hint="eastAsia"/>
          <w:spacing w:val="2"/>
        </w:rPr>
        <w:t>調整房屋</w:t>
      </w:r>
      <w:r>
        <w:rPr>
          <w:rFonts w:hint="eastAsia"/>
          <w:spacing w:val="2"/>
        </w:rPr>
        <w:t>標準</w:t>
      </w:r>
      <w:r w:rsidRPr="008A3A62">
        <w:rPr>
          <w:rFonts w:hint="eastAsia"/>
          <w:spacing w:val="2"/>
        </w:rPr>
        <w:t>單價及地段率，惟</w:t>
      </w:r>
      <w:r>
        <w:rPr>
          <w:rFonts w:hint="eastAsia"/>
          <w:spacing w:val="2"/>
        </w:rPr>
        <w:t>房屋地段率評定級別低於財政部考核地方政府合宜地段率指標，且</w:t>
      </w:r>
      <w:r w:rsidRPr="008A3A62">
        <w:rPr>
          <w:rFonts w:hint="eastAsia"/>
          <w:spacing w:val="2"/>
        </w:rPr>
        <w:t>部分房屋地段率訂定未臻合理，及</w:t>
      </w:r>
      <w:r>
        <w:rPr>
          <w:rFonts w:hint="eastAsia"/>
          <w:spacing w:val="2"/>
          <w:lang w:eastAsia="zh-HK"/>
        </w:rPr>
        <w:t>房屋稅</w:t>
      </w:r>
      <w:r>
        <w:rPr>
          <w:rFonts w:hint="eastAsia"/>
          <w:spacing w:val="2"/>
        </w:rPr>
        <w:t>與</w:t>
      </w:r>
      <w:r w:rsidRPr="008A3A62">
        <w:rPr>
          <w:rFonts w:hint="eastAsia"/>
          <w:spacing w:val="2"/>
          <w:lang w:eastAsia="zh-HK"/>
        </w:rPr>
        <w:t>地價稅未依實際使用狀況課徵，</w:t>
      </w:r>
      <w:r>
        <w:rPr>
          <w:rFonts w:hint="eastAsia"/>
          <w:spacing w:val="2"/>
          <w:lang w:eastAsia="zh-HK"/>
        </w:rPr>
        <w:t>稅籍清查作業未盡落實，</w:t>
      </w:r>
      <w:r>
        <w:rPr>
          <w:rFonts w:hint="eastAsia"/>
          <w:spacing w:val="2"/>
        </w:rPr>
        <w:t>有待</w:t>
      </w:r>
      <w:r w:rsidRPr="008A3A62">
        <w:rPr>
          <w:rFonts w:hint="eastAsia"/>
          <w:spacing w:val="2"/>
          <w:lang w:eastAsia="zh-HK"/>
        </w:rPr>
        <w:t>強化課稅資料蒐集運用，以確保課稅公平</w:t>
      </w:r>
      <w:r>
        <w:rPr>
          <w:rFonts w:hint="eastAsia"/>
          <w:spacing w:val="2"/>
        </w:rPr>
        <w:t>，並提升稽徵績效</w:t>
      </w:r>
      <w:r w:rsidRPr="008A3A62">
        <w:rPr>
          <w:rFonts w:hint="eastAsia"/>
          <w:spacing w:val="2"/>
        </w:rPr>
        <w:t>。</w:t>
      </w:r>
    </w:p>
    <w:p w:rsidR="006C519E" w:rsidRDefault="006C519E" w:rsidP="00303E96">
      <w:pPr>
        <w:pStyle w:val="120"/>
        <w:overflowPunct w:val="0"/>
        <w:adjustRightInd w:val="0"/>
        <w:snapToGrid w:val="0"/>
        <w:spacing w:line="520" w:lineRule="exact"/>
        <w:rPr>
          <w:lang w:eastAsia="zh-HK"/>
        </w:rPr>
      </w:pPr>
      <w:r w:rsidRPr="00835373">
        <w:rPr>
          <w:rFonts w:hint="eastAsia"/>
        </w:rPr>
        <w:t>不動產持有稅</w:t>
      </w:r>
      <w:r>
        <w:rPr>
          <w:rFonts w:hint="eastAsia"/>
        </w:rPr>
        <w:t>（地價稅及房屋稅）</w:t>
      </w:r>
      <w:r w:rsidRPr="00835373">
        <w:rPr>
          <w:rFonts w:hint="eastAsia"/>
          <w:lang w:eastAsia="zh-HK"/>
        </w:rPr>
        <w:t>為地方政府施政重要財源</w:t>
      </w:r>
      <w:r w:rsidRPr="00240073">
        <w:rPr>
          <w:rFonts w:hint="eastAsia"/>
        </w:rPr>
        <w:t>，</w:t>
      </w:r>
      <w:r w:rsidRPr="00240073">
        <w:rPr>
          <w:rFonts w:hint="eastAsia"/>
          <w:lang w:eastAsia="zh-HK"/>
        </w:rPr>
        <w:t>稅務局</w:t>
      </w:r>
      <w:r w:rsidRPr="00240073">
        <w:rPr>
          <w:rFonts w:hint="eastAsia"/>
        </w:rPr>
        <w:t>112年度稅捐稽徵作業績效獲財政部考核評定為乙組第1名</w:t>
      </w:r>
      <w:r w:rsidRPr="00240073">
        <w:rPr>
          <w:rFonts w:hint="eastAsia"/>
          <w:lang w:eastAsia="zh-HK"/>
        </w:rPr>
        <w:t>，該局</w:t>
      </w:r>
      <w:r w:rsidRPr="00240073">
        <w:rPr>
          <w:rFonts w:hint="eastAsia"/>
        </w:rPr>
        <w:t>為提升</w:t>
      </w:r>
      <w:r w:rsidRPr="00835373">
        <w:rPr>
          <w:rFonts w:hint="eastAsia"/>
        </w:rPr>
        <w:t>租稅負擔之公平與合理性，修訂</w:t>
      </w:r>
      <w:r>
        <w:rPr>
          <w:rFonts w:hint="eastAsia"/>
        </w:rPr>
        <w:t>囤房稅，</w:t>
      </w:r>
      <w:r w:rsidRPr="00835373">
        <w:rPr>
          <w:rFonts w:hint="eastAsia"/>
        </w:rPr>
        <w:t>將非自住稅率調整提高為5戶以下2.4％、6戶以下3.6％</w:t>
      </w:r>
      <w:r>
        <w:rPr>
          <w:rFonts w:hint="eastAsia"/>
        </w:rPr>
        <w:t>，並</w:t>
      </w:r>
      <w:r w:rsidRPr="00835373">
        <w:rPr>
          <w:rFonts w:hint="eastAsia"/>
        </w:rPr>
        <w:t>調整房屋</w:t>
      </w:r>
      <w:r>
        <w:rPr>
          <w:rFonts w:hint="eastAsia"/>
        </w:rPr>
        <w:t>標準</w:t>
      </w:r>
      <w:r w:rsidRPr="00835373">
        <w:rPr>
          <w:rFonts w:hint="eastAsia"/>
        </w:rPr>
        <w:t>單價及地段率，</w:t>
      </w:r>
      <w:r>
        <w:rPr>
          <w:rFonts w:hint="eastAsia"/>
        </w:rPr>
        <w:t>以維</w:t>
      </w:r>
      <w:r w:rsidRPr="00835373">
        <w:rPr>
          <w:rFonts w:hint="eastAsia"/>
        </w:rPr>
        <w:t>租稅公平</w:t>
      </w:r>
      <w:r>
        <w:rPr>
          <w:rFonts w:hint="eastAsia"/>
        </w:rPr>
        <w:t>。有關該局歷年地方稅經徵業務未臻完善，迭經本室函請研謀改善，已復：持續辦理稅籍釐正改課事宜。該局</w:t>
      </w:r>
      <w:r w:rsidRPr="00F31DBD">
        <w:rPr>
          <w:rFonts w:hint="eastAsia"/>
          <w:lang w:eastAsia="zh-HK"/>
        </w:rPr>
        <w:t>112年度房屋稅及地價稅實徵件數</w:t>
      </w:r>
      <w:r>
        <w:t>40</w:t>
      </w:r>
      <w:r w:rsidRPr="00F31DBD">
        <w:rPr>
          <w:rFonts w:hint="eastAsia"/>
        </w:rPr>
        <w:t>萬</w:t>
      </w:r>
      <w:r>
        <w:rPr>
          <w:rFonts w:hint="eastAsia"/>
        </w:rPr>
        <w:t>1,400</w:t>
      </w:r>
      <w:r w:rsidRPr="00F31DBD">
        <w:rPr>
          <w:rFonts w:hint="eastAsia"/>
          <w:lang w:eastAsia="zh-HK"/>
        </w:rPr>
        <w:t>件、實徵淨額</w:t>
      </w:r>
      <w:r>
        <w:rPr>
          <w:rFonts w:hint="eastAsia"/>
        </w:rPr>
        <w:t>37</w:t>
      </w:r>
      <w:r w:rsidRPr="00F31DBD">
        <w:rPr>
          <w:rFonts w:hint="eastAsia"/>
          <w:lang w:eastAsia="zh-HK"/>
        </w:rPr>
        <w:t>億</w:t>
      </w:r>
      <w:r>
        <w:rPr>
          <w:rFonts w:hint="eastAsia"/>
        </w:rPr>
        <w:t>8</w:t>
      </w:r>
      <w:r>
        <w:t>,817</w:t>
      </w:r>
      <w:r w:rsidRPr="00F31DBD">
        <w:rPr>
          <w:rFonts w:hint="eastAsia"/>
          <w:lang w:eastAsia="zh-HK"/>
        </w:rPr>
        <w:t>萬餘元</w:t>
      </w:r>
      <w:r w:rsidR="002845E7">
        <w:rPr>
          <w:rFonts w:hint="eastAsia"/>
        </w:rPr>
        <w:t>。</w:t>
      </w:r>
      <w:r>
        <w:rPr>
          <w:rFonts w:hint="eastAsia"/>
        </w:rPr>
        <w:t>經查</w:t>
      </w:r>
      <w:r w:rsidRPr="00F31DBD">
        <w:rPr>
          <w:rFonts w:hint="eastAsia"/>
        </w:rPr>
        <w:t>房屋地段率之訂定及</w:t>
      </w:r>
      <w:r w:rsidRPr="00F31DBD">
        <w:rPr>
          <w:rFonts w:hint="eastAsia"/>
          <w:lang w:eastAsia="zh-HK"/>
        </w:rPr>
        <w:t>房</w:t>
      </w:r>
      <w:r>
        <w:rPr>
          <w:rFonts w:hint="eastAsia"/>
          <w:lang w:eastAsia="zh-HK"/>
        </w:rPr>
        <w:t>屋稅</w:t>
      </w:r>
      <w:r>
        <w:rPr>
          <w:rFonts w:hint="eastAsia"/>
        </w:rPr>
        <w:t>與</w:t>
      </w:r>
      <w:r>
        <w:rPr>
          <w:rFonts w:hint="eastAsia"/>
          <w:lang w:eastAsia="zh-HK"/>
        </w:rPr>
        <w:t>地價稅徵課業務辦理情形，</w:t>
      </w:r>
      <w:r w:rsidRPr="00F31DBD">
        <w:rPr>
          <w:rFonts w:hint="eastAsia"/>
          <w:lang w:eastAsia="zh-HK"/>
        </w:rPr>
        <w:t>運用電腦稽核軟體勾稽查核結果，</w:t>
      </w:r>
      <w:r w:rsidRPr="006F7316">
        <w:rPr>
          <w:rFonts w:hint="eastAsia"/>
          <w:lang w:eastAsia="zh-HK"/>
        </w:rPr>
        <w:t>核有</w:t>
      </w:r>
      <w:r w:rsidR="00026549">
        <w:rPr>
          <w:rFonts w:hint="eastAsia"/>
        </w:rPr>
        <w:t>下列事項</w:t>
      </w:r>
      <w:r w:rsidRPr="006F7316">
        <w:rPr>
          <w:rFonts w:hint="eastAsia"/>
          <w:lang w:eastAsia="zh-HK"/>
        </w:rPr>
        <w:t>：</w:t>
      </w:r>
    </w:p>
    <w:p w:rsidR="006C519E" w:rsidRDefault="006C519E" w:rsidP="00303E96">
      <w:pPr>
        <w:pStyle w:val="120"/>
        <w:overflowPunct w:val="0"/>
        <w:adjustRightInd w:val="0"/>
        <w:snapToGrid w:val="0"/>
        <w:spacing w:line="520" w:lineRule="exact"/>
      </w:pPr>
      <w:r w:rsidRPr="006166E3">
        <w:rPr>
          <w:rFonts w:hint="eastAsia"/>
          <w:b/>
          <w:lang w:eastAsia="zh-HK"/>
        </w:rPr>
        <w:t>（1）</w:t>
      </w:r>
      <w:r w:rsidRPr="006166E3">
        <w:rPr>
          <w:rFonts w:hint="eastAsia"/>
          <w:b/>
        </w:rPr>
        <w:t>新竹市房屋地段率評定級別低於財政部考核地方政府合宜地段率</w:t>
      </w:r>
      <w:r>
        <w:rPr>
          <w:rFonts w:hint="eastAsia"/>
          <w:b/>
        </w:rPr>
        <w:t>指標</w:t>
      </w:r>
      <w:r w:rsidRPr="006166E3">
        <w:rPr>
          <w:rFonts w:hint="eastAsia"/>
          <w:b/>
        </w:rPr>
        <w:t>，且部分土地公告現值較高惟地段率偏低，或同一路段相鄰地段率差距頗大：</w:t>
      </w:r>
      <w:r>
        <w:rPr>
          <w:rFonts w:hint="eastAsia"/>
        </w:rPr>
        <w:t>新竹市109至111年度不動產持有稅收入占歲入決算審定數分別為25.96％、22.87％及21.24％，比率不及3成，占自籌財源各為50.84％、48.81％、46.95％，比率僅約5成，不動產稅收尚有</w:t>
      </w:r>
      <w:r w:rsidR="006C3805">
        <w:rPr>
          <w:rFonts w:hint="eastAsia"/>
        </w:rPr>
        <w:t>精進</w:t>
      </w:r>
      <w:r>
        <w:rPr>
          <w:rFonts w:hint="eastAsia"/>
        </w:rPr>
        <w:t>空間</w:t>
      </w:r>
      <w:r w:rsidR="00023A80">
        <w:rPr>
          <w:rFonts w:hint="eastAsia"/>
        </w:rPr>
        <w:t>。</w:t>
      </w:r>
      <w:r>
        <w:rPr>
          <w:rFonts w:hint="eastAsia"/>
        </w:rPr>
        <w:t>經查</w:t>
      </w:r>
      <w:r w:rsidRPr="006F7316">
        <w:rPr>
          <w:rFonts w:hint="eastAsia"/>
          <w:lang w:eastAsia="zh-HK"/>
        </w:rPr>
        <w:t>新竹市現行</w:t>
      </w:r>
      <w:r>
        <w:rPr>
          <w:rFonts w:hint="eastAsia"/>
        </w:rPr>
        <w:t>房屋</w:t>
      </w:r>
      <w:r w:rsidRPr="006F7316">
        <w:rPr>
          <w:rFonts w:hint="eastAsia"/>
          <w:lang w:eastAsia="zh-HK"/>
        </w:rPr>
        <w:t>地段率計578個，評定級別介於85％至150％之間，惟按財政部考評</w:t>
      </w:r>
      <w:r>
        <w:rPr>
          <w:rFonts w:hint="eastAsia"/>
        </w:rPr>
        <w:t>地方政府</w:t>
      </w:r>
      <w:r w:rsidRPr="006F7316">
        <w:rPr>
          <w:rFonts w:hint="eastAsia"/>
          <w:lang w:eastAsia="zh-HK"/>
        </w:rPr>
        <w:t>「房屋稅稅基努力度」</w:t>
      </w:r>
      <w:r>
        <w:rPr>
          <w:rFonts w:hint="eastAsia"/>
        </w:rPr>
        <w:t>指標</w:t>
      </w:r>
      <w:r w:rsidRPr="006F7316">
        <w:rPr>
          <w:rFonts w:hint="eastAsia"/>
          <w:lang w:eastAsia="zh-HK"/>
        </w:rPr>
        <w:t>，其評定之合宜地段率則介於100％至210％之間，顯示新竹市整體地段率評定區間</w:t>
      </w:r>
      <w:r w:rsidR="00023A80">
        <w:rPr>
          <w:rFonts w:hint="eastAsia"/>
        </w:rPr>
        <w:t>偏低，</w:t>
      </w:r>
      <w:r w:rsidRPr="006F7316">
        <w:rPr>
          <w:rFonts w:hint="eastAsia"/>
          <w:lang w:eastAsia="zh-HK"/>
        </w:rPr>
        <w:t>尚有提升空間</w:t>
      </w:r>
      <w:r>
        <w:rPr>
          <w:rFonts w:hint="eastAsia"/>
        </w:rPr>
        <w:t>。又土地公告現值與房屋地段率之訂定具高度相關，經查新竹市各別地段率訂定合理性，運用統計模組及</w:t>
      </w:r>
      <w:r w:rsidR="000438FE">
        <w:rPr>
          <w:rFonts w:hint="eastAsia"/>
        </w:rPr>
        <w:t>Q</w:t>
      </w:r>
      <w:r w:rsidR="000438FE" w:rsidRPr="00CD071B">
        <w:rPr>
          <w:rFonts w:hint="eastAsia"/>
        </w:rPr>
        <w:t>GIS</w:t>
      </w:r>
      <w:r w:rsidR="000438FE" w:rsidRPr="0083245E">
        <w:rPr>
          <w:rFonts w:hint="eastAsia"/>
        </w:rPr>
        <w:t>地理資訊系統</w:t>
      </w:r>
      <w:r>
        <w:rPr>
          <w:rFonts w:hint="eastAsia"/>
        </w:rPr>
        <w:t>分析結果</w:t>
      </w:r>
      <w:r w:rsidRPr="00066F25">
        <w:rPr>
          <w:rFonts w:hint="eastAsia"/>
        </w:rPr>
        <w:t>（圖1）</w:t>
      </w:r>
      <w:r>
        <w:rPr>
          <w:rFonts w:hint="eastAsia"/>
        </w:rPr>
        <w:t>，</w:t>
      </w:r>
      <w:r w:rsidRPr="006F7316">
        <w:rPr>
          <w:rFonts w:hint="eastAsia"/>
        </w:rPr>
        <w:t>部分</w:t>
      </w:r>
      <w:r>
        <w:rPr>
          <w:rFonts w:hint="eastAsia"/>
        </w:rPr>
        <w:t>土地公告現值較</w:t>
      </w:r>
      <w:r w:rsidR="00023A80" w:rsidRPr="00023A80">
        <w:rPr>
          <w:rFonts w:ascii="Calibri" w:eastAsia="新細明體" w:hAnsi="Calibri"/>
          <w:noProof/>
          <w:szCs w:val="22"/>
        </w:rPr>
        <mc:AlternateContent>
          <mc:Choice Requires="wps">
            <w:drawing>
              <wp:anchor distT="45720" distB="45720" distL="114300" distR="114300" simplePos="0" relativeHeight="251667456" behindDoc="0" locked="0" layoutInCell="1" allowOverlap="1" wp14:anchorId="3DC81385" wp14:editId="3FA19EE5">
                <wp:simplePos x="0" y="0"/>
                <wp:positionH relativeFrom="margin">
                  <wp:posOffset>723900</wp:posOffset>
                </wp:positionH>
                <wp:positionV relativeFrom="paragraph">
                  <wp:posOffset>807085</wp:posOffset>
                </wp:positionV>
                <wp:extent cx="5590540" cy="3424555"/>
                <wp:effectExtent l="0" t="0" r="0" b="4445"/>
                <wp:wrapSquare wrapText="bothSides"/>
                <wp:docPr id="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90540" cy="3424555"/>
                        </a:xfrm>
                        <a:prstGeom prst="rect">
                          <a:avLst/>
                        </a:prstGeom>
                        <a:solidFill>
                          <a:schemeClr val="bg1"/>
                        </a:solidFill>
                        <a:ln w="9525">
                          <a:noFill/>
                          <a:miter lim="800000"/>
                          <a:headEnd/>
                          <a:tailEnd/>
                        </a:ln>
                      </wps:spPr>
                      <wps:txbx>
                        <w:txbxContent>
                          <w:p w:rsidR="00827519" w:rsidRPr="00BD7BD4" w:rsidRDefault="00827519" w:rsidP="00303E96">
                            <w:pPr>
                              <w:spacing w:afterLines="50" w:after="180" w:line="280" w:lineRule="exact"/>
                              <w:jc w:val="center"/>
                              <w:rPr>
                                <w:rFonts w:ascii="標楷體" w:eastAsia="標楷體" w:hAnsi="標楷體"/>
                                <w:b/>
                                <w:color w:val="000000" w:themeColor="text1"/>
                              </w:rPr>
                            </w:pPr>
                            <w:r w:rsidRPr="00BD7BD4">
                              <w:rPr>
                                <w:rFonts w:ascii="標楷體" w:eastAsia="標楷體" w:hAnsi="標楷體" w:hint="eastAsia"/>
                                <w:b/>
                                <w:color w:val="000000" w:themeColor="text1"/>
                              </w:rPr>
                              <w:t>圖1　新竹市房屋地段率與土地公告現值圖層</w:t>
                            </w:r>
                          </w:p>
                          <w:p w:rsidR="00827519" w:rsidRPr="0097044A" w:rsidRDefault="00827519" w:rsidP="006C519E">
                            <w:pPr>
                              <w:rPr>
                                <w:rFonts w:ascii="標楷體" w:eastAsia="標楷體" w:hAnsi="標楷體" w:cstheme="minorBidi"/>
                                <w:color w:val="000000"/>
                                <w:sz w:val="18"/>
                                <w:szCs w:val="18"/>
                              </w:rPr>
                            </w:pPr>
                            <w:r w:rsidRPr="003D0DAE">
                              <w:rPr>
                                <w:rFonts w:ascii="標楷體" w:eastAsia="標楷體" w:hAnsi="標楷體" w:cstheme="minorBidi"/>
                                <w:noProof/>
                                <w:color w:val="000000"/>
                                <w:sz w:val="18"/>
                                <w:szCs w:val="18"/>
                              </w:rPr>
                              <w:drawing>
                                <wp:inline distT="0" distB="0" distL="0" distR="0" wp14:anchorId="78275493" wp14:editId="17E48DA1">
                                  <wp:extent cx="5509260" cy="2920097"/>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509260" cy="2920097"/>
                                          </a:xfrm>
                                          <a:prstGeom prst="rect">
                                            <a:avLst/>
                                          </a:prstGeom>
                                          <a:noFill/>
                                          <a:ln>
                                            <a:noFill/>
                                          </a:ln>
                                        </pic:spPr>
                                      </pic:pic>
                                    </a:graphicData>
                                  </a:graphic>
                                </wp:inline>
                              </w:drawing>
                            </w:r>
                          </w:p>
                          <w:p w:rsidR="00827519" w:rsidRPr="006F2CD7" w:rsidRDefault="00827519" w:rsidP="001F1137">
                            <w:pPr>
                              <w:snapToGrid w:val="0"/>
                              <w:spacing w:line="200" w:lineRule="exact"/>
                            </w:pPr>
                            <w:r w:rsidRPr="006B1134">
                              <w:rPr>
                                <w:rFonts w:ascii="標楷體" w:eastAsia="標楷體" w:hAnsi="標楷體" w:cstheme="minorBidi" w:hint="eastAsia"/>
                                <w:color w:val="000000"/>
                                <w:sz w:val="18"/>
                                <w:szCs w:val="18"/>
                              </w:rPr>
                              <w:t>資料來源：整理自新竹市稅務局提供資料。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81385" id="_x0000_s1029" type="#_x0000_t202" style="position:absolute;left:0;text-align:left;margin-left:57pt;margin-top:63.55pt;width:440.2pt;height:269.65pt;z-index:251667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" fillcolor="white [3212]" stroked="f">
                <v:textbox inset="1mm,0,1mm,0">
                  <w:txbxContent>
                    <w:p w:rsidR="00827519" w:rsidRPr="00BD7BD4" w:rsidRDefault="00827519" w:rsidP="00303E96">
                      <w:pPr>
                        <w:spacing w:afterLines="50" w:after="180" w:line="280" w:lineRule="exact"/>
                        <w:jc w:val="center"/>
                        <w:rPr>
                          <w:rFonts w:ascii="標楷體" w:eastAsia="標楷體" w:hAnsi="標楷體"/>
                          <w:b/>
                          <w:color w:val="000000" w:themeColor="text1"/>
                        </w:rPr>
                      </w:pPr>
                      <w:r w:rsidRPr="00BD7BD4">
                        <w:rPr>
                          <w:rFonts w:ascii="標楷體" w:eastAsia="標楷體" w:hAnsi="標楷體" w:hint="eastAsia"/>
                          <w:b/>
                          <w:color w:val="000000" w:themeColor="text1"/>
                        </w:rPr>
                        <w:t>圖1　新竹市房屋地段率與土地公告現值圖層</w:t>
                      </w:r>
                    </w:p>
                    <w:p w:rsidR="00827519" w:rsidRPr="0097044A" w:rsidRDefault="00827519" w:rsidP="006C519E">
                      <w:pPr>
                        <w:rPr>
                          <w:rFonts w:ascii="標楷體" w:eastAsia="標楷體" w:hAnsi="標楷體" w:cstheme="minorBidi"/>
                          <w:color w:val="000000"/>
                          <w:sz w:val="18"/>
                          <w:szCs w:val="18"/>
                        </w:rPr>
                      </w:pPr>
                      <w:r w:rsidRPr="003D0DAE">
                        <w:rPr>
                          <w:rFonts w:ascii="標楷體" w:eastAsia="標楷體" w:hAnsi="標楷體" w:cstheme="minorBidi"/>
                          <w:noProof/>
                          <w:color w:val="000000"/>
                          <w:sz w:val="18"/>
                          <w:szCs w:val="18"/>
                        </w:rPr>
                        <w:drawing>
                          <wp:inline distT="0" distB="0" distL="0" distR="0" wp14:anchorId="78275493" wp14:editId="17E48DA1">
                            <wp:extent cx="5509260" cy="2920097"/>
                            <wp:effectExtent l="0" t="0" r="0"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509260" cy="2920097"/>
                                    </a:xfrm>
                                    <a:prstGeom prst="rect">
                                      <a:avLst/>
                                    </a:prstGeom>
                                    <a:noFill/>
                                    <a:ln>
                                      <a:noFill/>
                                    </a:ln>
                                  </pic:spPr>
                                </pic:pic>
                              </a:graphicData>
                            </a:graphic>
                          </wp:inline>
                        </w:drawing>
                      </w:r>
                    </w:p>
                    <w:p w:rsidR="00827519" w:rsidRPr="006F2CD7" w:rsidRDefault="00827519" w:rsidP="001F1137">
                      <w:pPr>
                        <w:snapToGrid w:val="0"/>
                        <w:spacing w:line="200" w:lineRule="exact"/>
                      </w:pPr>
                      <w:r w:rsidRPr="006B1134">
                        <w:rPr>
                          <w:rFonts w:ascii="標楷體" w:eastAsia="標楷體" w:hAnsi="標楷體" w:cstheme="minorBidi" w:hint="eastAsia"/>
                          <w:color w:val="000000"/>
                          <w:sz w:val="18"/>
                          <w:szCs w:val="18"/>
                        </w:rPr>
                        <w:t>資料來源：整理自新竹市稅務局提供資料。</w:t>
                      </w:r>
                    </w:p>
                  </w:txbxContent>
                </v:textbox>
                <w10:wrap type="square" anchorx="margin"/>
              </v:shape>
            </w:pict>
          </mc:Fallback>
        </mc:AlternateContent>
      </w:r>
      <w:r w:rsidRPr="00023A80">
        <w:rPr>
          <w:rFonts w:hint="eastAsia"/>
        </w:rPr>
        <w:t>高</w:t>
      </w:r>
      <w:r w:rsidR="00023A80" w:rsidRPr="00023A80">
        <w:rPr>
          <w:rFonts w:hint="eastAsia"/>
        </w:rPr>
        <w:t>，</w:t>
      </w:r>
      <w:r w:rsidRPr="00FA4043">
        <w:rPr>
          <w:rFonts w:hint="eastAsia"/>
          <w:spacing w:val="-6"/>
        </w:rPr>
        <w:t>惟地段率偏低</w:t>
      </w:r>
      <w:r w:rsidRPr="00023A80">
        <w:rPr>
          <w:rFonts w:hint="eastAsia"/>
          <w:spacing w:val="-6"/>
        </w:rPr>
        <w:t>，如新竹市科園段龍山小段及科園小段，前者土地公告現值每平方公尺7萬餘元</w:t>
      </w:r>
      <w:r w:rsidR="00023A80" w:rsidRPr="00023A80">
        <w:rPr>
          <w:rFonts w:hint="eastAsia"/>
          <w:spacing w:val="-6"/>
        </w:rPr>
        <w:t>，</w:t>
      </w:r>
      <w:r w:rsidRPr="00023A80">
        <w:rPr>
          <w:rFonts w:hint="eastAsia"/>
        </w:rPr>
        <w:t>高於後者之4萬餘元</w:t>
      </w:r>
      <w:r>
        <w:rPr>
          <w:rFonts w:hint="eastAsia"/>
        </w:rPr>
        <w:t>，惟前者地段率113％卻較後者124％為低，</w:t>
      </w:r>
      <w:r w:rsidRPr="006F7316">
        <w:rPr>
          <w:rFonts w:hint="eastAsia"/>
        </w:rPr>
        <w:t>或</w:t>
      </w:r>
      <w:r>
        <w:rPr>
          <w:rFonts w:hint="eastAsia"/>
        </w:rPr>
        <w:t>如竹蓮段</w:t>
      </w:r>
      <w:r w:rsidRPr="006F7316">
        <w:rPr>
          <w:rFonts w:hint="eastAsia"/>
        </w:rPr>
        <w:t>同一路段</w:t>
      </w:r>
      <w:r>
        <w:rPr>
          <w:rFonts w:hint="eastAsia"/>
        </w:rPr>
        <w:t>（南大路）</w:t>
      </w:r>
      <w:r w:rsidRPr="006F7316">
        <w:rPr>
          <w:rFonts w:hint="eastAsia"/>
        </w:rPr>
        <w:t>土地公告現值相似，</w:t>
      </w:r>
      <w:r>
        <w:rPr>
          <w:rFonts w:hint="eastAsia"/>
        </w:rPr>
        <w:t>每平方公尺介於10萬</w:t>
      </w:r>
      <w:r w:rsidR="008A74EA">
        <w:rPr>
          <w:rFonts w:hint="eastAsia"/>
        </w:rPr>
        <w:t>元</w:t>
      </w:r>
      <w:r>
        <w:rPr>
          <w:rFonts w:hint="eastAsia"/>
        </w:rPr>
        <w:t>至12萬元之間，</w:t>
      </w:r>
      <w:r w:rsidRPr="006F7316">
        <w:rPr>
          <w:rFonts w:hint="eastAsia"/>
        </w:rPr>
        <w:t>惟相鄰地段率卻分別為107％及118％，差距頗大，有待全面系統性檢視房屋地段率之合理性</w:t>
      </w:r>
      <w:r>
        <w:rPr>
          <w:rFonts w:hint="eastAsia"/>
        </w:rPr>
        <w:t>，以確保課稅公平，並提升稽徵績效，</w:t>
      </w:r>
      <w:r w:rsidRPr="006166E3">
        <w:rPr>
          <w:rFonts w:hint="eastAsia"/>
        </w:rPr>
        <w:t>經函請研謀改善。據復：將參酌相關調查資料，全面通盤檢討房屋地段率訂定之合理性</w:t>
      </w:r>
      <w:r>
        <w:rPr>
          <w:rFonts w:hint="eastAsia"/>
        </w:rPr>
        <w:t>。</w:t>
      </w:r>
    </w:p>
    <w:p w:rsidR="006C519E" w:rsidRPr="00224945" w:rsidRDefault="006C519E" w:rsidP="00303E96">
      <w:pPr>
        <w:pStyle w:val="120"/>
        <w:overflowPunct w:val="0"/>
        <w:adjustRightInd w:val="0"/>
        <w:snapToGrid w:val="0"/>
        <w:spacing w:line="510" w:lineRule="exact"/>
        <w:rPr>
          <w:spacing w:val="2"/>
          <w:shd w:val="pct15" w:color="auto" w:fill="FFFFFF"/>
          <w:lang w:eastAsia="zh-HK"/>
        </w:rPr>
      </w:pPr>
      <w:r w:rsidRPr="00C877A4">
        <w:rPr>
          <w:rFonts w:hint="eastAsia"/>
          <w:b/>
          <w:lang w:eastAsia="zh-HK"/>
        </w:rPr>
        <w:t>（</w:t>
      </w:r>
      <w:r w:rsidRPr="00C877A4">
        <w:rPr>
          <w:rFonts w:hint="eastAsia"/>
          <w:b/>
        </w:rPr>
        <w:t>2</w:t>
      </w:r>
      <w:r w:rsidRPr="00C877A4">
        <w:rPr>
          <w:rFonts w:hint="eastAsia"/>
          <w:b/>
          <w:lang w:eastAsia="zh-HK"/>
        </w:rPr>
        <w:t>）</w:t>
      </w:r>
      <w:r w:rsidRPr="00C877A4">
        <w:rPr>
          <w:rFonts w:hint="eastAsia"/>
          <w:b/>
        </w:rPr>
        <w:t>房屋稅及地價稅間有未依實際使用狀況課徵，稅籍資料尚待釐正</w:t>
      </w:r>
      <w:r w:rsidRPr="00066F25">
        <w:rPr>
          <w:rFonts w:hint="eastAsia"/>
          <w:b/>
          <w:spacing w:val="6"/>
        </w:rPr>
        <w:t>：</w:t>
      </w:r>
      <w:r w:rsidRPr="00066F25">
        <w:rPr>
          <w:spacing w:val="6"/>
        </w:rPr>
        <w:t>A</w:t>
      </w:r>
      <w:r w:rsidRPr="00066F25">
        <w:rPr>
          <w:rFonts w:hint="eastAsia"/>
          <w:spacing w:val="6"/>
        </w:rPr>
        <w:t>.部分房屋</w:t>
      </w:r>
      <w:r w:rsidRPr="00066F25">
        <w:rPr>
          <w:rFonts w:hint="eastAsia"/>
          <w:spacing w:val="6"/>
          <w:lang w:eastAsia="zh-HK"/>
        </w:rPr>
        <w:t>以住家用稅率課徵房屋稅，惟有營業人或執行業務者設籍，或有出租資料</w:t>
      </w:r>
      <w:r w:rsidRPr="00066F25">
        <w:rPr>
          <w:rFonts w:hint="eastAsia"/>
          <w:spacing w:val="6"/>
        </w:rPr>
        <w:t>；B.</w:t>
      </w:r>
      <w:r w:rsidRPr="00066F25">
        <w:rPr>
          <w:rFonts w:hint="eastAsia"/>
          <w:spacing w:val="6"/>
          <w:lang w:eastAsia="zh-HK"/>
        </w:rPr>
        <w:t>生產中之工廠，惟未按</w:t>
      </w:r>
      <w:r w:rsidRPr="006F7316">
        <w:rPr>
          <w:rFonts w:hint="eastAsia"/>
          <w:lang w:eastAsia="zh-HK"/>
        </w:rPr>
        <w:t>營業用稅率課徵房屋稅，或課徵營業用面積小於登記廠房總面積，或查無相關房屋稅籍資料，或已歇業之合法工廠，惟仍以營業用減半課徵房屋稅</w:t>
      </w:r>
      <w:r w:rsidRPr="006F7316">
        <w:rPr>
          <w:rFonts w:hint="eastAsia"/>
        </w:rPr>
        <w:t>；</w:t>
      </w:r>
      <w:r>
        <w:rPr>
          <w:rFonts w:hint="eastAsia"/>
        </w:rPr>
        <w:t>C</w:t>
      </w:r>
      <w:r>
        <w:t>.</w:t>
      </w:r>
      <w:r w:rsidRPr="006F7316">
        <w:rPr>
          <w:rFonts w:hint="eastAsia"/>
        </w:rPr>
        <w:t>以自用住宅用地稅率課徵地價稅之土地，惟其坐落之建築物有營業設籍登記，或有營業面積，或有執行業務執業資料，或有租賃資料；</w:t>
      </w:r>
      <w:r>
        <w:rPr>
          <w:rFonts w:hint="eastAsia"/>
        </w:rPr>
        <w:t>D.</w:t>
      </w:r>
      <w:r w:rsidRPr="006F7316">
        <w:rPr>
          <w:rFonts w:hint="eastAsia"/>
        </w:rPr>
        <w:t>部分課徵田賦之土地違法供工廠、鐵皮建物等非農業使用，惟未依規定改課地價稅；</w:t>
      </w:r>
      <w:r>
        <w:rPr>
          <w:rFonts w:hint="eastAsia"/>
        </w:rPr>
        <w:t>E</w:t>
      </w:r>
      <w:r>
        <w:t>.</w:t>
      </w:r>
      <w:r w:rsidRPr="006F7316">
        <w:rPr>
          <w:rFonts w:hint="eastAsia"/>
        </w:rPr>
        <w:t>部分收取補償金之土地，未依規定課徵地價稅；</w:t>
      </w:r>
      <w:r>
        <w:rPr>
          <w:rFonts w:hint="eastAsia"/>
        </w:rPr>
        <w:t>F</w:t>
      </w:r>
      <w:r>
        <w:t>.</w:t>
      </w:r>
      <w:r w:rsidRPr="006F7316">
        <w:rPr>
          <w:rFonts w:hint="eastAsia"/>
        </w:rPr>
        <w:t>以一般用地全免地價稅之公</w:t>
      </w:r>
      <w:r>
        <w:rPr>
          <w:rFonts w:hint="eastAsia"/>
        </w:rPr>
        <w:t>共</w:t>
      </w:r>
      <w:r w:rsidRPr="006F7316">
        <w:rPr>
          <w:rFonts w:hint="eastAsia"/>
        </w:rPr>
        <w:t>設</w:t>
      </w:r>
      <w:r>
        <w:rPr>
          <w:rFonts w:hint="eastAsia"/>
        </w:rPr>
        <w:t>施</w:t>
      </w:r>
      <w:r w:rsidRPr="006F7316">
        <w:rPr>
          <w:rFonts w:hint="eastAsia"/>
        </w:rPr>
        <w:t>保留地，存有仍供住宅或服務業等使用，惟未依規定課徵地價稅</w:t>
      </w:r>
      <w:r w:rsidRPr="006F7316">
        <w:rPr>
          <w:rFonts w:hint="eastAsia"/>
          <w:lang w:eastAsia="zh-HK"/>
        </w:rPr>
        <w:t>等情事，經函請研謀改善。據復</w:t>
      </w:r>
      <w:r w:rsidRPr="00224945">
        <w:rPr>
          <w:rFonts w:hint="eastAsia"/>
          <w:lang w:eastAsia="zh-HK"/>
        </w:rPr>
        <w:t>：已補徵房屋稅</w:t>
      </w:r>
      <w:r>
        <w:rPr>
          <w:rFonts w:hint="eastAsia"/>
        </w:rPr>
        <w:t>計</w:t>
      </w:r>
      <w:r w:rsidRPr="00224945">
        <w:rPr>
          <w:rFonts w:hint="eastAsia"/>
        </w:rPr>
        <w:t>72</w:t>
      </w:r>
      <w:r w:rsidRPr="00224945">
        <w:rPr>
          <w:rFonts w:hint="eastAsia"/>
          <w:lang w:eastAsia="zh-HK"/>
        </w:rPr>
        <w:t>筆，金額</w:t>
      </w:r>
      <w:r w:rsidRPr="00224945">
        <w:rPr>
          <w:rFonts w:hint="eastAsia"/>
        </w:rPr>
        <w:t>129</w:t>
      </w:r>
      <w:r w:rsidRPr="00224945">
        <w:rPr>
          <w:rFonts w:hint="eastAsia"/>
          <w:lang w:eastAsia="zh-HK"/>
        </w:rPr>
        <w:t>萬餘元</w:t>
      </w:r>
      <w:r w:rsidRPr="00224945">
        <w:rPr>
          <w:rFonts w:hint="eastAsia"/>
        </w:rPr>
        <w:t>，</w:t>
      </w:r>
      <w:r w:rsidRPr="00224945">
        <w:rPr>
          <w:rFonts w:hint="eastAsia"/>
          <w:lang w:eastAsia="zh-HK"/>
        </w:rPr>
        <w:t>地價稅</w:t>
      </w:r>
      <w:r w:rsidRPr="00224945">
        <w:rPr>
          <w:rFonts w:hint="eastAsia"/>
        </w:rPr>
        <w:t>117</w:t>
      </w:r>
      <w:r w:rsidRPr="00224945">
        <w:rPr>
          <w:rFonts w:hint="eastAsia"/>
          <w:lang w:eastAsia="zh-HK"/>
        </w:rPr>
        <w:t>筆</w:t>
      </w:r>
      <w:r w:rsidRPr="00224945">
        <w:rPr>
          <w:rFonts w:hint="eastAsia"/>
        </w:rPr>
        <w:t>，</w:t>
      </w:r>
      <w:r w:rsidRPr="00224945">
        <w:rPr>
          <w:rFonts w:hint="eastAsia"/>
          <w:lang w:eastAsia="zh-HK"/>
        </w:rPr>
        <w:t>金額</w:t>
      </w:r>
      <w:r w:rsidRPr="00224945">
        <w:rPr>
          <w:rFonts w:hint="eastAsia"/>
        </w:rPr>
        <w:t>222</w:t>
      </w:r>
      <w:r w:rsidRPr="00224945">
        <w:rPr>
          <w:rFonts w:hint="eastAsia"/>
          <w:lang w:eastAsia="zh-HK"/>
        </w:rPr>
        <w:t>萬餘元，其餘案件刻正釐清營業設籍登記資料</w:t>
      </w:r>
      <w:r w:rsidRPr="00224945">
        <w:rPr>
          <w:rFonts w:hint="eastAsia"/>
        </w:rPr>
        <w:t>、</w:t>
      </w:r>
      <w:r w:rsidRPr="00224945">
        <w:rPr>
          <w:rFonts w:hint="eastAsia"/>
          <w:lang w:eastAsia="zh-HK"/>
        </w:rPr>
        <w:t>現場勘查房屋及土地使用狀況，俟清查結果辦理後續稅籍釐正或改課事宜。</w:t>
      </w:r>
    </w:p>
    <w:p w:rsidR="006C519E" w:rsidRPr="004C5770" w:rsidRDefault="006C519E" w:rsidP="00314343">
      <w:pPr>
        <w:pStyle w:val="15"/>
        <w:spacing w:line="480" w:lineRule="exact"/>
        <w:ind w:firstLineChars="200" w:firstLine="561"/>
        <w:rPr>
          <w:color w:val="FF0000"/>
          <w:lang w:eastAsia="zh-HK"/>
        </w:rPr>
      </w:pPr>
      <w:r w:rsidRPr="00224945">
        <w:rPr>
          <w:rFonts w:hint="eastAsia"/>
        </w:rPr>
        <w:t>2.</w:t>
      </w:r>
      <w:r w:rsidRPr="00224945">
        <w:rPr>
          <w:rFonts w:hint="eastAsia"/>
          <w:spacing w:val="-6"/>
        </w:rPr>
        <w:t>持續辦理地方稅稽徵及欠稅清理業務，增裕財政收</w:t>
      </w:r>
      <w:r w:rsidRPr="00835373">
        <w:rPr>
          <w:rFonts w:hint="eastAsia"/>
          <w:spacing w:val="-6"/>
        </w:rPr>
        <w:t>入，惟以前年度未徵數仍龐鉅，部分欠稅案件</w:t>
      </w:r>
      <w:r>
        <w:rPr>
          <w:rFonts w:hint="eastAsia"/>
          <w:spacing w:val="-6"/>
        </w:rPr>
        <w:t>逾限繳日6個月</w:t>
      </w:r>
      <w:r w:rsidRPr="00835373">
        <w:rPr>
          <w:rFonts w:hint="eastAsia"/>
          <w:spacing w:val="-6"/>
        </w:rPr>
        <w:t>仍未合法取證</w:t>
      </w:r>
      <w:r w:rsidRPr="00835373">
        <w:rPr>
          <w:spacing w:val="-6"/>
        </w:rPr>
        <w:t>，或</w:t>
      </w:r>
      <w:r w:rsidRPr="00835373">
        <w:rPr>
          <w:rFonts w:hint="eastAsia"/>
          <w:spacing w:val="-6"/>
        </w:rPr>
        <w:t>滯納期滿案件尚未</w:t>
      </w:r>
      <w:r>
        <w:rPr>
          <w:rFonts w:hint="eastAsia"/>
          <w:spacing w:val="-6"/>
        </w:rPr>
        <w:t>移送強制執行，欠稅防止與清理作業</w:t>
      </w:r>
      <w:r w:rsidRPr="00835373">
        <w:rPr>
          <w:rFonts w:hint="eastAsia"/>
          <w:spacing w:val="-6"/>
        </w:rPr>
        <w:t>仍待加強。</w:t>
      </w:r>
    </w:p>
    <w:p w:rsidR="006C519E" w:rsidRPr="00E81CBE" w:rsidRDefault="006C519E" w:rsidP="001F64D1">
      <w:pPr>
        <w:pStyle w:val="15"/>
        <w:spacing w:line="464" w:lineRule="exact"/>
        <w:ind w:firstLineChars="200" w:firstLine="480"/>
        <w:rPr>
          <w:b w:val="0"/>
          <w:color w:val="FF0000"/>
          <w:sz w:val="24"/>
          <w:szCs w:val="24"/>
          <w:lang w:eastAsia="zh-HK"/>
        </w:rPr>
      </w:pPr>
      <w:r w:rsidRPr="00E81CBE">
        <w:rPr>
          <w:rFonts w:asciiTheme="minorHAnsi" w:eastAsiaTheme="minorEastAsia" w:hAnsiTheme="minorHAnsi" w:cstheme="minorBidi"/>
          <w:noProof/>
          <w:sz w:val="24"/>
        </w:rPr>
        <mc:AlternateContent>
          <mc:Choice Requires="wps">
            <w:drawing>
              <wp:anchor distT="71755" distB="71755" distL="114300" distR="114300" simplePos="0" relativeHeight="251669504" behindDoc="0" locked="0" layoutInCell="1" allowOverlap="1" wp14:anchorId="36599F45" wp14:editId="273FD902">
                <wp:simplePos x="0" y="0"/>
                <wp:positionH relativeFrom="margin">
                  <wp:posOffset>2432050</wp:posOffset>
                </wp:positionH>
                <wp:positionV relativeFrom="paragraph">
                  <wp:posOffset>1650629</wp:posOffset>
                </wp:positionV>
                <wp:extent cx="3997325" cy="2975610"/>
                <wp:effectExtent l="0" t="0" r="3175" b="0"/>
                <wp:wrapSquare wrapText="bothSides"/>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97325" cy="2975610"/>
                        </a:xfrm>
                        <a:prstGeom prst="rect">
                          <a:avLst/>
                        </a:prstGeom>
                        <a:solidFill>
                          <a:srgbClr val="FFFFFF"/>
                        </a:solidFill>
                        <a:ln w="9525">
                          <a:noFill/>
                          <a:miter lim="800000"/>
                          <a:headEnd/>
                          <a:tailEnd/>
                        </a:ln>
                      </wps:spPr>
                      <wps:txbx>
                        <w:txbxContent>
                          <w:p w:rsidR="00827519" w:rsidRPr="00BD7BD4" w:rsidRDefault="00827519" w:rsidP="00CD1FC4">
                            <w:pPr>
                              <w:spacing w:afterLines="30" w:after="108" w:line="240" w:lineRule="exact"/>
                              <w:jc w:val="center"/>
                              <w:rPr>
                                <w:rFonts w:ascii="標楷體" w:eastAsia="標楷體" w:hAnsi="標楷體" w:cs="Arial"/>
                                <w:b/>
                                <w:color w:val="000000" w:themeColor="text1"/>
                              </w:rPr>
                            </w:pPr>
                            <w:r w:rsidRPr="00BD7BD4">
                              <w:rPr>
                                <w:rFonts w:ascii="標楷體" w:eastAsia="標楷體" w:hAnsi="標楷體" w:cs="Arial" w:hint="eastAsia"/>
                                <w:b/>
                                <w:color w:val="000000" w:themeColor="text1"/>
                              </w:rPr>
                              <w:t>圖</w:t>
                            </w:r>
                            <w:r w:rsidRPr="00BD7BD4">
                              <w:rPr>
                                <w:rFonts w:ascii="標楷體" w:eastAsia="標楷體" w:hAnsi="標楷體" w:cs="Arial"/>
                                <w:b/>
                                <w:color w:val="000000" w:themeColor="text1"/>
                              </w:rPr>
                              <w:t>2</w:t>
                            </w:r>
                            <w:r w:rsidRPr="00BD7BD4">
                              <w:rPr>
                                <w:rFonts w:ascii="標楷體" w:eastAsia="標楷體" w:hAnsi="標楷體" w:cs="Arial" w:hint="eastAsia"/>
                                <w:b/>
                                <w:color w:val="000000" w:themeColor="text1"/>
                              </w:rPr>
                              <w:t xml:space="preserve">　以前年度欠稅案件實徵數、未徵數情形</w:t>
                            </w: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jc w:val="right"/>
                              <w:rPr>
                                <w:rFonts w:ascii="標楷體" w:hAnsi="標楷體"/>
                                <w:sz w:val="18"/>
                              </w:rPr>
                            </w:pPr>
                          </w:p>
                          <w:p w:rsidR="00827519" w:rsidRDefault="00827519" w:rsidP="00665952">
                            <w:pPr>
                              <w:spacing w:line="240" w:lineRule="exact"/>
                              <w:ind w:firstLineChars="150" w:firstLine="270"/>
                              <w:rPr>
                                <w:rFonts w:ascii="標楷體" w:eastAsia="標楷體" w:hAnsi="標楷體"/>
                                <w:sz w:val="18"/>
                              </w:rPr>
                            </w:pPr>
                          </w:p>
                          <w:p w:rsidR="00827519" w:rsidRDefault="00827519" w:rsidP="00665952">
                            <w:pPr>
                              <w:spacing w:line="240" w:lineRule="exact"/>
                              <w:ind w:firstLineChars="150" w:firstLine="270"/>
                              <w:rPr>
                                <w:rFonts w:ascii="標楷體" w:eastAsia="標楷體" w:hAnsi="標楷體"/>
                                <w:sz w:val="18"/>
                              </w:rPr>
                            </w:pPr>
                          </w:p>
                          <w:p w:rsidR="00827519" w:rsidRDefault="00827519" w:rsidP="00CD1FC4">
                            <w:pPr>
                              <w:spacing w:line="240" w:lineRule="exact"/>
                              <w:ind w:firstLineChars="150" w:firstLine="360"/>
                              <w:rPr>
                                <w:rFonts w:ascii="標楷體" w:eastAsia="標楷體" w:hAnsi="標楷體"/>
                                <w:sz w:val="18"/>
                              </w:rPr>
                            </w:pPr>
                            <w:r>
                              <w:rPr>
                                <w:noProof/>
                              </w:rPr>
                              <w:drawing>
                                <wp:inline distT="0" distB="0" distL="0" distR="0" wp14:anchorId="5EA7F268" wp14:editId="6C0B63A9">
                                  <wp:extent cx="3654009" cy="2398143"/>
                                  <wp:effectExtent l="0" t="0" r="3810" b="2540"/>
                                  <wp:docPr id="959405003" name="圖片 95940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3112" t="11368"/>
                                          <a:stretch/>
                                        </pic:blipFill>
                                        <pic:spPr bwMode="auto">
                                          <a:xfrm>
                                            <a:off x="0" y="0"/>
                                            <a:ext cx="3654009" cy="2398143"/>
                                          </a:xfrm>
                                          <a:prstGeom prst="rect">
                                            <a:avLst/>
                                          </a:prstGeom>
                                          <a:ln>
                                            <a:noFill/>
                                          </a:ln>
                                          <a:extLst>
                                            <a:ext uri="{53640926-AAD7-44D8-BBD7-CCE9431645EC}">
                                              <a14:shadowObscured xmlns:a14="http://schemas.microsoft.com/office/drawing/2010/main"/>
                                            </a:ext>
                                          </a:extLst>
                                        </pic:spPr>
                                      </pic:pic>
                                    </a:graphicData>
                                  </a:graphic>
                                </wp:inline>
                              </w:drawing>
                            </w:r>
                          </w:p>
                          <w:p w:rsidR="00827519" w:rsidRPr="00835373" w:rsidRDefault="00827519" w:rsidP="00CD1FC4">
                            <w:pPr>
                              <w:spacing w:line="240" w:lineRule="exact"/>
                              <w:ind w:firstLineChars="200" w:firstLine="360"/>
                              <w:rPr>
                                <w:rFonts w:ascii="標楷體" w:eastAsia="標楷體" w:hAnsi="標楷體"/>
                                <w:sz w:val="18"/>
                              </w:rPr>
                            </w:pPr>
                            <w:r w:rsidRPr="00835373">
                              <w:rPr>
                                <w:rFonts w:ascii="標楷體" w:eastAsia="標楷體" w:hAnsi="標楷體" w:hint="eastAsia"/>
                                <w:sz w:val="18"/>
                              </w:rPr>
                              <w:t>註：1</w:t>
                            </w:r>
                            <w:r w:rsidRPr="00835373">
                              <w:rPr>
                                <w:rFonts w:ascii="標楷體" w:eastAsia="標楷體" w:hAnsi="標楷體"/>
                                <w:sz w:val="18"/>
                              </w:rPr>
                              <w:t>.</w:t>
                            </w:r>
                            <w:r w:rsidRPr="00835373">
                              <w:rPr>
                                <w:rFonts w:ascii="標楷體" w:eastAsia="標楷體" w:hAnsi="標楷體" w:hint="eastAsia"/>
                                <w:sz w:val="18"/>
                              </w:rPr>
                              <w:t>資料統計至112年9月底止</w:t>
                            </w:r>
                            <w:r w:rsidRPr="00835373">
                              <w:rPr>
                                <w:rFonts w:ascii="標楷體" w:eastAsia="標楷體" w:hAnsi="標楷體"/>
                                <w:sz w:val="18"/>
                              </w:rPr>
                              <w:t>。</w:t>
                            </w:r>
                          </w:p>
                          <w:p w:rsidR="00827519" w:rsidRPr="00835373" w:rsidRDefault="00827519" w:rsidP="00CD1FC4">
                            <w:pPr>
                              <w:spacing w:line="240" w:lineRule="exact"/>
                              <w:ind w:firstLineChars="400" w:firstLine="720"/>
                              <w:rPr>
                                <w:rFonts w:ascii="標楷體" w:eastAsia="標楷體" w:hAnsi="標楷體"/>
                                <w:sz w:val="18"/>
                              </w:rPr>
                            </w:pPr>
                            <w:r w:rsidRPr="00835373">
                              <w:rPr>
                                <w:rFonts w:ascii="標楷體" w:eastAsia="標楷體" w:hAnsi="標楷體"/>
                                <w:sz w:val="18"/>
                              </w:rPr>
                              <w:t>2.</w:t>
                            </w:r>
                            <w:r w:rsidRPr="00835373">
                              <w:rPr>
                                <w:rFonts w:ascii="標楷體" w:eastAsia="標楷體" w:hAnsi="標楷體" w:hint="eastAsia"/>
                                <w:sz w:val="18"/>
                              </w:rPr>
                              <w:t>資</w:t>
                            </w:r>
                            <w:r w:rsidRPr="00835373">
                              <w:rPr>
                                <w:rFonts w:ascii="標楷體" w:eastAsia="標楷體" w:hAnsi="標楷體"/>
                                <w:sz w:val="18"/>
                              </w:rPr>
                              <w:t>料來源：</w:t>
                            </w:r>
                            <w:r w:rsidRPr="00835373">
                              <w:rPr>
                                <w:rFonts w:ascii="標楷體" w:eastAsia="標楷體" w:hAnsi="標楷體" w:hint="eastAsia"/>
                                <w:sz w:val="18"/>
                              </w:rPr>
                              <w:t>整理自</w:t>
                            </w:r>
                            <w:r>
                              <w:rPr>
                                <w:rFonts w:ascii="標楷體" w:eastAsia="標楷體" w:hAnsi="標楷體" w:hint="eastAsia"/>
                                <w:sz w:val="18"/>
                              </w:rPr>
                              <w:t>新竹市稅務</w:t>
                            </w:r>
                            <w:r w:rsidRPr="00835373">
                              <w:rPr>
                                <w:rFonts w:ascii="標楷體" w:eastAsia="標楷體" w:hAnsi="標楷體" w:hint="eastAsia"/>
                                <w:sz w:val="18"/>
                              </w:rPr>
                              <w:t>局提供資料</w:t>
                            </w:r>
                            <w:r w:rsidRPr="00835373">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599F45" id="文字方塊 16" o:spid="_x0000_s1030" type="#_x0000_t202" style="position:absolute;left:0;text-align:left;margin-left:191.5pt;margin-top:129.95pt;width:314.75pt;height:234.3pt;z-index:251669504;visibility:visible;mso-wrap-style:square;mso-width-percent:0;mso-height-percent:0;mso-wrap-distance-left:9pt;mso-wrap-distance-top:5.65pt;mso-wrap-distance-right:9pt;mso-wrap-distance-bottom:5.6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" stroked="f">
                <v:textbox inset="1mm,0,1mm,0">
                  <w:txbxContent>
                    <w:p w:rsidR="00827519" w:rsidRPr="00BD7BD4" w:rsidRDefault="00827519" w:rsidP="00CD1FC4">
                      <w:pPr>
                        <w:spacing w:afterLines="30" w:after="108" w:line="240" w:lineRule="exact"/>
                        <w:jc w:val="center"/>
                        <w:rPr>
                          <w:rFonts w:ascii="標楷體" w:eastAsia="標楷體" w:hAnsi="標楷體" w:cs="Arial"/>
                          <w:b/>
                          <w:color w:val="000000" w:themeColor="text1"/>
                        </w:rPr>
                      </w:pPr>
                      <w:r w:rsidRPr="00BD7BD4">
                        <w:rPr>
                          <w:rFonts w:ascii="標楷體" w:eastAsia="標楷體" w:hAnsi="標楷體" w:cs="Arial" w:hint="eastAsia"/>
                          <w:b/>
                          <w:color w:val="000000" w:themeColor="text1"/>
                        </w:rPr>
                        <w:t>圖</w:t>
                      </w:r>
                      <w:r w:rsidRPr="00BD7BD4">
                        <w:rPr>
                          <w:rFonts w:ascii="標楷體" w:eastAsia="標楷體" w:hAnsi="標楷體" w:cs="Arial"/>
                          <w:b/>
                          <w:color w:val="000000" w:themeColor="text1"/>
                        </w:rPr>
                        <w:t>2</w:t>
                      </w:r>
                      <w:r w:rsidRPr="00BD7BD4">
                        <w:rPr>
                          <w:rFonts w:ascii="標楷體" w:eastAsia="標楷體" w:hAnsi="標楷體" w:cs="Arial" w:hint="eastAsia"/>
                          <w:b/>
                          <w:color w:val="000000" w:themeColor="text1"/>
                        </w:rPr>
                        <w:t xml:space="preserve">　以前年度欠稅案件實徵數、未徵數情形</w:t>
                      </w: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rPr>
                          <w:rFonts w:ascii="標楷體" w:hAnsi="標楷體"/>
                          <w:sz w:val="18"/>
                        </w:rPr>
                      </w:pPr>
                    </w:p>
                    <w:p w:rsidR="00827519" w:rsidRDefault="00827519" w:rsidP="006C519E">
                      <w:pPr>
                        <w:spacing w:line="240" w:lineRule="exact"/>
                        <w:jc w:val="right"/>
                        <w:rPr>
                          <w:rFonts w:ascii="標楷體" w:hAnsi="標楷體"/>
                          <w:sz w:val="18"/>
                        </w:rPr>
                      </w:pPr>
                    </w:p>
                    <w:p w:rsidR="00827519" w:rsidRDefault="00827519" w:rsidP="00665952">
                      <w:pPr>
                        <w:spacing w:line="240" w:lineRule="exact"/>
                        <w:ind w:firstLineChars="150" w:firstLine="270"/>
                        <w:rPr>
                          <w:rFonts w:ascii="標楷體" w:eastAsia="標楷體" w:hAnsi="標楷體"/>
                          <w:sz w:val="18"/>
                        </w:rPr>
                      </w:pPr>
                    </w:p>
                    <w:p w:rsidR="00827519" w:rsidRDefault="00827519" w:rsidP="00665952">
                      <w:pPr>
                        <w:spacing w:line="240" w:lineRule="exact"/>
                        <w:ind w:firstLineChars="150" w:firstLine="270"/>
                        <w:rPr>
                          <w:rFonts w:ascii="標楷體" w:eastAsia="標楷體" w:hAnsi="標楷體"/>
                          <w:sz w:val="18"/>
                        </w:rPr>
                      </w:pPr>
                    </w:p>
                    <w:p w:rsidR="00827519" w:rsidRDefault="00827519" w:rsidP="00CD1FC4">
                      <w:pPr>
                        <w:spacing w:line="240" w:lineRule="exact"/>
                        <w:ind w:firstLineChars="150" w:firstLine="360"/>
                        <w:rPr>
                          <w:rFonts w:ascii="標楷體" w:eastAsia="標楷體" w:hAnsi="標楷體"/>
                          <w:sz w:val="18"/>
                        </w:rPr>
                      </w:pPr>
                      <w:r>
                        <w:rPr>
                          <w:noProof/>
                        </w:rPr>
                        <w:drawing>
                          <wp:inline distT="0" distB="0" distL="0" distR="0" wp14:anchorId="5EA7F268" wp14:editId="6C0B63A9">
                            <wp:extent cx="3654009" cy="2398143"/>
                            <wp:effectExtent l="0" t="0" r="3810" b="2540"/>
                            <wp:docPr id="959405003" name="圖片 9594050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3112" t="11368"/>
                                    <a:stretch/>
                                  </pic:blipFill>
                                  <pic:spPr bwMode="auto">
                                    <a:xfrm>
                                      <a:off x="0" y="0"/>
                                      <a:ext cx="3654009" cy="2398143"/>
                                    </a:xfrm>
                                    <a:prstGeom prst="rect">
                                      <a:avLst/>
                                    </a:prstGeom>
                                    <a:ln>
                                      <a:noFill/>
                                    </a:ln>
                                    <a:extLst>
                                      <a:ext uri="{53640926-AAD7-44D8-BBD7-CCE9431645EC}">
                                        <a14:shadowObscured xmlns:a14="http://schemas.microsoft.com/office/drawing/2010/main"/>
                                      </a:ext>
                                    </a:extLst>
                                  </pic:spPr>
                                </pic:pic>
                              </a:graphicData>
                            </a:graphic>
                          </wp:inline>
                        </w:drawing>
                      </w:r>
                    </w:p>
                    <w:p w:rsidR="00827519" w:rsidRPr="00835373" w:rsidRDefault="00827519" w:rsidP="00CD1FC4">
                      <w:pPr>
                        <w:spacing w:line="240" w:lineRule="exact"/>
                        <w:ind w:firstLineChars="200" w:firstLine="360"/>
                        <w:rPr>
                          <w:rFonts w:ascii="標楷體" w:eastAsia="標楷體" w:hAnsi="標楷體"/>
                          <w:sz w:val="18"/>
                        </w:rPr>
                      </w:pPr>
                      <w:r w:rsidRPr="00835373">
                        <w:rPr>
                          <w:rFonts w:ascii="標楷體" w:eastAsia="標楷體" w:hAnsi="標楷體" w:hint="eastAsia"/>
                          <w:sz w:val="18"/>
                        </w:rPr>
                        <w:t>註：1</w:t>
                      </w:r>
                      <w:r w:rsidRPr="00835373">
                        <w:rPr>
                          <w:rFonts w:ascii="標楷體" w:eastAsia="標楷體" w:hAnsi="標楷體"/>
                          <w:sz w:val="18"/>
                        </w:rPr>
                        <w:t>.</w:t>
                      </w:r>
                      <w:r w:rsidRPr="00835373">
                        <w:rPr>
                          <w:rFonts w:ascii="標楷體" w:eastAsia="標楷體" w:hAnsi="標楷體" w:hint="eastAsia"/>
                          <w:sz w:val="18"/>
                        </w:rPr>
                        <w:t>資料統計至112年9月底止</w:t>
                      </w:r>
                      <w:r w:rsidRPr="00835373">
                        <w:rPr>
                          <w:rFonts w:ascii="標楷體" w:eastAsia="標楷體" w:hAnsi="標楷體"/>
                          <w:sz w:val="18"/>
                        </w:rPr>
                        <w:t>。</w:t>
                      </w:r>
                    </w:p>
                    <w:p w:rsidR="00827519" w:rsidRPr="00835373" w:rsidRDefault="00827519" w:rsidP="00CD1FC4">
                      <w:pPr>
                        <w:spacing w:line="240" w:lineRule="exact"/>
                        <w:ind w:firstLineChars="400" w:firstLine="720"/>
                        <w:rPr>
                          <w:rFonts w:ascii="標楷體" w:eastAsia="標楷體" w:hAnsi="標楷體"/>
                          <w:sz w:val="18"/>
                        </w:rPr>
                      </w:pPr>
                      <w:r w:rsidRPr="00835373">
                        <w:rPr>
                          <w:rFonts w:ascii="標楷體" w:eastAsia="標楷體" w:hAnsi="標楷體"/>
                          <w:sz w:val="18"/>
                        </w:rPr>
                        <w:t>2.</w:t>
                      </w:r>
                      <w:r w:rsidRPr="00835373">
                        <w:rPr>
                          <w:rFonts w:ascii="標楷體" w:eastAsia="標楷體" w:hAnsi="標楷體" w:hint="eastAsia"/>
                          <w:sz w:val="18"/>
                        </w:rPr>
                        <w:t>資</w:t>
                      </w:r>
                      <w:r w:rsidRPr="00835373">
                        <w:rPr>
                          <w:rFonts w:ascii="標楷體" w:eastAsia="標楷體" w:hAnsi="標楷體"/>
                          <w:sz w:val="18"/>
                        </w:rPr>
                        <w:t>料來源：</w:t>
                      </w:r>
                      <w:r w:rsidRPr="00835373">
                        <w:rPr>
                          <w:rFonts w:ascii="標楷體" w:eastAsia="標楷體" w:hAnsi="標楷體" w:hint="eastAsia"/>
                          <w:sz w:val="18"/>
                        </w:rPr>
                        <w:t>整理自</w:t>
                      </w:r>
                      <w:r>
                        <w:rPr>
                          <w:rFonts w:ascii="標楷體" w:eastAsia="標楷體" w:hAnsi="標楷體" w:hint="eastAsia"/>
                          <w:sz w:val="18"/>
                        </w:rPr>
                        <w:t>新竹市稅務</w:t>
                      </w:r>
                      <w:r w:rsidRPr="00835373">
                        <w:rPr>
                          <w:rFonts w:ascii="標楷體" w:eastAsia="標楷體" w:hAnsi="標楷體" w:hint="eastAsia"/>
                          <w:sz w:val="18"/>
                        </w:rPr>
                        <w:t>局提供資料</w:t>
                      </w:r>
                      <w:r w:rsidRPr="00835373">
                        <w:rPr>
                          <w:rFonts w:ascii="標楷體" w:eastAsia="標楷體" w:hAnsi="標楷體"/>
                          <w:sz w:val="18"/>
                        </w:rPr>
                        <w:t>。</w:t>
                      </w:r>
                    </w:p>
                  </w:txbxContent>
                </v:textbox>
                <w10:wrap type="square" anchorx="margin"/>
              </v:shape>
            </w:pict>
          </mc:Fallback>
        </mc:AlternateContent>
      </w:r>
      <w:r w:rsidRPr="00E81CBE">
        <w:rPr>
          <w:rFonts w:hint="eastAsia"/>
          <w:b w:val="0"/>
          <w:sz w:val="24"/>
          <w:szCs w:val="24"/>
          <w:lang w:eastAsia="zh-HK"/>
        </w:rPr>
        <w:t>112年度新竹市地方稅開徵件數69萬1,377件、金額92億2,233萬餘元，實徵及清理件數65萬5,760件、金額84億4,799萬餘元，徵起件數比率94.8</w:t>
      </w:r>
      <w:r w:rsidRPr="00E81CBE">
        <w:rPr>
          <w:rFonts w:hint="eastAsia"/>
          <w:b w:val="0"/>
          <w:sz w:val="24"/>
          <w:szCs w:val="24"/>
        </w:rPr>
        <w:t>5</w:t>
      </w:r>
      <w:r w:rsidRPr="00E81CBE">
        <w:rPr>
          <w:rFonts w:hint="eastAsia"/>
          <w:b w:val="0"/>
          <w:sz w:val="24"/>
          <w:szCs w:val="24"/>
          <w:lang w:eastAsia="zh-HK"/>
        </w:rPr>
        <w:t>％，金額比率91.60％，稅務局為維護租稅公平、減少滯欠稅款及增裕庫收，持續辦理各項地方稅捐稽徵及欠稅清理業務，惟查其辦理情形，核有：（1）</w:t>
      </w:r>
      <w:r w:rsidRPr="00E81CBE">
        <w:rPr>
          <w:rFonts w:hint="eastAsia"/>
          <w:b w:val="0"/>
          <w:sz w:val="24"/>
          <w:szCs w:val="24"/>
        </w:rPr>
        <w:t>該局110</w:t>
      </w:r>
      <w:r w:rsidR="00627602" w:rsidRPr="00E81CBE">
        <w:rPr>
          <w:rFonts w:hint="eastAsia"/>
          <w:b w:val="0"/>
          <w:sz w:val="24"/>
          <w:szCs w:val="24"/>
        </w:rPr>
        <w:t>年</w:t>
      </w:r>
      <w:r w:rsidR="00CD1FC4">
        <w:rPr>
          <w:rFonts w:hint="eastAsia"/>
          <w:b w:val="0"/>
          <w:sz w:val="24"/>
          <w:szCs w:val="24"/>
        </w:rPr>
        <w:t>度</w:t>
      </w:r>
      <w:r w:rsidRPr="00E81CBE">
        <w:rPr>
          <w:rFonts w:hint="eastAsia"/>
          <w:b w:val="0"/>
          <w:sz w:val="24"/>
          <w:szCs w:val="24"/>
        </w:rPr>
        <w:t>至112年</w:t>
      </w:r>
      <w:r w:rsidR="00CD1FC4">
        <w:rPr>
          <w:rFonts w:hint="eastAsia"/>
          <w:b w:val="0"/>
          <w:sz w:val="24"/>
          <w:szCs w:val="24"/>
        </w:rPr>
        <w:t>度</w:t>
      </w:r>
      <w:r w:rsidRPr="00E81CBE">
        <w:rPr>
          <w:rFonts w:hint="eastAsia"/>
          <w:b w:val="0"/>
          <w:sz w:val="24"/>
          <w:szCs w:val="24"/>
        </w:rPr>
        <w:t>9</w:t>
      </w:r>
      <w:r w:rsidR="00627602">
        <w:rPr>
          <w:rFonts w:hint="eastAsia"/>
          <w:b w:val="0"/>
          <w:sz w:val="24"/>
          <w:szCs w:val="24"/>
        </w:rPr>
        <w:t>月</w:t>
      </w:r>
      <w:r w:rsidR="00CD1FC4">
        <w:rPr>
          <w:rFonts w:hint="eastAsia"/>
          <w:b w:val="0"/>
          <w:sz w:val="24"/>
          <w:szCs w:val="24"/>
        </w:rPr>
        <w:t>底止</w:t>
      </w:r>
      <w:r w:rsidRPr="00E81CBE">
        <w:rPr>
          <w:rFonts w:hint="eastAsia"/>
          <w:b w:val="0"/>
          <w:sz w:val="24"/>
          <w:szCs w:val="24"/>
        </w:rPr>
        <w:t>，各該年度未徵數分別為6億1,919萬餘元、6億1,351萬餘元、6億5,201萬餘元，占當期開徵數比率分別為79.77％、76.58％、87.69％（圖2），且</w:t>
      </w:r>
      <w:r w:rsidRPr="00E81CBE">
        <w:rPr>
          <w:rFonts w:hint="eastAsia"/>
          <w:b w:val="0"/>
          <w:sz w:val="24"/>
          <w:szCs w:val="24"/>
          <w:lang w:eastAsia="zh-HK"/>
        </w:rPr>
        <w:t>截至112年9月底止</w:t>
      </w:r>
      <w:r w:rsidRPr="00E81CBE">
        <w:rPr>
          <w:rFonts w:hint="eastAsia"/>
          <w:b w:val="0"/>
          <w:sz w:val="24"/>
          <w:szCs w:val="24"/>
        </w:rPr>
        <w:t>，以前年度未徵數2萬5,531件、金額6億5,201萬餘元，占未徵數件數（3萬3,749件）及金額（8億4,276餘元）之比率約為75.65％及77.37％，件數及金額均仍龐鉅，有待提升欠稅清理成效</w:t>
      </w:r>
      <w:r w:rsidRPr="00E81CBE">
        <w:rPr>
          <w:rFonts w:hint="eastAsia"/>
          <w:b w:val="0"/>
          <w:sz w:val="24"/>
          <w:szCs w:val="24"/>
          <w:lang w:eastAsia="zh-HK"/>
        </w:rPr>
        <w:t>；（2）部分欠稅案件已逾規定限繳日6個月，</w:t>
      </w:r>
      <w:r w:rsidRPr="00E81CBE">
        <w:rPr>
          <w:rFonts w:hint="eastAsia"/>
          <w:b w:val="0"/>
          <w:sz w:val="24"/>
          <w:szCs w:val="24"/>
        </w:rPr>
        <w:t>惟</w:t>
      </w:r>
      <w:r w:rsidRPr="00E81CBE">
        <w:rPr>
          <w:rFonts w:hint="eastAsia"/>
          <w:b w:val="0"/>
          <w:sz w:val="24"/>
          <w:szCs w:val="24"/>
          <w:lang w:eastAsia="zh-HK"/>
        </w:rPr>
        <w:t>仍未合法送達取證</w:t>
      </w:r>
      <w:r w:rsidRPr="00E81CBE">
        <w:rPr>
          <w:rFonts w:hint="eastAsia"/>
          <w:b w:val="0"/>
          <w:sz w:val="24"/>
          <w:szCs w:val="24"/>
        </w:rPr>
        <w:t>者</w:t>
      </w:r>
      <w:r w:rsidRPr="00E81CBE">
        <w:rPr>
          <w:rFonts w:hint="eastAsia"/>
          <w:b w:val="0"/>
          <w:sz w:val="24"/>
          <w:szCs w:val="24"/>
          <w:lang w:eastAsia="zh-HK"/>
        </w:rPr>
        <w:t>計</w:t>
      </w:r>
      <w:r w:rsidRPr="00E81CBE">
        <w:rPr>
          <w:rFonts w:hint="eastAsia"/>
          <w:b w:val="0"/>
          <w:sz w:val="24"/>
          <w:szCs w:val="24"/>
        </w:rPr>
        <w:t>37</w:t>
      </w:r>
      <w:r w:rsidRPr="00E81CBE">
        <w:rPr>
          <w:rFonts w:hint="eastAsia"/>
          <w:b w:val="0"/>
          <w:sz w:val="24"/>
          <w:szCs w:val="24"/>
          <w:lang w:eastAsia="zh-HK"/>
        </w:rPr>
        <w:t>件，其中逾限繳日6個月以上未達1年者計34件</w:t>
      </w:r>
      <w:r w:rsidRPr="00E81CBE">
        <w:rPr>
          <w:rFonts w:hint="eastAsia"/>
          <w:b w:val="0"/>
          <w:sz w:val="24"/>
          <w:szCs w:val="24"/>
        </w:rPr>
        <w:t>，甚有</w:t>
      </w:r>
      <w:r w:rsidRPr="00E81CBE">
        <w:rPr>
          <w:rFonts w:hint="eastAsia"/>
          <w:b w:val="0"/>
          <w:sz w:val="24"/>
          <w:szCs w:val="24"/>
          <w:lang w:eastAsia="zh-HK"/>
        </w:rPr>
        <w:t>逾限繳日1年以上者計3件</w:t>
      </w:r>
      <w:r w:rsidRPr="00E81CBE">
        <w:rPr>
          <w:rFonts w:hint="eastAsia"/>
          <w:b w:val="0"/>
          <w:sz w:val="24"/>
          <w:szCs w:val="24"/>
        </w:rPr>
        <w:t>；部分欠稅案件已完成送達且滯納期滿，惟仍未移送強制執行者計21件；部分欠稅案件雖已合法送達取證，惟繳納期間屆滿90日始移送強制執行者計45件，有待掌握時效儘速辦理，</w:t>
      </w:r>
      <w:r w:rsidRPr="00E81CBE">
        <w:rPr>
          <w:rFonts w:hint="eastAsia"/>
          <w:b w:val="0"/>
          <w:sz w:val="24"/>
          <w:szCs w:val="24"/>
          <w:lang w:eastAsia="zh-HK"/>
        </w:rPr>
        <w:t>以利欠稅及早徵起；（3）部分</w:t>
      </w:r>
      <w:r w:rsidRPr="00E81CBE">
        <w:rPr>
          <w:rFonts w:hint="eastAsia"/>
          <w:b w:val="0"/>
          <w:sz w:val="24"/>
          <w:szCs w:val="24"/>
        </w:rPr>
        <w:t>欠稅</w:t>
      </w:r>
      <w:r w:rsidRPr="00E81CBE">
        <w:rPr>
          <w:rFonts w:hint="eastAsia"/>
          <w:b w:val="0"/>
          <w:sz w:val="24"/>
          <w:szCs w:val="24"/>
          <w:lang w:eastAsia="zh-HK"/>
        </w:rPr>
        <w:t>案件</w:t>
      </w:r>
      <w:r w:rsidRPr="00E81CBE">
        <w:rPr>
          <w:rFonts w:hint="eastAsia"/>
          <w:b w:val="0"/>
          <w:sz w:val="24"/>
          <w:szCs w:val="24"/>
        </w:rPr>
        <w:t>因未妥適掌握時效，致逾核課期限而註銷者計12件</w:t>
      </w:r>
      <w:r w:rsidRPr="00E81CBE">
        <w:rPr>
          <w:rFonts w:hint="eastAsia"/>
          <w:b w:val="0"/>
          <w:sz w:val="24"/>
          <w:szCs w:val="24"/>
          <w:lang w:eastAsia="zh-HK"/>
        </w:rPr>
        <w:t>，</w:t>
      </w:r>
      <w:r w:rsidRPr="00E81CBE">
        <w:rPr>
          <w:rFonts w:hint="eastAsia"/>
          <w:b w:val="0"/>
          <w:sz w:val="24"/>
          <w:szCs w:val="24"/>
        </w:rPr>
        <w:t>有</w:t>
      </w:r>
      <w:r w:rsidRPr="00E81CBE">
        <w:rPr>
          <w:rFonts w:hint="eastAsia"/>
          <w:b w:val="0"/>
          <w:sz w:val="24"/>
          <w:szCs w:val="24"/>
          <w:lang w:eastAsia="zh-HK"/>
        </w:rPr>
        <w:t>待確實掌握核課時效等情事，經函請研謀改善。據復：（1）已與行政執行機關密切合作</w:t>
      </w:r>
      <w:r w:rsidRPr="00E81CBE">
        <w:rPr>
          <w:rFonts w:hint="eastAsia"/>
          <w:b w:val="0"/>
          <w:sz w:val="24"/>
          <w:szCs w:val="24"/>
        </w:rPr>
        <w:t>，</w:t>
      </w:r>
      <w:r w:rsidRPr="00E81CBE">
        <w:rPr>
          <w:rFonts w:hint="eastAsia"/>
          <w:b w:val="0"/>
          <w:sz w:val="24"/>
          <w:szCs w:val="24"/>
          <w:lang w:eastAsia="zh-HK"/>
        </w:rPr>
        <w:t>定期召開欠稅追追追會議、定期產出各稅滯納期滿欠稅清冊加強欠稅清理等措施；（2）每月產製未送達清冊</w:t>
      </w:r>
      <w:r w:rsidRPr="00E81CBE">
        <w:rPr>
          <w:rFonts w:hint="eastAsia"/>
          <w:b w:val="0"/>
          <w:sz w:val="24"/>
          <w:szCs w:val="24"/>
        </w:rPr>
        <w:t>及</w:t>
      </w:r>
      <w:r w:rsidRPr="00E81CBE">
        <w:rPr>
          <w:rFonts w:hint="eastAsia"/>
          <w:b w:val="0"/>
          <w:sz w:val="24"/>
          <w:szCs w:val="24"/>
          <w:lang w:eastAsia="zh-HK"/>
        </w:rPr>
        <w:t>查詢戶籍地址等</w:t>
      </w:r>
      <w:r w:rsidRPr="00E81CBE">
        <w:rPr>
          <w:rFonts w:hint="eastAsia"/>
          <w:b w:val="0"/>
          <w:sz w:val="24"/>
          <w:szCs w:val="24"/>
        </w:rPr>
        <w:t>管制措施，並加強審查送達取證與管控移送執行作業</w:t>
      </w:r>
      <w:r w:rsidRPr="00E81CBE">
        <w:rPr>
          <w:rFonts w:hint="eastAsia"/>
          <w:b w:val="0"/>
          <w:sz w:val="24"/>
          <w:szCs w:val="24"/>
          <w:lang w:eastAsia="zh-HK"/>
        </w:rPr>
        <w:t>；（3）將確實審認境外委任書之要件</w:t>
      </w:r>
      <w:r w:rsidRPr="00E81CBE">
        <w:rPr>
          <w:rFonts w:hint="eastAsia"/>
          <w:b w:val="0"/>
          <w:sz w:val="24"/>
          <w:szCs w:val="24"/>
        </w:rPr>
        <w:t>，</w:t>
      </w:r>
      <w:r w:rsidRPr="00E81CBE">
        <w:rPr>
          <w:rFonts w:hint="eastAsia"/>
          <w:b w:val="0"/>
          <w:sz w:val="24"/>
          <w:szCs w:val="24"/>
          <w:lang w:eastAsia="zh-HK"/>
        </w:rPr>
        <w:t>或通報地政單位列冊管理</w:t>
      </w:r>
      <w:r w:rsidRPr="00E81CBE">
        <w:rPr>
          <w:rFonts w:hint="eastAsia"/>
          <w:b w:val="0"/>
          <w:sz w:val="24"/>
          <w:szCs w:val="24"/>
        </w:rPr>
        <w:t>，</w:t>
      </w:r>
      <w:r w:rsidRPr="00E81CBE">
        <w:rPr>
          <w:rFonts w:hint="eastAsia"/>
          <w:b w:val="0"/>
          <w:sz w:val="24"/>
          <w:szCs w:val="24"/>
          <w:lang w:eastAsia="zh-HK"/>
        </w:rPr>
        <w:t>或利用戶政系統查調親等資料，以防止是類案件發生。</w:t>
      </w:r>
    </w:p>
    <w:p w:rsidR="006C519E" w:rsidRPr="00835373" w:rsidRDefault="006C519E" w:rsidP="001F64D1">
      <w:pPr>
        <w:pStyle w:val="ab"/>
      </w:pPr>
      <w:r w:rsidRPr="00835373">
        <w:rPr>
          <w:rFonts w:hint="eastAsia"/>
        </w:rPr>
        <w:t>（四）</w:t>
      </w:r>
      <w:r>
        <w:rPr>
          <w:rFonts w:hint="eastAsia"/>
        </w:rPr>
        <w:t>111</w:t>
      </w:r>
      <w:r w:rsidRPr="00835373">
        <w:rPr>
          <w:rFonts w:hint="eastAsia"/>
        </w:rPr>
        <w:t>年度重要審核意見追蹤查核情形</w:t>
      </w:r>
    </w:p>
    <w:p w:rsidR="006C519E" w:rsidRPr="00835373" w:rsidRDefault="006C519E" w:rsidP="001F64D1">
      <w:pPr>
        <w:pStyle w:val="120"/>
        <w:overflowPunct w:val="0"/>
        <w:spacing w:line="460" w:lineRule="exact"/>
      </w:pPr>
      <w:r w:rsidRPr="00835373">
        <w:rPr>
          <w:rFonts w:hint="eastAsia"/>
        </w:rPr>
        <w:t>本室於111年度審核報告內列重要審核意見2項，經賡續追蹤查核實際辦理結果，仍待繼續改善</w:t>
      </w:r>
      <w:r>
        <w:rPr>
          <w:rFonts w:hint="eastAsia"/>
        </w:rPr>
        <w:t>者</w:t>
      </w:r>
      <w:r w:rsidRPr="00835373">
        <w:rPr>
          <w:rFonts w:hint="eastAsia"/>
        </w:rPr>
        <w:t>2</w:t>
      </w:r>
      <w:r w:rsidRPr="00835373">
        <w:rPr>
          <w:rFonts w:hint="eastAsia"/>
          <w:lang w:eastAsia="zh-HK"/>
        </w:rPr>
        <w:t>項</w:t>
      </w:r>
      <w:r w:rsidRPr="00835373">
        <w:rPr>
          <w:rFonts w:hint="eastAsia"/>
        </w:rPr>
        <w:t>（表</w:t>
      </w:r>
      <w:r>
        <w:rPr>
          <w:rFonts w:hint="eastAsia"/>
        </w:rPr>
        <w:t>1</w:t>
      </w:r>
      <w:r w:rsidRPr="00835373">
        <w:rPr>
          <w:rFonts w:hint="eastAsia"/>
        </w:rPr>
        <w:t>）</w:t>
      </w:r>
      <w:r w:rsidRPr="00835373">
        <w:rPr>
          <w:rFonts w:hint="eastAsia"/>
          <w:lang w:eastAsia="zh-HK"/>
        </w:rPr>
        <w:t>，</w:t>
      </w:r>
      <w:r w:rsidRPr="00835373">
        <w:rPr>
          <w:rFonts w:hint="eastAsia"/>
        </w:rPr>
        <w:t>經再研提審核意見</w:t>
      </w:r>
      <w:r>
        <w:rPr>
          <w:rFonts w:hint="eastAsia"/>
        </w:rPr>
        <w:t>2</w:t>
      </w:r>
      <w:r w:rsidRPr="00835373">
        <w:rPr>
          <w:rFonts w:hint="eastAsia"/>
        </w:rPr>
        <w:t>項通知研謀改善。</w:t>
      </w:r>
    </w:p>
    <w:p w:rsidR="006C519E" w:rsidRPr="00BD7BD4" w:rsidRDefault="006C519E" w:rsidP="006C519E">
      <w:pPr>
        <w:overflowPunct w:val="0"/>
        <w:spacing w:beforeLines="50" w:before="180" w:afterLines="20" w:after="72" w:line="480" w:lineRule="exact"/>
        <w:ind w:left="1004" w:hanging="1004"/>
        <w:jc w:val="center"/>
        <w:rPr>
          <w:rFonts w:ascii="標楷體" w:eastAsia="標楷體" w:hAnsi="標楷體"/>
          <w:b/>
          <w:color w:val="000000" w:themeColor="text1"/>
        </w:rPr>
      </w:pPr>
      <w:r w:rsidRPr="00BD7BD4">
        <w:rPr>
          <w:rFonts w:ascii="標楷體" w:eastAsia="標楷體" w:hAnsi="標楷體" w:hint="eastAsia"/>
          <w:b/>
          <w:color w:val="000000" w:themeColor="text1"/>
        </w:rPr>
        <w:t>表1　111年度審核報告所列稅務局主管重要審核意見覆核辦理情形</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796"/>
        <w:gridCol w:w="3116"/>
      </w:tblGrid>
      <w:tr w:rsidR="006C519E" w:rsidRPr="00835373" w:rsidTr="00CE74A2">
        <w:trPr>
          <w:trHeight w:hRule="exact" w:val="454"/>
          <w:jc w:val="center"/>
        </w:trPr>
        <w:tc>
          <w:tcPr>
            <w:tcW w:w="3428" w:type="pct"/>
            <w:tcBorders>
              <w:bottom w:val="single" w:sz="4" w:space="0" w:color="auto"/>
            </w:tcBorders>
            <w:shd w:val="clear" w:color="auto" w:fill="D9D9D9" w:themeFill="background1" w:themeFillShade="D9"/>
            <w:vAlign w:val="center"/>
          </w:tcPr>
          <w:p w:rsidR="006C519E" w:rsidRPr="00835373" w:rsidRDefault="006C519E" w:rsidP="00CE74A2">
            <w:pPr>
              <w:overflowPunct w:val="0"/>
              <w:ind w:leftChars="200" w:left="480" w:rightChars="200" w:right="480"/>
              <w:jc w:val="distribute"/>
              <w:rPr>
                <w:rFonts w:ascii="標楷體" w:eastAsia="標楷體" w:hAnsi="標楷體"/>
                <w:sz w:val="20"/>
              </w:rPr>
            </w:pPr>
            <w:r w:rsidRPr="00835373">
              <w:rPr>
                <w:rFonts w:ascii="標楷體" w:eastAsia="標楷體" w:hAnsi="標楷體"/>
                <w:sz w:val="20"/>
              </w:rPr>
              <w:t>重要審核意見標題</w:t>
            </w:r>
          </w:p>
        </w:tc>
        <w:tc>
          <w:tcPr>
            <w:tcW w:w="1572" w:type="pct"/>
            <w:tcBorders>
              <w:bottom w:val="single" w:sz="4" w:space="0" w:color="auto"/>
            </w:tcBorders>
            <w:shd w:val="clear" w:color="auto" w:fill="D9D9D9" w:themeFill="background1" w:themeFillShade="D9"/>
            <w:vAlign w:val="center"/>
          </w:tcPr>
          <w:p w:rsidR="006C519E" w:rsidRPr="00835373" w:rsidRDefault="006C519E" w:rsidP="00CE74A2">
            <w:pPr>
              <w:overflowPunct w:val="0"/>
              <w:ind w:leftChars="200" w:left="480" w:rightChars="200" w:right="480"/>
              <w:jc w:val="distribute"/>
              <w:rPr>
                <w:rFonts w:ascii="標楷體" w:eastAsia="標楷體" w:hAnsi="標楷體"/>
                <w:sz w:val="20"/>
              </w:rPr>
            </w:pPr>
            <w:r w:rsidRPr="00835373">
              <w:rPr>
                <w:rFonts w:ascii="標楷體" w:eastAsia="標楷體" w:hAnsi="標楷體"/>
                <w:sz w:val="20"/>
              </w:rPr>
              <w:t>說明</w:t>
            </w:r>
          </w:p>
        </w:tc>
      </w:tr>
      <w:tr w:rsidR="006C519E" w:rsidRPr="00835373" w:rsidTr="00AD15C9">
        <w:trPr>
          <w:trHeight w:hRule="exact" w:val="454"/>
          <w:jc w:val="center"/>
        </w:trPr>
        <w:tc>
          <w:tcPr>
            <w:tcW w:w="3428" w:type="pct"/>
            <w:tcBorders>
              <w:bottom w:val="single" w:sz="4" w:space="0" w:color="auto"/>
              <w:right w:val="nil"/>
            </w:tcBorders>
            <w:shd w:val="clear" w:color="auto" w:fill="auto"/>
            <w:vAlign w:val="center"/>
          </w:tcPr>
          <w:p w:rsidR="006C519E" w:rsidRPr="00835373" w:rsidRDefault="006C519E" w:rsidP="00CE74A2">
            <w:pPr>
              <w:overflowPunct w:val="0"/>
              <w:ind w:left="200" w:hangingChars="100" w:hanging="200"/>
              <w:rPr>
                <w:rFonts w:ascii="標楷體" w:eastAsia="標楷體" w:hAnsi="標楷體"/>
                <w:b/>
                <w:sz w:val="20"/>
              </w:rPr>
            </w:pPr>
            <w:r w:rsidRPr="00835373">
              <w:rPr>
                <w:rFonts w:ascii="標楷體" w:eastAsia="標楷體" w:hAnsi="標楷體" w:hint="eastAsia"/>
                <w:b/>
                <w:sz w:val="20"/>
              </w:rPr>
              <w:t>仍待繼續改善</w:t>
            </w:r>
          </w:p>
        </w:tc>
        <w:tc>
          <w:tcPr>
            <w:tcW w:w="1572" w:type="pct"/>
            <w:tcBorders>
              <w:left w:val="nil"/>
              <w:bottom w:val="single" w:sz="4" w:space="0" w:color="auto"/>
            </w:tcBorders>
            <w:shd w:val="clear" w:color="auto" w:fill="auto"/>
            <w:vAlign w:val="center"/>
          </w:tcPr>
          <w:p w:rsidR="006C519E" w:rsidRPr="00835373" w:rsidRDefault="006C519E" w:rsidP="00CE74A2">
            <w:pPr>
              <w:overflowPunct w:val="0"/>
              <w:rPr>
                <w:rFonts w:ascii="標楷體" w:eastAsia="標楷體" w:hAnsi="標楷體"/>
                <w:sz w:val="20"/>
              </w:rPr>
            </w:pPr>
          </w:p>
        </w:tc>
      </w:tr>
      <w:tr w:rsidR="006C519E" w:rsidRPr="003B1055" w:rsidTr="0062107F">
        <w:trPr>
          <w:trHeight w:val="794"/>
          <w:jc w:val="center"/>
        </w:trPr>
        <w:tc>
          <w:tcPr>
            <w:tcW w:w="3428" w:type="pct"/>
            <w:shd w:val="clear" w:color="auto" w:fill="auto"/>
          </w:tcPr>
          <w:p w:rsidR="006C519E" w:rsidRPr="0062107F" w:rsidRDefault="006C519E" w:rsidP="00A03C43">
            <w:pPr>
              <w:widowControl/>
              <w:overflowPunct w:val="0"/>
              <w:spacing w:afterLines="10" w:after="36" w:line="300" w:lineRule="exact"/>
              <w:ind w:left="200" w:hangingChars="100" w:hanging="200"/>
              <w:jc w:val="both"/>
              <w:rPr>
                <w:rFonts w:ascii="標楷體" w:eastAsia="標楷體" w:hAnsi="標楷體"/>
                <w:sz w:val="20"/>
                <w:szCs w:val="20"/>
              </w:rPr>
            </w:pPr>
            <w:r w:rsidRPr="0062107F">
              <w:rPr>
                <w:rFonts w:ascii="標楷體" w:eastAsia="標楷體" w:hAnsi="標楷體" w:hint="eastAsia"/>
                <w:sz w:val="20"/>
                <w:szCs w:val="20"/>
              </w:rPr>
              <w:t>1.優化社經暨地理資訊系統，增設指標性建物分布等情形，稅捐稽徵作業績效獲財政部考核評定為第</w:t>
            </w:r>
            <w:r w:rsidRPr="0062107F">
              <w:rPr>
                <w:rFonts w:ascii="標楷體" w:eastAsia="標楷體" w:hAnsi="標楷體"/>
                <w:sz w:val="20"/>
                <w:szCs w:val="20"/>
              </w:rPr>
              <w:t>1</w:t>
            </w:r>
            <w:r w:rsidRPr="0062107F">
              <w:rPr>
                <w:rFonts w:ascii="標楷體" w:eastAsia="標楷體" w:hAnsi="標楷體" w:hint="eastAsia"/>
                <w:sz w:val="20"/>
                <w:szCs w:val="20"/>
              </w:rPr>
              <w:t>名，惟仍有部分房屋稅及地價稅未依實際使用狀況課徵，仍待賡續加強辦理，以確保課稅公平。</w:t>
            </w:r>
          </w:p>
        </w:tc>
        <w:tc>
          <w:tcPr>
            <w:tcW w:w="1572" w:type="pct"/>
            <w:shd w:val="clear" w:color="auto" w:fill="auto"/>
          </w:tcPr>
          <w:p w:rsidR="006C519E" w:rsidRPr="0062107F" w:rsidRDefault="006C519E" w:rsidP="0062107F">
            <w:pPr>
              <w:overflowPunct w:val="0"/>
              <w:spacing w:afterLines="10" w:after="36" w:line="300" w:lineRule="exact"/>
              <w:jc w:val="both"/>
              <w:rPr>
                <w:rFonts w:ascii="標楷體" w:eastAsia="標楷體" w:hAnsi="標楷體"/>
                <w:sz w:val="20"/>
                <w:szCs w:val="20"/>
                <w:lang w:eastAsia="zh-HK"/>
              </w:rPr>
            </w:pPr>
            <w:r w:rsidRPr="0062107F">
              <w:rPr>
                <w:rFonts w:ascii="標楷體" w:eastAsia="標楷體" w:hAnsi="標楷體" w:hint="eastAsia"/>
                <w:sz w:val="20"/>
                <w:szCs w:val="20"/>
                <w:lang w:eastAsia="zh-HK"/>
              </w:rPr>
              <w:t>稅籍清查作業</w:t>
            </w:r>
            <w:r w:rsidRPr="0062107F">
              <w:rPr>
                <w:rFonts w:ascii="標楷體" w:eastAsia="標楷體" w:hAnsi="標楷體" w:hint="eastAsia"/>
                <w:sz w:val="20"/>
                <w:szCs w:val="20"/>
              </w:rPr>
              <w:t>仍</w:t>
            </w:r>
            <w:r w:rsidRPr="0062107F">
              <w:rPr>
                <w:rFonts w:ascii="標楷體" w:eastAsia="標楷體" w:hAnsi="標楷體" w:hint="eastAsia"/>
                <w:sz w:val="20"/>
                <w:szCs w:val="20"/>
                <w:lang w:eastAsia="zh-HK"/>
              </w:rPr>
              <w:t>未</w:t>
            </w:r>
            <w:r w:rsidRPr="0062107F">
              <w:rPr>
                <w:rFonts w:ascii="標楷體" w:eastAsia="標楷體" w:hAnsi="標楷體" w:hint="eastAsia"/>
                <w:sz w:val="20"/>
                <w:szCs w:val="20"/>
              </w:rPr>
              <w:t>臻周延，業</w:t>
            </w:r>
            <w:r w:rsidRPr="0062107F">
              <w:rPr>
                <w:rFonts w:ascii="標楷體" w:eastAsia="標楷體" w:hAnsi="標楷體" w:hint="eastAsia"/>
                <w:sz w:val="20"/>
                <w:szCs w:val="20"/>
                <w:lang w:eastAsia="zh-HK"/>
              </w:rPr>
              <w:t>再研提審核意見詳「（三）重要審核意見</w:t>
            </w:r>
            <w:r w:rsidRPr="0062107F">
              <w:rPr>
                <w:rFonts w:ascii="標楷體" w:eastAsia="標楷體" w:hAnsi="標楷體" w:hint="eastAsia"/>
                <w:sz w:val="20"/>
                <w:szCs w:val="20"/>
              </w:rPr>
              <w:t>1.</w:t>
            </w:r>
            <w:r w:rsidRPr="0062107F">
              <w:rPr>
                <w:rFonts w:ascii="標楷體" w:eastAsia="標楷體" w:hAnsi="標楷體" w:hint="eastAsia"/>
                <w:sz w:val="20"/>
                <w:szCs w:val="20"/>
                <w:lang w:eastAsia="zh-HK"/>
              </w:rPr>
              <w:t>」。</w:t>
            </w:r>
          </w:p>
        </w:tc>
      </w:tr>
      <w:tr w:rsidR="006C519E" w:rsidRPr="003B1055" w:rsidTr="0062107F">
        <w:trPr>
          <w:trHeight w:val="794"/>
          <w:jc w:val="center"/>
        </w:trPr>
        <w:tc>
          <w:tcPr>
            <w:tcW w:w="3428" w:type="pct"/>
            <w:shd w:val="clear" w:color="auto" w:fill="auto"/>
          </w:tcPr>
          <w:p w:rsidR="006C519E" w:rsidRPr="0062107F" w:rsidRDefault="006C519E" w:rsidP="00A03C43">
            <w:pPr>
              <w:widowControl/>
              <w:overflowPunct w:val="0"/>
              <w:spacing w:afterLines="10" w:after="36" w:line="300" w:lineRule="exact"/>
              <w:ind w:left="200" w:hangingChars="100" w:hanging="200"/>
              <w:jc w:val="both"/>
              <w:rPr>
                <w:rFonts w:ascii="標楷體" w:eastAsia="標楷體" w:hAnsi="標楷體"/>
                <w:sz w:val="20"/>
                <w:szCs w:val="20"/>
              </w:rPr>
            </w:pPr>
            <w:r w:rsidRPr="0062107F">
              <w:rPr>
                <w:rFonts w:ascii="標楷體" w:eastAsia="標楷體" w:hAnsi="標楷體" w:hint="eastAsia"/>
                <w:sz w:val="20"/>
                <w:szCs w:val="20"/>
              </w:rPr>
              <w:t>2.為增裕市庫財源，持續辦理地方稅稽徵及欠稅清理業務，惟部分稅款繳款書未依規定期限完成送達，或欠稅案件逾期移送強制執行，欠稅防止與清理成效仍待加強。</w:t>
            </w:r>
          </w:p>
        </w:tc>
        <w:tc>
          <w:tcPr>
            <w:tcW w:w="1572" w:type="pct"/>
            <w:shd w:val="clear" w:color="auto" w:fill="auto"/>
          </w:tcPr>
          <w:p w:rsidR="006C519E" w:rsidRPr="0062107F" w:rsidRDefault="006C519E" w:rsidP="0062107F">
            <w:pPr>
              <w:overflowPunct w:val="0"/>
              <w:spacing w:afterLines="10" w:after="36" w:line="300" w:lineRule="exact"/>
              <w:jc w:val="both"/>
              <w:rPr>
                <w:rFonts w:ascii="標楷體" w:eastAsia="標楷體" w:hAnsi="標楷體"/>
                <w:sz w:val="20"/>
                <w:szCs w:val="20"/>
                <w:lang w:eastAsia="zh-HK"/>
              </w:rPr>
            </w:pPr>
            <w:r w:rsidRPr="0062107F">
              <w:rPr>
                <w:rFonts w:ascii="標楷體" w:eastAsia="標楷體" w:hAnsi="標楷體" w:hint="eastAsia"/>
                <w:sz w:val="20"/>
                <w:szCs w:val="20"/>
              </w:rPr>
              <w:t>欠稅清理作業成效未如預期，業再研提</w:t>
            </w:r>
            <w:r w:rsidRPr="0062107F">
              <w:rPr>
                <w:rFonts w:ascii="標楷體" w:eastAsia="標楷體" w:hAnsi="標楷體" w:hint="eastAsia"/>
                <w:sz w:val="20"/>
                <w:szCs w:val="20"/>
                <w:lang w:eastAsia="zh-HK"/>
              </w:rPr>
              <w:t>審核意見詳「（三）重要審核意見</w:t>
            </w:r>
            <w:r w:rsidRPr="0062107F">
              <w:rPr>
                <w:rFonts w:ascii="標楷體" w:eastAsia="標楷體" w:hAnsi="標楷體" w:hint="eastAsia"/>
                <w:sz w:val="20"/>
                <w:szCs w:val="20"/>
              </w:rPr>
              <w:t>2.</w:t>
            </w:r>
            <w:r w:rsidRPr="0062107F">
              <w:rPr>
                <w:rFonts w:ascii="標楷體" w:eastAsia="標楷體" w:hAnsi="標楷體" w:hint="eastAsia"/>
                <w:sz w:val="20"/>
                <w:szCs w:val="20"/>
                <w:lang w:eastAsia="zh-HK"/>
              </w:rPr>
              <w:t>」。</w:t>
            </w:r>
          </w:p>
        </w:tc>
      </w:tr>
    </w:tbl>
    <w:p w:rsidR="007018E9" w:rsidRPr="00AD11CA" w:rsidRDefault="007018E9" w:rsidP="007A36DA">
      <w:pPr>
        <w:widowControl/>
        <w:overflowPunct w:val="0"/>
        <w:spacing w:beforeLines="100" w:before="360" w:line="480" w:lineRule="exact"/>
        <w:rPr>
          <w:rFonts w:ascii="Times New Roman" w:eastAsia="標楷體" w:hAnsi="標楷體"/>
          <w:b/>
          <w:bCs/>
          <w:sz w:val="36"/>
          <w:szCs w:val="36"/>
        </w:rPr>
      </w:pPr>
      <w:r w:rsidRPr="00AD11CA">
        <w:rPr>
          <w:rFonts w:ascii="Times New Roman" w:eastAsia="標楷體" w:hAnsi="標楷體" w:hint="eastAsia"/>
          <w:b/>
          <w:bCs/>
          <w:sz w:val="36"/>
          <w:szCs w:val="36"/>
        </w:rPr>
        <w:t>陸、教育處主管</w:t>
      </w:r>
    </w:p>
    <w:p w:rsidR="007018E9" w:rsidRPr="00891D5D" w:rsidRDefault="007018E9" w:rsidP="007A36DA">
      <w:pPr>
        <w:pStyle w:val="120"/>
        <w:overflowPunct w:val="0"/>
        <w:spacing w:line="480" w:lineRule="exact"/>
      </w:pPr>
      <w:r w:rsidRPr="00891D5D">
        <w:rPr>
          <w:rFonts w:hint="eastAsia"/>
        </w:rPr>
        <w:t>教育處主管僅新竹市立體育場1個機關，掌理體育場轄管各場地設施及設備之管理、維護，推展全民體育活動及競賽，並結合民間、公司、社團等單位辦理各項體育活動及訓練等業務。茲將1</w:t>
      </w:r>
      <w:r>
        <w:rPr>
          <w:rFonts w:hint="eastAsia"/>
        </w:rPr>
        <w:t>12</w:t>
      </w:r>
      <w:r w:rsidRPr="00891D5D">
        <w:rPr>
          <w:rFonts w:hint="eastAsia"/>
        </w:rPr>
        <w:t>年度決算審核結果說明如次</w:t>
      </w:r>
      <w:r w:rsidRPr="007C32D5">
        <w:rPr>
          <w:rFonts w:hint="eastAsia"/>
          <w:color w:val="000000" w:themeColor="text1"/>
        </w:rPr>
        <w:t>（重大公共建設計畫執行情形之查核，請參閱戊、肆、重大公共建設計畫及採購執行情形之查核）</w:t>
      </w:r>
      <w:r w:rsidRPr="00891D5D">
        <w:rPr>
          <w:rFonts w:hint="eastAsia"/>
        </w:rPr>
        <w:t>：</w:t>
      </w:r>
    </w:p>
    <w:p w:rsidR="007018E9" w:rsidRPr="0058003D" w:rsidRDefault="007018E9" w:rsidP="007A36DA">
      <w:pPr>
        <w:overflowPunct w:val="0"/>
        <w:spacing w:beforeLines="20" w:before="72" w:line="480" w:lineRule="exact"/>
        <w:ind w:firstLineChars="200" w:firstLine="561"/>
        <w:rPr>
          <w:rFonts w:ascii="標楷體" w:eastAsia="標楷體" w:hAnsi="標楷體"/>
          <w:b/>
          <w:sz w:val="28"/>
          <w:szCs w:val="28"/>
        </w:rPr>
      </w:pPr>
      <w:r w:rsidRPr="0058003D">
        <w:rPr>
          <w:rFonts w:ascii="標楷體" w:eastAsia="標楷體" w:hAnsi="標楷體" w:hint="eastAsia"/>
          <w:b/>
          <w:sz w:val="28"/>
          <w:szCs w:val="28"/>
        </w:rPr>
        <w:t>（一）計畫實施之查核</w:t>
      </w:r>
    </w:p>
    <w:p w:rsidR="007018E9" w:rsidRPr="007A36DA" w:rsidRDefault="007018E9" w:rsidP="007A36DA">
      <w:pPr>
        <w:pStyle w:val="13"/>
        <w:overflowPunct w:val="0"/>
        <w:spacing w:line="480" w:lineRule="exact"/>
        <w:ind w:firstLine="557"/>
        <w:rPr>
          <w:color w:val="FF0000"/>
          <w:spacing w:val="-2"/>
        </w:rPr>
      </w:pPr>
      <w:r w:rsidRPr="007A36DA">
        <w:rPr>
          <w:rFonts w:hint="eastAsia"/>
          <w:spacing w:val="-2"/>
        </w:rPr>
        <w:t>業務計畫2項，下分工作計畫2項，包括推廣全民運動，以提升運動風氣；充實維護場地設施設備，提供優質之體育活動及訓練環境等重要施政項目，其中已執行完成者1項，尚在執行者1項，主要係新竹市立自由車場暨周邊環境設施改善工程及香山綜合運動場改建工程尚在執行中。</w:t>
      </w:r>
    </w:p>
    <w:p w:rsidR="007018E9" w:rsidRPr="001407D6" w:rsidRDefault="007018E9" w:rsidP="007A36DA">
      <w:pPr>
        <w:overflowPunct w:val="0"/>
        <w:spacing w:beforeLines="20" w:before="72" w:line="480" w:lineRule="exact"/>
        <w:ind w:firstLineChars="200" w:firstLine="561"/>
        <w:rPr>
          <w:rFonts w:ascii="標楷體" w:eastAsia="標楷體" w:hAnsi="標楷體"/>
          <w:b/>
          <w:sz w:val="28"/>
          <w:szCs w:val="28"/>
        </w:rPr>
      </w:pPr>
      <w:r w:rsidRPr="001407D6">
        <w:rPr>
          <w:rFonts w:ascii="標楷體" w:eastAsia="標楷體" w:hAnsi="標楷體" w:hint="eastAsia"/>
          <w:b/>
          <w:sz w:val="28"/>
          <w:szCs w:val="28"/>
        </w:rPr>
        <w:t>（二）預算執行之審核</w:t>
      </w:r>
    </w:p>
    <w:p w:rsidR="007018E9" w:rsidRDefault="007018E9" w:rsidP="007A36DA">
      <w:pPr>
        <w:pStyle w:val="13"/>
        <w:overflowPunct w:val="0"/>
        <w:spacing w:line="480" w:lineRule="exact"/>
        <w:rPr>
          <w:highlight w:val="yellow"/>
        </w:rPr>
      </w:pPr>
      <w:r w:rsidRPr="002378B5">
        <w:t>1.歲入預算數</w:t>
      </w:r>
      <w:r w:rsidRPr="002378B5">
        <w:rPr>
          <w:rFonts w:hint="eastAsia"/>
        </w:rPr>
        <w:t>9,893萬元</w:t>
      </w:r>
      <w:r w:rsidRPr="002378B5">
        <w:t>，決算審核結果，審定實現數</w:t>
      </w:r>
      <w:r w:rsidRPr="002378B5">
        <w:rPr>
          <w:rFonts w:hint="eastAsia"/>
        </w:rPr>
        <w:t>915萬餘元</w:t>
      </w:r>
      <w:r w:rsidRPr="002378B5">
        <w:t>，應收保留數</w:t>
      </w:r>
      <w:r w:rsidRPr="002378B5">
        <w:rPr>
          <w:rFonts w:hint="eastAsia"/>
        </w:rPr>
        <w:t>5,810萬元</w:t>
      </w:r>
      <w:r w:rsidRPr="00A166B2">
        <w:t>，主要係</w:t>
      </w:r>
      <w:r>
        <w:rPr>
          <w:rFonts w:hint="eastAsia"/>
        </w:rPr>
        <w:t>中央政府補助</w:t>
      </w:r>
      <w:r w:rsidRPr="00A166B2">
        <w:rPr>
          <w:rFonts w:hint="eastAsia"/>
        </w:rPr>
        <w:t>新竹市立自由車場暨周邊環境設施改善工程依實際進度核撥，補助款尚未撥入</w:t>
      </w:r>
      <w:r w:rsidRPr="00A166B2">
        <w:t>；</w:t>
      </w:r>
      <w:r w:rsidRPr="00A166B2">
        <w:rPr>
          <w:rFonts w:hint="eastAsia"/>
        </w:rPr>
        <w:t>合</w:t>
      </w:r>
      <w:r w:rsidRPr="0053155E">
        <w:rPr>
          <w:rFonts w:hint="eastAsia"/>
        </w:rPr>
        <w:t>計決算審定數為6,725萬餘元，較預算減少3,167萬餘元（32.01％），</w:t>
      </w:r>
      <w:r w:rsidRPr="00A166B2">
        <w:t>主要係</w:t>
      </w:r>
      <w:r w:rsidRPr="00A166B2">
        <w:rPr>
          <w:rFonts w:hint="eastAsia"/>
        </w:rPr>
        <w:t>新竹市立體育場香山綜合運動場改建工程未於期限</w:t>
      </w:r>
      <w:r>
        <w:rPr>
          <w:rFonts w:hint="eastAsia"/>
        </w:rPr>
        <w:t>內</w:t>
      </w:r>
      <w:r w:rsidRPr="00A166B2">
        <w:rPr>
          <w:rFonts w:hint="eastAsia"/>
        </w:rPr>
        <w:t>決標，經教育部體育署撤銷補助款</w:t>
      </w:r>
      <w:r w:rsidRPr="00A166B2">
        <w:t>。</w:t>
      </w:r>
    </w:p>
    <w:p w:rsidR="007018E9" w:rsidRPr="00D63C0F" w:rsidRDefault="007018E9" w:rsidP="007A36DA">
      <w:pPr>
        <w:pStyle w:val="13"/>
        <w:overflowPunct w:val="0"/>
        <w:spacing w:line="480" w:lineRule="exact"/>
        <w:rPr>
          <w:highlight w:val="yellow"/>
        </w:rPr>
      </w:pPr>
      <w:r>
        <w:rPr>
          <w:rFonts w:hint="eastAsia"/>
        </w:rPr>
        <w:t>2</w:t>
      </w:r>
      <w:r w:rsidRPr="002378B5">
        <w:t>.</w:t>
      </w:r>
      <w:r w:rsidRPr="0053155E">
        <w:rPr>
          <w:rFonts w:hint="eastAsia"/>
        </w:rPr>
        <w:t>以前年度歲入轉入數計4萬餘元，決算審核結果，審定實現數4萬餘元（100.00％）</w:t>
      </w:r>
      <w:r w:rsidRPr="0053155E">
        <w:t>。</w:t>
      </w:r>
    </w:p>
    <w:p w:rsidR="007018E9" w:rsidRDefault="007018E9" w:rsidP="007A36DA">
      <w:pPr>
        <w:pStyle w:val="13"/>
        <w:overflowPunct w:val="0"/>
        <w:spacing w:line="480" w:lineRule="exact"/>
      </w:pPr>
      <w:r w:rsidRPr="0053155E">
        <w:rPr>
          <w:rFonts w:hint="eastAsia"/>
        </w:rPr>
        <w:t>3</w:t>
      </w:r>
      <w:r w:rsidRPr="0053155E">
        <w:t>.</w:t>
      </w:r>
      <w:r w:rsidRPr="00FB49EF">
        <w:rPr>
          <w:rFonts w:hint="eastAsia"/>
        </w:rPr>
        <w:t>歲出原編列預算數1億6,730萬餘元，經追加預算4,052萬餘元，並因</w:t>
      </w:r>
      <w:r>
        <w:rPr>
          <w:rFonts w:hint="eastAsia"/>
        </w:rPr>
        <w:t>辦理新竹市立自由車場變更使用執照、耐震詳評、加強坡審、邊坡及既有擋土設施結構分析等</w:t>
      </w:r>
      <w:r w:rsidRPr="00FB49EF">
        <w:rPr>
          <w:rFonts w:hint="eastAsia"/>
        </w:rPr>
        <w:t>事由，經動支第二預備金50萬元，合計2億833萬餘元，決算審核結果，審定實現數3,236萬餘元（15.54％），應付保留數1億3,731萬餘元（65.91％），保留原因詳「（一）計畫實施之查核」說明；合計決算審定數為1億6,968萬餘元，預算賸餘3,865萬餘元（18.55％），主要係新竹市立體育場香山綜合運動場改建工程中央政府補助款遭撤銷，相對減支</w:t>
      </w:r>
      <w:r w:rsidRPr="00FB49EF">
        <w:t>。</w:t>
      </w:r>
    </w:p>
    <w:p w:rsidR="007018E9" w:rsidRDefault="007018E9" w:rsidP="00E81CBE">
      <w:pPr>
        <w:pStyle w:val="13"/>
        <w:overflowPunct w:val="0"/>
        <w:spacing w:line="500" w:lineRule="exact"/>
      </w:pPr>
      <w:r w:rsidRPr="0053155E">
        <w:rPr>
          <w:rFonts w:hint="eastAsia"/>
        </w:rPr>
        <w:t>4</w:t>
      </w:r>
      <w:r w:rsidRPr="0053155E">
        <w:t>.</w:t>
      </w:r>
      <w:r w:rsidRPr="0053155E">
        <w:rPr>
          <w:rFonts w:hint="eastAsia"/>
        </w:rPr>
        <w:t>以前年度歲出轉入數計75萬元，決算審核結果，審定實現數67萬餘元（89.46％）；減免（註銷）數7萬餘元（10.54％），</w:t>
      </w:r>
      <w:r w:rsidRPr="00E561C5">
        <w:t>主要係</w:t>
      </w:r>
      <w:r w:rsidRPr="00E561C5">
        <w:rPr>
          <w:rFonts w:hint="eastAsia"/>
        </w:rPr>
        <w:t>採購財物結餘</w:t>
      </w:r>
      <w:r w:rsidRPr="00E561C5">
        <w:t>。</w:t>
      </w:r>
    </w:p>
    <w:p w:rsidR="007018E9" w:rsidRPr="00B56326" w:rsidRDefault="007018E9" w:rsidP="0037174B">
      <w:pPr>
        <w:pStyle w:val="ab"/>
        <w:spacing w:line="500" w:lineRule="exact"/>
        <w:rPr>
          <w:color w:val="000000" w:themeColor="text1"/>
        </w:rPr>
      </w:pPr>
      <w:r w:rsidRPr="00B56326">
        <w:rPr>
          <w:rFonts w:hint="eastAsia"/>
          <w:color w:val="000000" w:themeColor="text1"/>
        </w:rPr>
        <w:t>（三）重要審核意見</w:t>
      </w:r>
    </w:p>
    <w:p w:rsidR="007018E9" w:rsidRPr="00974183" w:rsidRDefault="007018E9" w:rsidP="0037174B">
      <w:pPr>
        <w:pStyle w:val="15"/>
        <w:spacing w:line="500" w:lineRule="exact"/>
        <w:ind w:firstLineChars="200" w:firstLine="561"/>
        <w:rPr>
          <w:highlight w:val="yellow"/>
        </w:rPr>
      </w:pPr>
      <w:r w:rsidRPr="00974183">
        <w:rPr>
          <w:rFonts w:hint="eastAsia"/>
        </w:rPr>
        <w:t>1.為完善市民運動環境，爭取中央政府補助款改善既有運動場地及設施，惟香山綜合體育場改建工程未</w:t>
      </w:r>
      <w:r>
        <w:rPr>
          <w:rFonts w:hint="eastAsia"/>
        </w:rPr>
        <w:t>於</w:t>
      </w:r>
      <w:r w:rsidRPr="00974183">
        <w:rPr>
          <w:rFonts w:hint="eastAsia"/>
        </w:rPr>
        <w:t>規定期</w:t>
      </w:r>
      <w:r>
        <w:rPr>
          <w:rFonts w:hint="eastAsia"/>
        </w:rPr>
        <w:t>限完成</w:t>
      </w:r>
      <w:r w:rsidRPr="00974183">
        <w:rPr>
          <w:rFonts w:hint="eastAsia"/>
        </w:rPr>
        <w:t>發包，致遭撤銷補助款，及自由車場暨周邊環境設施改善工程</w:t>
      </w:r>
      <w:r>
        <w:rPr>
          <w:rFonts w:hint="eastAsia"/>
        </w:rPr>
        <w:t>決標</w:t>
      </w:r>
      <w:r w:rsidRPr="00974183">
        <w:rPr>
          <w:rFonts w:hint="eastAsia"/>
        </w:rPr>
        <w:t>進度</w:t>
      </w:r>
      <w:r>
        <w:rPr>
          <w:rFonts w:hint="eastAsia"/>
        </w:rPr>
        <w:t>未如預期</w:t>
      </w:r>
      <w:r w:rsidRPr="00974183">
        <w:rPr>
          <w:rFonts w:hint="eastAsia"/>
        </w:rPr>
        <w:t>，亟待檢討改善，以提升計畫執行成效。</w:t>
      </w:r>
    </w:p>
    <w:p w:rsidR="007018E9" w:rsidRPr="005D6882" w:rsidRDefault="007018E9" w:rsidP="00E81CBE">
      <w:pPr>
        <w:pStyle w:val="15"/>
        <w:spacing w:line="500" w:lineRule="exact"/>
        <w:ind w:firstLineChars="200" w:firstLine="472"/>
        <w:rPr>
          <w:b w:val="0"/>
          <w:color w:val="FF0000"/>
          <w:spacing w:val="-2"/>
          <w:sz w:val="24"/>
          <w:szCs w:val="32"/>
        </w:rPr>
      </w:pPr>
      <w:r w:rsidRPr="00974183">
        <w:rPr>
          <w:rFonts w:hint="eastAsia"/>
          <w:b w:val="0"/>
          <w:spacing w:val="-2"/>
          <w:sz w:val="24"/>
          <w:szCs w:val="32"/>
        </w:rPr>
        <w:t>市政府為提供市民良好運動場域，向教育部體育署（下稱體育署）申請補助辦理「新竹市立體育場香山綜合運動場改建工程」及「新竹市立自由車場暨周邊環境設施改善工程」，</w:t>
      </w:r>
      <w:r>
        <w:rPr>
          <w:rFonts w:hint="eastAsia"/>
          <w:b w:val="0"/>
          <w:spacing w:val="-2"/>
          <w:sz w:val="24"/>
          <w:szCs w:val="32"/>
        </w:rPr>
        <w:t>主辦單位為市立體育場（下稱體育場）</w:t>
      </w:r>
      <w:r w:rsidRPr="00974183">
        <w:rPr>
          <w:rFonts w:hint="eastAsia"/>
          <w:b w:val="0"/>
          <w:spacing w:val="-2"/>
          <w:sz w:val="24"/>
          <w:szCs w:val="32"/>
        </w:rPr>
        <w:t>並獲核定補助款連同該府自籌經費辦理。</w:t>
      </w:r>
      <w:r w:rsidRPr="001F7E4F">
        <w:rPr>
          <w:rFonts w:hint="eastAsia"/>
          <w:b w:val="0"/>
          <w:color w:val="000000" w:themeColor="text1"/>
          <w:spacing w:val="-2"/>
          <w:sz w:val="24"/>
          <w:szCs w:val="32"/>
        </w:rPr>
        <w:t>經查執行情形，核有</w:t>
      </w:r>
      <w:r w:rsidRPr="006E0681">
        <w:rPr>
          <w:rFonts w:hint="eastAsia"/>
          <w:b w:val="0"/>
          <w:color w:val="000000" w:themeColor="text1"/>
          <w:spacing w:val="-2"/>
          <w:sz w:val="24"/>
          <w:szCs w:val="32"/>
        </w:rPr>
        <w:t>：（1）</w:t>
      </w:r>
      <w:r w:rsidRPr="00974183">
        <w:rPr>
          <w:rFonts w:hint="eastAsia"/>
          <w:b w:val="0"/>
          <w:color w:val="000000" w:themeColor="text1"/>
          <w:spacing w:val="-2"/>
          <w:sz w:val="24"/>
          <w:szCs w:val="32"/>
        </w:rPr>
        <w:t>體育場</w:t>
      </w:r>
      <w:r w:rsidRPr="00E70CBA">
        <w:rPr>
          <w:rFonts w:hint="eastAsia"/>
          <w:b w:val="0"/>
          <w:color w:val="000000" w:themeColor="text1"/>
          <w:spacing w:val="-2"/>
          <w:sz w:val="24"/>
          <w:szCs w:val="32"/>
        </w:rPr>
        <w:t>為規劃辦理香山綜合運動場之既有看</w:t>
      </w:r>
      <w:r>
        <w:rPr>
          <w:rFonts w:hint="eastAsia"/>
          <w:b w:val="0"/>
          <w:color w:val="000000" w:themeColor="text1"/>
          <w:spacing w:val="-2"/>
          <w:sz w:val="24"/>
          <w:szCs w:val="32"/>
        </w:rPr>
        <w:t>臺</w:t>
      </w:r>
      <w:r w:rsidRPr="00E70CBA">
        <w:rPr>
          <w:rFonts w:hint="eastAsia"/>
          <w:b w:val="0"/>
          <w:color w:val="000000" w:themeColor="text1"/>
          <w:spacing w:val="-2"/>
          <w:sz w:val="24"/>
          <w:szCs w:val="32"/>
        </w:rPr>
        <w:t>整建</w:t>
      </w:r>
      <w:r>
        <w:rPr>
          <w:rFonts w:hint="eastAsia"/>
          <w:b w:val="0"/>
          <w:color w:val="000000" w:themeColor="text1"/>
          <w:spacing w:val="-2"/>
          <w:sz w:val="24"/>
          <w:szCs w:val="32"/>
        </w:rPr>
        <w:t>、跑道整修及球場養護等，經提報</w:t>
      </w:r>
      <w:r w:rsidRPr="00E70CBA">
        <w:rPr>
          <w:rFonts w:hint="eastAsia"/>
          <w:b w:val="0"/>
          <w:color w:val="000000" w:themeColor="text1"/>
          <w:spacing w:val="-2"/>
          <w:sz w:val="24"/>
          <w:szCs w:val="32"/>
        </w:rPr>
        <w:t>申請補助計畫案送市政府審查</w:t>
      </w:r>
      <w:r>
        <w:rPr>
          <w:rFonts w:hint="eastAsia"/>
          <w:b w:val="0"/>
          <w:color w:val="000000" w:themeColor="text1"/>
          <w:spacing w:val="-2"/>
          <w:sz w:val="24"/>
          <w:szCs w:val="32"/>
        </w:rPr>
        <w:t>後向體育署申請補助</w:t>
      </w:r>
      <w:r w:rsidRPr="00E70CBA">
        <w:rPr>
          <w:rFonts w:hint="eastAsia"/>
          <w:b w:val="0"/>
          <w:color w:val="000000" w:themeColor="text1"/>
          <w:spacing w:val="-2"/>
          <w:sz w:val="24"/>
          <w:szCs w:val="32"/>
        </w:rPr>
        <w:t>並獲該署於110年7月核定補助3,500萬元，計畫總經費5,000萬元</w:t>
      </w:r>
      <w:r>
        <w:rPr>
          <w:rFonts w:hint="eastAsia"/>
          <w:b w:val="0"/>
          <w:color w:val="000000" w:themeColor="text1"/>
          <w:spacing w:val="-2"/>
          <w:sz w:val="24"/>
          <w:szCs w:val="32"/>
        </w:rPr>
        <w:t>，並</w:t>
      </w:r>
      <w:r w:rsidRPr="006E0681">
        <w:rPr>
          <w:rFonts w:hint="eastAsia"/>
          <w:b w:val="0"/>
          <w:color w:val="000000" w:themeColor="text1"/>
          <w:spacing w:val="-2"/>
          <w:sz w:val="24"/>
          <w:szCs w:val="32"/>
        </w:rPr>
        <w:t>囑</w:t>
      </w:r>
      <w:r>
        <w:rPr>
          <w:rFonts w:hint="eastAsia"/>
          <w:b w:val="0"/>
          <w:color w:val="000000" w:themeColor="text1"/>
          <w:spacing w:val="-2"/>
          <w:sz w:val="24"/>
          <w:szCs w:val="32"/>
        </w:rPr>
        <w:t>自</w:t>
      </w:r>
      <w:r w:rsidRPr="006E0681">
        <w:rPr>
          <w:rFonts w:hint="eastAsia"/>
          <w:b w:val="0"/>
          <w:color w:val="000000" w:themeColor="text1"/>
          <w:spacing w:val="-2"/>
          <w:sz w:val="24"/>
          <w:szCs w:val="32"/>
        </w:rPr>
        <w:t>核定之日起8個月內完成工程決標，逾期仍未完成，將註銷補助。</w:t>
      </w:r>
      <w:r w:rsidRPr="00E70CBA">
        <w:rPr>
          <w:rFonts w:hint="eastAsia"/>
          <w:b w:val="0"/>
          <w:color w:val="000000" w:themeColor="text1"/>
          <w:spacing w:val="-2"/>
          <w:sz w:val="24"/>
          <w:szCs w:val="32"/>
        </w:rPr>
        <w:t>嗣</w:t>
      </w:r>
      <w:r w:rsidRPr="00974183">
        <w:rPr>
          <w:rFonts w:hint="eastAsia"/>
          <w:b w:val="0"/>
          <w:color w:val="000000" w:themeColor="text1"/>
          <w:spacing w:val="-2"/>
          <w:sz w:val="24"/>
          <w:szCs w:val="32"/>
        </w:rPr>
        <w:t>市政府</w:t>
      </w:r>
      <w:r w:rsidRPr="00E70CBA">
        <w:rPr>
          <w:rFonts w:hint="eastAsia"/>
          <w:b w:val="0"/>
          <w:color w:val="000000" w:themeColor="text1"/>
          <w:spacing w:val="-2"/>
          <w:sz w:val="24"/>
          <w:szCs w:val="32"/>
        </w:rPr>
        <w:t>為回應香山地區居民需要良好運動場館環境之需求，將該運動場改建工程範圍，延伸至外部樂齡廣場景觀整修、地下停車場整修及增設無障礙電梯，進行總體規劃，</w:t>
      </w:r>
      <w:r>
        <w:rPr>
          <w:rFonts w:hint="eastAsia"/>
          <w:b w:val="0"/>
          <w:color w:val="000000" w:themeColor="text1"/>
          <w:spacing w:val="-2"/>
          <w:sz w:val="24"/>
          <w:szCs w:val="32"/>
        </w:rPr>
        <w:t>由</w:t>
      </w:r>
      <w:r w:rsidRPr="00974183">
        <w:rPr>
          <w:rFonts w:hint="eastAsia"/>
          <w:b w:val="0"/>
          <w:spacing w:val="-2"/>
          <w:sz w:val="24"/>
          <w:szCs w:val="32"/>
        </w:rPr>
        <w:t>體育場</w:t>
      </w:r>
      <w:r w:rsidRPr="006E0681">
        <w:rPr>
          <w:rFonts w:hint="eastAsia"/>
          <w:b w:val="0"/>
          <w:color w:val="000000" w:themeColor="text1"/>
          <w:spacing w:val="-2"/>
          <w:sz w:val="24"/>
          <w:szCs w:val="32"/>
        </w:rPr>
        <w:t>於112年</w:t>
      </w:r>
      <w:r>
        <w:rPr>
          <w:rFonts w:hint="eastAsia"/>
          <w:b w:val="0"/>
          <w:color w:val="000000" w:themeColor="text1"/>
          <w:spacing w:val="-2"/>
          <w:sz w:val="24"/>
          <w:szCs w:val="32"/>
        </w:rPr>
        <w:t>度</w:t>
      </w:r>
      <w:r w:rsidRPr="006E0681">
        <w:rPr>
          <w:rFonts w:hint="eastAsia"/>
          <w:b w:val="0"/>
          <w:color w:val="000000" w:themeColor="text1"/>
          <w:spacing w:val="-2"/>
          <w:sz w:val="24"/>
          <w:szCs w:val="32"/>
        </w:rPr>
        <w:t>追加預算4,053</w:t>
      </w:r>
      <w:r>
        <w:rPr>
          <w:rFonts w:hint="eastAsia"/>
          <w:b w:val="0"/>
          <w:color w:val="000000" w:themeColor="text1"/>
          <w:spacing w:val="-2"/>
          <w:sz w:val="24"/>
          <w:szCs w:val="32"/>
        </w:rPr>
        <w:t>萬元，及</w:t>
      </w:r>
      <w:r w:rsidRPr="006E0681">
        <w:rPr>
          <w:rFonts w:hint="eastAsia"/>
          <w:b w:val="0"/>
          <w:color w:val="000000" w:themeColor="text1"/>
          <w:spacing w:val="-2"/>
          <w:sz w:val="24"/>
          <w:szCs w:val="32"/>
        </w:rPr>
        <w:t>新竹市公共停車場作業基金編列預算1,814</w:t>
      </w:r>
      <w:r>
        <w:rPr>
          <w:rFonts w:hint="eastAsia"/>
          <w:b w:val="0"/>
          <w:color w:val="000000" w:themeColor="text1"/>
          <w:spacing w:val="-2"/>
          <w:sz w:val="24"/>
          <w:szCs w:val="32"/>
        </w:rPr>
        <w:t>萬餘元據以辦理</w:t>
      </w:r>
      <w:r w:rsidRPr="006E0681">
        <w:rPr>
          <w:rFonts w:hint="eastAsia"/>
          <w:b w:val="0"/>
          <w:color w:val="000000" w:themeColor="text1"/>
          <w:spacing w:val="-2"/>
          <w:sz w:val="24"/>
          <w:szCs w:val="32"/>
        </w:rPr>
        <w:t>，計畫總經費</w:t>
      </w:r>
      <w:r>
        <w:rPr>
          <w:rFonts w:hint="eastAsia"/>
          <w:b w:val="0"/>
          <w:color w:val="000000" w:themeColor="text1"/>
          <w:spacing w:val="-2"/>
          <w:sz w:val="24"/>
          <w:szCs w:val="32"/>
        </w:rPr>
        <w:t>擴增至</w:t>
      </w:r>
      <w:r w:rsidRPr="006E0681">
        <w:rPr>
          <w:rFonts w:hint="eastAsia"/>
          <w:b w:val="0"/>
          <w:color w:val="000000" w:themeColor="text1"/>
          <w:spacing w:val="-2"/>
          <w:sz w:val="24"/>
          <w:szCs w:val="32"/>
        </w:rPr>
        <w:t>1億867萬餘元。</w:t>
      </w:r>
      <w:r>
        <w:rPr>
          <w:rFonts w:hint="eastAsia"/>
          <w:b w:val="0"/>
          <w:color w:val="000000" w:themeColor="text1"/>
          <w:spacing w:val="-2"/>
          <w:sz w:val="24"/>
          <w:szCs w:val="32"/>
        </w:rPr>
        <w:t>查</w:t>
      </w:r>
      <w:r w:rsidRPr="00C8731B">
        <w:rPr>
          <w:rFonts w:hint="eastAsia"/>
          <w:b w:val="0"/>
          <w:color w:val="000000" w:themeColor="text1"/>
          <w:spacing w:val="-2"/>
          <w:sz w:val="24"/>
          <w:szCs w:val="32"/>
        </w:rPr>
        <w:t>香山綜合運動場改建工程</w:t>
      </w:r>
      <w:r w:rsidRPr="006E0681">
        <w:rPr>
          <w:rFonts w:hint="eastAsia"/>
          <w:b w:val="0"/>
          <w:color w:val="000000" w:themeColor="text1"/>
          <w:spacing w:val="-2"/>
          <w:sz w:val="24"/>
          <w:szCs w:val="32"/>
        </w:rPr>
        <w:t>委託設計監造技術服務案於110年10月決標</w:t>
      </w:r>
      <w:r>
        <w:rPr>
          <w:rFonts w:hint="eastAsia"/>
          <w:b w:val="0"/>
          <w:color w:val="000000" w:themeColor="text1"/>
          <w:spacing w:val="-2"/>
          <w:sz w:val="24"/>
          <w:szCs w:val="32"/>
        </w:rPr>
        <w:t>後</w:t>
      </w:r>
      <w:r w:rsidRPr="006E0681">
        <w:rPr>
          <w:rFonts w:hint="eastAsia"/>
          <w:b w:val="0"/>
          <w:color w:val="000000" w:themeColor="text1"/>
          <w:spacing w:val="-2"/>
          <w:sz w:val="24"/>
          <w:szCs w:val="32"/>
        </w:rPr>
        <w:t>，因變更設計致細部設計書圖於111年10月完成、11</w:t>
      </w:r>
      <w:r>
        <w:rPr>
          <w:rFonts w:hint="eastAsia"/>
          <w:b w:val="0"/>
          <w:color w:val="000000" w:themeColor="text1"/>
          <w:spacing w:val="-2"/>
          <w:sz w:val="24"/>
          <w:szCs w:val="32"/>
        </w:rPr>
        <w:t>1</w:t>
      </w:r>
      <w:r w:rsidRPr="006E0681">
        <w:rPr>
          <w:rFonts w:hint="eastAsia"/>
          <w:b w:val="0"/>
          <w:color w:val="000000" w:themeColor="text1"/>
          <w:spacing w:val="-2"/>
          <w:sz w:val="24"/>
          <w:szCs w:val="32"/>
        </w:rPr>
        <w:t>年11月完成機電審查</w:t>
      </w:r>
      <w:r>
        <w:rPr>
          <w:rFonts w:hint="eastAsia"/>
          <w:b w:val="0"/>
          <w:color w:val="000000" w:themeColor="text1"/>
          <w:spacing w:val="-2"/>
          <w:sz w:val="24"/>
          <w:szCs w:val="32"/>
        </w:rPr>
        <w:t>並</w:t>
      </w:r>
      <w:r w:rsidRPr="006E0681">
        <w:rPr>
          <w:rFonts w:hint="eastAsia"/>
          <w:b w:val="0"/>
          <w:color w:val="000000" w:themeColor="text1"/>
          <w:spacing w:val="-2"/>
          <w:sz w:val="24"/>
          <w:szCs w:val="32"/>
        </w:rPr>
        <w:t>移案市政府</w:t>
      </w:r>
      <w:r>
        <w:rPr>
          <w:rFonts w:hint="eastAsia"/>
          <w:b w:val="0"/>
          <w:color w:val="000000" w:themeColor="text1"/>
          <w:spacing w:val="-2"/>
          <w:sz w:val="24"/>
          <w:szCs w:val="32"/>
        </w:rPr>
        <w:t>工務處</w:t>
      </w:r>
      <w:r w:rsidRPr="006E0681">
        <w:rPr>
          <w:rFonts w:hint="eastAsia"/>
          <w:b w:val="0"/>
          <w:color w:val="000000" w:themeColor="text1"/>
          <w:spacing w:val="-2"/>
          <w:sz w:val="24"/>
          <w:szCs w:val="32"/>
        </w:rPr>
        <w:t>代辦</w:t>
      </w:r>
      <w:r>
        <w:rPr>
          <w:rFonts w:hint="eastAsia"/>
          <w:b w:val="0"/>
          <w:color w:val="000000" w:themeColor="text1"/>
          <w:spacing w:val="-2"/>
          <w:sz w:val="24"/>
          <w:szCs w:val="32"/>
        </w:rPr>
        <w:t>發包，於</w:t>
      </w:r>
      <w:r w:rsidRPr="006E0681">
        <w:rPr>
          <w:rFonts w:hint="eastAsia"/>
          <w:b w:val="0"/>
          <w:color w:val="000000" w:themeColor="text1"/>
          <w:spacing w:val="-2"/>
          <w:sz w:val="24"/>
          <w:szCs w:val="32"/>
        </w:rPr>
        <w:t>111年12月第1次公告招標，</w:t>
      </w:r>
      <w:r>
        <w:rPr>
          <w:rFonts w:hint="eastAsia"/>
          <w:b w:val="0"/>
          <w:color w:val="000000" w:themeColor="text1"/>
          <w:spacing w:val="-2"/>
          <w:sz w:val="24"/>
          <w:szCs w:val="32"/>
        </w:rPr>
        <w:t>截至112年8月止</w:t>
      </w:r>
      <w:r w:rsidRPr="006E0681">
        <w:rPr>
          <w:rFonts w:hint="eastAsia"/>
          <w:b w:val="0"/>
          <w:color w:val="000000" w:themeColor="text1"/>
          <w:spacing w:val="-2"/>
          <w:sz w:val="24"/>
          <w:szCs w:val="32"/>
        </w:rPr>
        <w:t>歷經4次開標均流標，</w:t>
      </w:r>
      <w:r w:rsidRPr="00C94340">
        <w:rPr>
          <w:rFonts w:hint="eastAsia"/>
          <w:b w:val="0"/>
          <w:color w:val="000000" w:themeColor="text1"/>
          <w:spacing w:val="-2"/>
          <w:sz w:val="24"/>
          <w:szCs w:val="32"/>
        </w:rPr>
        <w:t>經體育署評核結果，以業經</w:t>
      </w:r>
      <w:r w:rsidRPr="006E0681">
        <w:rPr>
          <w:rFonts w:hint="eastAsia"/>
          <w:b w:val="0"/>
          <w:color w:val="000000" w:themeColor="text1"/>
          <w:spacing w:val="-2"/>
          <w:sz w:val="24"/>
          <w:szCs w:val="32"/>
        </w:rPr>
        <w:t>111年6月及112年4月</w:t>
      </w:r>
      <w:r>
        <w:rPr>
          <w:rFonts w:hint="eastAsia"/>
          <w:b w:val="0"/>
          <w:color w:val="000000" w:themeColor="text1"/>
          <w:spacing w:val="-2"/>
          <w:sz w:val="24"/>
          <w:szCs w:val="32"/>
        </w:rPr>
        <w:t>共</w:t>
      </w:r>
      <w:r w:rsidRPr="00C94340">
        <w:rPr>
          <w:rFonts w:hint="eastAsia"/>
          <w:b w:val="0"/>
          <w:color w:val="000000" w:themeColor="text1"/>
          <w:spacing w:val="-2"/>
          <w:sz w:val="24"/>
          <w:szCs w:val="32"/>
        </w:rPr>
        <w:t>2</w:t>
      </w:r>
      <w:r>
        <w:rPr>
          <w:rFonts w:hint="eastAsia"/>
          <w:b w:val="0"/>
          <w:color w:val="000000" w:themeColor="text1"/>
          <w:spacing w:val="-2"/>
          <w:sz w:val="24"/>
          <w:szCs w:val="32"/>
        </w:rPr>
        <w:t>次專案輔導會議促請趕辦，惟市政府仍未</w:t>
      </w:r>
      <w:r w:rsidRPr="006E0681">
        <w:rPr>
          <w:rFonts w:hint="eastAsia"/>
          <w:b w:val="0"/>
          <w:color w:val="000000" w:themeColor="text1"/>
          <w:spacing w:val="-2"/>
          <w:sz w:val="24"/>
          <w:szCs w:val="32"/>
        </w:rPr>
        <w:t>依</w:t>
      </w:r>
      <w:r>
        <w:rPr>
          <w:rFonts w:hint="eastAsia"/>
          <w:b w:val="0"/>
          <w:color w:val="000000" w:themeColor="text1"/>
          <w:spacing w:val="-2"/>
          <w:sz w:val="24"/>
          <w:szCs w:val="32"/>
        </w:rPr>
        <w:t>會議決議</w:t>
      </w:r>
      <w:r w:rsidRPr="006E0681">
        <w:rPr>
          <w:rFonts w:hint="eastAsia"/>
          <w:b w:val="0"/>
          <w:color w:val="000000" w:themeColor="text1"/>
          <w:spacing w:val="-2"/>
          <w:sz w:val="24"/>
          <w:szCs w:val="32"/>
        </w:rPr>
        <w:t>於112年8</w:t>
      </w:r>
      <w:r>
        <w:rPr>
          <w:rFonts w:hint="eastAsia"/>
          <w:b w:val="0"/>
          <w:color w:val="000000" w:themeColor="text1"/>
          <w:spacing w:val="-2"/>
          <w:sz w:val="24"/>
          <w:szCs w:val="32"/>
        </w:rPr>
        <w:t>月底前決標，</w:t>
      </w:r>
      <w:r w:rsidRPr="00C94340">
        <w:rPr>
          <w:rFonts w:hint="eastAsia"/>
          <w:b w:val="0"/>
          <w:color w:val="000000" w:themeColor="text1"/>
          <w:spacing w:val="-2"/>
          <w:sz w:val="24"/>
          <w:szCs w:val="32"/>
        </w:rPr>
        <w:t>無積極作為</w:t>
      </w:r>
      <w:r>
        <w:rPr>
          <w:rFonts w:hint="eastAsia"/>
          <w:b w:val="0"/>
          <w:color w:val="000000" w:themeColor="text1"/>
          <w:spacing w:val="-2"/>
          <w:sz w:val="24"/>
          <w:szCs w:val="32"/>
        </w:rPr>
        <w:t>之</w:t>
      </w:r>
      <w:r w:rsidRPr="00C94340">
        <w:rPr>
          <w:rFonts w:hint="eastAsia"/>
          <w:b w:val="0"/>
          <w:color w:val="000000" w:themeColor="text1"/>
          <w:spacing w:val="-2"/>
          <w:sz w:val="24"/>
          <w:szCs w:val="32"/>
        </w:rPr>
        <w:t>事由，乃撤銷補助款3,500萬元</w:t>
      </w:r>
      <w:r w:rsidRPr="0018082C">
        <w:rPr>
          <w:rFonts w:hint="eastAsia"/>
          <w:b w:val="0"/>
          <w:color w:val="000000" w:themeColor="text1"/>
          <w:spacing w:val="-2"/>
          <w:sz w:val="24"/>
          <w:szCs w:val="32"/>
        </w:rPr>
        <w:t>；</w:t>
      </w:r>
      <w:r w:rsidRPr="002F0D97">
        <w:rPr>
          <w:rFonts w:hint="eastAsia"/>
          <w:b w:val="0"/>
          <w:color w:val="000000" w:themeColor="text1"/>
          <w:spacing w:val="-2"/>
          <w:sz w:val="24"/>
          <w:szCs w:val="32"/>
        </w:rPr>
        <w:t>（2）</w:t>
      </w:r>
      <w:r w:rsidRPr="006B5EF0">
        <w:rPr>
          <w:rFonts w:hint="eastAsia"/>
          <w:b w:val="0"/>
          <w:spacing w:val="-2"/>
          <w:sz w:val="24"/>
          <w:szCs w:val="32"/>
        </w:rPr>
        <w:t>新竹市立自由車場暨周邊環境設施改善工程所需經費8,300萬元，</w:t>
      </w:r>
      <w:r>
        <w:rPr>
          <w:rFonts w:hint="eastAsia"/>
          <w:b w:val="0"/>
          <w:spacing w:val="-2"/>
          <w:sz w:val="24"/>
          <w:szCs w:val="32"/>
        </w:rPr>
        <w:t>獲</w:t>
      </w:r>
      <w:r w:rsidRPr="006B5EF0">
        <w:rPr>
          <w:rFonts w:hint="eastAsia"/>
          <w:b w:val="0"/>
          <w:spacing w:val="-2"/>
          <w:sz w:val="24"/>
          <w:szCs w:val="32"/>
        </w:rPr>
        <w:t>體育署110年7月核定補助5,810萬元，並囑自核定補助經費後，逾3個月未完成委託技術服務或工程招標公告者，得註銷補助款。</w:t>
      </w:r>
      <w:r w:rsidRPr="00974183">
        <w:rPr>
          <w:rFonts w:hint="eastAsia"/>
          <w:b w:val="0"/>
          <w:spacing w:val="-2"/>
          <w:sz w:val="24"/>
          <w:szCs w:val="32"/>
        </w:rPr>
        <w:t>案因執行進度落後，</w:t>
      </w:r>
      <w:r>
        <w:rPr>
          <w:rFonts w:hint="eastAsia"/>
          <w:b w:val="0"/>
          <w:spacing w:val="-2"/>
          <w:sz w:val="24"/>
          <w:szCs w:val="32"/>
        </w:rPr>
        <w:t>依</w:t>
      </w:r>
      <w:r w:rsidRPr="00974183">
        <w:rPr>
          <w:rFonts w:hint="eastAsia"/>
          <w:b w:val="0"/>
          <w:spacing w:val="-2"/>
          <w:sz w:val="24"/>
          <w:szCs w:val="32"/>
        </w:rPr>
        <w:t>體育署</w:t>
      </w:r>
      <w:r w:rsidRPr="00FC5576">
        <w:rPr>
          <w:rFonts w:hint="eastAsia"/>
          <w:b w:val="0"/>
          <w:spacing w:val="-2"/>
          <w:sz w:val="24"/>
          <w:szCs w:val="32"/>
        </w:rPr>
        <w:t>111年6月及112年4月召開專案輔導會議，</w:t>
      </w:r>
      <w:r>
        <w:rPr>
          <w:rFonts w:hint="eastAsia"/>
          <w:b w:val="0"/>
          <w:spacing w:val="-2"/>
          <w:sz w:val="24"/>
          <w:szCs w:val="32"/>
        </w:rPr>
        <w:t>該署</w:t>
      </w:r>
      <w:r w:rsidRPr="00FC5576">
        <w:rPr>
          <w:rFonts w:hint="eastAsia"/>
          <w:b w:val="0"/>
          <w:spacing w:val="-2"/>
          <w:sz w:val="24"/>
          <w:szCs w:val="32"/>
        </w:rPr>
        <w:t>先同意工程決標展延至112年3月底前完成，後再勉予同意展延至112年11月底前完成工程決標事宜</w:t>
      </w:r>
      <w:r>
        <w:rPr>
          <w:rFonts w:hint="eastAsia"/>
          <w:b w:val="0"/>
          <w:spacing w:val="-2"/>
          <w:sz w:val="24"/>
          <w:szCs w:val="32"/>
        </w:rPr>
        <w:t>，惟查截至</w:t>
      </w:r>
      <w:r w:rsidRPr="00D174D5">
        <w:rPr>
          <w:rFonts w:hint="eastAsia"/>
          <w:b w:val="0"/>
          <w:spacing w:val="-2"/>
          <w:sz w:val="24"/>
          <w:szCs w:val="32"/>
        </w:rPr>
        <w:t>112年9月</w:t>
      </w:r>
      <w:r>
        <w:rPr>
          <w:rFonts w:hint="eastAsia"/>
          <w:b w:val="0"/>
          <w:spacing w:val="-2"/>
          <w:sz w:val="24"/>
          <w:szCs w:val="32"/>
        </w:rPr>
        <w:t>底止仍</w:t>
      </w:r>
      <w:r w:rsidRPr="00A87186">
        <w:rPr>
          <w:rFonts w:hint="eastAsia"/>
          <w:b w:val="0"/>
          <w:spacing w:val="-2"/>
          <w:sz w:val="24"/>
          <w:szCs w:val="32"/>
        </w:rPr>
        <w:t>未完成工程決標，</w:t>
      </w:r>
      <w:r w:rsidRPr="00FC5576">
        <w:rPr>
          <w:rFonts w:hint="eastAsia"/>
          <w:b w:val="0"/>
          <w:spacing w:val="-2"/>
          <w:sz w:val="24"/>
          <w:szCs w:val="32"/>
        </w:rPr>
        <w:t>亟待</w:t>
      </w:r>
      <w:r>
        <w:rPr>
          <w:rFonts w:hint="eastAsia"/>
          <w:b w:val="0"/>
          <w:spacing w:val="-2"/>
          <w:sz w:val="24"/>
          <w:szCs w:val="32"/>
        </w:rPr>
        <w:t>加強辦理，避免流失中央政府</w:t>
      </w:r>
      <w:r w:rsidRPr="00FC5576">
        <w:rPr>
          <w:rFonts w:hint="eastAsia"/>
          <w:b w:val="0"/>
          <w:spacing w:val="-2"/>
          <w:sz w:val="24"/>
          <w:szCs w:val="32"/>
        </w:rPr>
        <w:t>補助款及影響計畫執行成效</w:t>
      </w:r>
      <w:r w:rsidRPr="001F7E4F">
        <w:rPr>
          <w:rFonts w:hint="eastAsia"/>
          <w:b w:val="0"/>
          <w:color w:val="000000" w:themeColor="text1"/>
          <w:sz w:val="24"/>
          <w:szCs w:val="32"/>
        </w:rPr>
        <w:t>等情事，經函請研謀改善。據復：</w:t>
      </w:r>
      <w:r w:rsidRPr="00FB49EF">
        <w:rPr>
          <w:rFonts w:hint="eastAsia"/>
          <w:b w:val="0"/>
          <w:color w:val="000000" w:themeColor="text1"/>
          <w:sz w:val="24"/>
          <w:szCs w:val="32"/>
        </w:rPr>
        <w:t>（1）將妥善評估各體育工程施作範圍，考量預算編列及廠商施作能力，規劃合理施作範圍及執行之可行性，避免再發生補助款遭撤銷；（2）</w:t>
      </w:r>
      <w:r w:rsidRPr="002C0594">
        <w:rPr>
          <w:rFonts w:hint="eastAsia"/>
          <w:b w:val="0"/>
          <w:spacing w:val="-2"/>
          <w:sz w:val="24"/>
          <w:szCs w:val="32"/>
        </w:rPr>
        <w:t>自由車場場地特殊且具專業性，耗費審查時間較長，改善工程已於113年1月發包並於同年2月開工</w:t>
      </w:r>
      <w:r w:rsidRPr="00974183">
        <w:rPr>
          <w:rFonts w:hint="eastAsia"/>
          <w:b w:val="0"/>
          <w:sz w:val="24"/>
          <w:szCs w:val="32"/>
        </w:rPr>
        <w:t>。</w:t>
      </w:r>
    </w:p>
    <w:p w:rsidR="007018E9" w:rsidRPr="00BD22EA" w:rsidRDefault="007018E9" w:rsidP="0037174B">
      <w:pPr>
        <w:pStyle w:val="15"/>
        <w:spacing w:line="500" w:lineRule="exact"/>
        <w:ind w:firstLineChars="200" w:firstLine="561"/>
        <w:rPr>
          <w:color w:val="000000" w:themeColor="text1"/>
          <w:highlight w:val="yellow"/>
        </w:rPr>
      </w:pPr>
      <w:r w:rsidRPr="001C2E08">
        <w:rPr>
          <w:rFonts w:hint="eastAsia"/>
        </w:rPr>
        <w:t>2.</w:t>
      </w:r>
      <w:r>
        <w:rPr>
          <w:rFonts w:hint="eastAsia"/>
        </w:rPr>
        <w:t>為確保體育場地品質及安全</w:t>
      </w:r>
      <w:r w:rsidRPr="001C2E08">
        <w:rPr>
          <w:rFonts w:hint="eastAsia"/>
        </w:rPr>
        <w:t>，維護運動場館各項設施，惟運動場館營運績效連年虧損，未因應成本及物價指數變動</w:t>
      </w:r>
      <w:r>
        <w:rPr>
          <w:rFonts w:hint="eastAsia"/>
        </w:rPr>
        <w:t>等因素</w:t>
      </w:r>
      <w:r w:rsidRPr="001C2E08">
        <w:rPr>
          <w:rFonts w:hint="eastAsia"/>
        </w:rPr>
        <w:t>評估調整收費標準，</w:t>
      </w:r>
      <w:r>
        <w:rPr>
          <w:rFonts w:hint="eastAsia"/>
        </w:rPr>
        <w:t>另</w:t>
      </w:r>
      <w:r w:rsidRPr="00276D63">
        <w:rPr>
          <w:rFonts w:hint="eastAsia"/>
        </w:rPr>
        <w:t>整合民間資源辦理運動場地認養作業，惟認養場地管理維護及考核作業未臻周妥，</w:t>
      </w:r>
      <w:r w:rsidRPr="00F710D7">
        <w:rPr>
          <w:rFonts w:hint="eastAsia"/>
          <w:color w:val="000000" w:themeColor="text1"/>
        </w:rPr>
        <w:t>有待檢討改善</w:t>
      </w:r>
      <w:r w:rsidRPr="0038713E">
        <w:rPr>
          <w:rFonts w:hint="eastAsia"/>
          <w:color w:val="000000" w:themeColor="text1"/>
        </w:rPr>
        <w:t>，以利永續經營。</w:t>
      </w:r>
    </w:p>
    <w:p w:rsidR="007018E9" w:rsidRPr="00F674FF" w:rsidRDefault="0037174B" w:rsidP="0037174B">
      <w:pPr>
        <w:pStyle w:val="15"/>
        <w:spacing w:line="500" w:lineRule="exact"/>
        <w:ind w:firstLineChars="200" w:firstLine="641"/>
        <w:rPr>
          <w:b w:val="0"/>
          <w:color w:val="000000" w:themeColor="text1"/>
          <w:sz w:val="24"/>
          <w:szCs w:val="32"/>
          <w:highlight w:val="yellow"/>
        </w:rPr>
      </w:pPr>
      <w:r w:rsidRPr="00833191">
        <w:rPr>
          <w:rFonts w:cs="Arial"/>
          <w:noProof/>
          <w:spacing w:val="-4"/>
          <w:sz w:val="32"/>
          <w:szCs w:val="32"/>
          <w:shd w:val="clear" w:color="auto" w:fill="FFFFFF"/>
        </w:rPr>
        <mc:AlternateContent>
          <mc:Choice Requires="wps">
            <w:drawing>
              <wp:anchor distT="45720" distB="45720" distL="114300" distR="114300" simplePos="0" relativeHeight="251672576" behindDoc="1" locked="0" layoutInCell="1" allowOverlap="1" wp14:anchorId="53603357" wp14:editId="2C9E6979">
                <wp:simplePos x="0" y="0"/>
                <wp:positionH relativeFrom="column">
                  <wp:posOffset>3544570</wp:posOffset>
                </wp:positionH>
                <wp:positionV relativeFrom="paragraph">
                  <wp:posOffset>2991114</wp:posOffset>
                </wp:positionV>
                <wp:extent cx="2771775" cy="2052955"/>
                <wp:effectExtent l="0" t="0" r="9525" b="4445"/>
                <wp:wrapSquare wrapText="bothSides"/>
                <wp:docPr id="4" name="文字方塊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052955"/>
                        </a:xfrm>
                        <a:prstGeom prst="rect">
                          <a:avLst/>
                        </a:prstGeom>
                        <a:solidFill>
                          <a:srgbClr val="FFFFFF"/>
                        </a:solidFill>
                        <a:ln w="9525">
                          <a:noFill/>
                          <a:miter lim="800000"/>
                          <a:headEnd/>
                          <a:tailEnd/>
                        </a:ln>
                      </wps:spPr>
                      <wps:txbx>
                        <w:txbxContent>
                          <w:tbl>
                            <w:tblPr>
                              <w:tblW w:w="0" w:type="auto"/>
                              <w:jc w:val="center"/>
                              <w:tblLayout w:type="fixed"/>
                              <w:tblCellMar>
                                <w:left w:w="28" w:type="dxa"/>
                                <w:right w:w="28" w:type="dxa"/>
                              </w:tblCellMar>
                              <w:tblLook w:val="04A0" w:firstRow="1" w:lastRow="0" w:firstColumn="1" w:lastColumn="0" w:noHBand="0" w:noVBand="1"/>
                            </w:tblPr>
                            <w:tblGrid>
                              <w:gridCol w:w="567"/>
                              <w:gridCol w:w="1247"/>
                              <w:gridCol w:w="1247"/>
                              <w:gridCol w:w="1247"/>
                            </w:tblGrid>
                            <w:tr w:rsidR="00827519" w:rsidRPr="00833191" w:rsidTr="00CE74A2">
                              <w:trPr>
                                <w:trHeight w:val="330"/>
                                <w:jc w:val="center"/>
                              </w:trPr>
                              <w:tc>
                                <w:tcPr>
                                  <w:tcW w:w="567" w:type="dxa"/>
                                  <w:gridSpan w:val="4"/>
                                  <w:tcBorders>
                                    <w:top w:val="nil"/>
                                    <w:left w:val="nil"/>
                                    <w:bottom w:val="nil"/>
                                    <w:right w:val="nil"/>
                                  </w:tcBorders>
                                  <w:shd w:val="clear" w:color="auto" w:fill="auto"/>
                                  <w:noWrap/>
                                  <w:vAlign w:val="center"/>
                                  <w:hideMark/>
                                </w:tcPr>
                                <w:p w:rsidR="00827519" w:rsidRPr="000758A9" w:rsidRDefault="00827519" w:rsidP="007A36DA">
                                  <w:pPr>
                                    <w:widowControl/>
                                    <w:spacing w:line="280" w:lineRule="exact"/>
                                    <w:jc w:val="center"/>
                                    <w:rPr>
                                      <w:rFonts w:ascii="標楷體" w:eastAsia="標楷體" w:hAnsi="標楷體" w:cs="新細明體"/>
                                      <w:b/>
                                      <w:color w:val="000000"/>
                                      <w:kern w:val="0"/>
                                      <w:szCs w:val="24"/>
                                    </w:rPr>
                                  </w:pPr>
                                  <w:r w:rsidRPr="00827519">
                                    <w:rPr>
                                      <w:rFonts w:ascii="標楷體" w:eastAsia="標楷體" w:hAnsi="標楷體" w:cs="新細明體" w:hint="eastAsia"/>
                                      <w:b/>
                                      <w:color w:val="000000" w:themeColor="text1"/>
                                      <w:kern w:val="0"/>
                                      <w:szCs w:val="24"/>
                                    </w:rPr>
                                    <w:t>表</w:t>
                                  </w:r>
                                  <w:r w:rsidRPr="00827519">
                                    <w:rPr>
                                      <w:rFonts w:ascii="標楷體" w:eastAsia="標楷體" w:hAnsi="標楷體" w:cs="新細明體"/>
                                      <w:b/>
                                      <w:color w:val="000000" w:themeColor="text1"/>
                                      <w:kern w:val="0"/>
                                      <w:szCs w:val="24"/>
                                    </w:rPr>
                                    <w:t>1</w:t>
                                  </w:r>
                                  <w:r w:rsidRPr="00827519">
                                    <w:rPr>
                                      <w:rFonts w:ascii="標楷體" w:eastAsia="標楷體" w:hAnsi="標楷體" w:cs="新細明體" w:hint="eastAsia"/>
                                      <w:b/>
                                      <w:color w:val="000000" w:themeColor="text1"/>
                                      <w:kern w:val="0"/>
                                      <w:szCs w:val="24"/>
                                    </w:rPr>
                                    <w:t xml:space="preserve">　公有運動場館營運情形</w:t>
                                  </w:r>
                                </w:p>
                              </w:tc>
                            </w:tr>
                            <w:tr w:rsidR="00827519" w:rsidRPr="00A12A7C" w:rsidTr="00CE74A2">
                              <w:trPr>
                                <w:trHeight w:val="284"/>
                                <w:jc w:val="center"/>
                              </w:trPr>
                              <w:tc>
                                <w:tcPr>
                                  <w:tcW w:w="567" w:type="dxa"/>
                                  <w:gridSpan w:val="4"/>
                                  <w:tcBorders>
                                    <w:top w:val="nil"/>
                                    <w:left w:val="nil"/>
                                    <w:bottom w:val="single" w:sz="4" w:space="0" w:color="auto"/>
                                    <w:right w:val="nil"/>
                                  </w:tcBorders>
                                  <w:shd w:val="clear" w:color="auto" w:fill="auto"/>
                                  <w:noWrap/>
                                  <w:vAlign w:val="center"/>
                                  <w:hideMark/>
                                </w:tcPr>
                                <w:p w:rsidR="00827519" w:rsidRPr="00A12A7C" w:rsidRDefault="00827519" w:rsidP="00CE74A2">
                                  <w:pPr>
                                    <w:widowControl/>
                                    <w:spacing w:line="240" w:lineRule="exact"/>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單位：新臺幣千元</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overflowPunct w:val="0"/>
                                    <w:spacing w:line="200" w:lineRule="exact"/>
                                    <w:jc w:val="center"/>
                                    <w:rPr>
                                      <w:rFonts w:ascii="標楷體" w:eastAsia="標楷體" w:hAnsi="標楷體" w:cs="新細明體"/>
                                      <w:kern w:val="0"/>
                                      <w:sz w:val="20"/>
                                      <w:szCs w:val="20"/>
                                    </w:rPr>
                                  </w:pPr>
                                  <w:r w:rsidRPr="001C2E08">
                                    <w:rPr>
                                      <w:rFonts w:ascii="標楷體" w:eastAsia="標楷體" w:hAnsi="標楷體" w:cs="新細明體" w:hint="eastAsia"/>
                                      <w:kern w:val="0"/>
                                      <w:sz w:val="20"/>
                                      <w:szCs w:val="20"/>
                                    </w:rPr>
                                    <w:t>年度</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營運收入</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營運支出</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虧損</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合計</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14,259</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55,745</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w:t>
                                  </w:r>
                                  <w:r w:rsidRPr="00A12A7C">
                                    <w:rPr>
                                      <w:rFonts w:ascii="標楷體" w:eastAsia="標楷體" w:hAnsi="標楷體" w:cs="新細明體"/>
                                      <w:b/>
                                      <w:bCs/>
                                      <w:color w:val="000000"/>
                                      <w:kern w:val="0"/>
                                      <w:sz w:val="20"/>
                                      <w:szCs w:val="24"/>
                                    </w:rPr>
                                    <w:t xml:space="preserve"> </w:t>
                                  </w:r>
                                  <w:r w:rsidRPr="00A12A7C">
                                    <w:rPr>
                                      <w:rFonts w:ascii="標楷體" w:eastAsia="標楷體" w:hAnsi="標楷體" w:cs="新細明體" w:hint="eastAsia"/>
                                      <w:b/>
                                      <w:bCs/>
                                      <w:color w:val="000000"/>
                                      <w:kern w:val="0"/>
                                      <w:sz w:val="20"/>
                                      <w:szCs w:val="24"/>
                                    </w:rPr>
                                    <w:t>41,486</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110</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2,654</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18,903</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16,248</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111</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5,028</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21,898</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16,869</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w:t>
                                  </w:r>
                                  <w:r>
                                    <w:rPr>
                                      <w:rFonts w:ascii="標楷體" w:eastAsia="標楷體" w:hAnsi="標楷體" w:cs="新細明體"/>
                                      <w:color w:val="000000"/>
                                      <w:kern w:val="0"/>
                                      <w:sz w:val="20"/>
                                      <w:szCs w:val="24"/>
                                    </w:rPr>
                                    <w:t>2</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6,576</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14,943</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8,367</w:t>
                                  </w:r>
                                </w:p>
                              </w:tc>
                            </w:tr>
                            <w:tr w:rsidR="00827519" w:rsidRPr="00833191" w:rsidTr="00CE74A2">
                              <w:trPr>
                                <w:trHeight w:val="330"/>
                                <w:jc w:val="center"/>
                              </w:trPr>
                              <w:tc>
                                <w:tcPr>
                                  <w:tcW w:w="567" w:type="dxa"/>
                                  <w:gridSpan w:val="4"/>
                                  <w:tcBorders>
                                    <w:top w:val="nil"/>
                                    <w:left w:val="nil"/>
                                    <w:bottom w:val="nil"/>
                                    <w:right w:val="nil"/>
                                  </w:tcBorders>
                                  <w:shd w:val="clear" w:color="auto" w:fill="auto"/>
                                  <w:noWrap/>
                                  <w:vAlign w:val="center"/>
                                  <w:hideMark/>
                                </w:tcPr>
                                <w:p w:rsidR="00827519" w:rsidRDefault="00827519" w:rsidP="00665952">
                                  <w:pPr>
                                    <w:widowControl/>
                                    <w:spacing w:line="260" w:lineRule="exact"/>
                                    <w:rPr>
                                      <w:rFonts w:ascii="標楷體" w:eastAsia="標楷體" w:hAnsi="標楷體" w:cs="新細明體"/>
                                      <w:color w:val="000000"/>
                                      <w:kern w:val="0"/>
                                      <w:sz w:val="18"/>
                                      <w:szCs w:val="24"/>
                                    </w:rPr>
                                  </w:pPr>
                                  <w:r>
                                    <w:rPr>
                                      <w:rFonts w:ascii="標楷體" w:eastAsia="標楷體" w:hAnsi="標楷體" w:cs="新細明體" w:hint="eastAsia"/>
                                      <w:color w:val="000000"/>
                                      <w:kern w:val="0"/>
                                      <w:sz w:val="18"/>
                                      <w:szCs w:val="24"/>
                                    </w:rPr>
                                    <w:t>註：1</w:t>
                                  </w:r>
                                  <w:r>
                                    <w:rPr>
                                      <w:rFonts w:ascii="標楷體" w:eastAsia="標楷體" w:hAnsi="標楷體" w:cs="新細明體"/>
                                      <w:color w:val="000000"/>
                                      <w:kern w:val="0"/>
                                      <w:sz w:val="18"/>
                                      <w:szCs w:val="24"/>
                                    </w:rPr>
                                    <w:t>.</w:t>
                                  </w:r>
                                  <w:r>
                                    <w:rPr>
                                      <w:rFonts w:ascii="標楷體" w:eastAsia="標楷體" w:hAnsi="標楷體" w:cs="新細明體" w:hint="eastAsia"/>
                                      <w:color w:val="000000"/>
                                      <w:kern w:val="0"/>
                                      <w:sz w:val="18"/>
                                      <w:szCs w:val="24"/>
                                    </w:rPr>
                                    <w:t>資料統計</w:t>
                                  </w:r>
                                  <w:r>
                                    <w:rPr>
                                      <w:rFonts w:ascii="標楷體" w:eastAsia="標楷體" w:hAnsi="標楷體" w:cs="新細明體"/>
                                      <w:color w:val="000000"/>
                                      <w:kern w:val="0"/>
                                      <w:sz w:val="18"/>
                                      <w:szCs w:val="24"/>
                                    </w:rPr>
                                    <w:t>至112年8月底止。</w:t>
                                  </w:r>
                                </w:p>
                                <w:p w:rsidR="00827519" w:rsidRPr="00A12A7C" w:rsidRDefault="00827519" w:rsidP="00665952">
                                  <w:pPr>
                                    <w:widowControl/>
                                    <w:spacing w:line="260" w:lineRule="exact"/>
                                    <w:ind w:leftChars="150" w:left="720" w:hangingChars="200" w:hanging="360"/>
                                    <w:jc w:val="both"/>
                                    <w:rPr>
                                      <w:rFonts w:eastAsia="Times New Roman"/>
                                      <w:kern w:val="0"/>
                                      <w:sz w:val="18"/>
                                    </w:rPr>
                                  </w:pPr>
                                  <w:r>
                                    <w:rPr>
                                      <w:rFonts w:ascii="標楷體" w:eastAsia="標楷體" w:hAnsi="標楷體" w:cs="新細明體" w:hint="eastAsia"/>
                                      <w:color w:val="000000"/>
                                      <w:kern w:val="0"/>
                                      <w:sz w:val="18"/>
                                      <w:szCs w:val="24"/>
                                    </w:rPr>
                                    <w:t>2</w:t>
                                  </w:r>
                                  <w:r>
                                    <w:rPr>
                                      <w:rFonts w:ascii="標楷體" w:eastAsia="標楷體" w:hAnsi="標楷體" w:cs="新細明體"/>
                                      <w:color w:val="000000"/>
                                      <w:kern w:val="0"/>
                                      <w:sz w:val="18"/>
                                      <w:szCs w:val="24"/>
                                    </w:rPr>
                                    <w:t>.</w:t>
                                  </w:r>
                                  <w:r w:rsidRPr="00A12A7C">
                                    <w:rPr>
                                      <w:rFonts w:ascii="標楷體" w:eastAsia="標楷體" w:hAnsi="標楷體" w:cs="新細明體" w:hint="eastAsia"/>
                                      <w:color w:val="000000"/>
                                      <w:kern w:val="0"/>
                                      <w:sz w:val="18"/>
                                      <w:szCs w:val="24"/>
                                    </w:rPr>
                                    <w:t>資料來源：整理自新竹市立體育場提供資料。</w:t>
                                  </w:r>
                                </w:p>
                              </w:tc>
                            </w:tr>
                          </w:tbl>
                          <w:p w:rsidR="00827519" w:rsidRPr="00E668BD" w:rsidRDefault="00827519" w:rsidP="007018E9"/>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3603357" id="文字方塊 4" o:spid="_x0000_s1031" type="#_x0000_t202" style="position:absolute;left:0;text-align:left;margin-left:279.1pt;margin-top:235.5pt;width:218.25pt;height:161.65pt;z-index:-2516439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" stroked="f">
                <v:textbox inset="0,0,0,0">
                  <w:txbxContent>
                    <w:tbl>
                      <w:tblPr>
                        <w:tblW w:w="0" w:type="auto"/>
                        <w:jc w:val="center"/>
                        <w:tblLayout w:type="fixed"/>
                        <w:tblCellMar>
                          <w:left w:w="28" w:type="dxa"/>
                          <w:right w:w="28" w:type="dxa"/>
                        </w:tblCellMar>
                        <w:tblLook w:val="04A0" w:firstRow="1" w:lastRow="0" w:firstColumn="1" w:lastColumn="0" w:noHBand="0" w:noVBand="1"/>
                      </w:tblPr>
                      <w:tblGrid>
                        <w:gridCol w:w="567"/>
                        <w:gridCol w:w="1247"/>
                        <w:gridCol w:w="1247"/>
                        <w:gridCol w:w="1247"/>
                      </w:tblGrid>
                      <w:tr w:rsidR="00827519" w:rsidRPr="00833191" w:rsidTr="00CE74A2">
                        <w:trPr>
                          <w:trHeight w:val="330"/>
                          <w:jc w:val="center"/>
                        </w:trPr>
                        <w:tc>
                          <w:tcPr>
                            <w:tcW w:w="567" w:type="dxa"/>
                            <w:gridSpan w:val="4"/>
                            <w:tcBorders>
                              <w:top w:val="nil"/>
                              <w:left w:val="nil"/>
                              <w:bottom w:val="nil"/>
                              <w:right w:val="nil"/>
                            </w:tcBorders>
                            <w:shd w:val="clear" w:color="auto" w:fill="auto"/>
                            <w:noWrap/>
                            <w:vAlign w:val="center"/>
                            <w:hideMark/>
                          </w:tcPr>
                          <w:p w:rsidR="00827519" w:rsidRPr="000758A9" w:rsidRDefault="00827519" w:rsidP="007A36DA">
                            <w:pPr>
                              <w:widowControl/>
                              <w:spacing w:line="280" w:lineRule="exact"/>
                              <w:jc w:val="center"/>
                              <w:rPr>
                                <w:rFonts w:ascii="標楷體" w:eastAsia="標楷體" w:hAnsi="標楷體" w:cs="新細明體"/>
                                <w:b/>
                                <w:color w:val="000000"/>
                                <w:kern w:val="0"/>
                                <w:szCs w:val="24"/>
                              </w:rPr>
                            </w:pPr>
                            <w:r w:rsidRPr="00827519">
                              <w:rPr>
                                <w:rFonts w:ascii="標楷體" w:eastAsia="標楷體" w:hAnsi="標楷體" w:cs="新細明體" w:hint="eastAsia"/>
                                <w:b/>
                                <w:color w:val="000000" w:themeColor="text1"/>
                                <w:kern w:val="0"/>
                                <w:szCs w:val="24"/>
                              </w:rPr>
                              <w:t>表</w:t>
                            </w:r>
                            <w:r w:rsidRPr="00827519">
                              <w:rPr>
                                <w:rFonts w:ascii="標楷體" w:eastAsia="標楷體" w:hAnsi="標楷體" w:cs="新細明體"/>
                                <w:b/>
                                <w:color w:val="000000" w:themeColor="text1"/>
                                <w:kern w:val="0"/>
                                <w:szCs w:val="24"/>
                              </w:rPr>
                              <w:t>1</w:t>
                            </w:r>
                            <w:r w:rsidRPr="00827519">
                              <w:rPr>
                                <w:rFonts w:ascii="標楷體" w:eastAsia="標楷體" w:hAnsi="標楷體" w:cs="新細明體" w:hint="eastAsia"/>
                                <w:b/>
                                <w:color w:val="000000" w:themeColor="text1"/>
                                <w:kern w:val="0"/>
                                <w:szCs w:val="24"/>
                              </w:rPr>
                              <w:t xml:space="preserve">　公有運動場館營運情形</w:t>
                            </w:r>
                          </w:p>
                        </w:tc>
                      </w:tr>
                      <w:tr w:rsidR="00827519" w:rsidRPr="00A12A7C" w:rsidTr="00CE74A2">
                        <w:trPr>
                          <w:trHeight w:val="284"/>
                          <w:jc w:val="center"/>
                        </w:trPr>
                        <w:tc>
                          <w:tcPr>
                            <w:tcW w:w="567" w:type="dxa"/>
                            <w:gridSpan w:val="4"/>
                            <w:tcBorders>
                              <w:top w:val="nil"/>
                              <w:left w:val="nil"/>
                              <w:bottom w:val="single" w:sz="4" w:space="0" w:color="auto"/>
                              <w:right w:val="nil"/>
                            </w:tcBorders>
                            <w:shd w:val="clear" w:color="auto" w:fill="auto"/>
                            <w:noWrap/>
                            <w:vAlign w:val="center"/>
                            <w:hideMark/>
                          </w:tcPr>
                          <w:p w:rsidR="00827519" w:rsidRPr="00A12A7C" w:rsidRDefault="00827519" w:rsidP="00CE74A2">
                            <w:pPr>
                              <w:widowControl/>
                              <w:spacing w:line="240" w:lineRule="exact"/>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單位：新臺幣千元</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overflowPunct w:val="0"/>
                              <w:spacing w:line="200" w:lineRule="exact"/>
                              <w:jc w:val="center"/>
                              <w:rPr>
                                <w:rFonts w:ascii="標楷體" w:eastAsia="標楷體" w:hAnsi="標楷體" w:cs="新細明體"/>
                                <w:kern w:val="0"/>
                                <w:sz w:val="20"/>
                                <w:szCs w:val="20"/>
                              </w:rPr>
                            </w:pPr>
                            <w:r w:rsidRPr="001C2E08">
                              <w:rPr>
                                <w:rFonts w:ascii="標楷體" w:eastAsia="標楷體" w:hAnsi="標楷體" w:cs="新細明體" w:hint="eastAsia"/>
                                <w:kern w:val="0"/>
                                <w:sz w:val="20"/>
                                <w:szCs w:val="20"/>
                              </w:rPr>
                              <w:t>年度</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營運收入</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營運支出</w:t>
                            </w:r>
                          </w:p>
                        </w:tc>
                        <w:tc>
                          <w:tcPr>
                            <w:tcW w:w="1247"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1C2E08" w:rsidRDefault="00827519" w:rsidP="00A62CC5">
                            <w:pPr>
                              <w:widowControl/>
                              <w:spacing w:line="200" w:lineRule="exact"/>
                              <w:jc w:val="center"/>
                              <w:rPr>
                                <w:rFonts w:ascii="標楷體" w:eastAsia="標楷體" w:hAnsi="標楷體" w:cs="新細明體"/>
                                <w:kern w:val="0"/>
                                <w:sz w:val="20"/>
                                <w:szCs w:val="24"/>
                              </w:rPr>
                            </w:pPr>
                            <w:r w:rsidRPr="001C2E08">
                              <w:rPr>
                                <w:rFonts w:ascii="標楷體" w:eastAsia="標楷體" w:hAnsi="標楷體" w:cs="新細明體" w:hint="eastAsia"/>
                                <w:kern w:val="0"/>
                                <w:sz w:val="20"/>
                                <w:szCs w:val="24"/>
                              </w:rPr>
                              <w:t>虧損</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合計</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14,259</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55,745</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b/>
                                <w:bCs/>
                                <w:color w:val="000000"/>
                                <w:kern w:val="0"/>
                                <w:sz w:val="20"/>
                                <w:szCs w:val="24"/>
                              </w:rPr>
                            </w:pPr>
                            <w:r w:rsidRPr="00A12A7C">
                              <w:rPr>
                                <w:rFonts w:ascii="標楷體" w:eastAsia="標楷體" w:hAnsi="標楷體" w:cs="新細明體" w:hint="eastAsia"/>
                                <w:b/>
                                <w:bCs/>
                                <w:color w:val="000000"/>
                                <w:kern w:val="0"/>
                                <w:sz w:val="20"/>
                                <w:szCs w:val="24"/>
                              </w:rPr>
                              <w:t>-</w:t>
                            </w:r>
                            <w:r w:rsidRPr="00A12A7C">
                              <w:rPr>
                                <w:rFonts w:ascii="標楷體" w:eastAsia="標楷體" w:hAnsi="標楷體" w:cs="新細明體"/>
                                <w:b/>
                                <w:bCs/>
                                <w:color w:val="000000"/>
                                <w:kern w:val="0"/>
                                <w:sz w:val="20"/>
                                <w:szCs w:val="24"/>
                              </w:rPr>
                              <w:t xml:space="preserve"> </w:t>
                            </w:r>
                            <w:r w:rsidRPr="00A12A7C">
                              <w:rPr>
                                <w:rFonts w:ascii="標楷體" w:eastAsia="標楷體" w:hAnsi="標楷體" w:cs="新細明體" w:hint="eastAsia"/>
                                <w:b/>
                                <w:bCs/>
                                <w:color w:val="000000"/>
                                <w:kern w:val="0"/>
                                <w:sz w:val="20"/>
                                <w:szCs w:val="24"/>
                              </w:rPr>
                              <w:t>41,486</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110</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2,654</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18,903</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16,248</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111</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5,028</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21,898</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16,869</w:t>
                            </w:r>
                          </w:p>
                        </w:tc>
                      </w:tr>
                      <w:tr w:rsidR="00827519" w:rsidRPr="00833191" w:rsidTr="00A62CC5">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jc w:val="center"/>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11</w:t>
                            </w:r>
                            <w:r>
                              <w:rPr>
                                <w:rFonts w:ascii="標楷體" w:eastAsia="標楷體" w:hAnsi="標楷體" w:cs="新細明體"/>
                                <w:color w:val="000000"/>
                                <w:kern w:val="0"/>
                                <w:sz w:val="20"/>
                                <w:szCs w:val="24"/>
                              </w:rPr>
                              <w:t>2</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6,576</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14,943</w:t>
                            </w:r>
                          </w:p>
                        </w:tc>
                        <w:tc>
                          <w:tcPr>
                            <w:tcW w:w="1247" w:type="dxa"/>
                            <w:tcBorders>
                              <w:top w:val="nil"/>
                              <w:left w:val="nil"/>
                              <w:bottom w:val="single" w:sz="4" w:space="0" w:color="auto"/>
                              <w:right w:val="single" w:sz="4" w:space="0" w:color="auto"/>
                            </w:tcBorders>
                            <w:shd w:val="clear" w:color="auto" w:fill="auto"/>
                            <w:noWrap/>
                            <w:vAlign w:val="center"/>
                            <w:hideMark/>
                          </w:tcPr>
                          <w:p w:rsidR="00827519" w:rsidRPr="00A12A7C" w:rsidRDefault="00827519" w:rsidP="00A62CC5">
                            <w:pPr>
                              <w:widowControl/>
                              <w:spacing w:line="200" w:lineRule="exact"/>
                              <w:ind w:rightChars="50" w:right="120"/>
                              <w:jc w:val="right"/>
                              <w:rPr>
                                <w:rFonts w:ascii="標楷體" w:eastAsia="標楷體" w:hAnsi="標楷體" w:cs="新細明體"/>
                                <w:color w:val="000000"/>
                                <w:kern w:val="0"/>
                                <w:sz w:val="20"/>
                                <w:szCs w:val="24"/>
                              </w:rPr>
                            </w:pPr>
                            <w:r w:rsidRPr="00A12A7C">
                              <w:rPr>
                                <w:rFonts w:ascii="標楷體" w:eastAsia="標楷體" w:hAnsi="標楷體" w:cs="新細明體" w:hint="eastAsia"/>
                                <w:color w:val="000000"/>
                                <w:kern w:val="0"/>
                                <w:sz w:val="20"/>
                                <w:szCs w:val="24"/>
                              </w:rPr>
                              <w:t>-</w:t>
                            </w:r>
                            <w:r w:rsidRPr="00A12A7C">
                              <w:rPr>
                                <w:rFonts w:ascii="標楷體" w:eastAsia="標楷體" w:hAnsi="標楷體" w:cs="新細明體"/>
                                <w:color w:val="000000"/>
                                <w:kern w:val="0"/>
                                <w:sz w:val="20"/>
                                <w:szCs w:val="24"/>
                              </w:rPr>
                              <w:t xml:space="preserve"> </w:t>
                            </w:r>
                            <w:r w:rsidRPr="00A12A7C">
                              <w:rPr>
                                <w:rFonts w:ascii="標楷體" w:eastAsia="標楷體" w:hAnsi="標楷體" w:cs="新細明體" w:hint="eastAsia"/>
                                <w:color w:val="000000"/>
                                <w:kern w:val="0"/>
                                <w:sz w:val="20"/>
                                <w:szCs w:val="24"/>
                              </w:rPr>
                              <w:t>8,367</w:t>
                            </w:r>
                          </w:p>
                        </w:tc>
                      </w:tr>
                      <w:tr w:rsidR="00827519" w:rsidRPr="00833191" w:rsidTr="00CE74A2">
                        <w:trPr>
                          <w:trHeight w:val="330"/>
                          <w:jc w:val="center"/>
                        </w:trPr>
                        <w:tc>
                          <w:tcPr>
                            <w:tcW w:w="567" w:type="dxa"/>
                            <w:gridSpan w:val="4"/>
                            <w:tcBorders>
                              <w:top w:val="nil"/>
                              <w:left w:val="nil"/>
                              <w:bottom w:val="nil"/>
                              <w:right w:val="nil"/>
                            </w:tcBorders>
                            <w:shd w:val="clear" w:color="auto" w:fill="auto"/>
                            <w:noWrap/>
                            <w:vAlign w:val="center"/>
                            <w:hideMark/>
                          </w:tcPr>
                          <w:p w:rsidR="00827519" w:rsidRDefault="00827519" w:rsidP="00665952">
                            <w:pPr>
                              <w:widowControl/>
                              <w:spacing w:line="260" w:lineRule="exact"/>
                              <w:rPr>
                                <w:rFonts w:ascii="標楷體" w:eastAsia="標楷體" w:hAnsi="標楷體" w:cs="新細明體"/>
                                <w:color w:val="000000"/>
                                <w:kern w:val="0"/>
                                <w:sz w:val="18"/>
                                <w:szCs w:val="24"/>
                              </w:rPr>
                            </w:pPr>
                            <w:r>
                              <w:rPr>
                                <w:rFonts w:ascii="標楷體" w:eastAsia="標楷體" w:hAnsi="標楷體" w:cs="新細明體" w:hint="eastAsia"/>
                                <w:color w:val="000000"/>
                                <w:kern w:val="0"/>
                                <w:sz w:val="18"/>
                                <w:szCs w:val="24"/>
                              </w:rPr>
                              <w:t>註：1</w:t>
                            </w:r>
                            <w:r>
                              <w:rPr>
                                <w:rFonts w:ascii="標楷體" w:eastAsia="標楷體" w:hAnsi="標楷體" w:cs="新細明體"/>
                                <w:color w:val="000000"/>
                                <w:kern w:val="0"/>
                                <w:sz w:val="18"/>
                                <w:szCs w:val="24"/>
                              </w:rPr>
                              <w:t>.</w:t>
                            </w:r>
                            <w:r>
                              <w:rPr>
                                <w:rFonts w:ascii="標楷體" w:eastAsia="標楷體" w:hAnsi="標楷體" w:cs="新細明體" w:hint="eastAsia"/>
                                <w:color w:val="000000"/>
                                <w:kern w:val="0"/>
                                <w:sz w:val="18"/>
                                <w:szCs w:val="24"/>
                              </w:rPr>
                              <w:t>資料統計</w:t>
                            </w:r>
                            <w:r>
                              <w:rPr>
                                <w:rFonts w:ascii="標楷體" w:eastAsia="標楷體" w:hAnsi="標楷體" w:cs="新細明體"/>
                                <w:color w:val="000000"/>
                                <w:kern w:val="0"/>
                                <w:sz w:val="18"/>
                                <w:szCs w:val="24"/>
                              </w:rPr>
                              <w:t>至112年8月底止。</w:t>
                            </w:r>
                          </w:p>
                          <w:p w:rsidR="00827519" w:rsidRPr="00A12A7C" w:rsidRDefault="00827519" w:rsidP="00665952">
                            <w:pPr>
                              <w:widowControl/>
                              <w:spacing w:line="260" w:lineRule="exact"/>
                              <w:ind w:leftChars="150" w:left="720" w:hangingChars="200" w:hanging="360"/>
                              <w:jc w:val="both"/>
                              <w:rPr>
                                <w:rFonts w:eastAsia="Times New Roman"/>
                                <w:kern w:val="0"/>
                                <w:sz w:val="18"/>
                              </w:rPr>
                            </w:pPr>
                            <w:r>
                              <w:rPr>
                                <w:rFonts w:ascii="標楷體" w:eastAsia="標楷體" w:hAnsi="標楷體" w:cs="新細明體" w:hint="eastAsia"/>
                                <w:color w:val="000000"/>
                                <w:kern w:val="0"/>
                                <w:sz w:val="18"/>
                                <w:szCs w:val="24"/>
                              </w:rPr>
                              <w:t>2</w:t>
                            </w:r>
                            <w:r>
                              <w:rPr>
                                <w:rFonts w:ascii="標楷體" w:eastAsia="標楷體" w:hAnsi="標楷體" w:cs="新細明體"/>
                                <w:color w:val="000000"/>
                                <w:kern w:val="0"/>
                                <w:sz w:val="18"/>
                                <w:szCs w:val="24"/>
                              </w:rPr>
                              <w:t>.</w:t>
                            </w:r>
                            <w:r w:rsidRPr="00A12A7C">
                              <w:rPr>
                                <w:rFonts w:ascii="標楷體" w:eastAsia="標楷體" w:hAnsi="標楷體" w:cs="新細明體" w:hint="eastAsia"/>
                                <w:color w:val="000000"/>
                                <w:kern w:val="0"/>
                                <w:sz w:val="18"/>
                                <w:szCs w:val="24"/>
                              </w:rPr>
                              <w:t>資料來源：整理自新竹市立體育場提供資料。</w:t>
                            </w:r>
                          </w:p>
                        </w:tc>
                      </w:tr>
                    </w:tbl>
                    <w:p w:rsidR="00827519" w:rsidRPr="00E668BD" w:rsidRDefault="00827519" w:rsidP="007018E9"/>
                  </w:txbxContent>
                </v:textbox>
                <w10:wrap type="square"/>
              </v:shape>
            </w:pict>
          </mc:Fallback>
        </mc:AlternateContent>
      </w:r>
      <w:r w:rsidRPr="00832CA8">
        <w:rPr>
          <w:b w:val="0"/>
          <w:noProof/>
          <w:color w:val="000000" w:themeColor="text1"/>
          <w:sz w:val="24"/>
          <w:szCs w:val="32"/>
        </w:rPr>
        <mc:AlternateContent>
          <mc:Choice Requires="wps">
            <w:drawing>
              <wp:anchor distT="45720" distB="45720" distL="114300" distR="114300" simplePos="0" relativeHeight="251671552" behindDoc="1" locked="0" layoutInCell="1" allowOverlap="1" wp14:anchorId="04C5D9D5" wp14:editId="3542811E">
                <wp:simplePos x="0" y="0"/>
                <wp:positionH relativeFrom="column">
                  <wp:posOffset>3545205</wp:posOffset>
                </wp:positionH>
                <wp:positionV relativeFrom="paragraph">
                  <wp:posOffset>5141966</wp:posOffset>
                </wp:positionV>
                <wp:extent cx="2771775" cy="2432050"/>
                <wp:effectExtent l="0" t="0" r="9525" b="635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71775" cy="2432050"/>
                        </a:xfrm>
                        <a:prstGeom prst="rect">
                          <a:avLst/>
                        </a:prstGeom>
                        <a:solidFill>
                          <a:srgbClr val="FFFFFF"/>
                        </a:solidFill>
                        <a:ln w="9525">
                          <a:noFill/>
                          <a:miter lim="800000"/>
                          <a:headEnd/>
                          <a:tailEnd/>
                        </a:ln>
                      </wps:spPr>
                      <wps:txbx>
                        <w:txbxContent>
                          <w:p w:rsidR="00827519" w:rsidRPr="00372A39" w:rsidRDefault="00827519" w:rsidP="007018E9">
                            <w:pPr>
                              <w:jc w:val="center"/>
                              <w:rPr>
                                <w:rFonts w:ascii="標楷體" w:eastAsia="標楷體" w:hAnsi="標楷體"/>
                                <w:b/>
                              </w:rPr>
                            </w:pPr>
                            <w:r w:rsidRPr="00372A39">
                              <w:rPr>
                                <w:rFonts w:ascii="標楷體" w:eastAsia="標楷體" w:hAnsi="標楷體" w:hint="eastAsia"/>
                                <w:b/>
                              </w:rPr>
                              <w:t>圖</w:t>
                            </w:r>
                            <w:r>
                              <w:rPr>
                                <w:rFonts w:ascii="標楷體" w:eastAsia="標楷體" w:hAnsi="標楷體"/>
                                <w:b/>
                              </w:rPr>
                              <w:t>1</w:t>
                            </w:r>
                            <w:r w:rsidRPr="00372A39">
                              <w:rPr>
                                <w:rFonts w:ascii="標楷體" w:eastAsia="標楷體" w:hAnsi="標楷體" w:hint="eastAsia"/>
                                <w:b/>
                              </w:rPr>
                              <w:t xml:space="preserve">　少棒練習場預定區雜草叢生情形</w:t>
                            </w:r>
                          </w:p>
                          <w:p w:rsidR="00827519" w:rsidRDefault="00827519" w:rsidP="007018E9">
                            <w:pPr>
                              <w:jc w:val="center"/>
                              <w:rPr>
                                <w:rFonts w:ascii="標楷體" w:eastAsia="標楷體" w:hAnsi="標楷體"/>
                                <w:b/>
                              </w:rPr>
                            </w:pPr>
                            <w:r w:rsidRPr="00832CA8">
                              <w:rPr>
                                <w:noProof/>
                              </w:rPr>
                              <w:drawing>
                                <wp:inline distT="0" distB="0" distL="0" distR="0" wp14:anchorId="2D6F9095" wp14:editId="2C0A62D8">
                                  <wp:extent cx="2610485" cy="1914724"/>
                                  <wp:effectExtent l="0" t="0" r="0" b="9525"/>
                                  <wp:docPr id="21" name="圖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10485" cy="1914724"/>
                                          </a:xfrm>
                                          <a:prstGeom prst="rect">
                                            <a:avLst/>
                                          </a:prstGeom>
                                          <a:noFill/>
                                          <a:ln>
                                            <a:noFill/>
                                          </a:ln>
                                        </pic:spPr>
                                      </pic:pic>
                                    </a:graphicData>
                                  </a:graphic>
                                </wp:inline>
                              </w:drawing>
                            </w:r>
                          </w:p>
                          <w:p w:rsidR="00827519" w:rsidRPr="00372A39" w:rsidRDefault="00827519" w:rsidP="0037174B">
                            <w:pPr>
                              <w:spacing w:line="180" w:lineRule="exact"/>
                              <w:ind w:firstLineChars="50" w:firstLine="90"/>
                              <w:jc w:val="both"/>
                              <w:rPr>
                                <w:sz w:val="18"/>
                              </w:rPr>
                            </w:pPr>
                            <w:r w:rsidRPr="00372A39">
                              <w:rPr>
                                <w:rFonts w:ascii="標楷體" w:eastAsia="標楷體" w:hAnsi="標楷體" w:hint="eastAsia"/>
                                <w:sz w:val="18"/>
                              </w:rPr>
                              <w:t>資料來源：</w:t>
                            </w:r>
                            <w:r w:rsidRPr="00372A39">
                              <w:rPr>
                                <w:rFonts w:ascii="標楷體" w:eastAsia="標楷體" w:hAnsi="標楷體"/>
                                <w:sz w:val="18"/>
                              </w:rPr>
                              <w:t>本室</w:t>
                            </w:r>
                            <w:r>
                              <w:rPr>
                                <w:rFonts w:ascii="標楷體" w:eastAsia="標楷體" w:hAnsi="標楷體" w:hint="eastAsia"/>
                                <w:sz w:val="18"/>
                              </w:rPr>
                              <w:t>1</w:t>
                            </w:r>
                            <w:r>
                              <w:rPr>
                                <w:rFonts w:ascii="標楷體" w:eastAsia="標楷體" w:hAnsi="標楷體"/>
                                <w:sz w:val="18"/>
                              </w:rPr>
                              <w:t>12</w:t>
                            </w:r>
                            <w:r>
                              <w:rPr>
                                <w:rFonts w:ascii="標楷體" w:eastAsia="標楷體" w:hAnsi="標楷體" w:hint="eastAsia"/>
                                <w:sz w:val="18"/>
                              </w:rPr>
                              <w:t>年9月7日</w:t>
                            </w:r>
                            <w:r w:rsidRPr="00372A39">
                              <w:rPr>
                                <w:rFonts w:ascii="標楷體" w:eastAsia="標楷體" w:hAnsi="標楷體"/>
                                <w:sz w:val="18"/>
                              </w:rPr>
                              <w:t>自行拍攝。</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4C5D9D5" id="_x0000_s1032" type="#_x0000_t202" style="position:absolute;left:0;text-align:left;margin-left:279.15pt;margin-top:404.9pt;width:218.25pt;height:191.5pt;z-index:-2516449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" stroked="f">
                <v:textbox inset="0,0,0,0">
                  <w:txbxContent>
                    <w:p w:rsidR="00827519" w:rsidRPr="00372A39" w:rsidRDefault="00827519" w:rsidP="007018E9">
                      <w:pPr>
                        <w:jc w:val="center"/>
                        <w:rPr>
                          <w:rFonts w:ascii="標楷體" w:eastAsia="標楷體" w:hAnsi="標楷體"/>
                          <w:b/>
                        </w:rPr>
                      </w:pPr>
                      <w:r w:rsidRPr="00372A39">
                        <w:rPr>
                          <w:rFonts w:ascii="標楷體" w:eastAsia="標楷體" w:hAnsi="標楷體" w:hint="eastAsia"/>
                          <w:b/>
                        </w:rPr>
                        <w:t>圖</w:t>
                      </w:r>
                      <w:r>
                        <w:rPr>
                          <w:rFonts w:ascii="標楷體" w:eastAsia="標楷體" w:hAnsi="標楷體"/>
                          <w:b/>
                        </w:rPr>
                        <w:t>1</w:t>
                      </w:r>
                      <w:r w:rsidRPr="00372A39">
                        <w:rPr>
                          <w:rFonts w:ascii="標楷體" w:eastAsia="標楷體" w:hAnsi="標楷體" w:hint="eastAsia"/>
                          <w:b/>
                        </w:rPr>
                        <w:t xml:space="preserve">　少棒練習場預定區雜草叢生情形</w:t>
                      </w:r>
                    </w:p>
                    <w:p w:rsidR="00827519" w:rsidRDefault="00827519" w:rsidP="007018E9">
                      <w:pPr>
                        <w:jc w:val="center"/>
                        <w:rPr>
                          <w:rFonts w:ascii="標楷體" w:eastAsia="標楷體" w:hAnsi="標楷體"/>
                          <w:b/>
                        </w:rPr>
                      </w:pPr>
                      <w:r w:rsidRPr="00832CA8">
                        <w:rPr>
                          <w:noProof/>
                        </w:rPr>
                        <w:drawing>
                          <wp:inline distT="0" distB="0" distL="0" distR="0" wp14:anchorId="2D6F9095" wp14:editId="2C0A62D8">
                            <wp:extent cx="2610485" cy="1914724"/>
                            <wp:effectExtent l="0" t="0" r="0" b="9525"/>
                            <wp:docPr id="21" name="圖片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610485" cy="1914724"/>
                                    </a:xfrm>
                                    <a:prstGeom prst="rect">
                                      <a:avLst/>
                                    </a:prstGeom>
                                    <a:noFill/>
                                    <a:ln>
                                      <a:noFill/>
                                    </a:ln>
                                  </pic:spPr>
                                </pic:pic>
                              </a:graphicData>
                            </a:graphic>
                          </wp:inline>
                        </w:drawing>
                      </w:r>
                    </w:p>
                    <w:p w:rsidR="00827519" w:rsidRPr="00372A39" w:rsidRDefault="00827519" w:rsidP="0037174B">
                      <w:pPr>
                        <w:spacing w:line="180" w:lineRule="exact"/>
                        <w:ind w:firstLineChars="50" w:firstLine="90"/>
                        <w:jc w:val="both"/>
                        <w:rPr>
                          <w:sz w:val="18"/>
                        </w:rPr>
                      </w:pPr>
                      <w:r w:rsidRPr="00372A39">
                        <w:rPr>
                          <w:rFonts w:ascii="標楷體" w:eastAsia="標楷體" w:hAnsi="標楷體" w:hint="eastAsia"/>
                          <w:sz w:val="18"/>
                        </w:rPr>
                        <w:t>資料來源：</w:t>
                      </w:r>
                      <w:r w:rsidRPr="00372A39">
                        <w:rPr>
                          <w:rFonts w:ascii="標楷體" w:eastAsia="標楷體" w:hAnsi="標楷體"/>
                          <w:sz w:val="18"/>
                        </w:rPr>
                        <w:t>本室</w:t>
                      </w:r>
                      <w:r>
                        <w:rPr>
                          <w:rFonts w:ascii="標楷體" w:eastAsia="標楷體" w:hAnsi="標楷體" w:hint="eastAsia"/>
                          <w:sz w:val="18"/>
                        </w:rPr>
                        <w:t>1</w:t>
                      </w:r>
                      <w:r>
                        <w:rPr>
                          <w:rFonts w:ascii="標楷體" w:eastAsia="標楷體" w:hAnsi="標楷體"/>
                          <w:sz w:val="18"/>
                        </w:rPr>
                        <w:t>12</w:t>
                      </w:r>
                      <w:r>
                        <w:rPr>
                          <w:rFonts w:ascii="標楷體" w:eastAsia="標楷體" w:hAnsi="標楷體" w:hint="eastAsia"/>
                          <w:sz w:val="18"/>
                        </w:rPr>
                        <w:t>年9月7日</w:t>
                      </w:r>
                      <w:r w:rsidRPr="00372A39">
                        <w:rPr>
                          <w:rFonts w:ascii="標楷體" w:eastAsia="標楷體" w:hAnsi="標楷體"/>
                          <w:sz w:val="18"/>
                        </w:rPr>
                        <w:t>自行拍攝。</w:t>
                      </w:r>
                    </w:p>
                  </w:txbxContent>
                </v:textbox>
                <w10:wrap type="square"/>
              </v:shape>
            </w:pict>
          </mc:Fallback>
        </mc:AlternateContent>
      </w:r>
      <w:r w:rsidR="007018E9">
        <w:rPr>
          <w:rFonts w:hint="eastAsia"/>
          <w:b w:val="0"/>
          <w:color w:val="000000" w:themeColor="text1"/>
          <w:sz w:val="24"/>
          <w:szCs w:val="32"/>
        </w:rPr>
        <w:t>體育</w:t>
      </w:r>
      <w:r w:rsidR="007018E9" w:rsidRPr="00A12A7C">
        <w:rPr>
          <w:rFonts w:hint="eastAsia"/>
          <w:b w:val="0"/>
          <w:color w:val="000000" w:themeColor="text1"/>
          <w:sz w:val="24"/>
          <w:szCs w:val="32"/>
        </w:rPr>
        <w:t>場</w:t>
      </w:r>
      <w:r w:rsidR="007018E9" w:rsidRPr="008A413E">
        <w:rPr>
          <w:rFonts w:hint="eastAsia"/>
          <w:b w:val="0"/>
          <w:sz w:val="24"/>
          <w:szCs w:val="32"/>
        </w:rPr>
        <w:t>經管13處公有運動場館，</w:t>
      </w:r>
      <w:r w:rsidR="007018E9" w:rsidRPr="00F5063D">
        <w:rPr>
          <w:rFonts w:hint="eastAsia"/>
          <w:b w:val="0"/>
          <w:sz w:val="24"/>
          <w:szCs w:val="32"/>
        </w:rPr>
        <w:t>為確保體育場地品質及安全，</w:t>
      </w:r>
      <w:r w:rsidR="007018E9" w:rsidRPr="008A413E">
        <w:rPr>
          <w:rFonts w:hint="eastAsia"/>
          <w:b w:val="0"/>
          <w:sz w:val="24"/>
          <w:szCs w:val="32"/>
        </w:rPr>
        <w:t>持續維護運動場館各項設施</w:t>
      </w:r>
      <w:r w:rsidR="007018E9" w:rsidRPr="00F5063D">
        <w:rPr>
          <w:rFonts w:hint="eastAsia"/>
          <w:b w:val="0"/>
          <w:sz w:val="24"/>
          <w:szCs w:val="32"/>
        </w:rPr>
        <w:t>，</w:t>
      </w:r>
      <w:r w:rsidR="00CD1FC4">
        <w:rPr>
          <w:rFonts w:hint="eastAsia"/>
          <w:b w:val="0"/>
          <w:sz w:val="24"/>
          <w:szCs w:val="32"/>
        </w:rPr>
        <w:t>近3年度</w:t>
      </w:r>
      <w:r w:rsidR="00CD1FC4" w:rsidRPr="00CD1FC4">
        <w:rPr>
          <w:rFonts w:hint="eastAsia"/>
          <w:b w:val="0"/>
          <w:sz w:val="24"/>
          <w:szCs w:val="32"/>
        </w:rPr>
        <w:t>（</w:t>
      </w:r>
      <w:r w:rsidR="007018E9" w:rsidRPr="00CD1FC4">
        <w:rPr>
          <w:rFonts w:hint="eastAsia"/>
          <w:b w:val="0"/>
          <w:sz w:val="24"/>
          <w:szCs w:val="32"/>
        </w:rPr>
        <w:t>110年</w:t>
      </w:r>
      <w:r w:rsidR="00CD1FC4" w:rsidRPr="00CD1FC4">
        <w:rPr>
          <w:rFonts w:hint="eastAsia"/>
          <w:b w:val="0"/>
          <w:sz w:val="24"/>
          <w:szCs w:val="32"/>
        </w:rPr>
        <w:t>度</w:t>
      </w:r>
      <w:r w:rsidR="007018E9" w:rsidRPr="00CD1FC4">
        <w:rPr>
          <w:rFonts w:hint="eastAsia"/>
          <w:b w:val="0"/>
          <w:sz w:val="24"/>
          <w:szCs w:val="32"/>
        </w:rPr>
        <w:t>至112年</w:t>
      </w:r>
      <w:r w:rsidR="00CD1FC4" w:rsidRPr="00CD1FC4">
        <w:rPr>
          <w:rFonts w:hint="eastAsia"/>
          <w:b w:val="0"/>
          <w:sz w:val="24"/>
          <w:szCs w:val="32"/>
        </w:rPr>
        <w:t>度8</w:t>
      </w:r>
      <w:r w:rsidR="007018E9" w:rsidRPr="00CD1FC4">
        <w:rPr>
          <w:rFonts w:hint="eastAsia"/>
          <w:b w:val="0"/>
          <w:sz w:val="24"/>
          <w:szCs w:val="32"/>
        </w:rPr>
        <w:t>月</w:t>
      </w:r>
      <w:r w:rsidR="00CD1FC4" w:rsidRPr="00CD1FC4">
        <w:rPr>
          <w:rFonts w:hint="eastAsia"/>
          <w:b w:val="0"/>
          <w:sz w:val="24"/>
          <w:szCs w:val="32"/>
        </w:rPr>
        <w:t>底止）</w:t>
      </w:r>
      <w:r w:rsidR="007018E9" w:rsidRPr="008A413E">
        <w:rPr>
          <w:rFonts w:hint="eastAsia"/>
          <w:b w:val="0"/>
          <w:sz w:val="24"/>
          <w:szCs w:val="32"/>
        </w:rPr>
        <w:t>開放使用</w:t>
      </w:r>
      <w:r w:rsidR="007018E9">
        <w:rPr>
          <w:rFonts w:hint="eastAsia"/>
          <w:b w:val="0"/>
          <w:sz w:val="24"/>
          <w:szCs w:val="32"/>
        </w:rPr>
        <w:t>人次已達</w:t>
      </w:r>
      <w:r w:rsidR="007018E9" w:rsidRPr="008A413E">
        <w:rPr>
          <w:rFonts w:hint="eastAsia"/>
          <w:b w:val="0"/>
          <w:sz w:val="24"/>
          <w:szCs w:val="32"/>
        </w:rPr>
        <w:t>278萬餘人次</w:t>
      </w:r>
      <w:r w:rsidR="007018E9" w:rsidRPr="00A12A7C">
        <w:rPr>
          <w:rFonts w:hint="eastAsia"/>
          <w:b w:val="0"/>
          <w:color w:val="000000" w:themeColor="text1"/>
          <w:sz w:val="24"/>
          <w:szCs w:val="32"/>
        </w:rPr>
        <w:t>。</w:t>
      </w:r>
      <w:r w:rsidR="007018E9">
        <w:rPr>
          <w:rFonts w:hint="eastAsia"/>
          <w:b w:val="0"/>
          <w:color w:val="000000" w:themeColor="text1"/>
          <w:sz w:val="24"/>
          <w:szCs w:val="32"/>
        </w:rPr>
        <w:t>又</w:t>
      </w:r>
      <w:r w:rsidR="007018E9" w:rsidRPr="00C81883">
        <w:rPr>
          <w:rFonts w:hint="eastAsia"/>
          <w:b w:val="0"/>
          <w:color w:val="000000" w:themeColor="text1"/>
          <w:sz w:val="24"/>
          <w:szCs w:val="32"/>
        </w:rPr>
        <w:t>為減輕運動場館維護管理負擔，整合民間資源，辦理虎林棒球場暨周邊多功能運動場地之認養作業，由民間團體認養維護，認養期間自110年7月1日至112年6月30日，並已續約認養至114年6月底止。</w:t>
      </w:r>
      <w:r w:rsidR="007018E9" w:rsidRPr="00F710D7">
        <w:rPr>
          <w:rFonts w:hint="eastAsia"/>
          <w:b w:val="0"/>
          <w:color w:val="000000" w:themeColor="text1"/>
          <w:sz w:val="24"/>
          <w:szCs w:val="32"/>
        </w:rPr>
        <w:t>經查</w:t>
      </w:r>
      <w:r w:rsidR="007018E9">
        <w:rPr>
          <w:rFonts w:hint="eastAsia"/>
          <w:b w:val="0"/>
          <w:color w:val="000000" w:themeColor="text1"/>
          <w:sz w:val="24"/>
          <w:szCs w:val="32"/>
        </w:rPr>
        <w:t>運動場館營運及管理</w:t>
      </w:r>
      <w:r w:rsidR="007018E9" w:rsidRPr="00F710D7">
        <w:rPr>
          <w:rFonts w:hint="eastAsia"/>
          <w:b w:val="0"/>
          <w:color w:val="000000" w:themeColor="text1"/>
          <w:sz w:val="24"/>
          <w:szCs w:val="32"/>
        </w:rPr>
        <w:t>情形，核有：（1）</w:t>
      </w:r>
      <w:r w:rsidR="007018E9">
        <w:rPr>
          <w:rFonts w:hint="eastAsia"/>
          <w:b w:val="0"/>
          <w:color w:val="000000" w:themeColor="text1"/>
          <w:sz w:val="24"/>
          <w:szCs w:val="32"/>
        </w:rPr>
        <w:t>公有運動場館</w:t>
      </w:r>
      <w:r w:rsidR="007018E9" w:rsidRPr="00F710D7">
        <w:rPr>
          <w:rFonts w:hint="eastAsia"/>
          <w:b w:val="0"/>
          <w:color w:val="000000" w:themeColor="text1"/>
          <w:sz w:val="24"/>
          <w:szCs w:val="32"/>
        </w:rPr>
        <w:t>營運</w:t>
      </w:r>
      <w:r w:rsidR="007018E9" w:rsidRPr="003259F0">
        <w:rPr>
          <w:rFonts w:hint="eastAsia"/>
          <w:b w:val="0"/>
          <w:color w:val="000000" w:themeColor="text1"/>
          <w:sz w:val="24"/>
          <w:szCs w:val="32"/>
        </w:rPr>
        <w:t>績效</w:t>
      </w:r>
      <w:r w:rsidR="007018E9" w:rsidRPr="00F710D7">
        <w:rPr>
          <w:rFonts w:hint="eastAsia"/>
          <w:b w:val="0"/>
          <w:color w:val="000000" w:themeColor="text1"/>
          <w:sz w:val="24"/>
          <w:szCs w:val="32"/>
        </w:rPr>
        <w:t>連年虧損，</w:t>
      </w:r>
      <w:r w:rsidR="00FA2537" w:rsidRPr="00A12A7C">
        <w:rPr>
          <w:rFonts w:hint="eastAsia"/>
          <w:b w:val="0"/>
          <w:color w:val="000000" w:themeColor="text1"/>
          <w:sz w:val="24"/>
          <w:szCs w:val="32"/>
        </w:rPr>
        <w:t>110年至112年</w:t>
      </w:r>
      <w:r w:rsidR="00FA2537">
        <w:rPr>
          <w:rFonts w:hint="eastAsia"/>
          <w:b w:val="0"/>
          <w:color w:val="000000" w:themeColor="text1"/>
          <w:sz w:val="24"/>
          <w:szCs w:val="32"/>
        </w:rPr>
        <w:t>1</w:t>
      </w:r>
      <w:r w:rsidR="00FA2537" w:rsidRPr="00A12A7C">
        <w:rPr>
          <w:rFonts w:hint="eastAsia"/>
          <w:b w:val="0"/>
          <w:color w:val="000000" w:themeColor="text1"/>
          <w:sz w:val="24"/>
          <w:szCs w:val="32"/>
        </w:rPr>
        <w:t>至8月</w:t>
      </w:r>
      <w:r w:rsidR="007018E9" w:rsidRPr="00F710D7">
        <w:rPr>
          <w:rFonts w:hint="eastAsia"/>
          <w:b w:val="0"/>
          <w:color w:val="000000" w:themeColor="text1"/>
          <w:sz w:val="24"/>
          <w:szCs w:val="32"/>
        </w:rPr>
        <w:t>累計虧損達4,148萬餘元</w:t>
      </w:r>
      <w:r w:rsidR="007018E9" w:rsidRPr="00A12A7C">
        <w:rPr>
          <w:rFonts w:hint="eastAsia"/>
          <w:b w:val="0"/>
          <w:color w:val="000000" w:themeColor="text1"/>
          <w:sz w:val="24"/>
          <w:szCs w:val="32"/>
        </w:rPr>
        <w:t>（表1）</w:t>
      </w:r>
      <w:r w:rsidR="007018E9">
        <w:rPr>
          <w:rFonts w:hint="eastAsia"/>
          <w:b w:val="0"/>
          <w:color w:val="000000" w:themeColor="text1"/>
          <w:sz w:val="24"/>
          <w:szCs w:val="32"/>
        </w:rPr>
        <w:t>，收入仍不足支應維護成本，其中</w:t>
      </w:r>
      <w:r w:rsidR="007018E9" w:rsidRPr="00F710D7">
        <w:rPr>
          <w:rFonts w:hint="eastAsia"/>
          <w:b w:val="0"/>
          <w:color w:val="000000" w:themeColor="text1"/>
          <w:sz w:val="24"/>
          <w:szCs w:val="32"/>
        </w:rPr>
        <w:t>部分運動場館收費標準較鄰近市縣低1.43倍至48.57倍間，</w:t>
      </w:r>
      <w:r w:rsidR="007018E9">
        <w:rPr>
          <w:rFonts w:hint="eastAsia"/>
          <w:b w:val="0"/>
          <w:color w:val="000000" w:themeColor="text1"/>
          <w:sz w:val="24"/>
          <w:szCs w:val="32"/>
        </w:rPr>
        <w:t>惟未因應</w:t>
      </w:r>
      <w:r w:rsidR="007018E9" w:rsidRPr="00F710D7">
        <w:rPr>
          <w:rFonts w:hint="eastAsia"/>
          <w:b w:val="0"/>
          <w:color w:val="000000" w:themeColor="text1"/>
          <w:sz w:val="24"/>
          <w:szCs w:val="32"/>
        </w:rPr>
        <w:t>成本</w:t>
      </w:r>
      <w:r w:rsidR="007018E9">
        <w:rPr>
          <w:rFonts w:hint="eastAsia"/>
          <w:b w:val="0"/>
          <w:color w:val="000000" w:themeColor="text1"/>
          <w:sz w:val="24"/>
          <w:szCs w:val="32"/>
        </w:rPr>
        <w:t>、物價指數變動及</w:t>
      </w:r>
      <w:r w:rsidR="007018E9" w:rsidRPr="00F710D7">
        <w:rPr>
          <w:rFonts w:hint="eastAsia"/>
          <w:b w:val="0"/>
          <w:color w:val="000000" w:themeColor="text1"/>
          <w:sz w:val="24"/>
          <w:szCs w:val="32"/>
        </w:rPr>
        <w:t>其他影響因素，</w:t>
      </w:r>
      <w:r w:rsidR="007018E9">
        <w:rPr>
          <w:rFonts w:hint="eastAsia"/>
          <w:b w:val="0"/>
          <w:color w:val="000000" w:themeColor="text1"/>
          <w:sz w:val="24"/>
          <w:szCs w:val="32"/>
        </w:rPr>
        <w:t>審酌場地使用現況，檢討調整</w:t>
      </w:r>
      <w:r w:rsidR="007018E9" w:rsidRPr="00F710D7">
        <w:rPr>
          <w:rFonts w:hint="eastAsia"/>
          <w:b w:val="0"/>
          <w:color w:val="000000" w:themeColor="text1"/>
          <w:sz w:val="24"/>
          <w:szCs w:val="32"/>
        </w:rPr>
        <w:t>收費標準</w:t>
      </w:r>
      <w:r w:rsidR="007018E9" w:rsidRPr="008A413E">
        <w:rPr>
          <w:rFonts w:hint="eastAsia"/>
          <w:b w:val="0"/>
          <w:sz w:val="24"/>
          <w:szCs w:val="32"/>
        </w:rPr>
        <w:t>；</w:t>
      </w:r>
      <w:r w:rsidR="007018E9" w:rsidRPr="00F710D7">
        <w:rPr>
          <w:rFonts w:hint="eastAsia"/>
          <w:b w:val="0"/>
          <w:color w:val="000000" w:themeColor="text1"/>
          <w:sz w:val="24"/>
          <w:szCs w:val="32"/>
        </w:rPr>
        <w:t>（</w:t>
      </w:r>
      <w:r w:rsidR="007018E9">
        <w:rPr>
          <w:rFonts w:hint="eastAsia"/>
          <w:b w:val="0"/>
          <w:color w:val="000000" w:themeColor="text1"/>
          <w:sz w:val="24"/>
          <w:szCs w:val="32"/>
        </w:rPr>
        <w:t>2</w:t>
      </w:r>
      <w:r w:rsidR="007018E9" w:rsidRPr="00F710D7">
        <w:rPr>
          <w:rFonts w:hint="eastAsia"/>
          <w:b w:val="0"/>
          <w:color w:val="000000" w:themeColor="text1"/>
          <w:sz w:val="24"/>
          <w:szCs w:val="32"/>
        </w:rPr>
        <w:t>）</w:t>
      </w:r>
      <w:r w:rsidR="007018E9" w:rsidRPr="005A0EA0">
        <w:rPr>
          <w:rFonts w:hint="eastAsia"/>
          <w:b w:val="0"/>
          <w:color w:val="000000" w:themeColor="text1"/>
          <w:sz w:val="24"/>
          <w:szCs w:val="32"/>
        </w:rPr>
        <w:t>公園游泳池及棒壘球場暨網球場業於105及106年度報廢拆除，惟仍列為</w:t>
      </w:r>
      <w:r w:rsidR="007018E9" w:rsidRPr="00316717">
        <w:rPr>
          <w:rFonts w:hint="eastAsia"/>
          <w:b w:val="0"/>
          <w:color w:val="000000" w:themeColor="text1"/>
          <w:sz w:val="24"/>
          <w:szCs w:val="32"/>
        </w:rPr>
        <w:t>新竹市體育場所使用管理自治條例</w:t>
      </w:r>
      <w:r w:rsidR="007018E9">
        <w:rPr>
          <w:rFonts w:hint="eastAsia"/>
          <w:b w:val="0"/>
          <w:color w:val="000000" w:themeColor="text1"/>
          <w:sz w:val="24"/>
          <w:szCs w:val="32"/>
        </w:rPr>
        <w:t>所稱之體育場所，迄未研修</w:t>
      </w:r>
      <w:r w:rsidR="007018E9" w:rsidRPr="005A0EA0">
        <w:rPr>
          <w:rFonts w:hint="eastAsia"/>
          <w:b w:val="0"/>
          <w:color w:val="000000" w:themeColor="text1"/>
          <w:sz w:val="24"/>
          <w:szCs w:val="32"/>
        </w:rPr>
        <w:t>相關條文</w:t>
      </w:r>
      <w:r w:rsidR="007018E9">
        <w:rPr>
          <w:rFonts w:hint="eastAsia"/>
          <w:b w:val="0"/>
          <w:color w:val="000000" w:themeColor="text1"/>
          <w:sz w:val="24"/>
          <w:szCs w:val="32"/>
        </w:rPr>
        <w:t>。另</w:t>
      </w:r>
      <w:r w:rsidR="007018E9" w:rsidRPr="00F710D7">
        <w:rPr>
          <w:rFonts w:hint="eastAsia"/>
          <w:b w:val="0"/>
          <w:color w:val="000000" w:themeColor="text1"/>
          <w:sz w:val="24"/>
          <w:szCs w:val="32"/>
        </w:rPr>
        <w:t>民眾活動中心於80年9</w:t>
      </w:r>
      <w:r w:rsidR="007018E9">
        <w:rPr>
          <w:rFonts w:hint="eastAsia"/>
          <w:b w:val="0"/>
          <w:color w:val="000000" w:themeColor="text1"/>
          <w:sz w:val="24"/>
          <w:szCs w:val="32"/>
        </w:rPr>
        <w:t>月</w:t>
      </w:r>
      <w:r w:rsidR="007018E9" w:rsidRPr="008A413E">
        <w:rPr>
          <w:rFonts w:hint="eastAsia"/>
          <w:b w:val="0"/>
          <w:sz w:val="24"/>
          <w:szCs w:val="32"/>
        </w:rPr>
        <w:t>變更為停車場用地，並經</w:t>
      </w:r>
      <w:r w:rsidR="007018E9">
        <w:rPr>
          <w:rFonts w:hint="eastAsia"/>
          <w:b w:val="0"/>
          <w:sz w:val="24"/>
          <w:szCs w:val="32"/>
        </w:rPr>
        <w:t>規劃為</w:t>
      </w:r>
      <w:r w:rsidR="007018E9" w:rsidRPr="008A413E">
        <w:rPr>
          <w:rFonts w:hint="eastAsia"/>
          <w:b w:val="0"/>
          <w:sz w:val="24"/>
          <w:szCs w:val="32"/>
        </w:rPr>
        <w:t>停車場於</w:t>
      </w:r>
      <w:r w:rsidR="007018E9" w:rsidRPr="00F674FF">
        <w:rPr>
          <w:rFonts w:hint="eastAsia"/>
          <w:b w:val="0"/>
          <w:sz w:val="24"/>
          <w:szCs w:val="32"/>
        </w:rPr>
        <w:t>112年1月開始營運，惟地上未使用之看臺尚未循</w:t>
      </w:r>
      <w:r w:rsidR="007018E9" w:rsidRPr="00F674FF">
        <w:rPr>
          <w:rFonts w:hint="eastAsia"/>
          <w:b w:val="0"/>
          <w:color w:val="000000" w:themeColor="text1"/>
          <w:sz w:val="24"/>
          <w:szCs w:val="32"/>
        </w:rPr>
        <w:t>規定程序變更為非公用財產</w:t>
      </w:r>
      <w:r w:rsidR="007018E9">
        <w:rPr>
          <w:rFonts w:hint="eastAsia"/>
          <w:b w:val="0"/>
          <w:color w:val="000000" w:themeColor="text1"/>
          <w:sz w:val="24"/>
          <w:szCs w:val="32"/>
        </w:rPr>
        <w:t>；（3）</w:t>
      </w:r>
      <w:r w:rsidR="007018E9" w:rsidRPr="00C81883">
        <w:rPr>
          <w:rFonts w:hint="eastAsia"/>
          <w:b w:val="0"/>
          <w:color w:val="000000" w:themeColor="text1"/>
          <w:sz w:val="24"/>
          <w:szCs w:val="32"/>
        </w:rPr>
        <w:t>經統計分析認養單位112年提報虎林棒球場111年度使用情形結果，棒球隊例行性訓練天數，加計棒球委員會辦理賽事活動天數，合計有308天，尚有57天可供外界民眾借用，惟認養單位</w:t>
      </w:r>
      <w:r w:rsidR="007018E9" w:rsidRPr="00C81883">
        <w:rPr>
          <w:rFonts w:hint="eastAsia"/>
          <w:b w:val="0"/>
          <w:sz w:val="24"/>
          <w:szCs w:val="32"/>
        </w:rPr>
        <w:t>未依認養計畫書</w:t>
      </w:r>
      <w:r w:rsidR="007018E9" w:rsidRPr="00C81883">
        <w:rPr>
          <w:rFonts w:hint="eastAsia"/>
          <w:b w:val="0"/>
          <w:color w:val="000000" w:themeColor="text1"/>
          <w:sz w:val="24"/>
          <w:szCs w:val="32"/>
        </w:rPr>
        <w:t>公開運動場地借用流程辦法，現場亦無相關告示，不利民眾查詢及租借，</w:t>
      </w:r>
      <w:r w:rsidR="007018E9">
        <w:rPr>
          <w:rFonts w:hint="eastAsia"/>
          <w:b w:val="0"/>
          <w:color w:val="000000" w:themeColor="text1"/>
          <w:sz w:val="24"/>
          <w:szCs w:val="32"/>
        </w:rPr>
        <w:t>又</w:t>
      </w:r>
      <w:r w:rsidR="007018E9" w:rsidRPr="00C81883">
        <w:rPr>
          <w:rFonts w:hint="eastAsia"/>
          <w:b w:val="0"/>
          <w:color w:val="000000" w:themeColor="text1"/>
          <w:sz w:val="24"/>
          <w:szCs w:val="32"/>
        </w:rPr>
        <w:t>認養單位未依規定定期提送場地管理維護及使用情形，間有少棒練習場預定區部分區域雜草叢生（圖1）、機車倒臥草皮，場地維護未臻妥適，</w:t>
      </w:r>
      <w:r w:rsidR="007018E9" w:rsidRPr="00C81883">
        <w:rPr>
          <w:rFonts w:hint="eastAsia"/>
          <w:b w:val="0"/>
          <w:sz w:val="24"/>
          <w:szCs w:val="32"/>
        </w:rPr>
        <w:t>且體育場對於認養場地亦乏考核機制</w:t>
      </w:r>
      <w:r w:rsidR="007018E9" w:rsidRPr="00F674FF">
        <w:rPr>
          <w:rFonts w:hint="eastAsia"/>
          <w:b w:val="0"/>
          <w:color w:val="000000" w:themeColor="text1"/>
          <w:sz w:val="24"/>
          <w:szCs w:val="32"/>
        </w:rPr>
        <w:t>等情事，經函請研謀改善。據復：（1）有關運動場館收費標準檢討調整及審核機制，已納入新竹市體育場所使用管理自治條例檢討作業一併修訂</w:t>
      </w:r>
      <w:r w:rsidR="007018E9" w:rsidRPr="00F674FF">
        <w:rPr>
          <w:rFonts w:hint="eastAsia"/>
          <w:b w:val="0"/>
          <w:sz w:val="24"/>
          <w:szCs w:val="32"/>
        </w:rPr>
        <w:t>；</w:t>
      </w:r>
      <w:r w:rsidR="007018E9" w:rsidRPr="00F674FF">
        <w:rPr>
          <w:rFonts w:hint="eastAsia"/>
          <w:b w:val="0"/>
          <w:color w:val="000000" w:themeColor="text1"/>
          <w:sz w:val="24"/>
          <w:szCs w:val="32"/>
        </w:rPr>
        <w:t>（</w:t>
      </w:r>
      <w:r w:rsidR="007018E9">
        <w:rPr>
          <w:rFonts w:hint="eastAsia"/>
          <w:b w:val="0"/>
          <w:color w:val="000000" w:themeColor="text1"/>
          <w:sz w:val="24"/>
          <w:szCs w:val="32"/>
        </w:rPr>
        <w:t>2</w:t>
      </w:r>
      <w:r w:rsidR="007018E9" w:rsidRPr="00F674FF">
        <w:rPr>
          <w:rFonts w:hint="eastAsia"/>
          <w:b w:val="0"/>
          <w:color w:val="000000" w:themeColor="text1"/>
          <w:sz w:val="24"/>
          <w:szCs w:val="32"/>
        </w:rPr>
        <w:t>）部分場館報廢情形，已納入前揭自治條例檢討作業辦理，另業循規定將民眾活動中心看臺變更為非公用財產</w:t>
      </w:r>
      <w:r w:rsidR="007018E9">
        <w:rPr>
          <w:rFonts w:hint="eastAsia"/>
          <w:b w:val="0"/>
          <w:color w:val="000000" w:themeColor="text1"/>
          <w:sz w:val="24"/>
          <w:szCs w:val="32"/>
        </w:rPr>
        <w:t>；（3）</w:t>
      </w:r>
      <w:r w:rsidR="007018E9" w:rsidRPr="00276D63">
        <w:rPr>
          <w:rFonts w:hint="eastAsia"/>
          <w:b w:val="0"/>
          <w:sz w:val="24"/>
          <w:szCs w:val="32"/>
        </w:rPr>
        <w:t>已請認養單位設置認養告示牌</w:t>
      </w:r>
      <w:r w:rsidR="00165AD3">
        <w:rPr>
          <w:rFonts w:hint="eastAsia"/>
          <w:b w:val="0"/>
          <w:color w:val="000000" w:themeColor="text1"/>
          <w:sz w:val="24"/>
          <w:szCs w:val="32"/>
        </w:rPr>
        <w:t>及</w:t>
      </w:r>
      <w:r w:rsidR="00165AD3" w:rsidRPr="0003775C">
        <w:rPr>
          <w:rFonts w:hint="eastAsia"/>
          <w:b w:val="0"/>
          <w:color w:val="000000" w:themeColor="text1"/>
          <w:sz w:val="24"/>
          <w:szCs w:val="32"/>
        </w:rPr>
        <w:t>定期函報</w:t>
      </w:r>
      <w:r w:rsidR="00165AD3">
        <w:rPr>
          <w:rFonts w:hint="eastAsia"/>
          <w:b w:val="0"/>
          <w:color w:val="000000" w:themeColor="text1"/>
          <w:sz w:val="24"/>
          <w:szCs w:val="32"/>
        </w:rPr>
        <w:t>場地</w:t>
      </w:r>
      <w:r w:rsidR="00165AD3" w:rsidRPr="0003775C">
        <w:rPr>
          <w:rFonts w:hint="eastAsia"/>
          <w:b w:val="0"/>
          <w:color w:val="000000" w:themeColor="text1"/>
          <w:sz w:val="24"/>
          <w:szCs w:val="32"/>
        </w:rPr>
        <w:t>管理維護與使用情形</w:t>
      </w:r>
      <w:r w:rsidR="007018E9" w:rsidRPr="00276D63">
        <w:rPr>
          <w:rFonts w:hint="eastAsia"/>
          <w:b w:val="0"/>
          <w:sz w:val="24"/>
          <w:szCs w:val="32"/>
        </w:rPr>
        <w:t>，</w:t>
      </w:r>
      <w:r w:rsidR="00165AD3">
        <w:rPr>
          <w:rFonts w:hint="eastAsia"/>
          <w:b w:val="0"/>
          <w:sz w:val="24"/>
          <w:szCs w:val="32"/>
        </w:rPr>
        <w:t>並</w:t>
      </w:r>
      <w:r w:rsidR="007018E9" w:rsidRPr="00276D63">
        <w:rPr>
          <w:rFonts w:hint="eastAsia"/>
          <w:b w:val="0"/>
          <w:sz w:val="24"/>
          <w:szCs w:val="32"/>
        </w:rPr>
        <w:t>製作</w:t>
      </w:r>
      <w:r w:rsidR="00165AD3">
        <w:rPr>
          <w:rFonts w:hint="eastAsia"/>
          <w:b w:val="0"/>
          <w:sz w:val="24"/>
          <w:szCs w:val="32"/>
        </w:rPr>
        <w:t>相關</w:t>
      </w:r>
      <w:r w:rsidR="007018E9" w:rsidRPr="00276D63">
        <w:rPr>
          <w:rFonts w:hint="eastAsia"/>
          <w:b w:val="0"/>
          <w:sz w:val="24"/>
          <w:szCs w:val="32"/>
        </w:rPr>
        <w:t>檢核表，</w:t>
      </w:r>
      <w:r w:rsidR="007018E9" w:rsidRPr="0003775C">
        <w:rPr>
          <w:rFonts w:hint="eastAsia"/>
          <w:b w:val="0"/>
          <w:color w:val="000000" w:themeColor="text1"/>
          <w:sz w:val="24"/>
          <w:szCs w:val="32"/>
        </w:rPr>
        <w:t>據以辦理考核作業</w:t>
      </w:r>
      <w:r w:rsidR="007018E9" w:rsidRPr="00F674FF">
        <w:rPr>
          <w:rFonts w:hint="eastAsia"/>
          <w:b w:val="0"/>
          <w:color w:val="000000" w:themeColor="text1"/>
          <w:sz w:val="24"/>
          <w:szCs w:val="32"/>
        </w:rPr>
        <w:t>。</w:t>
      </w:r>
    </w:p>
    <w:p w:rsidR="007018E9" w:rsidRPr="00CB0C5D" w:rsidRDefault="007018E9" w:rsidP="0037174B">
      <w:pPr>
        <w:pStyle w:val="15"/>
        <w:spacing w:line="500" w:lineRule="exact"/>
        <w:ind w:firstLineChars="200" w:firstLine="561"/>
        <w:rPr>
          <w:highlight w:val="yellow"/>
        </w:rPr>
      </w:pPr>
      <w:r w:rsidRPr="00CB0C5D">
        <w:rPr>
          <w:rFonts w:hint="eastAsia"/>
        </w:rPr>
        <w:t>3.開放借用</w:t>
      </w:r>
      <w:r>
        <w:rPr>
          <w:rFonts w:hint="eastAsia"/>
        </w:rPr>
        <w:t>運動</w:t>
      </w:r>
      <w:r w:rsidRPr="00CB0C5D">
        <w:rPr>
          <w:rFonts w:hint="eastAsia"/>
        </w:rPr>
        <w:t>場館以推廣全民體育活動，惟部分場地長期免費供作辦公</w:t>
      </w:r>
      <w:r>
        <w:rPr>
          <w:rFonts w:hint="eastAsia"/>
        </w:rPr>
        <w:t>空間或其他非體育活動用途，另尚未建置場地租借系統，提供民眾透過網路查找適合場地及線上申請，</w:t>
      </w:r>
      <w:r w:rsidRPr="00CB0C5D">
        <w:rPr>
          <w:rFonts w:hint="eastAsia"/>
        </w:rPr>
        <w:t>或多未提供電子</w:t>
      </w:r>
      <w:r w:rsidR="0090496D">
        <w:rPr>
          <w:rFonts w:hint="eastAsia"/>
        </w:rPr>
        <w:t>及</w:t>
      </w:r>
      <w:r w:rsidRPr="00CB0C5D">
        <w:rPr>
          <w:rFonts w:hint="eastAsia"/>
        </w:rPr>
        <w:t>行動支付服務，未</w:t>
      </w:r>
      <w:r>
        <w:rPr>
          <w:rFonts w:hint="eastAsia"/>
        </w:rPr>
        <w:t>盡</w:t>
      </w:r>
      <w:r w:rsidRPr="00CB0C5D">
        <w:rPr>
          <w:rFonts w:hint="eastAsia"/>
        </w:rPr>
        <w:t>便</w:t>
      </w:r>
      <w:r>
        <w:rPr>
          <w:rFonts w:hint="eastAsia"/>
        </w:rPr>
        <w:t>民</w:t>
      </w:r>
      <w:r w:rsidRPr="00CB0C5D">
        <w:rPr>
          <w:rFonts w:hint="eastAsia"/>
        </w:rPr>
        <w:t>，有待研謀改善。</w:t>
      </w:r>
    </w:p>
    <w:p w:rsidR="007018E9" w:rsidRPr="00802768" w:rsidRDefault="007018E9" w:rsidP="0037174B">
      <w:pPr>
        <w:pStyle w:val="15"/>
        <w:spacing w:line="500" w:lineRule="exact"/>
        <w:ind w:firstLineChars="200" w:firstLine="641"/>
        <w:rPr>
          <w:b w:val="0"/>
          <w:color w:val="000000" w:themeColor="text1"/>
          <w:sz w:val="24"/>
          <w:szCs w:val="32"/>
          <w:highlight w:val="yellow"/>
        </w:rPr>
      </w:pPr>
      <w:r>
        <w:rPr>
          <w:rFonts w:hint="eastAsia"/>
          <w:noProof/>
          <w:color w:val="000000" w:themeColor="text1"/>
          <w:sz w:val="32"/>
          <w:szCs w:val="32"/>
        </w:rPr>
        <mc:AlternateContent>
          <mc:Choice Requires="wps">
            <w:drawing>
              <wp:anchor distT="0" distB="0" distL="114300" distR="114300" simplePos="0" relativeHeight="251673600" behindDoc="0" locked="0" layoutInCell="1" allowOverlap="1" wp14:anchorId="54410AC4" wp14:editId="5E46E9CD">
                <wp:simplePos x="0" y="0"/>
                <wp:positionH relativeFrom="column">
                  <wp:posOffset>3246491</wp:posOffset>
                </wp:positionH>
                <wp:positionV relativeFrom="paragraph">
                  <wp:posOffset>3839845</wp:posOffset>
                </wp:positionV>
                <wp:extent cx="3204000" cy="3133725"/>
                <wp:effectExtent l="0" t="0" r="0" b="9525"/>
                <wp:wrapSquare wrapText="bothSides"/>
                <wp:docPr id="8" name="文字方塊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4000" cy="3133725"/>
                        </a:xfrm>
                        <a:prstGeom prst="rect">
                          <a:avLst/>
                        </a:prstGeom>
                        <a:solidFill>
                          <a:srgbClr val="FFFFFF"/>
                        </a:solidFill>
                        <a:ln w="9525">
                          <a:noFill/>
                          <a:miter lim="800000"/>
                          <a:headEnd/>
                          <a:tailEnd/>
                        </a:ln>
                      </wps:spPr>
                      <wps:txbx>
                        <w:txbxContent>
                          <w:p w:rsidR="00827519" w:rsidRDefault="00827519" w:rsidP="007018E9">
                            <w:pPr>
                              <w:jc w:val="center"/>
                              <w:rPr>
                                <w:rFonts w:ascii="標楷體" w:eastAsia="標楷體" w:hAnsi="標楷體"/>
                                <w:b/>
                                <w:color w:val="000000" w:themeColor="text1"/>
                              </w:rPr>
                            </w:pPr>
                            <w:r w:rsidRPr="00B66BBA">
                              <w:rPr>
                                <w:rFonts w:ascii="標楷體" w:eastAsia="標楷體" w:hAnsi="標楷體" w:hint="eastAsia"/>
                                <w:b/>
                                <w:color w:val="000000" w:themeColor="text1"/>
                              </w:rPr>
                              <w:t>圖</w:t>
                            </w:r>
                            <w:r>
                              <w:rPr>
                                <w:rFonts w:ascii="標楷體" w:eastAsia="標楷體" w:hAnsi="標楷體"/>
                                <w:b/>
                                <w:color w:val="000000" w:themeColor="text1"/>
                              </w:rPr>
                              <w:t>2</w:t>
                            </w:r>
                            <w:r>
                              <w:rPr>
                                <w:rFonts w:ascii="標楷體" w:eastAsia="標楷體" w:hAnsi="標楷體" w:hint="eastAsia"/>
                                <w:b/>
                                <w:color w:val="000000" w:themeColor="text1"/>
                              </w:rPr>
                              <w:t xml:space="preserve">　</w:t>
                            </w:r>
                            <w:r w:rsidRPr="00CB0C5D">
                              <w:rPr>
                                <w:rFonts w:ascii="標楷體" w:eastAsia="標楷體" w:hAnsi="標楷體" w:hint="eastAsia"/>
                                <w:b/>
                              </w:rPr>
                              <w:t>場館收入民眾繳費</w:t>
                            </w:r>
                            <w:r>
                              <w:rPr>
                                <w:rFonts w:ascii="標楷體" w:eastAsia="標楷體" w:hAnsi="標楷體" w:hint="eastAsia"/>
                                <w:b/>
                              </w:rPr>
                              <w:t>方式及比率</w:t>
                            </w:r>
                          </w:p>
                          <w:p w:rsidR="00827519" w:rsidRPr="0059571D" w:rsidRDefault="00827519" w:rsidP="007018E9">
                            <w:pPr>
                              <w:jc w:val="right"/>
                              <w:rPr>
                                <w:rFonts w:ascii="標楷體" w:eastAsia="標楷體" w:hAnsi="標楷體"/>
                                <w:color w:val="000000" w:themeColor="text1"/>
                                <w:sz w:val="20"/>
                              </w:rPr>
                            </w:pPr>
                          </w:p>
                          <w:p w:rsidR="00827519" w:rsidRPr="00C80A35" w:rsidRDefault="00827519" w:rsidP="007018E9">
                            <w:pPr>
                              <w:jc w:val="center"/>
                            </w:pPr>
                            <w:r w:rsidRPr="00710894">
                              <w:rPr>
                                <w:noProof/>
                              </w:rPr>
                              <w:drawing>
                                <wp:inline distT="0" distB="0" distL="0" distR="0" wp14:anchorId="4D47B552" wp14:editId="5303FB55">
                                  <wp:extent cx="3155315" cy="2238375"/>
                                  <wp:effectExtent l="0" t="0" r="6985"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827519" w:rsidRDefault="00827519" w:rsidP="007018E9">
                            <w:pPr>
                              <w:spacing w:line="240" w:lineRule="exact"/>
                              <w:ind w:leftChars="100" w:left="809" w:hangingChars="316" w:hanging="569"/>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資料統計至112年8月底止。</w:t>
                            </w:r>
                          </w:p>
                          <w:p w:rsidR="00827519" w:rsidRPr="00DB4B8B" w:rsidRDefault="00827519" w:rsidP="007018E9">
                            <w:pPr>
                              <w:spacing w:line="240" w:lineRule="exact"/>
                              <w:ind w:leftChars="250" w:left="1169" w:hangingChars="316" w:hanging="569"/>
                              <w:jc w:val="both"/>
                              <w:rPr>
                                <w:rFonts w:ascii="標楷體" w:eastAsia="標楷體" w:hAnsi="標楷體"/>
                                <w:sz w:val="18"/>
                              </w:rPr>
                            </w:pPr>
                            <w:r>
                              <w:rPr>
                                <w:rFonts w:ascii="標楷體" w:eastAsia="標楷體" w:hAnsi="標楷體"/>
                                <w:sz w:val="18"/>
                              </w:rPr>
                              <w:t>2.</w:t>
                            </w:r>
                            <w:r w:rsidRPr="00DB4B8B">
                              <w:rPr>
                                <w:rFonts w:ascii="標楷體" w:eastAsia="標楷體" w:hAnsi="標楷體" w:hint="eastAsia"/>
                                <w:sz w:val="18"/>
                              </w:rPr>
                              <w:t>資料來源</w:t>
                            </w:r>
                            <w:r w:rsidRPr="001E589F">
                              <w:rPr>
                                <w:rFonts w:ascii="標楷體" w:eastAsia="標楷體" w:hAnsi="標楷體" w:hint="eastAsia"/>
                                <w:sz w:val="18"/>
                              </w:rPr>
                              <w:t>：</w:t>
                            </w:r>
                            <w:r w:rsidRPr="00DB4B8B">
                              <w:rPr>
                                <w:rFonts w:ascii="標楷體" w:eastAsia="標楷體" w:hAnsi="標楷體" w:hint="eastAsia"/>
                                <w:sz w:val="18"/>
                              </w:rPr>
                              <w:t>整理</w:t>
                            </w:r>
                            <w:r w:rsidRPr="00CB0C5D">
                              <w:rPr>
                                <w:rFonts w:ascii="標楷體" w:eastAsia="標楷體" w:hAnsi="標楷體" w:hint="eastAsia"/>
                                <w:sz w:val="18"/>
                              </w:rPr>
                              <w:t>自新竹市立體育場提供</w:t>
                            </w:r>
                            <w:r w:rsidRPr="00DB4B8B">
                              <w:rPr>
                                <w:rFonts w:ascii="標楷體" w:eastAsia="標楷體" w:hAnsi="標楷體" w:hint="eastAsia"/>
                                <w:sz w:val="18"/>
                              </w:rPr>
                              <w:t>資料。</w:t>
                            </w:r>
                          </w:p>
                        </w:txbxContent>
                      </wps:txbx>
                      <wps:bodyPr rot="0" vert="horz" wrap="square" lIns="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54410AC4" id="文字方塊 8" o:spid="_x0000_s1033" type="#_x0000_t202" style="position:absolute;left:0;text-align:left;margin-left:255.65pt;margin-top:302.35pt;width:252.3pt;height:246.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" stroked="f">
                <v:textbox inset="0,1mm,1mm,1mm">
                  <w:txbxContent>
                    <w:p w:rsidR="00827519" w:rsidRDefault="00827519" w:rsidP="007018E9">
                      <w:pPr>
                        <w:jc w:val="center"/>
                        <w:rPr>
                          <w:rFonts w:ascii="標楷體" w:eastAsia="標楷體" w:hAnsi="標楷體"/>
                          <w:b/>
                          <w:color w:val="000000" w:themeColor="text1"/>
                        </w:rPr>
                      </w:pPr>
                      <w:r w:rsidRPr="00B66BBA">
                        <w:rPr>
                          <w:rFonts w:ascii="標楷體" w:eastAsia="標楷體" w:hAnsi="標楷體" w:hint="eastAsia"/>
                          <w:b/>
                          <w:color w:val="000000" w:themeColor="text1"/>
                        </w:rPr>
                        <w:t>圖</w:t>
                      </w:r>
                      <w:r>
                        <w:rPr>
                          <w:rFonts w:ascii="標楷體" w:eastAsia="標楷體" w:hAnsi="標楷體"/>
                          <w:b/>
                          <w:color w:val="000000" w:themeColor="text1"/>
                        </w:rPr>
                        <w:t>2</w:t>
                      </w:r>
                      <w:r>
                        <w:rPr>
                          <w:rFonts w:ascii="標楷體" w:eastAsia="標楷體" w:hAnsi="標楷體" w:hint="eastAsia"/>
                          <w:b/>
                          <w:color w:val="000000" w:themeColor="text1"/>
                        </w:rPr>
                        <w:t xml:space="preserve">　</w:t>
                      </w:r>
                      <w:r w:rsidRPr="00CB0C5D">
                        <w:rPr>
                          <w:rFonts w:ascii="標楷體" w:eastAsia="標楷體" w:hAnsi="標楷體" w:hint="eastAsia"/>
                          <w:b/>
                        </w:rPr>
                        <w:t>場館收入民眾繳費</w:t>
                      </w:r>
                      <w:r>
                        <w:rPr>
                          <w:rFonts w:ascii="標楷體" w:eastAsia="標楷體" w:hAnsi="標楷體" w:hint="eastAsia"/>
                          <w:b/>
                        </w:rPr>
                        <w:t>方式及比率</w:t>
                      </w:r>
                    </w:p>
                    <w:p w:rsidR="00827519" w:rsidRPr="0059571D" w:rsidRDefault="00827519" w:rsidP="007018E9">
                      <w:pPr>
                        <w:jc w:val="right"/>
                        <w:rPr>
                          <w:rFonts w:ascii="標楷體" w:eastAsia="標楷體" w:hAnsi="標楷體"/>
                          <w:color w:val="000000" w:themeColor="text1"/>
                          <w:sz w:val="20"/>
                        </w:rPr>
                      </w:pPr>
                    </w:p>
                    <w:p w:rsidR="00827519" w:rsidRPr="00C80A35" w:rsidRDefault="00827519" w:rsidP="007018E9">
                      <w:pPr>
                        <w:jc w:val="center"/>
                      </w:pPr>
                      <w:r w:rsidRPr="00710894">
                        <w:rPr>
                          <w:noProof/>
                        </w:rPr>
                        <w:drawing>
                          <wp:inline distT="0" distB="0" distL="0" distR="0" wp14:anchorId="4D47B552" wp14:editId="5303FB55">
                            <wp:extent cx="3155315" cy="2238375"/>
                            <wp:effectExtent l="0" t="0" r="6985" b="0"/>
                            <wp:docPr id="9" name="圖表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827519" w:rsidRDefault="00827519" w:rsidP="007018E9">
                      <w:pPr>
                        <w:spacing w:line="240" w:lineRule="exact"/>
                        <w:ind w:leftChars="100" w:left="809" w:hangingChars="316" w:hanging="569"/>
                        <w:jc w:val="both"/>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Pr>
                          <w:rFonts w:ascii="標楷體" w:eastAsia="標楷體" w:hAnsi="標楷體" w:hint="eastAsia"/>
                          <w:sz w:val="18"/>
                        </w:rPr>
                        <w:t>資料統計至112年8月底止。</w:t>
                      </w:r>
                    </w:p>
                    <w:p w:rsidR="00827519" w:rsidRPr="00DB4B8B" w:rsidRDefault="00827519" w:rsidP="007018E9">
                      <w:pPr>
                        <w:spacing w:line="240" w:lineRule="exact"/>
                        <w:ind w:leftChars="250" w:left="1169" w:hangingChars="316" w:hanging="569"/>
                        <w:jc w:val="both"/>
                        <w:rPr>
                          <w:rFonts w:ascii="標楷體" w:eastAsia="標楷體" w:hAnsi="標楷體"/>
                          <w:sz w:val="18"/>
                        </w:rPr>
                      </w:pPr>
                      <w:r>
                        <w:rPr>
                          <w:rFonts w:ascii="標楷體" w:eastAsia="標楷體" w:hAnsi="標楷體"/>
                          <w:sz w:val="18"/>
                        </w:rPr>
                        <w:t>2.</w:t>
                      </w:r>
                      <w:r w:rsidRPr="00DB4B8B">
                        <w:rPr>
                          <w:rFonts w:ascii="標楷體" w:eastAsia="標楷體" w:hAnsi="標楷體" w:hint="eastAsia"/>
                          <w:sz w:val="18"/>
                        </w:rPr>
                        <w:t>資料來源</w:t>
                      </w:r>
                      <w:r w:rsidRPr="001E589F">
                        <w:rPr>
                          <w:rFonts w:ascii="標楷體" w:eastAsia="標楷體" w:hAnsi="標楷體" w:hint="eastAsia"/>
                          <w:sz w:val="18"/>
                        </w:rPr>
                        <w:t>：</w:t>
                      </w:r>
                      <w:r w:rsidRPr="00DB4B8B">
                        <w:rPr>
                          <w:rFonts w:ascii="標楷體" w:eastAsia="標楷體" w:hAnsi="標楷體" w:hint="eastAsia"/>
                          <w:sz w:val="18"/>
                        </w:rPr>
                        <w:t>整理</w:t>
                      </w:r>
                      <w:r w:rsidRPr="00CB0C5D">
                        <w:rPr>
                          <w:rFonts w:ascii="標楷體" w:eastAsia="標楷體" w:hAnsi="標楷體" w:hint="eastAsia"/>
                          <w:sz w:val="18"/>
                        </w:rPr>
                        <w:t>自新竹市立體育場提供</w:t>
                      </w:r>
                      <w:r w:rsidRPr="00DB4B8B">
                        <w:rPr>
                          <w:rFonts w:ascii="標楷體" w:eastAsia="標楷體" w:hAnsi="標楷體" w:hint="eastAsia"/>
                          <w:sz w:val="18"/>
                        </w:rPr>
                        <w:t>資料。</w:t>
                      </w:r>
                    </w:p>
                  </w:txbxContent>
                </v:textbox>
                <w10:wrap type="square"/>
              </v:shape>
            </w:pict>
          </mc:Fallback>
        </mc:AlternateContent>
      </w:r>
      <w:r>
        <w:rPr>
          <w:rFonts w:hint="eastAsia"/>
          <w:b w:val="0"/>
          <w:color w:val="000000" w:themeColor="text1"/>
          <w:sz w:val="24"/>
          <w:szCs w:val="32"/>
        </w:rPr>
        <w:t>市政府為推行全民體育活動，充分發揮運動場館</w:t>
      </w:r>
      <w:r w:rsidRPr="00973975">
        <w:rPr>
          <w:rFonts w:hint="eastAsia"/>
          <w:b w:val="0"/>
          <w:color w:val="000000" w:themeColor="text1"/>
          <w:sz w:val="24"/>
          <w:szCs w:val="32"/>
        </w:rPr>
        <w:t>各項設施之功能，</w:t>
      </w:r>
      <w:r>
        <w:rPr>
          <w:rFonts w:hint="eastAsia"/>
          <w:b w:val="0"/>
          <w:color w:val="000000" w:themeColor="text1"/>
          <w:sz w:val="24"/>
          <w:szCs w:val="32"/>
        </w:rPr>
        <w:t>制定新竹市體育場所使用管理自治條例</w:t>
      </w:r>
      <w:r w:rsidRPr="00860964">
        <w:rPr>
          <w:rFonts w:hint="eastAsia"/>
          <w:b w:val="0"/>
          <w:color w:val="000000" w:themeColor="text1"/>
          <w:sz w:val="24"/>
          <w:szCs w:val="32"/>
        </w:rPr>
        <w:t>，規範申請</w:t>
      </w:r>
      <w:r>
        <w:rPr>
          <w:rFonts w:hint="eastAsia"/>
          <w:b w:val="0"/>
          <w:color w:val="000000" w:themeColor="text1"/>
          <w:sz w:val="24"/>
          <w:szCs w:val="32"/>
        </w:rPr>
        <w:t>運動</w:t>
      </w:r>
      <w:r w:rsidRPr="00860964">
        <w:rPr>
          <w:rFonts w:hint="eastAsia"/>
          <w:b w:val="0"/>
          <w:color w:val="000000" w:themeColor="text1"/>
          <w:sz w:val="24"/>
          <w:szCs w:val="32"/>
        </w:rPr>
        <w:t>場館之要件及程序等，管理機關為體育場。</w:t>
      </w:r>
      <w:r w:rsidRPr="00CB0C5D">
        <w:rPr>
          <w:rFonts w:hint="eastAsia"/>
          <w:b w:val="0"/>
          <w:sz w:val="24"/>
          <w:szCs w:val="32"/>
        </w:rPr>
        <w:t>經查</w:t>
      </w:r>
      <w:r>
        <w:rPr>
          <w:rFonts w:hint="eastAsia"/>
          <w:b w:val="0"/>
          <w:sz w:val="24"/>
          <w:szCs w:val="32"/>
        </w:rPr>
        <w:t>運動</w:t>
      </w:r>
      <w:r w:rsidRPr="00CB0C5D">
        <w:rPr>
          <w:rFonts w:hint="eastAsia"/>
          <w:b w:val="0"/>
          <w:sz w:val="24"/>
          <w:szCs w:val="32"/>
        </w:rPr>
        <w:t>場館出借使用情形，</w:t>
      </w:r>
      <w:r w:rsidRPr="00860964">
        <w:rPr>
          <w:rFonts w:hint="eastAsia"/>
          <w:b w:val="0"/>
          <w:color w:val="000000" w:themeColor="text1"/>
          <w:sz w:val="24"/>
          <w:szCs w:val="32"/>
        </w:rPr>
        <w:t>核有：</w:t>
      </w:r>
      <w:r w:rsidRPr="00DA1A36">
        <w:rPr>
          <w:rFonts w:hint="eastAsia"/>
          <w:b w:val="0"/>
          <w:color w:val="000000" w:themeColor="text1"/>
          <w:sz w:val="24"/>
          <w:szCs w:val="32"/>
        </w:rPr>
        <w:t>（</w:t>
      </w:r>
      <w:r>
        <w:rPr>
          <w:rFonts w:hint="eastAsia"/>
          <w:b w:val="0"/>
          <w:color w:val="000000" w:themeColor="text1"/>
          <w:sz w:val="24"/>
          <w:szCs w:val="32"/>
        </w:rPr>
        <w:t>1</w:t>
      </w:r>
      <w:r w:rsidRPr="00DA1A36">
        <w:rPr>
          <w:rFonts w:hint="eastAsia"/>
          <w:b w:val="0"/>
          <w:color w:val="000000" w:themeColor="text1"/>
          <w:sz w:val="24"/>
          <w:szCs w:val="32"/>
        </w:rPr>
        <w:t>）</w:t>
      </w:r>
      <w:r>
        <w:rPr>
          <w:rFonts w:hint="eastAsia"/>
          <w:b w:val="0"/>
          <w:color w:val="000000" w:themeColor="text1"/>
          <w:sz w:val="24"/>
          <w:szCs w:val="32"/>
        </w:rPr>
        <w:t>體育場</w:t>
      </w:r>
      <w:r w:rsidRPr="00AE3AC0">
        <w:rPr>
          <w:rFonts w:hint="eastAsia"/>
          <w:b w:val="0"/>
          <w:color w:val="000000" w:themeColor="text1"/>
          <w:sz w:val="24"/>
          <w:szCs w:val="32"/>
        </w:rPr>
        <w:t>所屬</w:t>
      </w:r>
      <w:r>
        <w:rPr>
          <w:rFonts w:hint="eastAsia"/>
          <w:b w:val="0"/>
          <w:color w:val="000000" w:themeColor="text1"/>
          <w:sz w:val="24"/>
          <w:szCs w:val="32"/>
        </w:rPr>
        <w:t>運動</w:t>
      </w:r>
      <w:r w:rsidRPr="00AE3AC0">
        <w:rPr>
          <w:rFonts w:hint="eastAsia"/>
          <w:b w:val="0"/>
          <w:color w:val="000000" w:themeColor="text1"/>
          <w:sz w:val="24"/>
          <w:szCs w:val="32"/>
        </w:rPr>
        <w:t>場館</w:t>
      </w:r>
      <w:r>
        <w:rPr>
          <w:rFonts w:hint="eastAsia"/>
          <w:b w:val="0"/>
          <w:color w:val="000000" w:themeColor="text1"/>
          <w:sz w:val="24"/>
          <w:szCs w:val="32"/>
        </w:rPr>
        <w:t>供</w:t>
      </w:r>
      <w:r w:rsidRPr="00AE3AC0">
        <w:rPr>
          <w:rFonts w:hint="eastAsia"/>
          <w:b w:val="0"/>
          <w:color w:val="000000" w:themeColor="text1"/>
          <w:sz w:val="24"/>
          <w:szCs w:val="32"/>
        </w:rPr>
        <w:t>中長期借用場地計有23處，其中</w:t>
      </w:r>
      <w:r>
        <w:rPr>
          <w:rFonts w:hint="eastAsia"/>
          <w:b w:val="0"/>
          <w:color w:val="000000" w:themeColor="text1"/>
          <w:sz w:val="24"/>
          <w:szCs w:val="32"/>
        </w:rPr>
        <w:t>僅</w:t>
      </w:r>
      <w:r w:rsidRPr="00AE3AC0">
        <w:rPr>
          <w:rFonts w:hint="eastAsia"/>
          <w:b w:val="0"/>
          <w:color w:val="000000" w:themeColor="text1"/>
          <w:sz w:val="24"/>
          <w:szCs w:val="32"/>
        </w:rPr>
        <w:t>3處收取場地使用費，112</w:t>
      </w:r>
      <w:r>
        <w:rPr>
          <w:rFonts w:hint="eastAsia"/>
          <w:b w:val="0"/>
          <w:color w:val="000000" w:themeColor="text1"/>
          <w:sz w:val="24"/>
          <w:szCs w:val="32"/>
        </w:rPr>
        <w:t>年度共</w:t>
      </w:r>
      <w:r w:rsidRPr="00AE3AC0">
        <w:rPr>
          <w:rFonts w:hint="eastAsia"/>
          <w:b w:val="0"/>
          <w:color w:val="000000" w:themeColor="text1"/>
          <w:sz w:val="24"/>
          <w:szCs w:val="32"/>
        </w:rPr>
        <w:t>收取4萬</w:t>
      </w:r>
      <w:r>
        <w:rPr>
          <w:rFonts w:hint="eastAsia"/>
          <w:b w:val="0"/>
          <w:color w:val="000000" w:themeColor="text1"/>
          <w:sz w:val="24"/>
          <w:szCs w:val="32"/>
        </w:rPr>
        <w:t>餘元外</w:t>
      </w:r>
      <w:r w:rsidRPr="00AE3AC0">
        <w:rPr>
          <w:rFonts w:hint="eastAsia"/>
          <w:b w:val="0"/>
          <w:color w:val="000000" w:themeColor="text1"/>
          <w:sz w:val="24"/>
          <w:szCs w:val="32"/>
        </w:rPr>
        <w:t>，其餘20處</w:t>
      </w:r>
      <w:r>
        <w:rPr>
          <w:rFonts w:hint="eastAsia"/>
          <w:b w:val="0"/>
          <w:color w:val="000000" w:themeColor="text1"/>
          <w:sz w:val="24"/>
          <w:szCs w:val="32"/>
        </w:rPr>
        <w:t>（借用</w:t>
      </w:r>
      <w:r w:rsidRPr="00AE3AC0">
        <w:rPr>
          <w:rFonts w:hint="eastAsia"/>
          <w:b w:val="0"/>
          <w:color w:val="000000" w:themeColor="text1"/>
          <w:sz w:val="24"/>
          <w:szCs w:val="32"/>
        </w:rPr>
        <w:t>面積1</w:t>
      </w:r>
      <w:r>
        <w:rPr>
          <w:rFonts w:hint="eastAsia"/>
          <w:b w:val="0"/>
          <w:color w:val="000000" w:themeColor="text1"/>
          <w:sz w:val="24"/>
          <w:szCs w:val="32"/>
        </w:rPr>
        <w:t>萬</w:t>
      </w:r>
      <w:r w:rsidRPr="00AE3AC0">
        <w:rPr>
          <w:rFonts w:hint="eastAsia"/>
          <w:b w:val="0"/>
          <w:color w:val="000000" w:themeColor="text1"/>
          <w:sz w:val="24"/>
          <w:szCs w:val="32"/>
        </w:rPr>
        <w:t>5,695平方公尺</w:t>
      </w:r>
      <w:r>
        <w:rPr>
          <w:rFonts w:hint="eastAsia"/>
          <w:b w:val="0"/>
          <w:color w:val="000000" w:themeColor="text1"/>
          <w:sz w:val="24"/>
          <w:szCs w:val="32"/>
        </w:rPr>
        <w:t>）經借用</w:t>
      </w:r>
      <w:r w:rsidRPr="00201E4D">
        <w:rPr>
          <w:rFonts w:hint="eastAsia"/>
          <w:b w:val="0"/>
          <w:color w:val="000000" w:themeColor="text1"/>
          <w:sz w:val="24"/>
          <w:szCs w:val="32"/>
        </w:rPr>
        <w:t>作</w:t>
      </w:r>
      <w:r>
        <w:rPr>
          <w:rFonts w:hint="eastAsia"/>
          <w:b w:val="0"/>
          <w:color w:val="000000" w:themeColor="text1"/>
          <w:sz w:val="24"/>
          <w:szCs w:val="32"/>
        </w:rPr>
        <w:t>為</w:t>
      </w:r>
      <w:r w:rsidRPr="00201E4D">
        <w:rPr>
          <w:rFonts w:hint="eastAsia"/>
          <w:b w:val="0"/>
          <w:color w:val="000000" w:themeColor="text1"/>
          <w:sz w:val="24"/>
          <w:szCs w:val="32"/>
        </w:rPr>
        <w:t>辦公場所、選手培訓、上課教室、練習樂器、置物使用等</w:t>
      </w:r>
      <w:r>
        <w:rPr>
          <w:rFonts w:hint="eastAsia"/>
          <w:b w:val="0"/>
          <w:color w:val="000000" w:themeColor="text1"/>
          <w:sz w:val="24"/>
          <w:szCs w:val="32"/>
        </w:rPr>
        <w:t>，並核准</w:t>
      </w:r>
      <w:r w:rsidRPr="00DA1A36">
        <w:rPr>
          <w:rFonts w:hint="eastAsia"/>
          <w:b w:val="0"/>
          <w:color w:val="000000" w:themeColor="text1"/>
          <w:sz w:val="24"/>
          <w:szCs w:val="32"/>
        </w:rPr>
        <w:t>免繳場地使用費</w:t>
      </w:r>
      <w:r w:rsidRPr="00201E4D">
        <w:rPr>
          <w:rFonts w:hint="eastAsia"/>
          <w:b w:val="0"/>
          <w:color w:val="000000" w:themeColor="text1"/>
          <w:sz w:val="24"/>
          <w:szCs w:val="32"/>
        </w:rPr>
        <w:t>，</w:t>
      </w:r>
      <w:r>
        <w:rPr>
          <w:rFonts w:hint="eastAsia"/>
          <w:b w:val="0"/>
          <w:color w:val="000000" w:themeColor="text1"/>
          <w:sz w:val="24"/>
          <w:szCs w:val="32"/>
        </w:rPr>
        <w:t>惟部分場地</w:t>
      </w:r>
      <w:r w:rsidRPr="00CB0C5D">
        <w:rPr>
          <w:rFonts w:hint="eastAsia"/>
          <w:b w:val="0"/>
          <w:sz w:val="24"/>
          <w:szCs w:val="32"/>
        </w:rPr>
        <w:t>長期</w:t>
      </w:r>
      <w:r>
        <w:rPr>
          <w:rFonts w:hint="eastAsia"/>
          <w:b w:val="0"/>
          <w:sz w:val="24"/>
          <w:szCs w:val="32"/>
        </w:rPr>
        <w:t>免費供作</w:t>
      </w:r>
      <w:r w:rsidRPr="00CB0C5D">
        <w:rPr>
          <w:rFonts w:hint="eastAsia"/>
          <w:b w:val="0"/>
          <w:sz w:val="24"/>
          <w:szCs w:val="32"/>
        </w:rPr>
        <w:t>辦公</w:t>
      </w:r>
      <w:r>
        <w:rPr>
          <w:rFonts w:hint="eastAsia"/>
          <w:b w:val="0"/>
          <w:sz w:val="24"/>
          <w:szCs w:val="32"/>
        </w:rPr>
        <w:t>空間</w:t>
      </w:r>
      <w:r w:rsidRPr="00CB0C5D">
        <w:rPr>
          <w:rFonts w:hint="eastAsia"/>
          <w:b w:val="0"/>
          <w:sz w:val="24"/>
          <w:szCs w:val="32"/>
        </w:rPr>
        <w:t>、儲存物品等非體育活動用途</w:t>
      </w:r>
      <w:r>
        <w:rPr>
          <w:rFonts w:hint="eastAsia"/>
          <w:b w:val="0"/>
          <w:sz w:val="24"/>
          <w:szCs w:val="32"/>
        </w:rPr>
        <w:t>使用，</w:t>
      </w:r>
      <w:r w:rsidRPr="00AE3AC0">
        <w:rPr>
          <w:rFonts w:hint="eastAsia"/>
          <w:b w:val="0"/>
          <w:color w:val="000000" w:themeColor="text1"/>
          <w:sz w:val="24"/>
          <w:szCs w:val="32"/>
        </w:rPr>
        <w:t>有違使用者付費原則</w:t>
      </w:r>
      <w:r>
        <w:rPr>
          <w:rFonts w:hint="eastAsia"/>
          <w:b w:val="0"/>
          <w:color w:val="000000" w:themeColor="text1"/>
          <w:sz w:val="24"/>
          <w:szCs w:val="32"/>
        </w:rPr>
        <w:t>及場館設置目的</w:t>
      </w:r>
      <w:r w:rsidRPr="00FA28DA">
        <w:rPr>
          <w:rFonts w:hint="eastAsia"/>
          <w:b w:val="0"/>
          <w:color w:val="000000" w:themeColor="text1"/>
          <w:sz w:val="24"/>
          <w:szCs w:val="32"/>
        </w:rPr>
        <w:t>；（</w:t>
      </w:r>
      <w:r>
        <w:rPr>
          <w:rFonts w:hint="eastAsia"/>
          <w:b w:val="0"/>
          <w:color w:val="000000" w:themeColor="text1"/>
          <w:sz w:val="24"/>
          <w:szCs w:val="32"/>
        </w:rPr>
        <w:t>2</w:t>
      </w:r>
      <w:r w:rsidRPr="00FA28DA">
        <w:rPr>
          <w:rFonts w:hint="eastAsia"/>
          <w:b w:val="0"/>
          <w:color w:val="000000" w:themeColor="text1"/>
          <w:sz w:val="24"/>
          <w:szCs w:val="32"/>
        </w:rPr>
        <w:t>）</w:t>
      </w:r>
      <w:r w:rsidRPr="00E31616">
        <w:rPr>
          <w:rFonts w:hint="eastAsia"/>
          <w:b w:val="0"/>
          <w:color w:val="000000" w:themeColor="text1"/>
          <w:sz w:val="24"/>
          <w:szCs w:val="32"/>
        </w:rPr>
        <w:t>部分中長期</w:t>
      </w:r>
      <w:r>
        <w:rPr>
          <w:rFonts w:hint="eastAsia"/>
          <w:b w:val="0"/>
          <w:color w:val="000000" w:themeColor="text1"/>
          <w:sz w:val="24"/>
          <w:szCs w:val="32"/>
        </w:rPr>
        <w:t>借用體育</w:t>
      </w:r>
      <w:r w:rsidRPr="00E31616">
        <w:rPr>
          <w:rFonts w:hint="eastAsia"/>
          <w:b w:val="0"/>
          <w:color w:val="000000" w:themeColor="text1"/>
          <w:sz w:val="24"/>
          <w:szCs w:val="32"/>
        </w:rPr>
        <w:t>場地單位未</w:t>
      </w:r>
      <w:r>
        <w:rPr>
          <w:rFonts w:hint="eastAsia"/>
          <w:b w:val="0"/>
          <w:color w:val="000000" w:themeColor="text1"/>
          <w:sz w:val="24"/>
          <w:szCs w:val="32"/>
        </w:rPr>
        <w:t>依規定提報</w:t>
      </w:r>
      <w:r w:rsidRPr="00E31616">
        <w:rPr>
          <w:rFonts w:hint="eastAsia"/>
          <w:b w:val="0"/>
          <w:color w:val="000000" w:themeColor="text1"/>
          <w:sz w:val="24"/>
          <w:szCs w:val="32"/>
        </w:rPr>
        <w:t>活動成果報告</w:t>
      </w:r>
      <w:r>
        <w:rPr>
          <w:rFonts w:hint="eastAsia"/>
          <w:b w:val="0"/>
          <w:color w:val="000000" w:themeColor="text1"/>
          <w:sz w:val="24"/>
          <w:szCs w:val="32"/>
        </w:rPr>
        <w:t>者計3個單位</w:t>
      </w:r>
      <w:r w:rsidRPr="00E31616">
        <w:rPr>
          <w:rFonts w:hint="eastAsia"/>
          <w:b w:val="0"/>
          <w:color w:val="000000" w:themeColor="text1"/>
          <w:sz w:val="24"/>
          <w:szCs w:val="32"/>
        </w:rPr>
        <w:t>，</w:t>
      </w:r>
      <w:r>
        <w:rPr>
          <w:rFonts w:hint="eastAsia"/>
          <w:b w:val="0"/>
          <w:color w:val="000000" w:themeColor="text1"/>
          <w:sz w:val="24"/>
          <w:szCs w:val="32"/>
        </w:rPr>
        <w:t>及</w:t>
      </w:r>
      <w:r w:rsidRPr="00E31616">
        <w:rPr>
          <w:rFonts w:hint="eastAsia"/>
          <w:b w:val="0"/>
          <w:color w:val="000000" w:themeColor="text1"/>
          <w:sz w:val="24"/>
          <w:szCs w:val="32"/>
        </w:rPr>
        <w:t>部分單位僅辦理1項比賽、選拔賽或活動</w:t>
      </w:r>
      <w:r>
        <w:rPr>
          <w:rFonts w:hint="eastAsia"/>
          <w:b w:val="0"/>
          <w:color w:val="000000" w:themeColor="text1"/>
          <w:sz w:val="24"/>
          <w:szCs w:val="32"/>
        </w:rPr>
        <w:t>者計</w:t>
      </w:r>
      <w:r w:rsidRPr="00E31616">
        <w:rPr>
          <w:rFonts w:hint="eastAsia"/>
          <w:b w:val="0"/>
          <w:color w:val="000000" w:themeColor="text1"/>
          <w:sz w:val="24"/>
          <w:szCs w:val="32"/>
        </w:rPr>
        <w:t>8個</w:t>
      </w:r>
      <w:r>
        <w:rPr>
          <w:rFonts w:hint="eastAsia"/>
          <w:b w:val="0"/>
          <w:color w:val="000000" w:themeColor="text1"/>
          <w:sz w:val="24"/>
          <w:szCs w:val="32"/>
        </w:rPr>
        <w:t>單位</w:t>
      </w:r>
      <w:r w:rsidRPr="00E31616">
        <w:rPr>
          <w:rFonts w:hint="eastAsia"/>
          <w:b w:val="0"/>
          <w:color w:val="000000" w:themeColor="text1"/>
          <w:sz w:val="24"/>
          <w:szCs w:val="32"/>
        </w:rPr>
        <w:t>，辦理成果與借用期間</w:t>
      </w:r>
      <w:r w:rsidRPr="00CB0C5D">
        <w:rPr>
          <w:rFonts w:hint="eastAsia"/>
          <w:b w:val="0"/>
          <w:color w:val="000000" w:themeColor="text1"/>
          <w:sz w:val="24"/>
          <w:szCs w:val="32"/>
        </w:rPr>
        <w:t>（6個月）</w:t>
      </w:r>
      <w:r w:rsidRPr="00E31616">
        <w:rPr>
          <w:rFonts w:hint="eastAsia"/>
          <w:b w:val="0"/>
          <w:color w:val="000000" w:themeColor="text1"/>
          <w:sz w:val="24"/>
          <w:szCs w:val="32"/>
        </w:rPr>
        <w:t>相較，尚未能</w:t>
      </w:r>
      <w:r w:rsidRPr="00CB0C5D">
        <w:rPr>
          <w:rFonts w:hint="eastAsia"/>
          <w:b w:val="0"/>
          <w:sz w:val="24"/>
          <w:szCs w:val="32"/>
        </w:rPr>
        <w:t>顯現須長期借用之必要性，有待重行審酌各中長期借用單位免繳場地費之合宜性及必要性，並強化場地運用成果之公開透明度</w:t>
      </w:r>
      <w:r>
        <w:rPr>
          <w:rFonts w:hint="eastAsia"/>
          <w:b w:val="0"/>
          <w:sz w:val="24"/>
          <w:szCs w:val="32"/>
        </w:rPr>
        <w:t>；</w:t>
      </w:r>
      <w:r w:rsidRPr="00B3761D">
        <w:rPr>
          <w:rFonts w:hint="eastAsia"/>
          <w:b w:val="0"/>
          <w:color w:val="000000" w:themeColor="text1"/>
          <w:sz w:val="24"/>
          <w:szCs w:val="32"/>
        </w:rPr>
        <w:t>（</w:t>
      </w:r>
      <w:r>
        <w:rPr>
          <w:rFonts w:hint="eastAsia"/>
          <w:b w:val="0"/>
          <w:color w:val="000000" w:themeColor="text1"/>
          <w:sz w:val="24"/>
          <w:szCs w:val="32"/>
        </w:rPr>
        <w:t>3</w:t>
      </w:r>
      <w:r w:rsidRPr="00B3761D">
        <w:rPr>
          <w:rFonts w:hint="eastAsia"/>
          <w:b w:val="0"/>
          <w:color w:val="000000" w:themeColor="text1"/>
          <w:sz w:val="24"/>
          <w:szCs w:val="32"/>
        </w:rPr>
        <w:t>）</w:t>
      </w:r>
      <w:r>
        <w:rPr>
          <w:rFonts w:hint="eastAsia"/>
          <w:b w:val="0"/>
          <w:color w:val="000000" w:themeColor="text1"/>
          <w:sz w:val="24"/>
          <w:szCs w:val="32"/>
        </w:rPr>
        <w:t>運動</w:t>
      </w:r>
      <w:r w:rsidRPr="00B3761D">
        <w:rPr>
          <w:rFonts w:hint="eastAsia"/>
          <w:b w:val="0"/>
          <w:color w:val="000000" w:themeColor="text1"/>
          <w:sz w:val="24"/>
          <w:szCs w:val="32"/>
        </w:rPr>
        <w:t>場館短期借用場次自110年度之128次，逐年增加至112年度8月底止之192次，惟</w:t>
      </w:r>
      <w:r>
        <w:rPr>
          <w:rFonts w:hint="eastAsia"/>
          <w:b w:val="0"/>
          <w:color w:val="000000" w:themeColor="text1"/>
          <w:sz w:val="24"/>
          <w:szCs w:val="32"/>
        </w:rPr>
        <w:t>尚未</w:t>
      </w:r>
      <w:r w:rsidRPr="00860964">
        <w:rPr>
          <w:rFonts w:hint="eastAsia"/>
          <w:b w:val="0"/>
          <w:color w:val="000000" w:themeColor="text1"/>
          <w:sz w:val="24"/>
          <w:szCs w:val="32"/>
        </w:rPr>
        <w:t>建置場地租借系統，或</w:t>
      </w:r>
      <w:r>
        <w:rPr>
          <w:rFonts w:hint="eastAsia"/>
          <w:b w:val="0"/>
          <w:color w:val="000000" w:themeColor="text1"/>
          <w:sz w:val="24"/>
          <w:szCs w:val="32"/>
        </w:rPr>
        <w:t>結合現有數位市民整合服務平</w:t>
      </w:r>
      <w:r w:rsidR="00B148D0">
        <w:rPr>
          <w:rFonts w:hint="eastAsia"/>
          <w:b w:val="0"/>
          <w:color w:val="000000" w:themeColor="text1"/>
          <w:sz w:val="24"/>
          <w:szCs w:val="32"/>
        </w:rPr>
        <w:t>臺</w:t>
      </w:r>
      <w:r>
        <w:rPr>
          <w:rFonts w:hint="eastAsia"/>
          <w:b w:val="0"/>
          <w:color w:val="000000" w:themeColor="text1"/>
          <w:sz w:val="24"/>
          <w:szCs w:val="32"/>
        </w:rPr>
        <w:t>，提供民眾透過網路查找適合場地及</w:t>
      </w:r>
      <w:r w:rsidRPr="00860964">
        <w:rPr>
          <w:rFonts w:hint="eastAsia"/>
          <w:b w:val="0"/>
          <w:color w:val="000000" w:themeColor="text1"/>
          <w:sz w:val="24"/>
          <w:szCs w:val="32"/>
        </w:rPr>
        <w:t>線上申請</w:t>
      </w:r>
      <w:r>
        <w:rPr>
          <w:rFonts w:hint="eastAsia"/>
          <w:b w:val="0"/>
          <w:color w:val="000000" w:themeColor="text1"/>
          <w:sz w:val="24"/>
          <w:szCs w:val="32"/>
        </w:rPr>
        <w:t>，</w:t>
      </w:r>
      <w:r w:rsidRPr="00860964">
        <w:rPr>
          <w:rFonts w:hint="eastAsia"/>
          <w:b w:val="0"/>
          <w:color w:val="000000" w:themeColor="text1"/>
          <w:sz w:val="24"/>
          <w:szCs w:val="32"/>
        </w:rPr>
        <w:t>場地租借作業</w:t>
      </w:r>
      <w:r>
        <w:rPr>
          <w:rFonts w:hint="eastAsia"/>
          <w:b w:val="0"/>
          <w:color w:val="000000" w:themeColor="text1"/>
          <w:sz w:val="24"/>
          <w:szCs w:val="32"/>
        </w:rPr>
        <w:t>仍</w:t>
      </w:r>
      <w:r w:rsidRPr="00860964">
        <w:rPr>
          <w:rFonts w:hint="eastAsia"/>
          <w:b w:val="0"/>
          <w:color w:val="000000" w:themeColor="text1"/>
          <w:sz w:val="24"/>
          <w:szCs w:val="32"/>
        </w:rPr>
        <w:t>以人工紙本辦理，耗費民眾往返申辦時間</w:t>
      </w:r>
      <w:r>
        <w:rPr>
          <w:rFonts w:hint="eastAsia"/>
          <w:b w:val="0"/>
          <w:color w:val="000000" w:themeColor="text1"/>
          <w:sz w:val="24"/>
          <w:szCs w:val="32"/>
        </w:rPr>
        <w:t>，運動場館租借方式未臻便利</w:t>
      </w:r>
      <w:r w:rsidRPr="00492C01">
        <w:rPr>
          <w:rFonts w:hint="eastAsia"/>
          <w:b w:val="0"/>
          <w:color w:val="000000" w:themeColor="text1"/>
          <w:sz w:val="24"/>
          <w:szCs w:val="32"/>
        </w:rPr>
        <w:t>；（</w:t>
      </w:r>
      <w:r>
        <w:rPr>
          <w:rFonts w:hint="eastAsia"/>
          <w:b w:val="0"/>
          <w:color w:val="000000" w:themeColor="text1"/>
          <w:sz w:val="24"/>
          <w:szCs w:val="32"/>
        </w:rPr>
        <w:t>4</w:t>
      </w:r>
      <w:r w:rsidRPr="00492C01">
        <w:rPr>
          <w:rFonts w:hint="eastAsia"/>
          <w:b w:val="0"/>
          <w:color w:val="000000" w:themeColor="text1"/>
          <w:sz w:val="24"/>
          <w:szCs w:val="32"/>
        </w:rPr>
        <w:t>）</w:t>
      </w:r>
      <w:r w:rsidRPr="00B3761D">
        <w:rPr>
          <w:rFonts w:hint="eastAsia"/>
          <w:b w:val="0"/>
          <w:color w:val="000000" w:themeColor="text1"/>
          <w:sz w:val="24"/>
          <w:szCs w:val="32"/>
        </w:rPr>
        <w:t>112年度截至8月底止</w:t>
      </w:r>
      <w:r>
        <w:rPr>
          <w:rFonts w:hint="eastAsia"/>
          <w:b w:val="0"/>
          <w:color w:val="000000" w:themeColor="text1"/>
          <w:sz w:val="24"/>
          <w:szCs w:val="32"/>
        </w:rPr>
        <w:t>場館</w:t>
      </w:r>
      <w:r w:rsidRPr="00B3761D">
        <w:rPr>
          <w:rFonts w:hint="eastAsia"/>
          <w:b w:val="0"/>
          <w:color w:val="000000" w:themeColor="text1"/>
          <w:sz w:val="24"/>
          <w:szCs w:val="32"/>
        </w:rPr>
        <w:t>收入計657</w:t>
      </w:r>
      <w:r>
        <w:rPr>
          <w:rFonts w:hint="eastAsia"/>
          <w:b w:val="0"/>
          <w:color w:val="000000" w:themeColor="text1"/>
          <w:sz w:val="24"/>
          <w:szCs w:val="32"/>
        </w:rPr>
        <w:t>萬餘元，其中</w:t>
      </w:r>
      <w:r w:rsidRPr="00B3761D">
        <w:rPr>
          <w:rFonts w:hint="eastAsia"/>
          <w:b w:val="0"/>
          <w:color w:val="000000" w:themeColor="text1"/>
          <w:sz w:val="24"/>
          <w:szCs w:val="32"/>
        </w:rPr>
        <w:t>民眾臨櫃現金繳納572萬餘元（87.06％）為最大宗、匯款66萬餘元（10.16％）次之、小額電子支付僅18萬餘元（2.77％）（圖</w:t>
      </w:r>
      <w:r>
        <w:rPr>
          <w:rFonts w:hint="eastAsia"/>
          <w:b w:val="0"/>
          <w:color w:val="000000" w:themeColor="text1"/>
          <w:sz w:val="24"/>
          <w:szCs w:val="32"/>
        </w:rPr>
        <w:t>2</w:t>
      </w:r>
      <w:r w:rsidRPr="00B3761D">
        <w:rPr>
          <w:rFonts w:hint="eastAsia"/>
          <w:b w:val="0"/>
          <w:color w:val="000000" w:themeColor="text1"/>
          <w:sz w:val="24"/>
          <w:szCs w:val="32"/>
        </w:rPr>
        <w:t>）</w:t>
      </w:r>
      <w:r>
        <w:rPr>
          <w:rFonts w:hint="eastAsia"/>
          <w:b w:val="0"/>
          <w:color w:val="000000" w:themeColor="text1"/>
          <w:sz w:val="24"/>
          <w:szCs w:val="32"/>
        </w:rPr>
        <w:t>，民眾繳費方式</w:t>
      </w:r>
      <w:r w:rsidRPr="00B3761D">
        <w:rPr>
          <w:rFonts w:hint="eastAsia"/>
          <w:b w:val="0"/>
          <w:color w:val="000000" w:themeColor="text1"/>
          <w:sz w:val="24"/>
          <w:szCs w:val="32"/>
        </w:rPr>
        <w:t>以現金支付為主，</w:t>
      </w:r>
      <w:r>
        <w:rPr>
          <w:rFonts w:hint="eastAsia"/>
          <w:b w:val="0"/>
          <w:color w:val="000000" w:themeColor="text1"/>
          <w:sz w:val="24"/>
          <w:szCs w:val="32"/>
        </w:rPr>
        <w:t>未能</w:t>
      </w:r>
      <w:r w:rsidRPr="00B3761D">
        <w:rPr>
          <w:rFonts w:hint="eastAsia"/>
          <w:b w:val="0"/>
          <w:color w:val="000000" w:themeColor="text1"/>
          <w:sz w:val="24"/>
          <w:szCs w:val="32"/>
        </w:rPr>
        <w:t>因應數位經濟潮流，提供電子或行動支付服務，以</w:t>
      </w:r>
      <w:r w:rsidRPr="00013B91">
        <w:rPr>
          <w:rFonts w:hint="eastAsia"/>
          <w:b w:val="0"/>
          <w:color w:val="000000" w:themeColor="text1"/>
          <w:sz w:val="24"/>
          <w:szCs w:val="32"/>
        </w:rPr>
        <w:t>增加便利性及減少現金收繳風險</w:t>
      </w:r>
      <w:r w:rsidRPr="00CB0C5D">
        <w:rPr>
          <w:rFonts w:hint="eastAsia"/>
          <w:b w:val="0"/>
          <w:sz w:val="24"/>
          <w:szCs w:val="32"/>
        </w:rPr>
        <w:t>等情事</w:t>
      </w:r>
      <w:r w:rsidRPr="0079546D">
        <w:rPr>
          <w:rFonts w:hint="eastAsia"/>
          <w:b w:val="0"/>
          <w:color w:val="000000" w:themeColor="text1"/>
          <w:sz w:val="24"/>
          <w:szCs w:val="32"/>
        </w:rPr>
        <w:t>，經函請研謀改善。據復：</w:t>
      </w:r>
      <w:r w:rsidRPr="00CB0C5D">
        <w:rPr>
          <w:rFonts w:hint="eastAsia"/>
          <w:b w:val="0"/>
          <w:sz w:val="24"/>
          <w:szCs w:val="32"/>
        </w:rPr>
        <w:t>（</w:t>
      </w:r>
      <w:r>
        <w:rPr>
          <w:rFonts w:hint="eastAsia"/>
          <w:b w:val="0"/>
          <w:sz w:val="24"/>
          <w:szCs w:val="32"/>
        </w:rPr>
        <w:t>1</w:t>
      </w:r>
      <w:r w:rsidRPr="00CB0C5D">
        <w:rPr>
          <w:rFonts w:hint="eastAsia"/>
          <w:b w:val="0"/>
          <w:sz w:val="24"/>
          <w:szCs w:val="32"/>
        </w:rPr>
        <w:t>）將邀請</w:t>
      </w:r>
      <w:r>
        <w:rPr>
          <w:rFonts w:hint="eastAsia"/>
          <w:b w:val="0"/>
          <w:sz w:val="24"/>
          <w:szCs w:val="32"/>
        </w:rPr>
        <w:t>運動</w:t>
      </w:r>
      <w:r w:rsidRPr="00CB0C5D">
        <w:rPr>
          <w:rFonts w:hint="eastAsia"/>
          <w:b w:val="0"/>
          <w:sz w:val="24"/>
          <w:szCs w:val="32"/>
        </w:rPr>
        <w:t>場館管理專家，</w:t>
      </w:r>
      <w:r>
        <w:rPr>
          <w:rFonts w:hint="eastAsia"/>
          <w:b w:val="0"/>
          <w:sz w:val="24"/>
          <w:szCs w:val="32"/>
        </w:rPr>
        <w:t>研議建立定期檢討</w:t>
      </w:r>
      <w:r w:rsidRPr="00CB0C5D">
        <w:rPr>
          <w:rFonts w:hint="eastAsia"/>
          <w:b w:val="0"/>
          <w:sz w:val="24"/>
          <w:szCs w:val="32"/>
        </w:rPr>
        <w:t>及評估免</w:t>
      </w:r>
      <w:r>
        <w:rPr>
          <w:rFonts w:hint="eastAsia"/>
          <w:b w:val="0"/>
          <w:sz w:val="24"/>
          <w:szCs w:val="32"/>
        </w:rPr>
        <w:t>繳</w:t>
      </w:r>
      <w:r w:rsidRPr="00CB0C5D">
        <w:rPr>
          <w:rFonts w:hint="eastAsia"/>
          <w:b w:val="0"/>
          <w:sz w:val="24"/>
          <w:szCs w:val="32"/>
        </w:rPr>
        <w:t>場地使用費單位使用效益之相關機制；</w:t>
      </w:r>
      <w:r w:rsidRPr="004A272A">
        <w:rPr>
          <w:rFonts w:hint="eastAsia"/>
          <w:b w:val="0"/>
          <w:color w:val="000000" w:themeColor="text1"/>
          <w:sz w:val="24"/>
          <w:szCs w:val="32"/>
        </w:rPr>
        <w:t>（</w:t>
      </w:r>
      <w:r>
        <w:rPr>
          <w:rFonts w:hint="eastAsia"/>
          <w:b w:val="0"/>
          <w:color w:val="000000" w:themeColor="text1"/>
          <w:sz w:val="24"/>
          <w:szCs w:val="32"/>
        </w:rPr>
        <w:t>2</w:t>
      </w:r>
      <w:r w:rsidRPr="004A272A">
        <w:rPr>
          <w:rFonts w:hint="eastAsia"/>
          <w:b w:val="0"/>
          <w:color w:val="000000" w:themeColor="text1"/>
          <w:sz w:val="24"/>
          <w:szCs w:val="32"/>
        </w:rPr>
        <w:t>）加強審核活動成果資料，作為</w:t>
      </w:r>
      <w:r>
        <w:rPr>
          <w:rFonts w:hint="eastAsia"/>
          <w:b w:val="0"/>
          <w:color w:val="000000" w:themeColor="text1"/>
          <w:sz w:val="24"/>
          <w:szCs w:val="32"/>
        </w:rPr>
        <w:t>核准</w:t>
      </w:r>
      <w:r w:rsidRPr="004A272A">
        <w:rPr>
          <w:rFonts w:hint="eastAsia"/>
          <w:b w:val="0"/>
          <w:color w:val="000000" w:themeColor="text1"/>
          <w:sz w:val="24"/>
          <w:szCs w:val="32"/>
        </w:rPr>
        <w:t>後續申請</w:t>
      </w:r>
      <w:r>
        <w:rPr>
          <w:rFonts w:hint="eastAsia"/>
          <w:b w:val="0"/>
          <w:color w:val="000000" w:themeColor="text1"/>
          <w:sz w:val="24"/>
          <w:szCs w:val="32"/>
        </w:rPr>
        <w:t>借用</w:t>
      </w:r>
      <w:r w:rsidRPr="004A272A">
        <w:rPr>
          <w:rFonts w:hint="eastAsia"/>
          <w:b w:val="0"/>
          <w:color w:val="000000" w:themeColor="text1"/>
          <w:sz w:val="24"/>
          <w:szCs w:val="32"/>
        </w:rPr>
        <w:t>之參考</w:t>
      </w:r>
      <w:r>
        <w:rPr>
          <w:rFonts w:hint="eastAsia"/>
          <w:b w:val="0"/>
          <w:color w:val="000000" w:themeColor="text1"/>
          <w:sz w:val="24"/>
          <w:szCs w:val="32"/>
        </w:rPr>
        <w:t>，並將</w:t>
      </w:r>
      <w:r w:rsidRPr="004A272A">
        <w:rPr>
          <w:rFonts w:hint="eastAsia"/>
          <w:b w:val="0"/>
          <w:color w:val="000000" w:themeColor="text1"/>
          <w:sz w:val="24"/>
          <w:szCs w:val="32"/>
        </w:rPr>
        <w:t>研謀中長期借用</w:t>
      </w:r>
      <w:r w:rsidRPr="00CB0C5D">
        <w:rPr>
          <w:rFonts w:hint="eastAsia"/>
          <w:b w:val="0"/>
          <w:sz w:val="24"/>
          <w:szCs w:val="32"/>
        </w:rPr>
        <w:t>場地公開與審查機制</w:t>
      </w:r>
      <w:r>
        <w:rPr>
          <w:rFonts w:hint="eastAsia"/>
          <w:b w:val="0"/>
          <w:sz w:val="24"/>
          <w:szCs w:val="32"/>
        </w:rPr>
        <w:t>；</w:t>
      </w:r>
      <w:r w:rsidRPr="00947C62">
        <w:rPr>
          <w:rFonts w:hint="eastAsia"/>
          <w:b w:val="0"/>
          <w:color w:val="000000" w:themeColor="text1"/>
          <w:sz w:val="24"/>
          <w:szCs w:val="32"/>
        </w:rPr>
        <w:t>（</w:t>
      </w:r>
      <w:r>
        <w:rPr>
          <w:rFonts w:hint="eastAsia"/>
          <w:b w:val="0"/>
          <w:color w:val="000000" w:themeColor="text1"/>
          <w:sz w:val="24"/>
          <w:szCs w:val="32"/>
        </w:rPr>
        <w:t>3</w:t>
      </w:r>
      <w:r w:rsidRPr="00947C62">
        <w:rPr>
          <w:rFonts w:hint="eastAsia"/>
          <w:b w:val="0"/>
          <w:color w:val="000000" w:themeColor="text1"/>
          <w:sz w:val="24"/>
          <w:szCs w:val="32"/>
        </w:rPr>
        <w:t>）將結合現有數位市民整合服務平合，提供民眾透過網路查找適合之場地；（</w:t>
      </w:r>
      <w:r>
        <w:rPr>
          <w:rFonts w:hint="eastAsia"/>
          <w:b w:val="0"/>
          <w:color w:val="000000" w:themeColor="text1"/>
          <w:sz w:val="24"/>
          <w:szCs w:val="32"/>
        </w:rPr>
        <w:t>4</w:t>
      </w:r>
      <w:r w:rsidRPr="00947C62">
        <w:rPr>
          <w:rFonts w:hint="eastAsia"/>
          <w:b w:val="0"/>
          <w:color w:val="000000" w:themeColor="text1"/>
          <w:sz w:val="24"/>
          <w:szCs w:val="32"/>
        </w:rPr>
        <w:t>）</w:t>
      </w:r>
      <w:r w:rsidRPr="00CB0C5D">
        <w:rPr>
          <w:rFonts w:hint="eastAsia"/>
          <w:b w:val="0"/>
          <w:sz w:val="24"/>
          <w:szCs w:val="32"/>
        </w:rPr>
        <w:t>目前僅香山游泳池提供小額電子支付服務，嗣後</w:t>
      </w:r>
      <w:r w:rsidRPr="00947C62">
        <w:rPr>
          <w:rFonts w:hint="eastAsia"/>
          <w:b w:val="0"/>
          <w:color w:val="000000" w:themeColor="text1"/>
          <w:sz w:val="24"/>
          <w:szCs w:val="32"/>
        </w:rPr>
        <w:t>將</w:t>
      </w:r>
      <w:r>
        <w:rPr>
          <w:rFonts w:hint="eastAsia"/>
          <w:b w:val="0"/>
          <w:color w:val="000000" w:themeColor="text1"/>
          <w:sz w:val="24"/>
          <w:szCs w:val="32"/>
        </w:rPr>
        <w:t>評估其餘</w:t>
      </w:r>
      <w:r w:rsidRPr="00947C62">
        <w:rPr>
          <w:rFonts w:hint="eastAsia"/>
          <w:b w:val="0"/>
          <w:color w:val="000000" w:themeColor="text1"/>
          <w:sz w:val="24"/>
          <w:szCs w:val="32"/>
        </w:rPr>
        <w:t>場館</w:t>
      </w:r>
      <w:r>
        <w:rPr>
          <w:rFonts w:hint="eastAsia"/>
          <w:b w:val="0"/>
          <w:color w:val="000000" w:themeColor="text1"/>
          <w:sz w:val="24"/>
          <w:szCs w:val="32"/>
        </w:rPr>
        <w:t>推行</w:t>
      </w:r>
      <w:r w:rsidRPr="00947C62">
        <w:rPr>
          <w:rFonts w:hint="eastAsia"/>
          <w:b w:val="0"/>
          <w:color w:val="000000" w:themeColor="text1"/>
          <w:sz w:val="24"/>
          <w:szCs w:val="32"/>
        </w:rPr>
        <w:t>電子支付之成本效益分析與可行性</w:t>
      </w:r>
      <w:r>
        <w:rPr>
          <w:rFonts w:hint="eastAsia"/>
          <w:b w:val="0"/>
          <w:color w:val="000000" w:themeColor="text1"/>
          <w:sz w:val="24"/>
          <w:szCs w:val="32"/>
        </w:rPr>
        <w:t>，後續辦理改善</w:t>
      </w:r>
      <w:r w:rsidRPr="00CB0C5D">
        <w:rPr>
          <w:rFonts w:hint="eastAsia"/>
          <w:b w:val="0"/>
          <w:sz w:val="24"/>
          <w:szCs w:val="32"/>
        </w:rPr>
        <w:t>。</w:t>
      </w:r>
    </w:p>
    <w:p w:rsidR="007018E9" w:rsidRPr="003C4754" w:rsidRDefault="007018E9" w:rsidP="00303E96">
      <w:pPr>
        <w:overflowPunct w:val="0"/>
        <w:spacing w:beforeLines="100" w:before="360" w:line="520" w:lineRule="exact"/>
        <w:jc w:val="both"/>
        <w:rPr>
          <w:rFonts w:ascii="Times New Roman" w:eastAsia="標楷體" w:hAnsi="標楷體"/>
          <w:b/>
          <w:bCs/>
          <w:sz w:val="36"/>
          <w:szCs w:val="36"/>
        </w:rPr>
      </w:pPr>
      <w:r w:rsidRPr="003C4754">
        <w:rPr>
          <w:rFonts w:ascii="Times New Roman" w:eastAsia="標楷體" w:hAnsi="標楷體" w:hint="eastAsia"/>
          <w:b/>
          <w:bCs/>
          <w:sz w:val="36"/>
          <w:szCs w:val="36"/>
        </w:rPr>
        <w:t>柒、文化局主管</w:t>
      </w:r>
    </w:p>
    <w:p w:rsidR="007018E9" w:rsidRPr="003C4754" w:rsidRDefault="007018E9" w:rsidP="00303E96">
      <w:pPr>
        <w:overflowPunct w:val="0"/>
        <w:spacing w:line="520" w:lineRule="exact"/>
        <w:ind w:firstLineChars="200" w:firstLine="480"/>
        <w:jc w:val="both"/>
        <w:rPr>
          <w:rFonts w:ascii="標楷體" w:eastAsia="標楷體" w:hAnsi="標楷體"/>
          <w:szCs w:val="24"/>
        </w:rPr>
      </w:pPr>
      <w:r w:rsidRPr="003C4754">
        <w:rPr>
          <w:rFonts w:ascii="標楷體" w:eastAsia="標楷體" w:hAnsi="標楷體" w:hint="eastAsia"/>
          <w:szCs w:val="24"/>
        </w:rPr>
        <w:t>文化局主管計有公務機關1個，非營業特種基金單位1個，各該單位決算及附屬單位決算非營業部分之審核情形如次</w:t>
      </w:r>
      <w:r w:rsidRPr="00515EC1">
        <w:rPr>
          <w:rFonts w:ascii="標楷體" w:eastAsia="標楷體" w:hAnsi="標楷體" w:hint="eastAsia"/>
          <w:szCs w:val="24"/>
        </w:rPr>
        <w:t>（重大公共建設計畫執行情形之查核，請參閱戊、肆、重大公共建設計畫及採購執行情形之查核）</w:t>
      </w:r>
      <w:r w:rsidRPr="003C4754">
        <w:rPr>
          <w:rFonts w:ascii="標楷體" w:eastAsia="標楷體" w:hAnsi="標楷體" w:hint="eastAsia"/>
          <w:szCs w:val="24"/>
        </w:rPr>
        <w:t>：</w:t>
      </w:r>
    </w:p>
    <w:p w:rsidR="007018E9" w:rsidRPr="003C4754" w:rsidRDefault="007018E9" w:rsidP="00303E96">
      <w:pPr>
        <w:overflowPunct w:val="0"/>
        <w:adjustRightInd w:val="0"/>
        <w:spacing w:beforeLines="20" w:before="72" w:line="520" w:lineRule="exact"/>
        <w:ind w:firstLineChars="101" w:firstLine="324"/>
        <w:jc w:val="both"/>
        <w:rPr>
          <w:rFonts w:ascii="新細明體" w:eastAsia="標楷體" w:hAnsi="Times New Roman"/>
          <w:b/>
          <w:sz w:val="32"/>
          <w:szCs w:val="32"/>
        </w:rPr>
      </w:pPr>
      <w:r w:rsidRPr="003C4754">
        <w:rPr>
          <w:rFonts w:ascii="新細明體" w:eastAsia="標楷體" w:hAnsi="Times New Roman" w:hint="eastAsia"/>
          <w:b/>
          <w:sz w:val="32"/>
          <w:szCs w:val="32"/>
        </w:rPr>
        <w:t>一、單位決算部分</w:t>
      </w:r>
    </w:p>
    <w:p w:rsidR="007018E9" w:rsidRPr="003C4754" w:rsidRDefault="007018E9" w:rsidP="00303E96">
      <w:pPr>
        <w:overflowPunct w:val="0"/>
        <w:spacing w:line="520" w:lineRule="exact"/>
        <w:ind w:firstLineChars="200" w:firstLine="480"/>
        <w:jc w:val="both"/>
        <w:rPr>
          <w:rFonts w:ascii="標楷體" w:eastAsia="標楷體" w:hAnsi="標楷體"/>
          <w:szCs w:val="24"/>
        </w:rPr>
      </w:pPr>
      <w:r w:rsidRPr="003C4754">
        <w:rPr>
          <w:rFonts w:ascii="標楷體" w:eastAsia="標楷體" w:hAnsi="標楷體" w:hint="eastAsia"/>
          <w:szCs w:val="24"/>
        </w:rPr>
        <w:t>文化局主管僅新竹市文化局1個機關，掌理新竹市文化藝術傳承推展、文化資產維護利用、公共圖書館營運輔導、表演藝術推展、博物館業務推展及營運等事項。茲將1</w:t>
      </w:r>
      <w:r>
        <w:rPr>
          <w:rFonts w:ascii="標楷體" w:eastAsia="標楷體" w:hAnsi="標楷體"/>
          <w:szCs w:val="24"/>
        </w:rPr>
        <w:t>1</w:t>
      </w:r>
      <w:r>
        <w:rPr>
          <w:rFonts w:ascii="標楷體" w:eastAsia="標楷體" w:hAnsi="標楷體" w:hint="eastAsia"/>
          <w:szCs w:val="24"/>
        </w:rPr>
        <w:t>2</w:t>
      </w:r>
      <w:r w:rsidRPr="003C4754">
        <w:rPr>
          <w:rFonts w:ascii="標楷體" w:eastAsia="標楷體" w:hAnsi="標楷體" w:hint="eastAsia"/>
          <w:szCs w:val="24"/>
        </w:rPr>
        <w:t>年度決算審核結果說明如次：</w:t>
      </w:r>
    </w:p>
    <w:p w:rsidR="007018E9" w:rsidRPr="003C4754" w:rsidRDefault="007018E9" w:rsidP="00303E96">
      <w:pPr>
        <w:overflowPunct w:val="0"/>
        <w:adjustRightInd w:val="0"/>
        <w:spacing w:line="520" w:lineRule="exact"/>
        <w:ind w:firstLineChars="200" w:firstLine="561"/>
        <w:rPr>
          <w:rFonts w:ascii="標楷體" w:eastAsia="標楷體" w:hAnsi="標楷體"/>
          <w:b/>
          <w:sz w:val="28"/>
          <w:szCs w:val="28"/>
        </w:rPr>
      </w:pPr>
      <w:r w:rsidRPr="003C4754">
        <w:rPr>
          <w:rFonts w:ascii="標楷體" w:eastAsia="標楷體" w:hAnsi="標楷體" w:hint="eastAsia"/>
          <w:b/>
          <w:sz w:val="28"/>
          <w:szCs w:val="28"/>
        </w:rPr>
        <w:t>（一）計畫實施之查核</w:t>
      </w:r>
    </w:p>
    <w:p w:rsidR="007018E9" w:rsidRPr="00081C22" w:rsidRDefault="007018E9" w:rsidP="00303E96">
      <w:pPr>
        <w:overflowPunct w:val="0"/>
        <w:spacing w:line="520" w:lineRule="exact"/>
        <w:ind w:firstLineChars="200" w:firstLine="480"/>
        <w:jc w:val="both"/>
        <w:rPr>
          <w:rFonts w:ascii="標楷體" w:eastAsia="標楷體" w:hAnsi="標楷體"/>
          <w:color w:val="FF0000"/>
          <w:szCs w:val="24"/>
        </w:rPr>
      </w:pPr>
      <w:r w:rsidRPr="00081C22">
        <w:rPr>
          <w:rFonts w:ascii="標楷體" w:eastAsia="標楷體" w:hAnsi="標楷體" w:hint="eastAsia"/>
          <w:szCs w:val="24"/>
        </w:rPr>
        <w:t>業務計畫2項，下分工作計畫9項，包括發展多元文化，深化藝術生活、推動多元閱讀，建構優質資訊服務、強化博物館專業，推廣在地文化、推動精緻化與多元化表演藝術、打造城市文化特色、保存文化資產，豐厚文史深度、客語薪傳與深耕等重要施政項目，其中已執行完成者</w:t>
      </w:r>
      <w:r>
        <w:rPr>
          <w:rFonts w:ascii="標楷體" w:eastAsia="標楷體" w:hAnsi="標楷體"/>
          <w:szCs w:val="24"/>
        </w:rPr>
        <w:t>2</w:t>
      </w:r>
      <w:r w:rsidRPr="00081C22">
        <w:rPr>
          <w:rFonts w:ascii="標楷體" w:eastAsia="標楷體" w:hAnsi="標楷體" w:hint="eastAsia"/>
          <w:szCs w:val="24"/>
        </w:rPr>
        <w:t>項，尚在執行者</w:t>
      </w:r>
      <w:r>
        <w:rPr>
          <w:rFonts w:ascii="標楷體" w:eastAsia="標楷體" w:hAnsi="標楷體"/>
          <w:szCs w:val="24"/>
        </w:rPr>
        <w:t>7</w:t>
      </w:r>
      <w:r w:rsidRPr="00081C22">
        <w:rPr>
          <w:rFonts w:ascii="標楷體" w:eastAsia="標楷體" w:hAnsi="標楷體" w:hint="eastAsia"/>
          <w:szCs w:val="24"/>
        </w:rPr>
        <w:t>項，</w:t>
      </w:r>
      <w:r w:rsidRPr="009C3C6C">
        <w:rPr>
          <w:rFonts w:ascii="標楷體" w:eastAsia="標楷體" w:hAnsi="標楷體" w:hint="eastAsia"/>
          <w:szCs w:val="24"/>
        </w:rPr>
        <w:t>主要係日本海軍第六燃料廠新竹支廠修復再利用第三期工程及新竹少</w:t>
      </w:r>
      <w:r>
        <w:rPr>
          <w:rFonts w:ascii="標楷體" w:eastAsia="標楷體" w:hAnsi="標楷體" w:hint="eastAsia"/>
          <w:szCs w:val="24"/>
        </w:rPr>
        <w:t>年刑務所職務官舍群修復再利用第一期工程等尚未完成，仍須繼續執行</w:t>
      </w:r>
      <w:r w:rsidRPr="00081C22">
        <w:rPr>
          <w:rFonts w:ascii="標楷體" w:eastAsia="標楷體" w:hAnsi="標楷體" w:hint="eastAsia"/>
          <w:szCs w:val="24"/>
        </w:rPr>
        <w:t>。</w:t>
      </w:r>
    </w:p>
    <w:p w:rsidR="007018E9" w:rsidRPr="003C4754" w:rsidRDefault="007018E9" w:rsidP="00303E96">
      <w:pPr>
        <w:overflowPunct w:val="0"/>
        <w:adjustRightInd w:val="0"/>
        <w:spacing w:line="520" w:lineRule="exact"/>
        <w:ind w:firstLineChars="200" w:firstLine="561"/>
        <w:rPr>
          <w:rFonts w:ascii="標楷體" w:eastAsia="標楷體" w:hAnsi="標楷體"/>
          <w:b/>
          <w:sz w:val="28"/>
          <w:szCs w:val="28"/>
        </w:rPr>
      </w:pPr>
      <w:r w:rsidRPr="003C4754">
        <w:rPr>
          <w:rFonts w:ascii="標楷體" w:eastAsia="標楷體" w:hAnsi="標楷體" w:hint="eastAsia"/>
          <w:b/>
          <w:sz w:val="28"/>
          <w:szCs w:val="28"/>
        </w:rPr>
        <w:t>（二）預算執行之審核</w:t>
      </w:r>
    </w:p>
    <w:p w:rsidR="007018E9" w:rsidRPr="0062491C" w:rsidRDefault="007018E9" w:rsidP="00303E96">
      <w:pPr>
        <w:overflowPunct w:val="0"/>
        <w:spacing w:line="520" w:lineRule="exact"/>
        <w:ind w:firstLineChars="236" w:firstLine="566"/>
        <w:jc w:val="both"/>
        <w:rPr>
          <w:rFonts w:ascii="標楷體" w:eastAsia="標楷體" w:hAnsi="標楷體"/>
          <w:szCs w:val="24"/>
        </w:rPr>
      </w:pPr>
      <w:r w:rsidRPr="0062491C">
        <w:rPr>
          <w:rFonts w:ascii="標楷體" w:eastAsia="標楷體" w:hAnsi="標楷體" w:hint="eastAsia"/>
          <w:szCs w:val="24"/>
        </w:rPr>
        <w:t>1.歲入原編列預算數2億9,828萬餘元，經追加預算964萬餘元，合計3億792萬餘元，決算審核結果，修正增列實現數569萬餘元，</w:t>
      </w:r>
      <w:r w:rsidRPr="005564F3">
        <w:rPr>
          <w:rFonts w:ascii="標楷體" w:eastAsia="標楷體" w:hAnsi="標楷體" w:hint="eastAsia"/>
          <w:szCs w:val="24"/>
        </w:rPr>
        <w:t>主要係修正增列收回以前年度歲出及應付代收款等科目計畫經費賸餘款</w:t>
      </w:r>
      <w:r w:rsidRPr="0062491C">
        <w:rPr>
          <w:rFonts w:ascii="標楷體" w:eastAsia="標楷體" w:hAnsi="標楷體" w:hint="eastAsia"/>
          <w:szCs w:val="24"/>
        </w:rPr>
        <w:t>；審定實現數8,881萬餘元，應收保留數1億6,951萬餘元，</w:t>
      </w:r>
      <w:r w:rsidRPr="000B548E">
        <w:rPr>
          <w:rFonts w:ascii="標楷體" w:eastAsia="標楷體" w:hAnsi="標楷體" w:hint="eastAsia"/>
          <w:szCs w:val="24"/>
        </w:rPr>
        <w:t>主要係中央政府補助新竹日本海軍第六燃料廠與科技知識藝術村落歷史現場再造與活化計畫、新竹少年刑務所職務官舍群工藝文化園區再造歷史現場計畫等，依實際進度核撥，補助款尚未撥入</w:t>
      </w:r>
      <w:r w:rsidRPr="0062491C">
        <w:rPr>
          <w:rFonts w:ascii="標楷體" w:eastAsia="標楷體" w:hAnsi="標楷體" w:hint="eastAsia"/>
          <w:szCs w:val="24"/>
        </w:rPr>
        <w:t>；合計決算審定數為2億5,832萬餘元，較預算減少4,960萬餘元（16.11％），</w:t>
      </w:r>
      <w:r w:rsidRPr="000B548E">
        <w:rPr>
          <w:rFonts w:ascii="標楷體" w:eastAsia="標楷體" w:hAnsi="標楷體" w:hint="eastAsia"/>
          <w:szCs w:val="24"/>
        </w:rPr>
        <w:t>主要係文化部取消補助新竹國際展演中心新建工程，予以註銷補助款所致</w:t>
      </w:r>
      <w:r w:rsidRPr="0062491C">
        <w:rPr>
          <w:rFonts w:ascii="標楷體" w:eastAsia="標楷體" w:hAnsi="標楷體" w:hint="eastAsia"/>
          <w:szCs w:val="24"/>
        </w:rPr>
        <w:t>。</w:t>
      </w:r>
    </w:p>
    <w:p w:rsidR="007018E9" w:rsidRPr="0062491C" w:rsidRDefault="007018E9" w:rsidP="00303E96">
      <w:pPr>
        <w:overflowPunct w:val="0"/>
        <w:spacing w:line="490" w:lineRule="exact"/>
        <w:ind w:firstLineChars="236" w:firstLine="566"/>
        <w:jc w:val="both"/>
        <w:rPr>
          <w:rFonts w:ascii="標楷體" w:eastAsia="標楷體" w:hAnsi="標楷體"/>
          <w:szCs w:val="24"/>
        </w:rPr>
      </w:pPr>
      <w:r w:rsidRPr="0062491C">
        <w:rPr>
          <w:rFonts w:ascii="標楷體" w:eastAsia="標楷體" w:hAnsi="標楷體" w:hint="eastAsia"/>
          <w:szCs w:val="24"/>
        </w:rPr>
        <w:t>2.以前年度歲入轉入數計4億6,626萬餘元，決算審核結果，審定實現數1億6,669萬餘元（35.75％）；減免（註銷）數1億9,899萬餘元（42.68％），</w:t>
      </w:r>
      <w:r w:rsidRPr="000B548E">
        <w:rPr>
          <w:rFonts w:ascii="標楷體" w:eastAsia="標楷體" w:hAnsi="標楷體" w:hint="eastAsia"/>
          <w:szCs w:val="24"/>
        </w:rPr>
        <w:t>主要係文化部取消補助新竹國際展演中心新建工程，予以註銷保留數所致</w:t>
      </w:r>
      <w:r w:rsidRPr="0062491C">
        <w:rPr>
          <w:rFonts w:ascii="標楷體" w:eastAsia="標楷體" w:hAnsi="標楷體" w:hint="eastAsia"/>
          <w:szCs w:val="24"/>
        </w:rPr>
        <w:t>；應收保留數1億56萬餘元（21.57％），</w:t>
      </w:r>
      <w:r w:rsidRPr="00955F45">
        <w:rPr>
          <w:rFonts w:ascii="標楷體" w:eastAsia="標楷體" w:hAnsi="標楷體" w:hint="eastAsia"/>
          <w:szCs w:val="24"/>
        </w:rPr>
        <w:t>主要係中央政府補助新竹市圖書館新總館暨停車場興建工程、兒童探索館體驗經濟及創意生活產業群聚推動計畫等，依實際進度核撥，補助款尚未撥入</w:t>
      </w:r>
      <w:r w:rsidRPr="0062491C">
        <w:rPr>
          <w:rFonts w:ascii="標楷體" w:eastAsia="標楷體" w:hAnsi="標楷體" w:hint="eastAsia"/>
          <w:szCs w:val="24"/>
        </w:rPr>
        <w:t>。</w:t>
      </w:r>
    </w:p>
    <w:p w:rsidR="007018E9" w:rsidRPr="0062491C" w:rsidRDefault="007018E9" w:rsidP="00303E96">
      <w:pPr>
        <w:overflowPunct w:val="0"/>
        <w:spacing w:line="490" w:lineRule="exact"/>
        <w:ind w:firstLineChars="236" w:firstLine="566"/>
        <w:jc w:val="both"/>
        <w:rPr>
          <w:rFonts w:ascii="標楷體" w:eastAsia="標楷體" w:hAnsi="標楷體"/>
          <w:szCs w:val="24"/>
        </w:rPr>
      </w:pPr>
      <w:r w:rsidRPr="0062491C">
        <w:rPr>
          <w:rFonts w:ascii="標楷體" w:eastAsia="標楷體" w:hAnsi="標楷體" w:hint="eastAsia"/>
          <w:szCs w:val="24"/>
        </w:rPr>
        <w:t>3.歲出原編列預算數8億1,928萬餘元，</w:t>
      </w:r>
      <w:r w:rsidRPr="001509FB">
        <w:rPr>
          <w:rFonts w:ascii="標楷體" w:eastAsia="標楷體" w:hAnsi="標楷體" w:hint="eastAsia"/>
          <w:szCs w:val="24"/>
        </w:rPr>
        <w:t>經追加預算6,440萬餘元，並因</w:t>
      </w:r>
      <w:r>
        <w:rPr>
          <w:rFonts w:ascii="標楷體" w:eastAsia="標楷體" w:hAnsi="標楷體" w:hint="eastAsia"/>
          <w:szCs w:val="24"/>
        </w:rPr>
        <w:t>辦理</w:t>
      </w:r>
      <w:r w:rsidRPr="001509FB">
        <w:rPr>
          <w:rFonts w:ascii="標楷體" w:eastAsia="標楷體" w:hAnsi="標楷體" w:hint="eastAsia"/>
          <w:szCs w:val="24"/>
        </w:rPr>
        <w:t>新竹市圖書館新總館暨停車場興建工程</w:t>
      </w:r>
      <w:r>
        <w:rPr>
          <w:rFonts w:ascii="標楷體" w:eastAsia="標楷體" w:hAnsi="標楷體" w:hint="eastAsia"/>
          <w:szCs w:val="24"/>
        </w:rPr>
        <w:t>追加工項</w:t>
      </w:r>
      <w:r w:rsidRPr="001509FB">
        <w:rPr>
          <w:rFonts w:ascii="標楷體" w:eastAsia="標楷體" w:hAnsi="標楷體" w:hint="eastAsia"/>
          <w:szCs w:val="24"/>
        </w:rPr>
        <w:t>等事由，動支第二預備金1,842萬餘元</w:t>
      </w:r>
      <w:r w:rsidRPr="0062491C">
        <w:rPr>
          <w:rFonts w:ascii="標楷體" w:eastAsia="標楷體" w:hAnsi="標楷體" w:hint="eastAsia"/>
          <w:szCs w:val="24"/>
        </w:rPr>
        <w:t>，合計9億211萬餘元，決算審核結果，審定實現數3億6,855萬餘元（40.85％），應付保留數3億1,728萬餘元（35.17％），保留原因詳「（一）計畫實施之查核」說明；合計決算審定數為6億8,583萬餘元，預算賸餘2億1,627萬餘元（23.97％），</w:t>
      </w:r>
      <w:r w:rsidRPr="00955F45">
        <w:rPr>
          <w:rFonts w:ascii="標楷體" w:eastAsia="標楷體" w:hAnsi="標楷體" w:hint="eastAsia"/>
          <w:szCs w:val="24"/>
        </w:rPr>
        <w:t>主要係新竹國際展演中心暨停車場新建統包工程終止契約，相關經費予以註銷</w:t>
      </w:r>
      <w:r w:rsidRPr="0062491C">
        <w:rPr>
          <w:rFonts w:ascii="標楷體" w:eastAsia="標楷體" w:hAnsi="標楷體" w:hint="eastAsia"/>
          <w:szCs w:val="24"/>
        </w:rPr>
        <w:t>。</w:t>
      </w:r>
    </w:p>
    <w:p w:rsidR="007018E9" w:rsidRDefault="007018E9" w:rsidP="00303E96">
      <w:pPr>
        <w:overflowPunct w:val="0"/>
        <w:spacing w:line="490" w:lineRule="exact"/>
        <w:ind w:firstLineChars="236" w:firstLine="566"/>
        <w:jc w:val="both"/>
        <w:rPr>
          <w:rFonts w:ascii="標楷體" w:eastAsia="標楷體" w:hAnsi="標楷體"/>
          <w:szCs w:val="24"/>
        </w:rPr>
      </w:pPr>
      <w:r w:rsidRPr="0062491C">
        <w:rPr>
          <w:rFonts w:ascii="標楷體" w:eastAsia="標楷體" w:hAnsi="標楷體" w:hint="eastAsia"/>
          <w:szCs w:val="24"/>
        </w:rPr>
        <w:t>4.以前年度歲出轉入數計11億9,334萬餘元，決算審核結果，審定實現數1億4,642萬餘元（12.27％）；減免（註銷）數3億8,615萬餘元（32.36％），</w:t>
      </w:r>
      <w:r w:rsidRPr="00955F45">
        <w:rPr>
          <w:rFonts w:ascii="標楷體" w:eastAsia="標楷體" w:hAnsi="標楷體" w:hint="eastAsia"/>
          <w:szCs w:val="24"/>
        </w:rPr>
        <w:t>主要係新竹國際展演中心暨停車場新建統包工程終止契約，相關經費予以註銷</w:t>
      </w:r>
      <w:r w:rsidRPr="0062491C">
        <w:rPr>
          <w:rFonts w:ascii="標楷體" w:eastAsia="標楷體" w:hAnsi="標楷體" w:hint="eastAsia"/>
          <w:szCs w:val="24"/>
        </w:rPr>
        <w:t>；應付保留數6億6,075萬餘元（55.37</w:t>
      </w:r>
      <w:r>
        <w:rPr>
          <w:rFonts w:ascii="標楷體" w:eastAsia="標楷體" w:hAnsi="標楷體" w:hint="eastAsia"/>
          <w:szCs w:val="24"/>
        </w:rPr>
        <w:t>％），</w:t>
      </w:r>
      <w:r w:rsidRPr="00955F45">
        <w:rPr>
          <w:rFonts w:ascii="標楷體" w:eastAsia="標楷體" w:hAnsi="標楷體" w:hint="eastAsia"/>
          <w:szCs w:val="24"/>
        </w:rPr>
        <w:t>主要係新竹市圖書館新總館暨停車場興建工程尚在執行中</w:t>
      </w:r>
      <w:r w:rsidRPr="0062491C">
        <w:rPr>
          <w:rFonts w:ascii="標楷體" w:eastAsia="標楷體" w:hAnsi="標楷體" w:hint="eastAsia"/>
          <w:szCs w:val="24"/>
        </w:rPr>
        <w:t>，仍須繼續執行。</w:t>
      </w:r>
    </w:p>
    <w:p w:rsidR="007018E9" w:rsidRPr="003C4754" w:rsidRDefault="007018E9" w:rsidP="00303E96">
      <w:pPr>
        <w:overflowPunct w:val="0"/>
        <w:adjustRightInd w:val="0"/>
        <w:spacing w:beforeLines="30" w:before="108" w:afterLines="20" w:after="72" w:line="490" w:lineRule="exact"/>
        <w:ind w:firstLineChars="101" w:firstLine="324"/>
        <w:jc w:val="both"/>
        <w:rPr>
          <w:rFonts w:ascii="新細明體" w:eastAsia="標楷體" w:hAnsi="Times New Roman"/>
          <w:b/>
          <w:sz w:val="32"/>
          <w:szCs w:val="32"/>
        </w:rPr>
      </w:pPr>
      <w:r w:rsidRPr="003C4754">
        <w:rPr>
          <w:rFonts w:ascii="新細明體" w:eastAsia="標楷體" w:hAnsi="Times New Roman" w:hint="eastAsia"/>
          <w:b/>
          <w:sz w:val="32"/>
          <w:szCs w:val="32"/>
        </w:rPr>
        <w:t>二、附屬單位決算非營業部分</w:t>
      </w:r>
    </w:p>
    <w:p w:rsidR="007018E9" w:rsidRPr="003C4754" w:rsidRDefault="007018E9" w:rsidP="00303E96">
      <w:pPr>
        <w:overflowPunct w:val="0"/>
        <w:spacing w:line="490" w:lineRule="exact"/>
        <w:ind w:firstLineChars="200" w:firstLine="480"/>
        <w:jc w:val="both"/>
        <w:rPr>
          <w:rFonts w:ascii="標楷體" w:eastAsia="標楷體" w:hAnsi="標楷體"/>
          <w:szCs w:val="24"/>
        </w:rPr>
      </w:pPr>
      <w:r w:rsidRPr="003C4754">
        <w:rPr>
          <w:rFonts w:ascii="標楷體" w:eastAsia="標楷體" w:hAnsi="標楷體" w:hint="eastAsia"/>
          <w:szCs w:val="24"/>
        </w:rPr>
        <w:t>文化局主管</w:t>
      </w:r>
      <w:r w:rsidRPr="003C4754">
        <w:rPr>
          <w:rFonts w:ascii="標楷體" w:eastAsia="標楷體" w:hAnsi="標楷體" w:hint="eastAsia"/>
          <w:spacing w:val="-2"/>
          <w:szCs w:val="24"/>
        </w:rPr>
        <w:t>僅</w:t>
      </w:r>
      <w:r w:rsidRPr="003C4754">
        <w:rPr>
          <w:rFonts w:ascii="標楷體" w:eastAsia="標楷體" w:hAnsi="標楷體" w:hint="eastAsia"/>
          <w:szCs w:val="24"/>
        </w:rPr>
        <w:t>新竹市世博台灣館產創園區作業基金1個作業基金單位。茲將</w:t>
      </w:r>
      <w:r>
        <w:rPr>
          <w:rFonts w:ascii="標楷體" w:eastAsia="標楷體" w:hAnsi="標楷體"/>
          <w:szCs w:val="24"/>
        </w:rPr>
        <w:t>11</w:t>
      </w:r>
      <w:r>
        <w:rPr>
          <w:rFonts w:ascii="標楷體" w:eastAsia="標楷體" w:hAnsi="標楷體" w:hint="eastAsia"/>
          <w:szCs w:val="24"/>
        </w:rPr>
        <w:t>2</w:t>
      </w:r>
      <w:r w:rsidRPr="003C4754">
        <w:rPr>
          <w:rFonts w:ascii="標楷體" w:eastAsia="標楷體" w:hAnsi="標楷體" w:hint="eastAsia"/>
          <w:szCs w:val="24"/>
        </w:rPr>
        <w:t>年度決算審核結果說明如次：</w:t>
      </w:r>
    </w:p>
    <w:p w:rsidR="007018E9" w:rsidRPr="003C4754" w:rsidRDefault="007018E9" w:rsidP="00303E96">
      <w:pPr>
        <w:overflowPunct w:val="0"/>
        <w:adjustRightInd w:val="0"/>
        <w:spacing w:line="490" w:lineRule="exact"/>
        <w:ind w:firstLineChars="200" w:firstLine="561"/>
        <w:rPr>
          <w:rFonts w:ascii="標楷體" w:eastAsia="標楷體" w:hAnsi="標楷體"/>
          <w:b/>
          <w:sz w:val="28"/>
          <w:szCs w:val="28"/>
        </w:rPr>
      </w:pPr>
      <w:r w:rsidRPr="003C4754">
        <w:rPr>
          <w:rFonts w:ascii="標楷體" w:eastAsia="標楷體" w:hAnsi="標楷體" w:hint="eastAsia"/>
          <w:b/>
          <w:sz w:val="28"/>
          <w:szCs w:val="28"/>
        </w:rPr>
        <w:t>（一）計畫實施之查核</w:t>
      </w:r>
    </w:p>
    <w:p w:rsidR="007018E9" w:rsidRPr="009E322F" w:rsidRDefault="007018E9" w:rsidP="00303E96">
      <w:pPr>
        <w:overflowPunct w:val="0"/>
        <w:spacing w:line="490" w:lineRule="exact"/>
        <w:ind w:firstLineChars="200" w:firstLine="480"/>
        <w:jc w:val="both"/>
        <w:rPr>
          <w:rFonts w:ascii="標楷體" w:eastAsia="標楷體" w:hAnsi="標楷體"/>
          <w:szCs w:val="24"/>
        </w:rPr>
      </w:pPr>
      <w:r w:rsidRPr="009E322F">
        <w:rPr>
          <w:rFonts w:ascii="標楷體" w:eastAsia="標楷體" w:hAnsi="標楷體" w:hint="eastAsia"/>
          <w:szCs w:val="24"/>
        </w:rPr>
        <w:t>營運計畫僅業務費用1項，實施結果，未達預計目標，</w:t>
      </w:r>
      <w:r w:rsidRPr="00D36F19">
        <w:rPr>
          <w:rFonts w:ascii="標楷體" w:eastAsia="標楷體" w:hAnsi="標楷體" w:hint="eastAsia"/>
          <w:szCs w:val="24"/>
        </w:rPr>
        <w:t>主要係兒童探索館整修統包工程未完工，相關場館維護經費尚未支用所致</w:t>
      </w:r>
      <w:r w:rsidRPr="0062491C">
        <w:rPr>
          <w:rFonts w:ascii="標楷體" w:eastAsia="標楷體" w:hAnsi="標楷體" w:hint="eastAsia"/>
          <w:szCs w:val="24"/>
        </w:rPr>
        <w:t>。</w:t>
      </w:r>
    </w:p>
    <w:p w:rsidR="007018E9" w:rsidRPr="003C4754" w:rsidRDefault="007018E9" w:rsidP="00303E96">
      <w:pPr>
        <w:overflowPunct w:val="0"/>
        <w:adjustRightInd w:val="0"/>
        <w:spacing w:line="490" w:lineRule="exact"/>
        <w:ind w:firstLineChars="202" w:firstLine="566"/>
        <w:rPr>
          <w:rFonts w:ascii="標楷體" w:eastAsia="標楷體" w:hAnsi="標楷體"/>
          <w:b/>
          <w:sz w:val="28"/>
          <w:szCs w:val="28"/>
        </w:rPr>
      </w:pPr>
      <w:r w:rsidRPr="003C4754">
        <w:rPr>
          <w:rFonts w:ascii="標楷體" w:eastAsia="標楷體" w:hAnsi="標楷體" w:hint="eastAsia"/>
          <w:b/>
          <w:sz w:val="28"/>
          <w:szCs w:val="28"/>
        </w:rPr>
        <w:t>（二）餘絀之審定</w:t>
      </w:r>
    </w:p>
    <w:p w:rsidR="007018E9" w:rsidRPr="003C4754" w:rsidRDefault="007018E9" w:rsidP="00303E96">
      <w:pPr>
        <w:overflowPunct w:val="0"/>
        <w:spacing w:line="490" w:lineRule="exact"/>
        <w:ind w:firstLineChars="200" w:firstLine="480"/>
        <w:jc w:val="both"/>
        <w:rPr>
          <w:rFonts w:ascii="標楷體" w:eastAsia="標楷體" w:hAnsi="標楷體"/>
          <w:szCs w:val="24"/>
        </w:rPr>
      </w:pPr>
      <w:r w:rsidRPr="003C4754">
        <w:rPr>
          <w:rFonts w:ascii="標楷體" w:eastAsia="標楷體" w:hAnsi="標楷體" w:hint="eastAsia"/>
          <w:szCs w:val="24"/>
        </w:rPr>
        <w:t>決算審核結果，審定短絀</w:t>
      </w:r>
      <w:r w:rsidRPr="0062491C">
        <w:rPr>
          <w:rFonts w:ascii="標楷體" w:eastAsia="標楷體" w:hAnsi="標楷體" w:hint="eastAsia"/>
          <w:szCs w:val="24"/>
        </w:rPr>
        <w:t>6,852萬餘元，較預算短絀2,833萬餘元，增加4,019萬餘元，約141.87％，</w:t>
      </w:r>
      <w:r w:rsidRPr="00D36F19">
        <w:rPr>
          <w:rFonts w:ascii="標楷體" w:eastAsia="標楷體" w:hAnsi="標楷體" w:hint="eastAsia"/>
          <w:szCs w:val="24"/>
        </w:rPr>
        <w:t>主要係文化局與煙波國際觀光股份有限公司簽訂「新竹市風城文創館增建改建修建營運及移轉案」，決議由該公司出資拆除原鋼構部分建物，辦理部分報廢拆除而產生之財產交易短絀</w:t>
      </w:r>
      <w:r w:rsidRPr="0062491C">
        <w:rPr>
          <w:rFonts w:ascii="標楷體" w:eastAsia="標楷體" w:hAnsi="標楷體" w:hint="eastAsia"/>
          <w:szCs w:val="24"/>
        </w:rPr>
        <w:t>。</w:t>
      </w:r>
    </w:p>
    <w:p w:rsidR="007018E9" w:rsidRPr="003C4754" w:rsidRDefault="007018E9" w:rsidP="00303E96">
      <w:pPr>
        <w:overflowPunct w:val="0"/>
        <w:adjustRightInd w:val="0"/>
        <w:spacing w:line="490" w:lineRule="exact"/>
        <w:ind w:firstLineChars="101" w:firstLine="324"/>
        <w:jc w:val="both"/>
        <w:rPr>
          <w:rFonts w:ascii="新細明體" w:eastAsia="標楷體" w:hAnsi="Times New Roman"/>
          <w:b/>
          <w:sz w:val="32"/>
          <w:szCs w:val="32"/>
        </w:rPr>
      </w:pPr>
      <w:r w:rsidRPr="003C4754">
        <w:rPr>
          <w:rFonts w:ascii="新細明體" w:eastAsia="標楷體" w:hAnsi="Times New Roman" w:hint="eastAsia"/>
          <w:b/>
          <w:sz w:val="32"/>
          <w:szCs w:val="32"/>
        </w:rPr>
        <w:t>三、重要審核意見</w:t>
      </w:r>
    </w:p>
    <w:p w:rsidR="007018E9" w:rsidRDefault="007018E9" w:rsidP="00E059C8">
      <w:pPr>
        <w:pStyle w:val="afff2"/>
        <w:spacing w:line="510" w:lineRule="exact"/>
      </w:pPr>
      <w:r w:rsidRPr="009614DA">
        <w:rPr>
          <w:rFonts w:hint="eastAsia"/>
        </w:rPr>
        <w:t>（一）</w:t>
      </w:r>
      <w:r w:rsidRPr="008748DB">
        <w:rPr>
          <w:rFonts w:hint="eastAsia"/>
        </w:rPr>
        <w:t>持續推動藝文場館委託民間機構營運管理，惟部分委外場館營運情形欠佳，潛存</w:t>
      </w:r>
      <w:r>
        <w:rPr>
          <w:rFonts w:hint="eastAsia"/>
        </w:rPr>
        <w:t>影響營運品質之</w:t>
      </w:r>
      <w:r w:rsidRPr="008748DB">
        <w:rPr>
          <w:rFonts w:hint="eastAsia"/>
        </w:rPr>
        <w:t>風險，又部分場館參觀人次較111年度下降或藝文推廣活動參與人數偏低，且文化平權推動措施仍有精進空間，有待研謀善策，以提升場館營運效益及達成公共服務目的。</w:t>
      </w:r>
    </w:p>
    <w:p w:rsidR="007018E9" w:rsidRPr="007D0939" w:rsidRDefault="00303E96" w:rsidP="00303E96">
      <w:pPr>
        <w:overflowPunct w:val="0"/>
        <w:spacing w:beforeLines="10" w:before="36" w:line="490" w:lineRule="exact"/>
        <w:ind w:firstLineChars="200" w:firstLine="480"/>
        <w:jc w:val="both"/>
        <w:rPr>
          <w:rFonts w:ascii="標楷體" w:eastAsia="標楷體" w:hAnsi="標楷體"/>
          <w:szCs w:val="24"/>
        </w:rPr>
      </w:pPr>
      <w:r>
        <w:rPr>
          <w:noProof/>
        </w:rPr>
        <mc:AlternateContent>
          <mc:Choice Requires="wps">
            <w:drawing>
              <wp:anchor distT="45720" distB="45720" distL="114300" distR="114300" simplePos="0" relativeHeight="251678720" behindDoc="0" locked="0" layoutInCell="1" allowOverlap="1" wp14:anchorId="49DB8733" wp14:editId="05DE833A">
                <wp:simplePos x="0" y="0"/>
                <wp:positionH relativeFrom="column">
                  <wp:posOffset>2673985</wp:posOffset>
                </wp:positionH>
                <wp:positionV relativeFrom="paragraph">
                  <wp:posOffset>3890010</wp:posOffset>
                </wp:positionV>
                <wp:extent cx="3646805" cy="3898900"/>
                <wp:effectExtent l="0" t="0" r="0" b="6350"/>
                <wp:wrapSquare wrapText="bothSides"/>
                <wp:docPr id="1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46805" cy="3898900"/>
                        </a:xfrm>
                        <a:prstGeom prst="rect">
                          <a:avLst/>
                        </a:prstGeom>
                        <a:solidFill>
                          <a:srgbClr val="FFFFFF"/>
                        </a:solidFill>
                        <a:ln w="9525">
                          <a:noFill/>
                          <a:miter lim="800000"/>
                          <a:headEnd/>
                          <a:tailEnd/>
                        </a:ln>
                      </wps:spPr>
                      <wps:txbx>
                        <w:txbxContent>
                          <w:p w:rsidR="00827519" w:rsidRPr="00E03416" w:rsidRDefault="00827519" w:rsidP="00303E96">
                            <w:pPr>
                              <w:spacing w:line="240" w:lineRule="exact"/>
                              <w:ind w:rightChars="74" w:right="178"/>
                              <w:jc w:val="center"/>
                              <w:rPr>
                                <w:rFonts w:ascii="標楷體" w:eastAsia="標楷體" w:hAnsi="標楷體"/>
                                <w:b/>
                              </w:rPr>
                            </w:pPr>
                            <w:r>
                              <w:rPr>
                                <w:rFonts w:ascii="標楷體" w:eastAsia="標楷體" w:hAnsi="標楷體" w:hint="eastAsia"/>
                                <w:b/>
                              </w:rPr>
                              <w:t xml:space="preserve">表1 </w:t>
                            </w:r>
                            <w:r>
                              <w:rPr>
                                <w:rFonts w:ascii="標楷體" w:eastAsia="標楷體" w:hAnsi="標楷體"/>
                                <w:b/>
                              </w:rPr>
                              <w:t xml:space="preserve"> </w:t>
                            </w:r>
                            <w:r w:rsidRPr="00E03416">
                              <w:rPr>
                                <w:rFonts w:ascii="標楷體" w:eastAsia="標楷體" w:hAnsi="標楷體" w:hint="eastAsia"/>
                                <w:b/>
                              </w:rPr>
                              <w:t>自營藝文場館參觀人次</w:t>
                            </w:r>
                          </w:p>
                          <w:p w:rsidR="00827519" w:rsidRDefault="00827519" w:rsidP="00930083">
                            <w:pPr>
                              <w:spacing w:line="240" w:lineRule="exact"/>
                              <w:ind w:rightChars="10" w:right="24"/>
                              <w:jc w:val="right"/>
                            </w:pPr>
                            <w:r w:rsidRPr="009A70A4">
                              <w:rPr>
                                <w:rFonts w:ascii="標楷體" w:eastAsia="標楷體" w:hAnsi="標楷體" w:hint="eastAsia"/>
                                <w:sz w:val="20"/>
                                <w:szCs w:val="20"/>
                              </w:rPr>
                              <w:t>單位：人次</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9"/>
                              <w:gridCol w:w="2350"/>
                              <w:gridCol w:w="920"/>
                              <w:gridCol w:w="920"/>
                              <w:gridCol w:w="923"/>
                            </w:tblGrid>
                            <w:tr w:rsidR="00827519" w:rsidRPr="00F0150D" w:rsidTr="00654AB1">
                              <w:trPr>
                                <w:trHeight w:val="283"/>
                                <w:jc w:val="center"/>
                              </w:trPr>
                              <w:tc>
                                <w:tcPr>
                                  <w:tcW w:w="461" w:type="pct"/>
                                  <w:vMerge w:val="restart"/>
                                  <w:shd w:val="clear" w:color="auto" w:fill="D9D9D9" w:themeFill="background1" w:themeFillShade="D9"/>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rPr>
                                  </w:pPr>
                                  <w:r w:rsidRPr="007E60D9">
                                    <w:rPr>
                                      <w:rFonts w:ascii="標楷體" w:eastAsia="標楷體" w:hAnsi="標楷體" w:cs="新細明體" w:hint="eastAsia"/>
                                      <w:color w:val="000000"/>
                                      <w:kern w:val="0"/>
                                      <w:sz w:val="20"/>
                                    </w:rPr>
                                    <w:t>項次</w:t>
                                  </w:r>
                                </w:p>
                              </w:tc>
                              <w:tc>
                                <w:tcPr>
                                  <w:tcW w:w="2086" w:type="pct"/>
                                  <w:vMerge w:val="restar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場館名稱</w:t>
                                  </w:r>
                                </w:p>
                              </w:tc>
                              <w:tc>
                                <w:tcPr>
                                  <w:tcW w:w="2453" w:type="pct"/>
                                  <w:gridSpan w:val="3"/>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參觀人次</w:t>
                                  </w:r>
                                </w:p>
                              </w:tc>
                            </w:tr>
                            <w:tr w:rsidR="00827519" w:rsidRPr="00F0150D" w:rsidTr="00654AB1">
                              <w:trPr>
                                <w:trHeight w:val="283"/>
                                <w:jc w:val="center"/>
                              </w:trPr>
                              <w:tc>
                                <w:tcPr>
                                  <w:tcW w:w="461" w:type="pct"/>
                                  <w:vMerge/>
                                  <w:shd w:val="clear" w:color="auto" w:fill="D9D9D9" w:themeFill="background1" w:themeFillShade="D9"/>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rPr>
                                  </w:pPr>
                                </w:p>
                              </w:tc>
                              <w:tc>
                                <w:tcPr>
                                  <w:tcW w:w="2086" w:type="pct"/>
                                  <w:vMerge/>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b/>
                                      <w:color w:val="000000"/>
                                      <w:kern w:val="0"/>
                                      <w:sz w:val="20"/>
                                    </w:rPr>
                                  </w:pPr>
                                </w:p>
                              </w:tc>
                              <w:tc>
                                <w:tcPr>
                                  <w:tcW w:w="817"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110年度</w:t>
                                  </w:r>
                                </w:p>
                              </w:tc>
                              <w:tc>
                                <w:tcPr>
                                  <w:tcW w:w="817"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w:t>
                                  </w:r>
                                  <w:r w:rsidRPr="007E60D9">
                                    <w:rPr>
                                      <w:rFonts w:ascii="標楷體" w:eastAsia="標楷體" w:hAnsi="標楷體" w:cs="新細明體"/>
                                      <w:color w:val="000000"/>
                                      <w:kern w:val="0"/>
                                      <w:sz w:val="20"/>
                                    </w:rPr>
                                    <w:t>1</w:t>
                                  </w:r>
                                  <w:r w:rsidRPr="007E60D9">
                                    <w:rPr>
                                      <w:rFonts w:ascii="標楷體" w:eastAsia="標楷體" w:hAnsi="標楷體" w:cs="新細明體" w:hint="eastAsia"/>
                                      <w:color w:val="000000"/>
                                      <w:kern w:val="0"/>
                                      <w:sz w:val="20"/>
                                      <w:szCs w:val="20"/>
                                    </w:rPr>
                                    <w:t>年度</w:t>
                                  </w:r>
                                </w:p>
                              </w:tc>
                              <w:tc>
                                <w:tcPr>
                                  <w:tcW w:w="818"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w:t>
                                  </w:r>
                                  <w:r w:rsidRPr="007E60D9">
                                    <w:rPr>
                                      <w:rFonts w:ascii="標楷體" w:eastAsia="標楷體" w:hAnsi="標楷體" w:cs="新細明體"/>
                                      <w:color w:val="000000"/>
                                      <w:kern w:val="0"/>
                                      <w:sz w:val="20"/>
                                    </w:rPr>
                                    <w:t>2</w:t>
                                  </w:r>
                                  <w:r w:rsidRPr="007E60D9">
                                    <w:rPr>
                                      <w:rFonts w:ascii="標楷體" w:eastAsia="標楷體" w:hAnsi="標楷體" w:cs="新細明體" w:hint="eastAsia"/>
                                      <w:color w:val="000000"/>
                                      <w:kern w:val="0"/>
                                      <w:sz w:val="20"/>
                                      <w:szCs w:val="20"/>
                                    </w:rPr>
                                    <w:t>年度</w:t>
                                  </w:r>
                                </w:p>
                              </w:tc>
                            </w:tr>
                            <w:tr w:rsidR="00827519" w:rsidRPr="00F0150D" w:rsidTr="00654AB1">
                              <w:trPr>
                                <w:trHeight w:val="340"/>
                                <w:jc w:val="center"/>
                              </w:trPr>
                              <w:tc>
                                <w:tcPr>
                                  <w:tcW w:w="2547" w:type="pct"/>
                                  <w:gridSpan w:val="2"/>
                                  <w:shd w:val="clear" w:color="auto" w:fill="auto"/>
                                  <w:vAlign w:val="center"/>
                                </w:tcPr>
                                <w:p w:rsidR="00827519" w:rsidRPr="009A70A4" w:rsidRDefault="00827519" w:rsidP="00654AB1">
                                  <w:pPr>
                                    <w:widowControl/>
                                    <w:spacing w:line="200" w:lineRule="exact"/>
                                    <w:jc w:val="center"/>
                                    <w:rPr>
                                      <w:rFonts w:ascii="標楷體" w:eastAsia="標楷體" w:hAnsi="標楷體" w:cs="新細明體"/>
                                      <w:b/>
                                      <w:color w:val="000000"/>
                                      <w:kern w:val="0"/>
                                      <w:sz w:val="20"/>
                                      <w:szCs w:val="20"/>
                                    </w:rPr>
                                  </w:pPr>
                                  <w:r w:rsidRPr="009A70A4">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rPr>
                                    <w:t xml:space="preserve"> </w:t>
                                  </w:r>
                                  <w:r>
                                    <w:rPr>
                                      <w:rFonts w:ascii="標楷體" w:eastAsia="標楷體" w:hAnsi="標楷體" w:cs="新細明體"/>
                                      <w:b/>
                                      <w:color w:val="000000"/>
                                      <w:kern w:val="0"/>
                                      <w:sz w:val="20"/>
                                    </w:rPr>
                                    <w:t xml:space="preserve">    </w:t>
                                  </w:r>
                                  <w:r>
                                    <w:rPr>
                                      <w:rFonts w:ascii="標楷體" w:eastAsia="標楷體" w:hAnsi="標楷體" w:cs="新細明體" w:hint="eastAsia"/>
                                      <w:b/>
                                      <w:color w:val="000000"/>
                                      <w:kern w:val="0"/>
                                      <w:sz w:val="20"/>
                                    </w:rPr>
                                    <w:t xml:space="preserve">  </w:t>
                                  </w:r>
                                  <w:r w:rsidRPr="009A70A4">
                                    <w:rPr>
                                      <w:rFonts w:ascii="標楷體" w:eastAsia="標楷體" w:hAnsi="標楷體" w:cs="新細明體" w:hint="eastAsia"/>
                                      <w:b/>
                                      <w:color w:val="000000"/>
                                      <w:kern w:val="0"/>
                                      <w:sz w:val="20"/>
                                      <w:szCs w:val="20"/>
                                    </w:rPr>
                                    <w:t>計</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9A70A4">
                                    <w:rPr>
                                      <w:rFonts w:ascii="標楷體" w:eastAsia="標楷體" w:hAnsi="標楷體" w:cs="新細明體"/>
                                      <w:b/>
                                      <w:color w:val="000000"/>
                                      <w:kern w:val="0"/>
                                      <w:sz w:val="20"/>
                                      <w:szCs w:val="20"/>
                                    </w:rPr>
                                    <w:t>262</w:t>
                                  </w:r>
                                  <w:r w:rsidRPr="009A70A4">
                                    <w:rPr>
                                      <w:rFonts w:ascii="標楷體" w:eastAsia="標楷體" w:hAnsi="標楷體" w:cs="新細明體" w:hint="eastAsia"/>
                                      <w:b/>
                                      <w:color w:val="000000"/>
                                      <w:kern w:val="0"/>
                                      <w:sz w:val="20"/>
                                      <w:szCs w:val="20"/>
                                    </w:rPr>
                                    <w:t>,</w:t>
                                  </w:r>
                                  <w:r w:rsidRPr="009A70A4">
                                    <w:rPr>
                                      <w:rFonts w:ascii="標楷體" w:eastAsia="標楷體" w:hAnsi="標楷體" w:cs="新細明體"/>
                                      <w:b/>
                                      <w:color w:val="000000"/>
                                      <w:kern w:val="0"/>
                                      <w:sz w:val="20"/>
                                      <w:szCs w:val="20"/>
                                    </w:rPr>
                                    <w:t>167</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0B569E">
                                    <w:rPr>
                                      <w:rFonts w:ascii="標楷體" w:eastAsia="標楷體" w:hAnsi="標楷體" w:cs="新細明體"/>
                                      <w:b/>
                                      <w:color w:val="000000"/>
                                      <w:kern w:val="0"/>
                                      <w:sz w:val="20"/>
                                      <w:szCs w:val="20"/>
                                    </w:rPr>
                                    <w:t>363,660</w:t>
                                  </w:r>
                                </w:p>
                              </w:tc>
                              <w:tc>
                                <w:tcPr>
                                  <w:tcW w:w="818"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0B569E">
                                    <w:rPr>
                                      <w:rFonts w:ascii="標楷體" w:eastAsia="標楷體" w:hAnsi="標楷體" w:cs="新細明體"/>
                                      <w:b/>
                                      <w:color w:val="000000"/>
                                      <w:kern w:val="0"/>
                                      <w:sz w:val="20"/>
                                      <w:szCs w:val="20"/>
                                    </w:rPr>
                                    <w:t>440,954</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文化藝廊</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18,816 </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76,355 </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54,695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新竹市美術館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73,570 </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20,634 </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38,014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3</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新竹241藝術空間</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7,502</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14,672</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16,126</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新竹市文化局演藝廳</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20,735</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38,363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116,830</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5</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眷村博物館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47,075</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47,645</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54,485</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6</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黑蝙蝠中隊文物陳列館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10,729</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22,523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21,140</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新竹水道取水口展示館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10,830</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28,963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26,141</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8</w:t>
                                  </w:r>
                                </w:p>
                              </w:tc>
                              <w:tc>
                                <w:tcPr>
                                  <w:tcW w:w="2086" w:type="pct"/>
                                  <w:shd w:val="clear" w:color="auto" w:fill="auto"/>
                                  <w:vAlign w:val="center"/>
                                  <w:hideMark/>
                                </w:tcPr>
                                <w:p w:rsidR="00827519" w:rsidRPr="00A6386F" w:rsidRDefault="00827519" w:rsidP="00654AB1">
                                  <w:pPr>
                                    <w:widowControl/>
                                    <w:spacing w:line="200" w:lineRule="exact"/>
                                    <w:rPr>
                                      <w:rFonts w:ascii="標楷體" w:eastAsia="標楷體" w:hAnsi="標楷體" w:cs="新細明體"/>
                                      <w:color w:val="000000"/>
                                      <w:spacing w:val="-8"/>
                                      <w:kern w:val="0"/>
                                      <w:sz w:val="20"/>
                                      <w:szCs w:val="20"/>
                                    </w:rPr>
                                  </w:pPr>
                                  <w:r w:rsidRPr="00A6386F">
                                    <w:rPr>
                                      <w:rFonts w:ascii="標楷體" w:eastAsia="標楷體" w:hAnsi="標楷體" w:cs="新細明體" w:hint="eastAsia"/>
                                      <w:color w:val="000000"/>
                                      <w:spacing w:val="-8"/>
                                      <w:kern w:val="0"/>
                                      <w:sz w:val="20"/>
                                      <w:szCs w:val="20"/>
                                    </w:rPr>
                                    <w:t>新竹市影像博物館</w:t>
                                  </w:r>
                                  <w:r w:rsidRPr="00303E96">
                                    <w:rPr>
                                      <w:rFonts w:ascii="標楷體" w:eastAsia="標楷體" w:hAnsi="標楷體" w:cs="新細明體" w:hint="eastAsia"/>
                                      <w:color w:val="000000"/>
                                      <w:spacing w:val="-8"/>
                                      <w:kern w:val="0"/>
                                      <w:sz w:val="20"/>
                                      <w:szCs w:val="20"/>
                                    </w:rPr>
                                    <w:t>（</w:t>
                                  </w:r>
                                  <w:r w:rsidRPr="00A6386F">
                                    <w:rPr>
                                      <w:rFonts w:ascii="標楷體" w:eastAsia="標楷體" w:hAnsi="標楷體" w:cs="新細明體" w:hint="eastAsia"/>
                                      <w:color w:val="000000"/>
                                      <w:spacing w:val="-8"/>
                                      <w:kern w:val="0"/>
                                      <w:sz w:val="20"/>
                                      <w:szCs w:val="20"/>
                                    </w:rPr>
                                    <w:t>註</w:t>
                                  </w:r>
                                  <w:r>
                                    <w:rPr>
                                      <w:rFonts w:ascii="標楷體" w:eastAsia="標楷體" w:hAnsi="標楷體" w:cs="新細明體" w:hint="eastAsia"/>
                                      <w:color w:val="000000"/>
                                      <w:spacing w:val="-8"/>
                                      <w:kern w:val="0"/>
                                      <w:sz w:val="20"/>
                                      <w:szCs w:val="20"/>
                                    </w:rPr>
                                    <w:t>1</w:t>
                                  </w:r>
                                  <w:r w:rsidRPr="00303E96">
                                    <w:rPr>
                                      <w:rFonts w:ascii="標楷體" w:eastAsia="標楷體" w:hAnsi="標楷體" w:cs="新細明體" w:hint="eastAsia"/>
                                      <w:color w:val="000000"/>
                                      <w:spacing w:val="-8"/>
                                      <w:kern w:val="0"/>
                                      <w:sz w:val="20"/>
                                      <w:szCs w:val="20"/>
                                    </w:rPr>
                                    <w:t>）</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 xml:space="preserve">4,123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9</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新竹少年刑務所演武場</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1,144</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6,461</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5,372</w:t>
                                  </w:r>
                                </w:p>
                              </w:tc>
                            </w:tr>
                            <w:tr w:rsidR="00827519" w:rsidRPr="00F0150D" w:rsidTr="00654AB1">
                              <w:trPr>
                                <w:trHeight w:hRule="exact" w:val="397"/>
                                <w:jc w:val="center"/>
                              </w:trPr>
                              <w:tc>
                                <w:tcPr>
                                  <w:tcW w:w="461" w:type="pct"/>
                                  <w:shd w:val="clear" w:color="auto" w:fill="auto"/>
                                  <w:noWrap/>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w:t>
                                  </w:r>
                                  <w:r w:rsidRPr="009A70A4">
                                    <w:rPr>
                                      <w:rFonts w:ascii="標楷體" w:eastAsia="標楷體" w:hAnsi="標楷體" w:cs="新細明體"/>
                                      <w:color w:val="000000"/>
                                      <w:kern w:val="0"/>
                                      <w:sz w:val="20"/>
                                      <w:szCs w:val="20"/>
                                    </w:rPr>
                                    <w:t>0</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新竹市玻璃工藝博物館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71,766</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108,044</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104,028 </w:t>
                                  </w:r>
                                </w:p>
                              </w:tc>
                            </w:tr>
                          </w:tbl>
                          <w:p w:rsidR="00827519" w:rsidRPr="00E03416" w:rsidRDefault="00827519" w:rsidP="00930083">
                            <w:pPr>
                              <w:spacing w:line="240" w:lineRule="exact"/>
                              <w:ind w:left="531" w:hangingChars="295" w:hanging="531"/>
                              <w:jc w:val="both"/>
                              <w:rPr>
                                <w:rFonts w:ascii="標楷體" w:eastAsia="標楷體" w:hAnsi="標楷體"/>
                                <w:sz w:val="18"/>
                                <w:szCs w:val="18"/>
                              </w:rPr>
                            </w:pPr>
                            <w:r w:rsidRPr="00E03416">
                              <w:rPr>
                                <w:rFonts w:ascii="標楷體" w:eastAsia="標楷體" w:hAnsi="標楷體" w:hint="eastAsia"/>
                                <w:sz w:val="18"/>
                                <w:szCs w:val="18"/>
                              </w:rPr>
                              <w:t>註：1</w:t>
                            </w:r>
                            <w:r w:rsidRPr="00E03416">
                              <w:rPr>
                                <w:rFonts w:ascii="標楷體" w:eastAsia="標楷體" w:hAnsi="標楷體"/>
                                <w:sz w:val="18"/>
                                <w:szCs w:val="18"/>
                              </w:rPr>
                              <w:t>.</w:t>
                            </w:r>
                            <w:r w:rsidRPr="009A70A4">
                              <w:rPr>
                                <w:rFonts w:ascii="標楷體" w:eastAsia="標楷體" w:hAnsi="標楷體" w:hint="eastAsia"/>
                                <w:spacing w:val="-4"/>
                                <w:sz w:val="18"/>
                                <w:szCs w:val="18"/>
                              </w:rPr>
                              <w:t>新竹市影像博物館於110年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至112年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8</w:t>
                            </w:r>
                            <w:r>
                              <w:rPr>
                                <w:rFonts w:ascii="標楷體" w:eastAsia="標楷體" w:hAnsi="標楷體" w:hint="eastAsia"/>
                                <w:spacing w:val="-4"/>
                                <w:sz w:val="18"/>
                                <w:szCs w:val="18"/>
                              </w:rPr>
                              <w:t>月間</w:t>
                            </w:r>
                            <w:r w:rsidRPr="009A70A4">
                              <w:rPr>
                                <w:rFonts w:ascii="標楷體" w:eastAsia="標楷體" w:hAnsi="標楷體" w:hint="eastAsia"/>
                                <w:spacing w:val="-4"/>
                                <w:sz w:val="18"/>
                                <w:szCs w:val="18"/>
                              </w:rPr>
                              <w:t>為委外經營，表列參觀人次為112年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9至12月</w:t>
                            </w:r>
                            <w:r w:rsidRPr="009A70A4">
                              <w:rPr>
                                <w:rFonts w:ascii="標楷體" w:eastAsia="標楷體" w:hAnsi="標楷體" w:hint="eastAsia"/>
                                <w:sz w:val="18"/>
                                <w:szCs w:val="18"/>
                              </w:rPr>
                              <w:t>。</w:t>
                            </w:r>
                          </w:p>
                          <w:p w:rsidR="00827519" w:rsidRDefault="00827519" w:rsidP="00930083">
                            <w:pPr>
                              <w:spacing w:line="240" w:lineRule="exact"/>
                              <w:ind w:firstLineChars="190" w:firstLine="342"/>
                            </w:pPr>
                            <w:r>
                              <w:rPr>
                                <w:rFonts w:ascii="標楷體" w:eastAsia="標楷體" w:hAnsi="標楷體"/>
                                <w:sz w:val="18"/>
                                <w:szCs w:val="18"/>
                              </w:rPr>
                              <w:t>2</w:t>
                            </w:r>
                            <w:r w:rsidRPr="00A6386F">
                              <w:rPr>
                                <w:rFonts w:ascii="標楷體" w:eastAsia="標楷體" w:hAnsi="標楷體" w:hint="eastAsia"/>
                                <w:sz w:val="18"/>
                                <w:szCs w:val="18"/>
                              </w:rPr>
                              <w:t>.資料</w:t>
                            </w:r>
                            <w:r w:rsidRPr="00A6386F">
                              <w:rPr>
                                <w:rFonts w:ascii="標楷體" w:eastAsia="標楷體" w:hAnsi="標楷體" w:hint="eastAsia"/>
                                <w:spacing w:val="-4"/>
                                <w:sz w:val="18"/>
                                <w:szCs w:val="18"/>
                              </w:rPr>
                              <w:t>來源</w:t>
                            </w:r>
                            <w:r w:rsidRPr="00A6386F">
                              <w:rPr>
                                <w:rFonts w:ascii="標楷體" w:eastAsia="標楷體" w:hAnsi="標楷體" w:hint="eastAsia"/>
                                <w:sz w:val="18"/>
                                <w:szCs w:val="18"/>
                              </w:rPr>
                              <w:t>：整理自</w:t>
                            </w:r>
                            <w:r>
                              <w:rPr>
                                <w:rFonts w:ascii="標楷體" w:eastAsia="標楷體" w:hAnsi="標楷體" w:hint="eastAsia"/>
                                <w:sz w:val="18"/>
                              </w:rPr>
                              <w:t>新竹市</w:t>
                            </w:r>
                            <w:r w:rsidRPr="00A6386F">
                              <w:rPr>
                                <w:rFonts w:ascii="標楷體" w:eastAsia="標楷體" w:hAnsi="標楷體" w:hint="eastAsia"/>
                                <w:spacing w:val="-4"/>
                                <w:sz w:val="18"/>
                                <w:szCs w:val="18"/>
                              </w:rPr>
                              <w:t>文化局</w:t>
                            </w:r>
                            <w:r w:rsidRPr="00A6386F">
                              <w:rPr>
                                <w:rFonts w:ascii="標楷體" w:eastAsia="標楷體" w:hAnsi="標楷體" w:hint="eastAsia"/>
                                <w:sz w:val="18"/>
                                <w:szCs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9DB8733" id="_x0000_s1034" type="#_x0000_t202" style="position:absolute;left:0;text-align:left;margin-left:210.55pt;margin-top:306.3pt;width:287.15pt;height:307pt;z-index:2516787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" stroked="f">
                <v:textbox inset=".5mm,0,.5mm,0">
                  <w:txbxContent>
                    <w:p w:rsidR="00827519" w:rsidRPr="00E03416" w:rsidRDefault="00827519" w:rsidP="00303E96">
                      <w:pPr>
                        <w:spacing w:line="240" w:lineRule="exact"/>
                        <w:ind w:rightChars="74" w:right="178"/>
                        <w:jc w:val="center"/>
                        <w:rPr>
                          <w:rFonts w:ascii="標楷體" w:eastAsia="標楷體" w:hAnsi="標楷體"/>
                          <w:b/>
                        </w:rPr>
                      </w:pPr>
                      <w:r>
                        <w:rPr>
                          <w:rFonts w:ascii="標楷體" w:eastAsia="標楷體" w:hAnsi="標楷體" w:hint="eastAsia"/>
                          <w:b/>
                        </w:rPr>
                        <w:t xml:space="preserve">表1 </w:t>
                      </w:r>
                      <w:r>
                        <w:rPr>
                          <w:rFonts w:ascii="標楷體" w:eastAsia="標楷體" w:hAnsi="標楷體"/>
                          <w:b/>
                        </w:rPr>
                        <w:t xml:space="preserve"> </w:t>
                      </w:r>
                      <w:r w:rsidRPr="00E03416">
                        <w:rPr>
                          <w:rFonts w:ascii="標楷體" w:eastAsia="標楷體" w:hAnsi="標楷體" w:hint="eastAsia"/>
                          <w:b/>
                        </w:rPr>
                        <w:t>自營藝文場館參觀人次</w:t>
                      </w:r>
                    </w:p>
                    <w:p w:rsidR="00827519" w:rsidRDefault="00827519" w:rsidP="00930083">
                      <w:pPr>
                        <w:spacing w:line="240" w:lineRule="exact"/>
                        <w:ind w:rightChars="10" w:right="24"/>
                        <w:jc w:val="right"/>
                      </w:pPr>
                      <w:r w:rsidRPr="009A70A4">
                        <w:rPr>
                          <w:rFonts w:ascii="標楷體" w:eastAsia="標楷體" w:hAnsi="標楷體" w:hint="eastAsia"/>
                          <w:sz w:val="20"/>
                          <w:szCs w:val="20"/>
                        </w:rPr>
                        <w:t>單位：人次</w:t>
                      </w:r>
                    </w:p>
                    <w:tbl>
                      <w:tblPr>
                        <w:tblW w:w="497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19"/>
                        <w:gridCol w:w="2350"/>
                        <w:gridCol w:w="920"/>
                        <w:gridCol w:w="920"/>
                        <w:gridCol w:w="923"/>
                      </w:tblGrid>
                      <w:tr w:rsidR="00827519" w:rsidRPr="00F0150D" w:rsidTr="00654AB1">
                        <w:trPr>
                          <w:trHeight w:val="283"/>
                          <w:jc w:val="center"/>
                        </w:trPr>
                        <w:tc>
                          <w:tcPr>
                            <w:tcW w:w="461" w:type="pct"/>
                            <w:vMerge w:val="restart"/>
                            <w:shd w:val="clear" w:color="auto" w:fill="D9D9D9" w:themeFill="background1" w:themeFillShade="D9"/>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rPr>
                            </w:pPr>
                            <w:r w:rsidRPr="007E60D9">
                              <w:rPr>
                                <w:rFonts w:ascii="標楷體" w:eastAsia="標楷體" w:hAnsi="標楷體" w:cs="新細明體" w:hint="eastAsia"/>
                                <w:color w:val="000000"/>
                                <w:kern w:val="0"/>
                                <w:sz w:val="20"/>
                              </w:rPr>
                              <w:t>項次</w:t>
                            </w:r>
                          </w:p>
                        </w:tc>
                        <w:tc>
                          <w:tcPr>
                            <w:tcW w:w="2086" w:type="pct"/>
                            <w:vMerge w:val="restar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場館名稱</w:t>
                            </w:r>
                          </w:p>
                        </w:tc>
                        <w:tc>
                          <w:tcPr>
                            <w:tcW w:w="2453" w:type="pct"/>
                            <w:gridSpan w:val="3"/>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參觀人次</w:t>
                            </w:r>
                          </w:p>
                        </w:tc>
                      </w:tr>
                      <w:tr w:rsidR="00827519" w:rsidRPr="00F0150D" w:rsidTr="00654AB1">
                        <w:trPr>
                          <w:trHeight w:val="283"/>
                          <w:jc w:val="center"/>
                        </w:trPr>
                        <w:tc>
                          <w:tcPr>
                            <w:tcW w:w="461" w:type="pct"/>
                            <w:vMerge/>
                            <w:shd w:val="clear" w:color="auto" w:fill="D9D9D9" w:themeFill="background1" w:themeFillShade="D9"/>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rPr>
                            </w:pPr>
                          </w:p>
                        </w:tc>
                        <w:tc>
                          <w:tcPr>
                            <w:tcW w:w="2086" w:type="pct"/>
                            <w:vMerge/>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b/>
                                <w:color w:val="000000"/>
                                <w:kern w:val="0"/>
                                <w:sz w:val="20"/>
                              </w:rPr>
                            </w:pPr>
                          </w:p>
                        </w:tc>
                        <w:tc>
                          <w:tcPr>
                            <w:tcW w:w="817"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110年度</w:t>
                            </w:r>
                          </w:p>
                        </w:tc>
                        <w:tc>
                          <w:tcPr>
                            <w:tcW w:w="817"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w:t>
                            </w:r>
                            <w:r w:rsidRPr="007E60D9">
                              <w:rPr>
                                <w:rFonts w:ascii="標楷體" w:eastAsia="標楷體" w:hAnsi="標楷體" w:cs="新細明體"/>
                                <w:color w:val="000000"/>
                                <w:kern w:val="0"/>
                                <w:sz w:val="20"/>
                              </w:rPr>
                              <w:t>1</w:t>
                            </w:r>
                            <w:r w:rsidRPr="007E60D9">
                              <w:rPr>
                                <w:rFonts w:ascii="標楷體" w:eastAsia="標楷體" w:hAnsi="標楷體" w:cs="新細明體" w:hint="eastAsia"/>
                                <w:color w:val="000000"/>
                                <w:kern w:val="0"/>
                                <w:sz w:val="20"/>
                                <w:szCs w:val="20"/>
                              </w:rPr>
                              <w:t>年度</w:t>
                            </w:r>
                          </w:p>
                        </w:tc>
                        <w:tc>
                          <w:tcPr>
                            <w:tcW w:w="818" w:type="pct"/>
                            <w:shd w:val="clear" w:color="auto" w:fill="D9D9D9" w:themeFill="background1" w:themeFillShade="D9"/>
                            <w:noWrap/>
                            <w:vAlign w:val="center"/>
                          </w:tcPr>
                          <w:p w:rsidR="00827519" w:rsidRPr="007E60D9" w:rsidRDefault="00827519" w:rsidP="00654AB1">
                            <w:pPr>
                              <w:widowControl/>
                              <w:spacing w:line="200" w:lineRule="exact"/>
                              <w:jc w:val="center"/>
                              <w:rPr>
                                <w:rFonts w:ascii="標楷體" w:eastAsia="標楷體" w:hAnsi="標楷體" w:cs="新細明體"/>
                                <w:color w:val="000000"/>
                                <w:kern w:val="0"/>
                                <w:sz w:val="20"/>
                                <w:szCs w:val="20"/>
                              </w:rPr>
                            </w:pPr>
                            <w:r w:rsidRPr="007E60D9">
                              <w:rPr>
                                <w:rFonts w:ascii="標楷體" w:eastAsia="標楷體" w:hAnsi="標楷體" w:cs="新細明體" w:hint="eastAsia"/>
                                <w:color w:val="000000"/>
                                <w:kern w:val="0"/>
                                <w:sz w:val="20"/>
                                <w:szCs w:val="20"/>
                              </w:rPr>
                              <w:t>11</w:t>
                            </w:r>
                            <w:r w:rsidRPr="007E60D9">
                              <w:rPr>
                                <w:rFonts w:ascii="標楷體" w:eastAsia="標楷體" w:hAnsi="標楷體" w:cs="新細明體"/>
                                <w:color w:val="000000"/>
                                <w:kern w:val="0"/>
                                <w:sz w:val="20"/>
                              </w:rPr>
                              <w:t>2</w:t>
                            </w:r>
                            <w:r w:rsidRPr="007E60D9">
                              <w:rPr>
                                <w:rFonts w:ascii="標楷體" w:eastAsia="標楷體" w:hAnsi="標楷體" w:cs="新細明體" w:hint="eastAsia"/>
                                <w:color w:val="000000"/>
                                <w:kern w:val="0"/>
                                <w:sz w:val="20"/>
                                <w:szCs w:val="20"/>
                              </w:rPr>
                              <w:t>年度</w:t>
                            </w:r>
                          </w:p>
                        </w:tc>
                      </w:tr>
                      <w:tr w:rsidR="00827519" w:rsidRPr="00F0150D" w:rsidTr="00654AB1">
                        <w:trPr>
                          <w:trHeight w:val="340"/>
                          <w:jc w:val="center"/>
                        </w:trPr>
                        <w:tc>
                          <w:tcPr>
                            <w:tcW w:w="2547" w:type="pct"/>
                            <w:gridSpan w:val="2"/>
                            <w:shd w:val="clear" w:color="auto" w:fill="auto"/>
                            <w:vAlign w:val="center"/>
                          </w:tcPr>
                          <w:p w:rsidR="00827519" w:rsidRPr="009A70A4" w:rsidRDefault="00827519" w:rsidP="00654AB1">
                            <w:pPr>
                              <w:widowControl/>
                              <w:spacing w:line="200" w:lineRule="exact"/>
                              <w:jc w:val="center"/>
                              <w:rPr>
                                <w:rFonts w:ascii="標楷體" w:eastAsia="標楷體" w:hAnsi="標楷體" w:cs="新細明體"/>
                                <w:b/>
                                <w:color w:val="000000"/>
                                <w:kern w:val="0"/>
                                <w:sz w:val="20"/>
                                <w:szCs w:val="20"/>
                              </w:rPr>
                            </w:pPr>
                            <w:r w:rsidRPr="009A70A4">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rPr>
                              <w:t xml:space="preserve"> </w:t>
                            </w:r>
                            <w:r>
                              <w:rPr>
                                <w:rFonts w:ascii="標楷體" w:eastAsia="標楷體" w:hAnsi="標楷體" w:cs="新細明體"/>
                                <w:b/>
                                <w:color w:val="000000"/>
                                <w:kern w:val="0"/>
                                <w:sz w:val="20"/>
                              </w:rPr>
                              <w:t xml:space="preserve">    </w:t>
                            </w:r>
                            <w:r>
                              <w:rPr>
                                <w:rFonts w:ascii="標楷體" w:eastAsia="標楷體" w:hAnsi="標楷體" w:cs="新細明體" w:hint="eastAsia"/>
                                <w:b/>
                                <w:color w:val="000000"/>
                                <w:kern w:val="0"/>
                                <w:sz w:val="20"/>
                              </w:rPr>
                              <w:t xml:space="preserve">  </w:t>
                            </w:r>
                            <w:r w:rsidRPr="009A70A4">
                              <w:rPr>
                                <w:rFonts w:ascii="標楷體" w:eastAsia="標楷體" w:hAnsi="標楷體" w:cs="新細明體" w:hint="eastAsia"/>
                                <w:b/>
                                <w:color w:val="000000"/>
                                <w:kern w:val="0"/>
                                <w:sz w:val="20"/>
                                <w:szCs w:val="20"/>
                              </w:rPr>
                              <w:t>計</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9A70A4">
                              <w:rPr>
                                <w:rFonts w:ascii="標楷體" w:eastAsia="標楷體" w:hAnsi="標楷體" w:cs="新細明體"/>
                                <w:b/>
                                <w:color w:val="000000"/>
                                <w:kern w:val="0"/>
                                <w:sz w:val="20"/>
                                <w:szCs w:val="20"/>
                              </w:rPr>
                              <w:t>262</w:t>
                            </w:r>
                            <w:r w:rsidRPr="009A70A4">
                              <w:rPr>
                                <w:rFonts w:ascii="標楷體" w:eastAsia="標楷體" w:hAnsi="標楷體" w:cs="新細明體" w:hint="eastAsia"/>
                                <w:b/>
                                <w:color w:val="000000"/>
                                <w:kern w:val="0"/>
                                <w:sz w:val="20"/>
                                <w:szCs w:val="20"/>
                              </w:rPr>
                              <w:t>,</w:t>
                            </w:r>
                            <w:r w:rsidRPr="009A70A4">
                              <w:rPr>
                                <w:rFonts w:ascii="標楷體" w:eastAsia="標楷體" w:hAnsi="標楷體" w:cs="新細明體"/>
                                <w:b/>
                                <w:color w:val="000000"/>
                                <w:kern w:val="0"/>
                                <w:sz w:val="20"/>
                                <w:szCs w:val="20"/>
                              </w:rPr>
                              <w:t>167</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0B569E">
                              <w:rPr>
                                <w:rFonts w:ascii="標楷體" w:eastAsia="標楷體" w:hAnsi="標楷體" w:cs="新細明體"/>
                                <w:b/>
                                <w:color w:val="000000"/>
                                <w:kern w:val="0"/>
                                <w:sz w:val="20"/>
                                <w:szCs w:val="20"/>
                              </w:rPr>
                              <w:t>363,660</w:t>
                            </w:r>
                          </w:p>
                        </w:tc>
                        <w:tc>
                          <w:tcPr>
                            <w:tcW w:w="818"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b/>
                                <w:color w:val="000000"/>
                                <w:kern w:val="0"/>
                                <w:sz w:val="20"/>
                                <w:szCs w:val="20"/>
                              </w:rPr>
                            </w:pPr>
                            <w:r w:rsidRPr="000B569E">
                              <w:rPr>
                                <w:rFonts w:ascii="標楷體" w:eastAsia="標楷體" w:hAnsi="標楷體" w:cs="新細明體"/>
                                <w:b/>
                                <w:color w:val="000000"/>
                                <w:kern w:val="0"/>
                                <w:sz w:val="20"/>
                                <w:szCs w:val="20"/>
                              </w:rPr>
                              <w:t>440,954</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文化藝廊</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18,816 </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76,355 </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54,695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新竹市美術館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73,570 </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20,634 </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38,014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3</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新竹241藝術空間</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7,502</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14,672</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16,126</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新竹市文化局演藝廳</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20,735</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38,363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116,830</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5</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眷村博物館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47,075</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47,645</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54,485</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6</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黑蝙蝠中隊文物陳列館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10,729</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22,523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21,140</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新竹水道取水口展示館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10,830</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28,963</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26,141</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8</w:t>
                            </w:r>
                          </w:p>
                        </w:tc>
                        <w:tc>
                          <w:tcPr>
                            <w:tcW w:w="2086" w:type="pct"/>
                            <w:shd w:val="clear" w:color="auto" w:fill="auto"/>
                            <w:vAlign w:val="center"/>
                            <w:hideMark/>
                          </w:tcPr>
                          <w:p w:rsidR="00827519" w:rsidRPr="00A6386F" w:rsidRDefault="00827519" w:rsidP="00654AB1">
                            <w:pPr>
                              <w:widowControl/>
                              <w:spacing w:line="200" w:lineRule="exact"/>
                              <w:rPr>
                                <w:rFonts w:ascii="標楷體" w:eastAsia="標楷體" w:hAnsi="標楷體" w:cs="新細明體"/>
                                <w:color w:val="000000"/>
                                <w:spacing w:val="-8"/>
                                <w:kern w:val="0"/>
                                <w:sz w:val="20"/>
                                <w:szCs w:val="20"/>
                              </w:rPr>
                            </w:pPr>
                            <w:r w:rsidRPr="00A6386F">
                              <w:rPr>
                                <w:rFonts w:ascii="標楷體" w:eastAsia="標楷體" w:hAnsi="標楷體" w:cs="新細明體" w:hint="eastAsia"/>
                                <w:color w:val="000000"/>
                                <w:spacing w:val="-8"/>
                                <w:kern w:val="0"/>
                                <w:sz w:val="20"/>
                                <w:szCs w:val="20"/>
                              </w:rPr>
                              <w:t>新竹市影像博物館</w:t>
                            </w:r>
                            <w:r w:rsidRPr="00303E96">
                              <w:rPr>
                                <w:rFonts w:ascii="標楷體" w:eastAsia="標楷體" w:hAnsi="標楷體" w:cs="新細明體" w:hint="eastAsia"/>
                                <w:color w:val="000000"/>
                                <w:spacing w:val="-8"/>
                                <w:kern w:val="0"/>
                                <w:sz w:val="20"/>
                                <w:szCs w:val="20"/>
                              </w:rPr>
                              <w:t>（</w:t>
                            </w:r>
                            <w:r w:rsidRPr="00A6386F">
                              <w:rPr>
                                <w:rFonts w:ascii="標楷體" w:eastAsia="標楷體" w:hAnsi="標楷體" w:cs="新細明體" w:hint="eastAsia"/>
                                <w:color w:val="000000"/>
                                <w:spacing w:val="-8"/>
                                <w:kern w:val="0"/>
                                <w:sz w:val="20"/>
                                <w:szCs w:val="20"/>
                              </w:rPr>
                              <w:t>註</w:t>
                            </w:r>
                            <w:r>
                              <w:rPr>
                                <w:rFonts w:ascii="標楷體" w:eastAsia="標楷體" w:hAnsi="標楷體" w:cs="新細明體" w:hint="eastAsia"/>
                                <w:color w:val="000000"/>
                                <w:spacing w:val="-8"/>
                                <w:kern w:val="0"/>
                                <w:sz w:val="20"/>
                                <w:szCs w:val="20"/>
                              </w:rPr>
                              <w:t>1</w:t>
                            </w:r>
                            <w:r w:rsidRPr="00303E96">
                              <w:rPr>
                                <w:rFonts w:ascii="標楷體" w:eastAsia="標楷體" w:hAnsi="標楷體" w:cs="新細明體" w:hint="eastAsia"/>
                                <w:color w:val="000000"/>
                                <w:spacing w:val="-8"/>
                                <w:kern w:val="0"/>
                                <w:sz w:val="20"/>
                                <w:szCs w:val="20"/>
                              </w:rPr>
                              <w:t>）</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w:t>
                            </w:r>
                          </w:p>
                        </w:tc>
                        <w:tc>
                          <w:tcPr>
                            <w:tcW w:w="817" w:type="pct"/>
                            <w:shd w:val="clear" w:color="auto" w:fill="auto"/>
                            <w:noWrap/>
                            <w:vAlign w:val="center"/>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 xml:space="preserve">4,123 </w:t>
                            </w:r>
                          </w:p>
                        </w:tc>
                      </w:tr>
                      <w:tr w:rsidR="00827519" w:rsidRPr="00F0150D" w:rsidTr="00654AB1">
                        <w:trPr>
                          <w:trHeight w:hRule="exact" w:val="397"/>
                          <w:jc w:val="center"/>
                        </w:trPr>
                        <w:tc>
                          <w:tcPr>
                            <w:tcW w:w="461" w:type="pct"/>
                            <w:shd w:val="clear" w:color="auto" w:fill="auto"/>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9</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新竹少年刑務所演武場</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1,144</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6,461</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kern w:val="0"/>
                                <w:sz w:val="20"/>
                                <w:szCs w:val="20"/>
                              </w:rPr>
                            </w:pPr>
                            <w:r w:rsidRPr="009A70A4">
                              <w:rPr>
                                <w:rFonts w:ascii="標楷體" w:eastAsia="標楷體" w:hAnsi="標楷體" w:cs="新細明體" w:hint="eastAsia"/>
                                <w:kern w:val="0"/>
                                <w:sz w:val="20"/>
                                <w:szCs w:val="20"/>
                              </w:rPr>
                              <w:t>5,372</w:t>
                            </w:r>
                          </w:p>
                        </w:tc>
                      </w:tr>
                      <w:tr w:rsidR="00827519" w:rsidRPr="00F0150D" w:rsidTr="00654AB1">
                        <w:trPr>
                          <w:trHeight w:hRule="exact" w:val="397"/>
                          <w:jc w:val="center"/>
                        </w:trPr>
                        <w:tc>
                          <w:tcPr>
                            <w:tcW w:w="461" w:type="pct"/>
                            <w:shd w:val="clear" w:color="auto" w:fill="auto"/>
                            <w:noWrap/>
                            <w:vAlign w:val="center"/>
                            <w:hideMark/>
                          </w:tcPr>
                          <w:p w:rsidR="00827519" w:rsidRPr="009A70A4" w:rsidRDefault="00827519" w:rsidP="00654AB1">
                            <w:pPr>
                              <w:widowControl/>
                              <w:spacing w:line="200" w:lineRule="exact"/>
                              <w:jc w:val="center"/>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w:t>
                            </w:r>
                            <w:r w:rsidRPr="009A70A4">
                              <w:rPr>
                                <w:rFonts w:ascii="標楷體" w:eastAsia="標楷體" w:hAnsi="標楷體" w:cs="新細明體"/>
                                <w:color w:val="000000"/>
                                <w:kern w:val="0"/>
                                <w:sz w:val="20"/>
                                <w:szCs w:val="20"/>
                              </w:rPr>
                              <w:t>0</w:t>
                            </w:r>
                          </w:p>
                        </w:tc>
                        <w:tc>
                          <w:tcPr>
                            <w:tcW w:w="2086" w:type="pct"/>
                            <w:shd w:val="clear" w:color="auto" w:fill="auto"/>
                            <w:noWrap/>
                            <w:vAlign w:val="center"/>
                            <w:hideMark/>
                          </w:tcPr>
                          <w:p w:rsidR="00827519" w:rsidRPr="009A70A4" w:rsidRDefault="00827519" w:rsidP="00654AB1">
                            <w:pPr>
                              <w:widowControl/>
                              <w:spacing w:line="200" w:lineRule="exac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新竹市玻璃工藝博物館</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71,766</w:t>
                            </w:r>
                          </w:p>
                        </w:tc>
                        <w:tc>
                          <w:tcPr>
                            <w:tcW w:w="817"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108,044</w:t>
                            </w:r>
                          </w:p>
                        </w:tc>
                        <w:tc>
                          <w:tcPr>
                            <w:tcW w:w="818" w:type="pct"/>
                            <w:shd w:val="clear" w:color="auto" w:fill="auto"/>
                            <w:noWrap/>
                            <w:vAlign w:val="center"/>
                            <w:hideMark/>
                          </w:tcPr>
                          <w:p w:rsidR="00827519" w:rsidRPr="009A70A4" w:rsidRDefault="00827519" w:rsidP="00654AB1">
                            <w:pPr>
                              <w:widowControl/>
                              <w:spacing w:line="200" w:lineRule="exact"/>
                              <w:jc w:val="right"/>
                              <w:rPr>
                                <w:rFonts w:ascii="標楷體" w:eastAsia="標楷體" w:hAnsi="標楷體" w:cs="新細明體"/>
                                <w:color w:val="000000"/>
                                <w:kern w:val="0"/>
                                <w:sz w:val="20"/>
                                <w:szCs w:val="20"/>
                              </w:rPr>
                            </w:pPr>
                            <w:r w:rsidRPr="009A70A4">
                              <w:rPr>
                                <w:rFonts w:ascii="標楷體" w:eastAsia="標楷體" w:hAnsi="標楷體" w:cs="新細明體" w:hint="eastAsia"/>
                                <w:color w:val="000000"/>
                                <w:kern w:val="0"/>
                                <w:sz w:val="20"/>
                                <w:szCs w:val="20"/>
                              </w:rPr>
                              <w:t xml:space="preserve">104,028 </w:t>
                            </w:r>
                          </w:p>
                        </w:tc>
                      </w:tr>
                    </w:tbl>
                    <w:p w:rsidR="00827519" w:rsidRPr="00E03416" w:rsidRDefault="00827519" w:rsidP="00930083">
                      <w:pPr>
                        <w:spacing w:line="240" w:lineRule="exact"/>
                        <w:ind w:left="531" w:hangingChars="295" w:hanging="531"/>
                        <w:jc w:val="both"/>
                        <w:rPr>
                          <w:rFonts w:ascii="標楷體" w:eastAsia="標楷體" w:hAnsi="標楷體"/>
                          <w:sz w:val="18"/>
                          <w:szCs w:val="18"/>
                        </w:rPr>
                      </w:pPr>
                      <w:r w:rsidRPr="00E03416">
                        <w:rPr>
                          <w:rFonts w:ascii="標楷體" w:eastAsia="標楷體" w:hAnsi="標楷體" w:hint="eastAsia"/>
                          <w:sz w:val="18"/>
                          <w:szCs w:val="18"/>
                        </w:rPr>
                        <w:t>註：1</w:t>
                      </w:r>
                      <w:r w:rsidRPr="00E03416">
                        <w:rPr>
                          <w:rFonts w:ascii="標楷體" w:eastAsia="標楷體" w:hAnsi="標楷體"/>
                          <w:sz w:val="18"/>
                          <w:szCs w:val="18"/>
                        </w:rPr>
                        <w:t>.</w:t>
                      </w:r>
                      <w:r w:rsidRPr="009A70A4">
                        <w:rPr>
                          <w:rFonts w:ascii="標楷體" w:eastAsia="標楷體" w:hAnsi="標楷體" w:hint="eastAsia"/>
                          <w:spacing w:val="-4"/>
                          <w:sz w:val="18"/>
                          <w:szCs w:val="18"/>
                        </w:rPr>
                        <w:t>新竹市影像博物館於110年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至112年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8</w:t>
                      </w:r>
                      <w:r>
                        <w:rPr>
                          <w:rFonts w:ascii="標楷體" w:eastAsia="標楷體" w:hAnsi="標楷體" w:hint="eastAsia"/>
                          <w:spacing w:val="-4"/>
                          <w:sz w:val="18"/>
                          <w:szCs w:val="18"/>
                        </w:rPr>
                        <w:t>月間</w:t>
                      </w:r>
                      <w:r w:rsidRPr="009A70A4">
                        <w:rPr>
                          <w:rFonts w:ascii="標楷體" w:eastAsia="標楷體" w:hAnsi="標楷體" w:hint="eastAsia"/>
                          <w:spacing w:val="-4"/>
                          <w:sz w:val="18"/>
                          <w:szCs w:val="18"/>
                        </w:rPr>
                        <w:t>為委外經營，表列參觀人次為112年</w:t>
                      </w:r>
                      <w:r>
                        <w:rPr>
                          <w:rFonts w:ascii="標楷體" w:eastAsia="標楷體" w:hAnsi="標楷體" w:hint="eastAsia"/>
                          <w:spacing w:val="-4"/>
                          <w:sz w:val="18"/>
                          <w:szCs w:val="18"/>
                        </w:rPr>
                        <w:t>度</w:t>
                      </w:r>
                      <w:r w:rsidRPr="009A70A4">
                        <w:rPr>
                          <w:rFonts w:ascii="標楷體" w:eastAsia="標楷體" w:hAnsi="標楷體" w:hint="eastAsia"/>
                          <w:spacing w:val="-4"/>
                          <w:sz w:val="18"/>
                          <w:szCs w:val="18"/>
                        </w:rPr>
                        <w:t>9至12月</w:t>
                      </w:r>
                      <w:r w:rsidRPr="009A70A4">
                        <w:rPr>
                          <w:rFonts w:ascii="標楷體" w:eastAsia="標楷體" w:hAnsi="標楷體" w:hint="eastAsia"/>
                          <w:sz w:val="18"/>
                          <w:szCs w:val="18"/>
                        </w:rPr>
                        <w:t>。</w:t>
                      </w:r>
                    </w:p>
                    <w:p w:rsidR="00827519" w:rsidRDefault="00827519" w:rsidP="00930083">
                      <w:pPr>
                        <w:spacing w:line="240" w:lineRule="exact"/>
                        <w:ind w:firstLineChars="190" w:firstLine="342"/>
                      </w:pPr>
                      <w:r>
                        <w:rPr>
                          <w:rFonts w:ascii="標楷體" w:eastAsia="標楷體" w:hAnsi="標楷體"/>
                          <w:sz w:val="18"/>
                          <w:szCs w:val="18"/>
                        </w:rPr>
                        <w:t>2</w:t>
                      </w:r>
                      <w:r w:rsidRPr="00A6386F">
                        <w:rPr>
                          <w:rFonts w:ascii="標楷體" w:eastAsia="標楷體" w:hAnsi="標楷體" w:hint="eastAsia"/>
                          <w:sz w:val="18"/>
                          <w:szCs w:val="18"/>
                        </w:rPr>
                        <w:t>.資料</w:t>
                      </w:r>
                      <w:r w:rsidRPr="00A6386F">
                        <w:rPr>
                          <w:rFonts w:ascii="標楷體" w:eastAsia="標楷體" w:hAnsi="標楷體" w:hint="eastAsia"/>
                          <w:spacing w:val="-4"/>
                          <w:sz w:val="18"/>
                          <w:szCs w:val="18"/>
                        </w:rPr>
                        <w:t>來源</w:t>
                      </w:r>
                      <w:r w:rsidRPr="00A6386F">
                        <w:rPr>
                          <w:rFonts w:ascii="標楷體" w:eastAsia="標楷體" w:hAnsi="標楷體" w:hint="eastAsia"/>
                          <w:sz w:val="18"/>
                          <w:szCs w:val="18"/>
                        </w:rPr>
                        <w:t>：整理自</w:t>
                      </w:r>
                      <w:r>
                        <w:rPr>
                          <w:rFonts w:ascii="標楷體" w:eastAsia="標楷體" w:hAnsi="標楷體" w:hint="eastAsia"/>
                          <w:sz w:val="18"/>
                        </w:rPr>
                        <w:t>新竹市</w:t>
                      </w:r>
                      <w:r w:rsidRPr="00A6386F">
                        <w:rPr>
                          <w:rFonts w:ascii="標楷體" w:eastAsia="標楷體" w:hAnsi="標楷體" w:hint="eastAsia"/>
                          <w:spacing w:val="-4"/>
                          <w:sz w:val="18"/>
                          <w:szCs w:val="18"/>
                        </w:rPr>
                        <w:t>文化局</w:t>
                      </w:r>
                      <w:r w:rsidRPr="00A6386F">
                        <w:rPr>
                          <w:rFonts w:ascii="標楷體" w:eastAsia="標楷體" w:hAnsi="標楷體" w:hint="eastAsia"/>
                          <w:sz w:val="18"/>
                          <w:szCs w:val="18"/>
                        </w:rPr>
                        <w:t>提供資料。</w:t>
                      </w:r>
                    </w:p>
                  </w:txbxContent>
                </v:textbox>
                <w10:wrap type="square"/>
              </v:shape>
            </w:pict>
          </mc:Fallback>
        </mc:AlternateContent>
      </w:r>
      <w:r w:rsidR="007018E9">
        <w:rPr>
          <w:rFonts w:ascii="標楷體" w:eastAsia="標楷體" w:hAnsi="標楷體" w:hint="eastAsia"/>
          <w:color w:val="0D0D0D" w:themeColor="text1" w:themeTint="F2"/>
          <w:spacing w:val="2"/>
          <w:szCs w:val="24"/>
        </w:rPr>
        <w:t>文化局</w:t>
      </w:r>
      <w:r w:rsidR="007018E9" w:rsidRPr="00FD7016">
        <w:rPr>
          <w:rFonts w:ascii="標楷體" w:eastAsia="標楷體" w:hAnsi="標楷體" w:hint="eastAsia"/>
          <w:color w:val="0D0D0D" w:themeColor="text1" w:themeTint="F2"/>
          <w:spacing w:val="2"/>
          <w:szCs w:val="24"/>
        </w:rPr>
        <w:t>截至112年底止轄管之博物館、美術館、表演館、文化資產活化群及其他場館（不含圖書館</w:t>
      </w:r>
      <w:r w:rsidR="007018E9">
        <w:rPr>
          <w:rFonts w:ascii="標楷體" w:eastAsia="標楷體" w:hAnsi="標楷體" w:hint="eastAsia"/>
          <w:color w:val="0D0D0D" w:themeColor="text1" w:themeTint="F2"/>
          <w:spacing w:val="2"/>
          <w:szCs w:val="24"/>
        </w:rPr>
        <w:t>及客家會館</w:t>
      </w:r>
      <w:r w:rsidR="007018E9" w:rsidRPr="00FD7016">
        <w:rPr>
          <w:rFonts w:ascii="標楷體" w:eastAsia="標楷體" w:hAnsi="標楷體" w:hint="eastAsia"/>
          <w:color w:val="0D0D0D" w:themeColor="text1" w:themeTint="F2"/>
          <w:spacing w:val="2"/>
          <w:szCs w:val="24"/>
        </w:rPr>
        <w:t>）等5類藝文場館計19處，其中自行經營管理者10處、委外經營管理者9處。</w:t>
      </w:r>
      <w:r w:rsidR="007018E9">
        <w:rPr>
          <w:rFonts w:ascii="標楷體" w:eastAsia="標楷體" w:hAnsi="標楷體" w:hint="eastAsia"/>
          <w:color w:val="0D0D0D" w:themeColor="text1" w:themeTint="F2"/>
          <w:spacing w:val="2"/>
          <w:szCs w:val="24"/>
        </w:rPr>
        <w:t>該</w:t>
      </w:r>
      <w:r w:rsidR="007018E9" w:rsidRPr="00FD7016">
        <w:rPr>
          <w:rFonts w:ascii="標楷體" w:eastAsia="標楷體" w:hAnsi="標楷體" w:hint="eastAsia"/>
          <w:color w:val="0D0D0D" w:themeColor="text1" w:themeTint="F2"/>
          <w:spacing w:val="2"/>
          <w:szCs w:val="24"/>
        </w:rPr>
        <w:t>局112年度編列藝文場館維護經費預算數2,665萬餘元、實際支用數2,236萬餘元；委外權利金、租金等收入預算數658萬餘元、實收數958萬餘元</w:t>
      </w:r>
      <w:r w:rsidR="007018E9">
        <w:rPr>
          <w:rFonts w:ascii="標楷體" w:eastAsia="標楷體" w:hAnsi="標楷體" w:hint="eastAsia"/>
          <w:color w:val="0D0D0D" w:themeColor="text1" w:themeTint="F2"/>
          <w:spacing w:val="2"/>
          <w:szCs w:val="24"/>
        </w:rPr>
        <w:t>。經查</w:t>
      </w:r>
      <w:r w:rsidR="007018E9" w:rsidRPr="00FD7016">
        <w:rPr>
          <w:rFonts w:ascii="標楷體" w:eastAsia="標楷體" w:hAnsi="標楷體" w:hint="eastAsia"/>
          <w:color w:val="0D0D0D" w:themeColor="text1" w:themeTint="F2"/>
          <w:spacing w:val="2"/>
          <w:szCs w:val="24"/>
        </w:rPr>
        <w:t>該等藝文場館維護管理情形</w:t>
      </w:r>
      <w:r w:rsidR="007018E9">
        <w:rPr>
          <w:rFonts w:ascii="標楷體" w:eastAsia="標楷體" w:hAnsi="標楷體" w:hint="eastAsia"/>
          <w:color w:val="0D0D0D" w:themeColor="text1" w:themeTint="F2"/>
          <w:spacing w:val="2"/>
          <w:szCs w:val="24"/>
        </w:rPr>
        <w:t>，核有：1.</w:t>
      </w:r>
      <w:r w:rsidR="007018E9" w:rsidRPr="00460DF9">
        <w:rPr>
          <w:rFonts w:ascii="標楷體" w:eastAsia="標楷體" w:hAnsi="標楷體" w:hint="eastAsia"/>
          <w:color w:val="0D0D0D" w:themeColor="text1" w:themeTint="F2"/>
          <w:spacing w:val="2"/>
          <w:szCs w:val="24"/>
        </w:rPr>
        <w:t>112年度以OT或BOT方式委外營運中之藝文場館計有新竹市玻璃工坊等6案，</w:t>
      </w:r>
      <w:r w:rsidR="007018E9">
        <w:rPr>
          <w:rFonts w:ascii="標楷體" w:eastAsia="標楷體" w:hAnsi="標楷體" w:hint="eastAsia"/>
          <w:color w:val="0D0D0D" w:themeColor="text1" w:themeTint="F2"/>
          <w:spacing w:val="2"/>
          <w:szCs w:val="24"/>
        </w:rPr>
        <w:t>其1</w:t>
      </w:r>
      <w:r w:rsidR="007018E9">
        <w:rPr>
          <w:rFonts w:ascii="標楷體" w:eastAsia="標楷體" w:hAnsi="標楷體"/>
          <w:color w:val="0D0D0D" w:themeColor="text1" w:themeTint="F2"/>
          <w:spacing w:val="2"/>
          <w:szCs w:val="24"/>
        </w:rPr>
        <w:t>11</w:t>
      </w:r>
      <w:r w:rsidR="007018E9">
        <w:rPr>
          <w:rFonts w:ascii="標楷體" w:eastAsia="標楷體" w:hAnsi="標楷體" w:hint="eastAsia"/>
          <w:color w:val="0D0D0D" w:themeColor="text1" w:themeTint="F2"/>
          <w:spacing w:val="2"/>
          <w:szCs w:val="24"/>
        </w:rPr>
        <w:t>年度營運結果，除</w:t>
      </w:r>
      <w:r w:rsidR="007018E9" w:rsidRPr="004C3639">
        <w:rPr>
          <w:rFonts w:ascii="標楷體" w:eastAsia="標楷體" w:hAnsi="標楷體" w:hint="eastAsia"/>
          <w:color w:val="0D0D0D" w:themeColor="text1" w:themeTint="F2"/>
          <w:spacing w:val="2"/>
          <w:szCs w:val="24"/>
        </w:rPr>
        <w:t>市定古蹟李克承博士故居及辛志平校長故居</w:t>
      </w:r>
      <w:r w:rsidR="007018E9">
        <w:rPr>
          <w:rFonts w:ascii="標楷體" w:eastAsia="標楷體" w:hAnsi="標楷體" w:hint="eastAsia"/>
          <w:color w:val="0D0D0D" w:themeColor="text1" w:themeTint="F2"/>
          <w:spacing w:val="2"/>
          <w:szCs w:val="24"/>
        </w:rPr>
        <w:t>1</w:t>
      </w:r>
      <w:r w:rsidR="007018E9" w:rsidRPr="005264CF">
        <w:rPr>
          <w:rFonts w:ascii="標楷體" w:eastAsia="標楷體" w:hAnsi="標楷體" w:hint="eastAsia"/>
          <w:color w:val="0D0D0D" w:themeColor="text1" w:themeTint="F2"/>
          <w:spacing w:val="2"/>
          <w:szCs w:val="24"/>
        </w:rPr>
        <w:t>案</w:t>
      </w:r>
      <w:r w:rsidR="007018E9">
        <w:rPr>
          <w:rFonts w:ascii="標楷體" w:eastAsia="標楷體" w:hAnsi="標楷體" w:hint="eastAsia"/>
          <w:color w:val="0D0D0D" w:themeColor="text1" w:themeTint="F2"/>
          <w:spacing w:val="2"/>
          <w:szCs w:val="24"/>
        </w:rPr>
        <w:t>獲有盈餘外，其餘</w:t>
      </w:r>
      <w:r w:rsidR="007018E9" w:rsidRPr="00460DF9">
        <w:rPr>
          <w:rFonts w:ascii="標楷體" w:eastAsia="標楷體" w:hAnsi="標楷體" w:hint="eastAsia"/>
          <w:color w:val="0D0D0D" w:themeColor="text1" w:themeTint="F2"/>
          <w:spacing w:val="2"/>
          <w:szCs w:val="24"/>
        </w:rPr>
        <w:t>5案均發生虧損，虧損金額介於</w:t>
      </w:r>
      <w:r w:rsidR="007018E9" w:rsidRPr="004C3639">
        <w:rPr>
          <w:rFonts w:ascii="標楷體" w:eastAsia="標楷體" w:hAnsi="標楷體" w:hint="eastAsia"/>
          <w:color w:val="0D0D0D" w:themeColor="text1" w:themeTint="F2"/>
          <w:spacing w:val="2"/>
          <w:szCs w:val="24"/>
        </w:rPr>
        <w:t>154萬餘元至770萬餘元之間</w:t>
      </w:r>
      <w:r w:rsidR="007018E9" w:rsidRPr="00460DF9">
        <w:rPr>
          <w:rFonts w:ascii="標楷體" w:eastAsia="標楷體" w:hAnsi="標楷體" w:hint="eastAsia"/>
          <w:color w:val="0D0D0D" w:themeColor="text1" w:themeTint="F2"/>
          <w:spacing w:val="2"/>
          <w:szCs w:val="24"/>
        </w:rPr>
        <w:t>，又</w:t>
      </w:r>
      <w:r w:rsidR="007018E9">
        <w:rPr>
          <w:rFonts w:ascii="標楷體" w:eastAsia="標楷體" w:hAnsi="標楷體" w:hint="eastAsia"/>
          <w:color w:val="0D0D0D" w:themeColor="text1" w:themeTint="F2"/>
          <w:spacing w:val="2"/>
          <w:szCs w:val="24"/>
        </w:rPr>
        <w:t>該</w:t>
      </w:r>
      <w:r w:rsidR="007018E9" w:rsidRPr="00460DF9">
        <w:rPr>
          <w:rFonts w:ascii="標楷體" w:eastAsia="標楷體" w:hAnsi="標楷體" w:hint="eastAsia"/>
          <w:color w:val="0D0D0D" w:themeColor="text1" w:themeTint="F2"/>
          <w:spacing w:val="2"/>
          <w:szCs w:val="24"/>
        </w:rPr>
        <w:t>6案109至112年度委託經營收入情形，各案實際營業收入占投資執行計畫書預估營業收入之比率介於3.3</w:t>
      </w:r>
      <w:r w:rsidR="007018E9">
        <w:rPr>
          <w:rFonts w:ascii="標楷體" w:eastAsia="標楷體" w:hAnsi="標楷體"/>
          <w:color w:val="0D0D0D" w:themeColor="text1" w:themeTint="F2"/>
          <w:spacing w:val="2"/>
          <w:szCs w:val="24"/>
        </w:rPr>
        <w:t>2</w:t>
      </w:r>
      <w:r w:rsidR="007018E9" w:rsidRPr="00460DF9">
        <w:rPr>
          <w:rFonts w:ascii="標楷體" w:eastAsia="標楷體" w:hAnsi="標楷體" w:hint="eastAsia"/>
          <w:color w:val="0D0D0D" w:themeColor="text1" w:themeTint="F2"/>
          <w:spacing w:val="2"/>
          <w:szCs w:val="24"/>
        </w:rPr>
        <w:t>％</w:t>
      </w:r>
      <w:r w:rsidR="005559CB">
        <w:rPr>
          <w:rFonts w:ascii="標楷體" w:eastAsia="標楷體" w:hAnsi="標楷體" w:hint="eastAsia"/>
          <w:color w:val="0D0D0D" w:themeColor="text1" w:themeTint="F2"/>
          <w:spacing w:val="2"/>
          <w:szCs w:val="24"/>
        </w:rPr>
        <w:t>至</w:t>
      </w:r>
      <w:r w:rsidR="007018E9" w:rsidRPr="00460DF9">
        <w:rPr>
          <w:rFonts w:ascii="標楷體" w:eastAsia="標楷體" w:hAnsi="標楷體" w:hint="eastAsia"/>
          <w:color w:val="0D0D0D" w:themeColor="text1" w:themeTint="F2"/>
          <w:spacing w:val="2"/>
          <w:szCs w:val="24"/>
        </w:rPr>
        <w:t>159.20％，其中除新竹市玻璃工坊、市定古蹟李克承博士故居及辛志平校長故居2案109年度實際營業收入已達投資執行計畫書預期目標外，其餘各案各年度均未達預期目標；另112</w:t>
      </w:r>
      <w:r w:rsidR="007018E9">
        <w:rPr>
          <w:rFonts w:ascii="標楷體" w:eastAsia="標楷體" w:hAnsi="標楷體" w:hint="eastAsia"/>
          <w:color w:val="0D0D0D" w:themeColor="text1" w:themeTint="F2"/>
          <w:spacing w:val="2"/>
          <w:szCs w:val="24"/>
        </w:rPr>
        <w:t>年度除新竹市影像博物館及將軍村開放圖書資訊園區</w:t>
      </w:r>
      <w:r w:rsidR="007018E9" w:rsidRPr="00460DF9">
        <w:rPr>
          <w:rFonts w:ascii="標楷體" w:eastAsia="標楷體" w:hAnsi="標楷體" w:hint="eastAsia"/>
          <w:color w:val="0D0D0D" w:themeColor="text1" w:themeTint="F2"/>
          <w:spacing w:val="2"/>
          <w:szCs w:val="24"/>
        </w:rPr>
        <w:t>2案已終止契約或未屆財務報表提送期限外，其餘4案中，新竹市玻璃工坊案實際營業收入未達預計收入之5成，歷史建築南大路警察宿舍案實際營業收入甚至未達預計收入之1成，且該2案營業收入均呈逐年下降情形，營運績效欠佳，潛存</w:t>
      </w:r>
      <w:r w:rsidR="007018E9">
        <w:rPr>
          <w:rFonts w:ascii="標楷體" w:eastAsia="標楷體" w:hAnsi="標楷體" w:hint="eastAsia"/>
          <w:color w:val="0D0D0D" w:themeColor="text1" w:themeTint="F2"/>
          <w:spacing w:val="2"/>
          <w:szCs w:val="24"/>
        </w:rPr>
        <w:t>影響營運品質之</w:t>
      </w:r>
      <w:r w:rsidR="007018E9" w:rsidRPr="00460DF9">
        <w:rPr>
          <w:rFonts w:ascii="標楷體" w:eastAsia="標楷體" w:hAnsi="標楷體" w:hint="eastAsia"/>
          <w:color w:val="0D0D0D" w:themeColor="text1" w:themeTint="F2"/>
          <w:spacing w:val="2"/>
          <w:szCs w:val="24"/>
        </w:rPr>
        <w:t>風險</w:t>
      </w:r>
      <w:r w:rsidR="007018E9">
        <w:rPr>
          <w:rFonts w:ascii="標楷體" w:eastAsia="標楷體" w:hAnsi="標楷體" w:hint="eastAsia"/>
          <w:spacing w:val="2"/>
          <w:szCs w:val="24"/>
        </w:rPr>
        <w:t>；2.</w:t>
      </w:r>
      <w:r w:rsidR="007018E9" w:rsidRPr="00F2382B">
        <w:rPr>
          <w:rFonts w:ascii="標楷體" w:eastAsia="標楷體" w:hAnsi="標楷體" w:hint="eastAsia"/>
          <w:spacing w:val="2"/>
          <w:szCs w:val="24"/>
        </w:rPr>
        <w:t>截至112年底</w:t>
      </w:r>
      <w:r w:rsidR="007018E9">
        <w:rPr>
          <w:rFonts w:ascii="標楷體" w:eastAsia="標楷體" w:hAnsi="標楷體" w:hint="eastAsia"/>
          <w:spacing w:val="2"/>
          <w:szCs w:val="24"/>
        </w:rPr>
        <w:t>該局</w:t>
      </w:r>
      <w:r w:rsidR="007018E9" w:rsidRPr="00F2382B">
        <w:rPr>
          <w:rFonts w:ascii="標楷體" w:eastAsia="標楷體" w:hAnsi="標楷體" w:hint="eastAsia"/>
          <w:spacing w:val="2"/>
          <w:szCs w:val="24"/>
        </w:rPr>
        <w:t>自行經營</w:t>
      </w:r>
      <w:r w:rsidR="007018E9">
        <w:rPr>
          <w:rFonts w:ascii="標楷體" w:eastAsia="標楷體" w:hAnsi="標楷體" w:hint="eastAsia"/>
          <w:spacing w:val="2"/>
          <w:szCs w:val="24"/>
        </w:rPr>
        <w:t>藝文</w:t>
      </w:r>
      <w:r w:rsidR="007018E9" w:rsidRPr="00F2382B">
        <w:rPr>
          <w:rFonts w:ascii="標楷體" w:eastAsia="標楷體" w:hAnsi="標楷體" w:hint="eastAsia"/>
          <w:spacing w:val="2"/>
          <w:szCs w:val="24"/>
        </w:rPr>
        <w:t>場館（不含圖書館</w:t>
      </w:r>
      <w:r w:rsidR="007018E9">
        <w:rPr>
          <w:rFonts w:ascii="標楷體" w:eastAsia="標楷體" w:hAnsi="標楷體" w:hint="eastAsia"/>
          <w:spacing w:val="2"/>
          <w:szCs w:val="24"/>
        </w:rPr>
        <w:t>及客家會館</w:t>
      </w:r>
      <w:r w:rsidR="007018E9" w:rsidRPr="00F2382B">
        <w:rPr>
          <w:rFonts w:ascii="標楷體" w:eastAsia="標楷體" w:hAnsi="標楷體" w:hint="eastAsia"/>
          <w:spacing w:val="2"/>
          <w:szCs w:val="24"/>
        </w:rPr>
        <w:t>）計有文化藝廊等10處（表</w:t>
      </w:r>
      <w:r w:rsidR="007018E9">
        <w:rPr>
          <w:rFonts w:ascii="標楷體" w:eastAsia="標楷體" w:hAnsi="標楷體" w:hint="eastAsia"/>
          <w:spacing w:val="2"/>
          <w:szCs w:val="24"/>
        </w:rPr>
        <w:t>1</w:t>
      </w:r>
      <w:r w:rsidR="007018E9">
        <w:rPr>
          <w:rFonts w:ascii="標楷體" w:eastAsia="標楷體" w:hAnsi="標楷體"/>
          <w:spacing w:val="2"/>
          <w:szCs w:val="24"/>
        </w:rPr>
        <w:t>）</w:t>
      </w:r>
      <w:r w:rsidR="007018E9">
        <w:rPr>
          <w:rFonts w:ascii="標楷體" w:eastAsia="標楷體" w:hAnsi="標楷體" w:hint="eastAsia"/>
          <w:spacing w:val="2"/>
          <w:szCs w:val="24"/>
        </w:rPr>
        <w:t>，</w:t>
      </w:r>
      <w:r w:rsidR="007018E9" w:rsidRPr="00F2382B">
        <w:rPr>
          <w:rFonts w:ascii="標楷體" w:eastAsia="標楷體" w:hAnsi="標楷體" w:hint="eastAsia"/>
          <w:spacing w:val="2"/>
          <w:szCs w:val="24"/>
        </w:rPr>
        <w:t>近3年度（110至112年度）參觀人次分別為26萬餘人次、36萬餘人次</w:t>
      </w:r>
      <w:r w:rsidR="007018E9">
        <w:rPr>
          <w:rFonts w:ascii="標楷體" w:eastAsia="標楷體" w:hAnsi="標楷體" w:hint="eastAsia"/>
          <w:spacing w:val="2"/>
          <w:szCs w:val="24"/>
        </w:rPr>
        <w:t>及</w:t>
      </w:r>
      <w:r w:rsidR="007018E9" w:rsidRPr="00F2382B">
        <w:rPr>
          <w:rFonts w:ascii="標楷體" w:eastAsia="標楷體" w:hAnsi="標楷體" w:hint="eastAsia"/>
          <w:spacing w:val="2"/>
          <w:szCs w:val="24"/>
        </w:rPr>
        <w:t>44萬餘人次，呈逐年上升趨勢，惟仍有文化藝廊等5處場館112年度參觀人次較111年度</w:t>
      </w:r>
      <w:r w:rsidR="007018E9">
        <w:rPr>
          <w:rFonts w:ascii="標楷體" w:eastAsia="標楷體" w:hAnsi="標楷體" w:hint="eastAsia"/>
          <w:spacing w:val="2"/>
          <w:szCs w:val="24"/>
        </w:rPr>
        <w:t>下降</w:t>
      </w:r>
      <w:r w:rsidR="007018E9" w:rsidRPr="00F2382B">
        <w:rPr>
          <w:rFonts w:ascii="標楷體" w:eastAsia="標楷體" w:hAnsi="標楷體" w:hint="eastAsia"/>
          <w:spacing w:val="2"/>
          <w:szCs w:val="24"/>
        </w:rPr>
        <w:t>，其中以文化藝廊減少2萬</w:t>
      </w:r>
      <w:r w:rsidR="007018E9">
        <w:rPr>
          <w:rFonts w:ascii="標楷體" w:eastAsia="標楷體" w:hAnsi="標楷體" w:hint="eastAsia"/>
          <w:spacing w:val="2"/>
          <w:szCs w:val="24"/>
        </w:rPr>
        <w:t>餘</w:t>
      </w:r>
      <w:r w:rsidR="007018E9" w:rsidRPr="00F2382B">
        <w:rPr>
          <w:rFonts w:ascii="標楷體" w:eastAsia="標楷體" w:hAnsi="標楷體" w:hint="eastAsia"/>
          <w:spacing w:val="2"/>
          <w:szCs w:val="24"/>
        </w:rPr>
        <w:t>人次（28.37％）為最多；另新竹市美術館112年度參觀人次</w:t>
      </w:r>
      <w:r w:rsidR="007018E9">
        <w:rPr>
          <w:rFonts w:ascii="標楷體" w:eastAsia="標楷體" w:hAnsi="標楷體" w:hint="eastAsia"/>
          <w:spacing w:val="2"/>
          <w:szCs w:val="24"/>
        </w:rPr>
        <w:t>為</w:t>
      </w:r>
      <w:r w:rsidR="007018E9" w:rsidRPr="00F2382B">
        <w:rPr>
          <w:rFonts w:ascii="標楷體" w:eastAsia="標楷體" w:hAnsi="標楷體" w:hint="eastAsia"/>
          <w:spacing w:val="2"/>
          <w:szCs w:val="24"/>
        </w:rPr>
        <w:t>3萬</w:t>
      </w:r>
      <w:r w:rsidR="007018E9">
        <w:rPr>
          <w:rFonts w:ascii="標楷體" w:eastAsia="標楷體" w:hAnsi="標楷體" w:hint="eastAsia"/>
          <w:spacing w:val="2"/>
          <w:szCs w:val="24"/>
        </w:rPr>
        <w:t>餘</w:t>
      </w:r>
      <w:r w:rsidR="007018E9" w:rsidRPr="00F2382B">
        <w:rPr>
          <w:rFonts w:ascii="標楷體" w:eastAsia="標楷體" w:hAnsi="標楷體" w:hint="eastAsia"/>
          <w:spacing w:val="2"/>
          <w:szCs w:val="24"/>
        </w:rPr>
        <w:t>人</w:t>
      </w:r>
      <w:r w:rsidR="007018E9">
        <w:rPr>
          <w:rFonts w:ascii="標楷體" w:eastAsia="標楷體" w:hAnsi="標楷體" w:hint="eastAsia"/>
          <w:spacing w:val="2"/>
          <w:szCs w:val="24"/>
        </w:rPr>
        <w:t>次</w:t>
      </w:r>
      <w:r w:rsidR="007018E9" w:rsidRPr="00F2382B">
        <w:rPr>
          <w:rFonts w:ascii="標楷體" w:eastAsia="標楷體" w:hAnsi="標楷體" w:hint="eastAsia"/>
          <w:spacing w:val="2"/>
          <w:szCs w:val="24"/>
        </w:rPr>
        <w:t>，雖較111年度增加1萬</w:t>
      </w:r>
      <w:r w:rsidR="007018E9">
        <w:rPr>
          <w:rFonts w:ascii="標楷體" w:eastAsia="標楷體" w:hAnsi="標楷體" w:hint="eastAsia"/>
          <w:spacing w:val="2"/>
          <w:szCs w:val="24"/>
        </w:rPr>
        <w:t>餘</w:t>
      </w:r>
      <w:r w:rsidR="007018E9" w:rsidRPr="00F2382B">
        <w:rPr>
          <w:rFonts w:ascii="標楷體" w:eastAsia="標楷體" w:hAnsi="標楷體" w:hint="eastAsia"/>
          <w:spacing w:val="2"/>
          <w:szCs w:val="24"/>
        </w:rPr>
        <w:t>人次，惟較110年度減少3萬</w:t>
      </w:r>
      <w:r w:rsidR="007018E9">
        <w:rPr>
          <w:rFonts w:ascii="標楷體" w:eastAsia="標楷體" w:hAnsi="標楷體" w:hint="eastAsia"/>
          <w:spacing w:val="2"/>
          <w:szCs w:val="24"/>
        </w:rPr>
        <w:t>餘</w:t>
      </w:r>
      <w:r w:rsidR="007018E9" w:rsidRPr="00F2382B">
        <w:rPr>
          <w:rFonts w:ascii="標楷體" w:eastAsia="標楷體" w:hAnsi="標楷體" w:hint="eastAsia"/>
          <w:spacing w:val="2"/>
          <w:szCs w:val="24"/>
        </w:rPr>
        <w:t>人次（48.33％），揆其主要原因係部分場館</w:t>
      </w:r>
      <w:r w:rsidR="007018E9">
        <w:rPr>
          <w:rFonts w:ascii="標楷體" w:eastAsia="標楷體" w:hAnsi="標楷體" w:hint="eastAsia"/>
          <w:spacing w:val="2"/>
          <w:szCs w:val="24"/>
        </w:rPr>
        <w:t>前2</w:t>
      </w:r>
      <w:r w:rsidR="007018E9" w:rsidRPr="00F2382B">
        <w:rPr>
          <w:rFonts w:ascii="標楷體" w:eastAsia="標楷體" w:hAnsi="標楷體" w:hint="eastAsia"/>
          <w:spacing w:val="2"/>
          <w:szCs w:val="24"/>
        </w:rPr>
        <w:t>年度辦理之主題活動場次較多或策劃之展演內容較具亮點及特色，帶動參觀人次提升，而部分活動於112年度未延續辦理所致</w:t>
      </w:r>
      <w:r w:rsidR="007018E9">
        <w:rPr>
          <w:rFonts w:ascii="標楷體" w:eastAsia="標楷體" w:hAnsi="標楷體" w:hint="eastAsia"/>
          <w:spacing w:val="2"/>
          <w:szCs w:val="24"/>
        </w:rPr>
        <w:t>；3.文化局於1</w:t>
      </w:r>
      <w:r w:rsidR="007018E9">
        <w:rPr>
          <w:rFonts w:ascii="標楷體" w:eastAsia="標楷體" w:hAnsi="標楷體"/>
          <w:spacing w:val="2"/>
          <w:szCs w:val="24"/>
        </w:rPr>
        <w:t>10</w:t>
      </w:r>
      <w:r w:rsidR="007018E9">
        <w:rPr>
          <w:rFonts w:ascii="標楷體" w:eastAsia="標楷體" w:hAnsi="標楷體" w:hint="eastAsia"/>
          <w:spacing w:val="2"/>
          <w:szCs w:val="24"/>
        </w:rPr>
        <w:t>至1</w:t>
      </w:r>
      <w:r w:rsidR="007018E9">
        <w:rPr>
          <w:rFonts w:ascii="標楷體" w:eastAsia="標楷體" w:hAnsi="標楷體"/>
          <w:spacing w:val="2"/>
          <w:szCs w:val="24"/>
        </w:rPr>
        <w:t>12</w:t>
      </w:r>
      <w:r w:rsidR="007018E9">
        <w:rPr>
          <w:rFonts w:ascii="標楷體" w:eastAsia="標楷體" w:hAnsi="標楷體" w:hint="eastAsia"/>
          <w:spacing w:val="2"/>
          <w:szCs w:val="24"/>
        </w:rPr>
        <w:t>年度每年編列經費4</w:t>
      </w:r>
      <w:r w:rsidR="007018E9">
        <w:rPr>
          <w:rFonts w:ascii="標楷體" w:eastAsia="標楷體" w:hAnsi="標楷體"/>
          <w:spacing w:val="2"/>
          <w:szCs w:val="24"/>
        </w:rPr>
        <w:t>00</w:t>
      </w:r>
      <w:r w:rsidR="007018E9">
        <w:rPr>
          <w:rFonts w:ascii="標楷體" w:eastAsia="標楷體" w:hAnsi="標楷體" w:hint="eastAsia"/>
          <w:spacing w:val="2"/>
          <w:szCs w:val="24"/>
        </w:rPr>
        <w:t>萬元，委託民間單位辦理</w:t>
      </w:r>
      <w:r w:rsidR="007018E9" w:rsidRPr="00F2382B">
        <w:rPr>
          <w:rFonts w:ascii="標楷體" w:eastAsia="標楷體" w:hAnsi="標楷體" w:hint="eastAsia"/>
          <w:spacing w:val="2"/>
          <w:szCs w:val="24"/>
        </w:rPr>
        <w:t>新竹市鐵道藝術村經營管理，</w:t>
      </w:r>
      <w:r w:rsidR="007018E9">
        <w:rPr>
          <w:rFonts w:ascii="標楷體" w:eastAsia="標楷體" w:hAnsi="標楷體" w:hint="eastAsia"/>
          <w:spacing w:val="2"/>
          <w:szCs w:val="24"/>
        </w:rPr>
        <w:t>受委託單位近3</w:t>
      </w:r>
      <w:r w:rsidR="007018E9" w:rsidRPr="00F2382B">
        <w:rPr>
          <w:rFonts w:ascii="標楷體" w:eastAsia="標楷體" w:hAnsi="標楷體" w:hint="eastAsia"/>
          <w:spacing w:val="2"/>
          <w:szCs w:val="24"/>
        </w:rPr>
        <w:t>年度辦理工作坊、講座、導覽等藝文推廣活動或課程分別計有22</w:t>
      </w:r>
      <w:r w:rsidR="007A23D8" w:rsidRPr="00F2382B">
        <w:rPr>
          <w:rFonts w:ascii="標楷體" w:eastAsia="標楷體" w:hAnsi="標楷體" w:hint="eastAsia"/>
          <w:spacing w:val="2"/>
          <w:szCs w:val="24"/>
        </w:rPr>
        <w:t>場</w:t>
      </w:r>
      <w:r w:rsidR="007018E9" w:rsidRPr="00F2382B">
        <w:rPr>
          <w:rFonts w:ascii="標楷體" w:eastAsia="標楷體" w:hAnsi="標楷體" w:hint="eastAsia"/>
          <w:spacing w:val="2"/>
          <w:szCs w:val="24"/>
        </w:rPr>
        <w:t>、24</w:t>
      </w:r>
      <w:r w:rsidR="007A23D8" w:rsidRPr="00F2382B">
        <w:rPr>
          <w:rFonts w:ascii="標楷體" w:eastAsia="標楷體" w:hAnsi="標楷體" w:hint="eastAsia"/>
          <w:spacing w:val="2"/>
          <w:szCs w:val="24"/>
        </w:rPr>
        <w:t>場</w:t>
      </w:r>
      <w:r w:rsidR="007018E9" w:rsidRPr="00F2382B">
        <w:rPr>
          <w:rFonts w:ascii="標楷體" w:eastAsia="標楷體" w:hAnsi="標楷體" w:hint="eastAsia"/>
          <w:spacing w:val="2"/>
          <w:szCs w:val="24"/>
        </w:rPr>
        <w:t>、39場，總參與人數分別為753人、1,446人、1,061人，辦理推廣活動或課程場次逐年增加，</w:t>
      </w:r>
      <w:r w:rsidR="007018E9" w:rsidRPr="007D0939">
        <w:rPr>
          <w:rFonts w:ascii="標楷體" w:eastAsia="標楷體" w:hAnsi="標楷體" w:hint="eastAsia"/>
          <w:szCs w:val="24"/>
        </w:rPr>
        <w:t>惟112年度參與人數較111年度減少385人（26.63％），又其中各年度推廣活動或課程參與人次未達10人者分別計有5場、6場、14場，甚有部分課程無民眾參與情形；4.已製作玻璃工藝博物館易讀手冊，以利多元族群獲取參觀資訊，惟近3年度仍有部分藝文場館尚未推動文化平權相關活動，或所推動之文化平權活動服務族群多元性不足，仍有精進空間等情事，經函請研謀改善。據復：1.後續將協助及督導履約廠商之營運，並定期進行營運廠商財務狀況審查，及透過營運績效評估會議，提供營運品質建議，以提升營運績效；2.將透過市政府官方LINE帳號、文化局粉專等多元管道進行活動推廣，並針對策展論述之分享及展出藝術家之作品介紹等方式，加強宣傳各館主題活動；3.將督促鐵道藝術村受委託單位針對活動或課程參與人次偏低之癥結</w:t>
      </w:r>
      <w:r w:rsidR="007018E9" w:rsidRPr="007D0939">
        <w:rPr>
          <w:rFonts w:ascii="標楷體" w:eastAsia="標楷體" w:hAnsi="標楷體" w:hint="eastAsia"/>
          <w:spacing w:val="-2"/>
          <w:szCs w:val="24"/>
        </w:rPr>
        <w:t>原因詳加</w:t>
      </w:r>
      <w:r w:rsidR="007018E9">
        <w:rPr>
          <w:rFonts w:ascii="標楷體" w:eastAsia="標楷體" w:hAnsi="標楷體" w:hint="eastAsia"/>
          <w:spacing w:val="-2"/>
          <w:szCs w:val="24"/>
        </w:rPr>
        <w:t>瞭</w:t>
      </w:r>
      <w:r w:rsidR="007018E9" w:rsidRPr="007D0939">
        <w:rPr>
          <w:rFonts w:ascii="標楷體" w:eastAsia="標楷體" w:hAnsi="標楷體" w:hint="eastAsia"/>
          <w:spacing w:val="-2"/>
          <w:szCs w:val="24"/>
        </w:rPr>
        <w:t>解以進行改善，並將透過問卷調查分析，提供受委託單位設計相應之推廣活動或藝文課程；4.各場館將爭取相關中央政府補助，並將博物館推動文化平權列為未來工作項目之參考。</w:t>
      </w:r>
    </w:p>
    <w:p w:rsidR="007018E9" w:rsidRPr="005E075A" w:rsidRDefault="007018E9" w:rsidP="0037174B">
      <w:pPr>
        <w:pStyle w:val="afff2"/>
        <w:ind w:firstLine="577"/>
      </w:pPr>
      <w:r w:rsidRPr="007A3094">
        <w:rPr>
          <w:rFonts w:hint="eastAsia"/>
          <w:bCs/>
          <w:spacing w:val="4"/>
        </w:rPr>
        <w:t>（</w:t>
      </w:r>
      <w:r>
        <w:rPr>
          <w:rFonts w:hint="eastAsia"/>
          <w:bCs/>
          <w:spacing w:val="4"/>
        </w:rPr>
        <w:t>二</w:t>
      </w:r>
      <w:r w:rsidRPr="007A3094">
        <w:rPr>
          <w:rFonts w:hint="eastAsia"/>
          <w:bCs/>
          <w:spacing w:val="4"/>
        </w:rPr>
        <w:t>）</w:t>
      </w:r>
      <w:r w:rsidRPr="005E075A">
        <w:rPr>
          <w:rFonts w:hint="eastAsia"/>
        </w:rPr>
        <w:t>為因應高品質表演藝術之觀賞需求及提升在地藝文水準，推動新竹國際展演中心新建計畫，惟未覈實評估計畫內容，多次變更場館需求及規模，計畫進度推遲逾3年，未達成興建大型專業展演空間目標，又統包工程審標作業欠周，復未就工程進度落後及早檢討因應，肇致工程停滯並終止契約，亟待研謀改善。</w:t>
      </w:r>
    </w:p>
    <w:p w:rsidR="007018E9" w:rsidRPr="005E075A" w:rsidRDefault="007018E9" w:rsidP="0037174B">
      <w:pPr>
        <w:pStyle w:val="afff4"/>
        <w:ind w:firstLine="480"/>
      </w:pPr>
      <w:r w:rsidRPr="005E075A">
        <w:rPr>
          <w:rFonts w:hint="eastAsia"/>
        </w:rPr>
        <w:t>市政府以既有場館不足以提供國際大型巡演，責由文化局規劃，於東區公道五路原世博台灣館旁停車場用地興建新竹國際展演中心，並於107年7月爭取獲得中央政府前瞻基礎建設計畫核定補助，截至112年底止，獲文化部核定計畫總經費6億7,272萬元（含補助款3億4,682萬餘元及地方自籌3億2,589萬餘元），另於108年9月獲交通部公路總局（112年9月15日改制為交通部公路局）核定補助新竹國際展演中心地下停車場工程案，總經費4億9,844萬餘元（含補助款3億999萬餘元及地方自籌1億8,844萬餘元），市政府以上開核定經費合併辦理新竹國際展演中心新建計畫（下稱本計畫），合計總經費</w:t>
      </w:r>
      <w:r w:rsidRPr="005E075A">
        <w:t>11</w:t>
      </w:r>
      <w:r w:rsidRPr="005E075A">
        <w:rPr>
          <w:rFonts w:hint="eastAsia"/>
        </w:rPr>
        <w:t>億7</w:t>
      </w:r>
      <w:r w:rsidRPr="005E075A">
        <w:t>,116</w:t>
      </w:r>
      <w:r w:rsidRPr="005E075A">
        <w:rPr>
          <w:rFonts w:hint="eastAsia"/>
        </w:rPr>
        <w:t>萬餘元。</w:t>
      </w:r>
    </w:p>
    <w:p w:rsidR="007018E9" w:rsidRPr="005E075A" w:rsidRDefault="007018E9" w:rsidP="0037174B">
      <w:pPr>
        <w:pStyle w:val="afff4"/>
        <w:ind w:firstLine="480"/>
      </w:pPr>
      <w:r w:rsidRPr="005E075A">
        <w:rPr>
          <w:rFonts w:hint="eastAsia"/>
        </w:rPr>
        <w:t>經查計畫執行情形，核有：1.文化局可行性評估及先期規劃階段未周延考量需求目標及成本效益，於106年完成可行性評估及先期規劃後，107年1月函送「新竹國際展演中心暨客家會館新建工程」計畫，向文化部申請補助，擬設置3,000席之大型多功能展演廳，計畫總經費13億3</w:t>
      </w:r>
      <w:r w:rsidRPr="005E075A">
        <w:t>,488</w:t>
      </w:r>
      <w:r w:rsidRPr="005E075A">
        <w:rPr>
          <w:rFonts w:hint="eastAsia"/>
        </w:rPr>
        <w:t>萬元，預計於109年底完工，文化部於107年11月同意備查；惟原規劃擬設置2種以上場館並跨足到演唱會使用等，遭文化部質疑可行性，應通盤考量場館定位，該局乃於108年3月以總經費9億5</w:t>
      </w:r>
      <w:r w:rsidRPr="005E075A">
        <w:t>,000</w:t>
      </w:r>
      <w:r w:rsidRPr="005E075A">
        <w:rPr>
          <w:rFonts w:hint="eastAsia"/>
        </w:rPr>
        <w:t>萬元修正計畫，改以流行音樂展演為主軸，座席修正為2</w:t>
      </w:r>
      <w:r w:rsidRPr="005E075A">
        <w:t>,000</w:t>
      </w:r>
      <w:r w:rsidRPr="005E075A">
        <w:rPr>
          <w:rFonts w:hint="eastAsia"/>
        </w:rPr>
        <w:t>席；嗣再持續調整場館定位，歷經7次修正計畫（</w:t>
      </w:r>
      <w:r>
        <w:rPr>
          <w:rFonts w:hint="eastAsia"/>
        </w:rPr>
        <w:t>表</w:t>
      </w:r>
      <w:r>
        <w:t>2</w:t>
      </w:r>
      <w:r w:rsidRPr="005E075A">
        <w:rPr>
          <w:rFonts w:hint="eastAsia"/>
        </w:rPr>
        <w:t>），文化部於111年11月同意備查，最終規劃改為</w:t>
      </w:r>
      <w:r w:rsidR="000D2FE4" w:rsidRPr="00E1468B">
        <w:rPr>
          <w:rFonts w:cs="新細明體"/>
          <w:kern w:val="0"/>
          <w:sz w:val="32"/>
        </w:rPr>
        <mc:AlternateContent>
          <mc:Choice Requires="wps">
            <w:drawing>
              <wp:anchor distT="45720" distB="45720" distL="114300" distR="114300" simplePos="0" relativeHeight="251681792" behindDoc="1" locked="0" layoutInCell="1" allowOverlap="1" wp14:anchorId="445CF76D" wp14:editId="3D8CE2A5">
                <wp:simplePos x="0" y="0"/>
                <wp:positionH relativeFrom="margin">
                  <wp:posOffset>1249045</wp:posOffset>
                </wp:positionH>
                <wp:positionV relativeFrom="paragraph">
                  <wp:posOffset>2055495</wp:posOffset>
                </wp:positionV>
                <wp:extent cx="5057775" cy="3596640"/>
                <wp:effectExtent l="0" t="0" r="9525" b="3810"/>
                <wp:wrapSquare wrapText="bothSides"/>
                <wp:docPr id="12" name="文字方塊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57775" cy="3596640"/>
                        </a:xfrm>
                        <a:prstGeom prst="rect">
                          <a:avLst/>
                        </a:prstGeom>
                        <a:solidFill>
                          <a:schemeClr val="bg1"/>
                        </a:solidFill>
                        <a:ln>
                          <a:noFill/>
                        </a:ln>
                        <a:extLst/>
                      </wps:spPr>
                      <wps:txbx>
                        <w:txbxContent>
                          <w:p w:rsidR="00827519" w:rsidRPr="00827519" w:rsidRDefault="00827519" w:rsidP="00F14A87">
                            <w:pPr>
                              <w:spacing w:afterLines="10" w:after="36" w:line="240" w:lineRule="exact"/>
                              <w:jc w:val="center"/>
                              <w:rPr>
                                <w:rFonts w:ascii="標楷體" w:eastAsia="標楷體" w:hAnsi="標楷體"/>
                                <w:b/>
                                <w:color w:val="000000" w:themeColor="text1"/>
                              </w:rPr>
                            </w:pPr>
                            <w:r w:rsidRPr="00827519">
                              <w:rPr>
                                <w:rFonts w:ascii="標楷體" w:eastAsia="標楷體" w:hAnsi="標楷體" w:hint="eastAsia"/>
                                <w:b/>
                                <w:color w:val="000000" w:themeColor="text1"/>
                              </w:rPr>
                              <w:t>表2</w:t>
                            </w:r>
                            <w:r w:rsidRPr="00827519">
                              <w:rPr>
                                <w:rFonts w:ascii="標楷體" w:eastAsia="標楷體" w:hAnsi="標楷體"/>
                                <w:b/>
                                <w:color w:val="000000" w:themeColor="text1"/>
                              </w:rPr>
                              <w:t xml:space="preserve">  </w:t>
                            </w:r>
                            <w:r w:rsidRPr="00827519">
                              <w:rPr>
                                <w:rFonts w:ascii="標楷體" w:eastAsia="標楷體" w:hAnsi="標楷體" w:hint="eastAsia"/>
                                <w:b/>
                                <w:color w:val="000000" w:themeColor="text1"/>
                              </w:rPr>
                              <w:t>新竹國際展演中心新建計畫調整情形</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282"/>
                              <w:gridCol w:w="2710"/>
                              <w:gridCol w:w="1057"/>
                              <w:gridCol w:w="901"/>
                              <w:gridCol w:w="1289"/>
                            </w:tblGrid>
                            <w:tr w:rsidR="008E4829" w:rsidRPr="008E4829" w:rsidTr="008E4829">
                              <w:trPr>
                                <w:trHeight w:val="284"/>
                                <w:jc w:val="center"/>
                              </w:trPr>
                              <w:tc>
                                <w:tcPr>
                                  <w:tcW w:w="5000" w:type="pct"/>
                                  <w:gridSpan w:val="6"/>
                                  <w:tcBorders>
                                    <w:top w:val="nil"/>
                                    <w:left w:val="nil"/>
                                    <w:bottom w:val="single" w:sz="4" w:space="0" w:color="auto"/>
                                    <w:right w:val="nil"/>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單位</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席</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新臺幣萬元</w:t>
                                  </w:r>
                                </w:p>
                              </w:tc>
                            </w:tr>
                            <w:tr w:rsidR="008E4829" w:rsidRPr="008E4829" w:rsidTr="008E4829">
                              <w:trPr>
                                <w:trHeight w:val="567"/>
                                <w:jc w:val="center"/>
                              </w:trPr>
                              <w:tc>
                                <w:tcPr>
                                  <w:tcW w:w="363"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序號</w:t>
                                  </w:r>
                                </w:p>
                              </w:tc>
                              <w:tc>
                                <w:tcPr>
                                  <w:tcW w:w="821"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計畫提報年月</w:t>
                                  </w:r>
                                </w:p>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計畫核定年月</w:t>
                                  </w:r>
                                </w:p>
                              </w:tc>
                              <w:tc>
                                <w:tcPr>
                                  <w:tcW w:w="1736"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計畫目標摘要</w:t>
                                  </w:r>
                                </w:p>
                              </w:tc>
                              <w:tc>
                                <w:tcPr>
                                  <w:tcW w:w="67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座席數</w:t>
                                  </w:r>
                                </w:p>
                              </w:tc>
                              <w:tc>
                                <w:tcPr>
                                  <w:tcW w:w="57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經費</w:t>
                                  </w:r>
                                </w:p>
                              </w:tc>
                              <w:tc>
                                <w:tcPr>
                                  <w:tcW w:w="82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預計完工期程</w:t>
                                  </w:r>
                                </w:p>
                              </w:tc>
                            </w:tr>
                            <w:tr w:rsidR="008E4829" w:rsidRPr="008E4829" w:rsidTr="008E4829">
                              <w:trPr>
                                <w:trHeight w:val="51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color w:val="000000"/>
                                      <w:sz w:val="22"/>
                                    </w:rPr>
                                    <w:t>1</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07.01</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107.11</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展演中心定位為以音樂展演與培訓為主軸。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3</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3</w:t>
                                  </w:r>
                                  <w:r w:rsidRPr="008E4829">
                                    <w:rPr>
                                      <w:rFonts w:ascii="標楷體" w:eastAsia="標楷體" w:hAnsi="標楷體" w:hint="eastAsia"/>
                                      <w:color w:val="000000"/>
                                      <w:sz w:val="20"/>
                                      <w:szCs w:val="20"/>
                                    </w:rPr>
                                    <w:t>3</w:t>
                                  </w:r>
                                  <w:r w:rsidRPr="008E4829">
                                    <w:rPr>
                                      <w:rFonts w:ascii="標楷體" w:eastAsia="標楷體" w:hAnsi="標楷體"/>
                                      <w:color w:val="000000"/>
                                      <w:sz w:val="20"/>
                                      <w:szCs w:val="20"/>
                                    </w:rPr>
                                    <w:t>,488</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51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2</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08.03</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108.05</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展演中心定位為以流行音樂展演為主軸。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2</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95</w:t>
                                  </w:r>
                                  <w:r w:rsidRPr="008E4829">
                                    <w:rPr>
                                      <w:rFonts w:ascii="標楷體" w:eastAsia="標楷體" w:hAnsi="標楷體"/>
                                      <w:color w:val="000000"/>
                                      <w:sz w:val="20"/>
                                      <w:szCs w:val="20"/>
                                    </w:rPr>
                                    <w:t>,000</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624"/>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3</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08.12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109.01</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展演中心定位為以戲劇、舞蹈展演為主軸，為增加表演廳內裝，增加經費。</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00</w:t>
                                  </w:r>
                                  <w:r w:rsidR="008E4829">
                                    <w:rPr>
                                      <w:rFonts w:ascii="標楷體" w:eastAsia="標楷體" w:hAnsi="標楷體" w:hint="eastAsia"/>
                                      <w:color w:val="000000"/>
                                      <w:sz w:val="20"/>
                                      <w:szCs w:val="20"/>
                                    </w:rPr>
                                    <w:t>~</w:t>
                                  </w:r>
                                  <w:r w:rsidR="008E4829">
                                    <w:rPr>
                                      <w:rFonts w:ascii="標楷體" w:eastAsia="標楷體" w:hAnsi="標楷體"/>
                                      <w:color w:val="000000"/>
                                      <w:sz w:val="20"/>
                                      <w:szCs w:val="20"/>
                                    </w:rPr>
                                    <w:t>1,</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w:t>
                                  </w:r>
                                  <w:r w:rsidRPr="008E4829">
                                    <w:rPr>
                                      <w:rFonts w:ascii="標楷體" w:eastAsia="標楷體" w:hAnsi="標楷體" w:hint="eastAsia"/>
                                      <w:color w:val="000000"/>
                                      <w:sz w:val="20"/>
                                      <w:szCs w:val="20"/>
                                    </w:rPr>
                                    <w:t>6</w:t>
                                  </w:r>
                                  <w:r w:rsidRPr="008E4829">
                                    <w:rPr>
                                      <w:rFonts w:ascii="標楷體" w:eastAsia="標楷體" w:hAnsi="標楷體"/>
                                      <w:color w:val="000000"/>
                                      <w:sz w:val="20"/>
                                      <w:szCs w:val="20"/>
                                    </w:rPr>
                                    <w:t>,732</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624"/>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4</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09.12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110.03</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展演中心定位為以戲劇、舞蹈展演為主軸，新增飄浮入口平臺及雲霧高臺。</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w:t>
                                  </w: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6</w:t>
                                  </w:r>
                                  <w:r w:rsidRPr="008E4829">
                                    <w:rPr>
                                      <w:rFonts w:ascii="標楷體" w:eastAsia="標楷體" w:hAnsi="標楷體"/>
                                      <w:color w:val="000000"/>
                                      <w:sz w:val="20"/>
                                      <w:szCs w:val="20"/>
                                    </w:rPr>
                                    <w:t>20</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11</w:t>
                                  </w:r>
                                  <w:r w:rsidRPr="00F14A87">
                                    <w:rPr>
                                      <w:rFonts w:ascii="標楷體" w:eastAsia="標楷體" w:hAnsi="標楷體" w:hint="eastAsia"/>
                                      <w:color w:val="000000"/>
                                      <w:sz w:val="20"/>
                                      <w:szCs w:val="20"/>
                                    </w:rPr>
                                    <w:t>年底</w:t>
                                  </w:r>
                                </w:p>
                              </w:tc>
                            </w:tr>
                            <w:tr w:rsidR="008E4829" w:rsidRPr="008E4829" w:rsidTr="008E4829">
                              <w:trPr>
                                <w:trHeight w:val="68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5</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09.12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110.0</w:t>
                                  </w:r>
                                  <w:r w:rsidRPr="008E4829">
                                    <w:rPr>
                                      <w:rFonts w:ascii="標楷體" w:eastAsia="標楷體" w:hAnsi="標楷體"/>
                                      <w:color w:val="000000"/>
                                      <w:sz w:val="20"/>
                                      <w:szCs w:val="20"/>
                                    </w:rPr>
                                    <w:t>5</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展演中心定位為以戲劇、舞蹈展演為主軸，新增飄浮入口平臺及雲霧高臺。</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12,066</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12</w:t>
                                  </w:r>
                                  <w:r w:rsidRPr="00F14A87">
                                    <w:rPr>
                                      <w:rFonts w:ascii="標楷體" w:eastAsia="標楷體" w:hAnsi="標楷體" w:hint="eastAsia"/>
                                      <w:color w:val="000000"/>
                                      <w:sz w:val="20"/>
                                      <w:szCs w:val="20"/>
                                    </w:rPr>
                                    <w:t>年下半年</w:t>
                                  </w:r>
                                </w:p>
                              </w:tc>
                            </w:tr>
                            <w:tr w:rsidR="008E4829" w:rsidRPr="008E4829" w:rsidTr="008E4829">
                              <w:trPr>
                                <w:trHeight w:val="567"/>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6</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11.09</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111.10</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12,066</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13</w:t>
                                  </w:r>
                                  <w:r w:rsidRPr="00F14A87">
                                    <w:rPr>
                                      <w:rFonts w:ascii="標楷體" w:eastAsia="標楷體" w:hAnsi="標楷體" w:hint="eastAsia"/>
                                      <w:color w:val="000000"/>
                                      <w:sz w:val="20"/>
                                      <w:szCs w:val="20"/>
                                    </w:rPr>
                                    <w:t>年下半年</w:t>
                                  </w:r>
                                </w:p>
                              </w:tc>
                            </w:tr>
                            <w:tr w:rsidR="008E4829" w:rsidRPr="008E4829" w:rsidTr="008E4829">
                              <w:trPr>
                                <w:trHeight w:val="652"/>
                                <w:jc w:val="center"/>
                              </w:trPr>
                              <w:tc>
                                <w:tcPr>
                                  <w:tcW w:w="363"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7</w:t>
                                  </w:r>
                                </w:p>
                              </w:tc>
                              <w:tc>
                                <w:tcPr>
                                  <w:tcW w:w="821"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11.11</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111.11</w:t>
                                  </w:r>
                                </w:p>
                              </w:tc>
                              <w:tc>
                                <w:tcPr>
                                  <w:tcW w:w="1736"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展演中心定位為以戲劇、舞蹈展演為主軸，增加機房與公共服務等空間優化增設工程。</w:t>
                                  </w:r>
                                </w:p>
                              </w:tc>
                              <w:tc>
                                <w:tcPr>
                                  <w:tcW w:w="677"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17,116</w:t>
                                  </w:r>
                                </w:p>
                              </w:tc>
                              <w:tc>
                                <w:tcPr>
                                  <w:tcW w:w="827" w:type="pct"/>
                                  <w:tcBorders>
                                    <w:bottom w:val="single" w:sz="4" w:space="0" w:color="auto"/>
                                  </w:tcBorders>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13</w:t>
                                  </w:r>
                                  <w:r w:rsidRPr="00F14A87">
                                    <w:rPr>
                                      <w:rFonts w:ascii="標楷體" w:eastAsia="標楷體" w:hAnsi="標楷體" w:hint="eastAsia"/>
                                      <w:color w:val="000000"/>
                                      <w:sz w:val="20"/>
                                      <w:szCs w:val="20"/>
                                    </w:rPr>
                                    <w:t>年下半年</w:t>
                                  </w:r>
                                </w:p>
                              </w:tc>
                            </w:tr>
                          </w:tbl>
                          <w:p w:rsidR="00827519" w:rsidRPr="00EA47EB" w:rsidRDefault="00827519" w:rsidP="00F14A87">
                            <w:pPr>
                              <w:ind w:leftChars="10" w:left="24"/>
                              <w:rPr>
                                <w:rFonts w:ascii="標楷體" w:hAnsi="標楷體"/>
                                <w:color w:val="000000"/>
                                <w:spacing w:val="-2"/>
                                <w:sz w:val="18"/>
                                <w:szCs w:val="18"/>
                              </w:rPr>
                            </w:pPr>
                            <w:r>
                              <w:rPr>
                                <w:rFonts w:ascii="標楷體" w:eastAsia="標楷體" w:hAnsi="標楷體" w:hint="eastAsia"/>
                                <w:color w:val="000000"/>
                                <w:sz w:val="18"/>
                                <w:szCs w:val="20"/>
                              </w:rPr>
                              <w:t>資料來源：整理自新竹</w:t>
                            </w:r>
                            <w:r>
                              <w:rPr>
                                <w:rFonts w:ascii="標楷體" w:eastAsia="標楷體" w:hAnsi="標楷體"/>
                                <w:color w:val="000000"/>
                                <w:sz w:val="18"/>
                                <w:szCs w:val="20"/>
                              </w:rPr>
                              <w:t>市</w:t>
                            </w:r>
                            <w:r>
                              <w:rPr>
                                <w:rFonts w:ascii="標楷體" w:eastAsia="標楷體" w:hAnsi="標楷體" w:hint="eastAsia"/>
                                <w:color w:val="000000"/>
                                <w:sz w:val="18"/>
                                <w:szCs w:val="20"/>
                              </w:rPr>
                              <w:t>政</w:t>
                            </w:r>
                            <w:r w:rsidRPr="005536B9">
                              <w:rPr>
                                <w:rFonts w:ascii="標楷體" w:eastAsia="標楷體" w:hAnsi="標楷體" w:hint="eastAsia"/>
                                <w:color w:val="000000"/>
                                <w:sz w:val="18"/>
                                <w:szCs w:val="20"/>
                              </w:rPr>
                              <w:t>府</w:t>
                            </w:r>
                            <w:r>
                              <w:rPr>
                                <w:rFonts w:ascii="標楷體" w:eastAsia="標楷體" w:hAnsi="標楷體" w:hint="eastAsia"/>
                                <w:color w:val="000000"/>
                                <w:sz w:val="18"/>
                                <w:szCs w:val="20"/>
                              </w:rPr>
                              <w:t>及新竹市</w:t>
                            </w:r>
                            <w:r w:rsidRPr="005536B9">
                              <w:rPr>
                                <w:rFonts w:ascii="標楷體" w:eastAsia="標楷體" w:hAnsi="標楷體" w:hint="eastAsia"/>
                                <w:color w:val="000000"/>
                                <w:sz w:val="18"/>
                                <w:szCs w:val="20"/>
                              </w:rPr>
                              <w:t>文化局提供資料。</w:t>
                            </w:r>
                          </w:p>
                        </w:txbxContent>
                      </wps:txbx>
                      <wps:bodyPr rot="0" vert="horz" wrap="square" lIns="18000" tIns="0" rIns="18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5CF76D" id="文字方塊 12" o:spid="_x0000_s1035" type="#_x0000_t202" style="position:absolute;left:0;text-align:left;margin-left:98.35pt;margin-top:161.85pt;width:398.25pt;height:283.2pt;z-index:-251634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" fillcolor="white [3212]" stroked="f">
                <v:textbox inset=".5mm,0,.5mm,0">
                  <w:txbxContent>
                    <w:p w:rsidR="00827519" w:rsidRPr="00827519" w:rsidRDefault="00827519" w:rsidP="00F14A87">
                      <w:pPr>
                        <w:spacing w:afterLines="10" w:after="36" w:line="240" w:lineRule="exact"/>
                        <w:jc w:val="center"/>
                        <w:rPr>
                          <w:rFonts w:ascii="標楷體" w:eastAsia="標楷體" w:hAnsi="標楷體"/>
                          <w:b/>
                          <w:color w:val="000000" w:themeColor="text1"/>
                        </w:rPr>
                      </w:pPr>
                      <w:r w:rsidRPr="00827519">
                        <w:rPr>
                          <w:rFonts w:ascii="標楷體" w:eastAsia="標楷體" w:hAnsi="標楷體" w:hint="eastAsia"/>
                          <w:b/>
                          <w:color w:val="000000" w:themeColor="text1"/>
                        </w:rPr>
                        <w:t>表2</w:t>
                      </w:r>
                      <w:r w:rsidRPr="00827519">
                        <w:rPr>
                          <w:rFonts w:ascii="標楷體" w:eastAsia="標楷體" w:hAnsi="標楷體"/>
                          <w:b/>
                          <w:color w:val="000000" w:themeColor="text1"/>
                        </w:rPr>
                        <w:t xml:space="preserve">  </w:t>
                      </w:r>
                      <w:r w:rsidRPr="00827519">
                        <w:rPr>
                          <w:rFonts w:ascii="標楷體" w:eastAsia="標楷體" w:hAnsi="標楷體" w:hint="eastAsia"/>
                          <w:b/>
                          <w:color w:val="000000" w:themeColor="text1"/>
                        </w:rPr>
                        <w:t>新竹國際展演中心新建計畫調整情形</w:t>
                      </w:r>
                    </w:p>
                    <w:tbl>
                      <w:tblPr>
                        <w:tblW w:w="49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282"/>
                        <w:gridCol w:w="2710"/>
                        <w:gridCol w:w="1057"/>
                        <w:gridCol w:w="901"/>
                        <w:gridCol w:w="1289"/>
                      </w:tblGrid>
                      <w:tr w:rsidR="008E4829" w:rsidRPr="008E4829" w:rsidTr="008E4829">
                        <w:trPr>
                          <w:trHeight w:val="284"/>
                          <w:jc w:val="center"/>
                        </w:trPr>
                        <w:tc>
                          <w:tcPr>
                            <w:tcW w:w="5000" w:type="pct"/>
                            <w:gridSpan w:val="6"/>
                            <w:tcBorders>
                              <w:top w:val="nil"/>
                              <w:left w:val="nil"/>
                              <w:bottom w:val="single" w:sz="4" w:space="0" w:color="auto"/>
                              <w:right w:val="nil"/>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單位</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席</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新臺幣萬元</w:t>
                            </w:r>
                          </w:p>
                        </w:tc>
                      </w:tr>
                      <w:tr w:rsidR="008E4829" w:rsidRPr="008E4829" w:rsidTr="008E4829">
                        <w:trPr>
                          <w:trHeight w:val="567"/>
                          <w:jc w:val="center"/>
                        </w:trPr>
                        <w:tc>
                          <w:tcPr>
                            <w:tcW w:w="363"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序號</w:t>
                            </w:r>
                          </w:p>
                        </w:tc>
                        <w:tc>
                          <w:tcPr>
                            <w:tcW w:w="821"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計畫提報年月</w:t>
                            </w:r>
                          </w:p>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計畫核定年月</w:t>
                            </w:r>
                          </w:p>
                        </w:tc>
                        <w:tc>
                          <w:tcPr>
                            <w:tcW w:w="1736"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計畫目標摘要</w:t>
                            </w:r>
                          </w:p>
                        </w:tc>
                        <w:tc>
                          <w:tcPr>
                            <w:tcW w:w="67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座席數</w:t>
                            </w:r>
                          </w:p>
                        </w:tc>
                        <w:tc>
                          <w:tcPr>
                            <w:tcW w:w="57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經費</w:t>
                            </w:r>
                          </w:p>
                        </w:tc>
                        <w:tc>
                          <w:tcPr>
                            <w:tcW w:w="827" w:type="pct"/>
                            <w:tcBorders>
                              <w:top w:val="single" w:sz="4" w:space="0" w:color="auto"/>
                            </w:tcBorders>
                            <w:shd w:val="clear" w:color="auto" w:fill="D9D9D9" w:themeFill="background1" w:themeFillShade="D9"/>
                            <w:vAlign w:val="center"/>
                          </w:tcPr>
                          <w:p w:rsidR="00827519" w:rsidRPr="008E4829" w:rsidRDefault="00827519" w:rsidP="00F14A87">
                            <w:pPr>
                              <w:widowControl/>
                              <w:topLinePunct/>
                              <w:adjustRightInd w:val="0"/>
                              <w:snapToGrid w:val="0"/>
                              <w:spacing w:line="240" w:lineRule="exact"/>
                              <w:jc w:val="center"/>
                              <w:rPr>
                                <w:rFonts w:ascii="標楷體" w:eastAsia="標楷體" w:hAnsi="標楷體"/>
                                <w:color w:val="000000"/>
                                <w:sz w:val="20"/>
                              </w:rPr>
                            </w:pPr>
                            <w:r w:rsidRPr="008E4829">
                              <w:rPr>
                                <w:rFonts w:ascii="標楷體" w:eastAsia="標楷體" w:hAnsi="標楷體" w:hint="eastAsia"/>
                                <w:color w:val="000000"/>
                                <w:sz w:val="20"/>
                              </w:rPr>
                              <w:t>預計完工期程</w:t>
                            </w:r>
                          </w:p>
                        </w:tc>
                      </w:tr>
                      <w:tr w:rsidR="008E4829" w:rsidRPr="008E4829" w:rsidTr="008E4829">
                        <w:trPr>
                          <w:trHeight w:val="51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color w:val="000000"/>
                                <w:sz w:val="22"/>
                              </w:rPr>
                              <w:t>1</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07.01</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107.11</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展演中心定位為以音樂展演與培訓為主軸。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3</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3</w:t>
                            </w:r>
                            <w:r w:rsidRPr="008E4829">
                              <w:rPr>
                                <w:rFonts w:ascii="標楷體" w:eastAsia="標楷體" w:hAnsi="標楷體" w:hint="eastAsia"/>
                                <w:color w:val="000000"/>
                                <w:sz w:val="20"/>
                                <w:szCs w:val="20"/>
                              </w:rPr>
                              <w:t>3</w:t>
                            </w:r>
                            <w:r w:rsidRPr="008E4829">
                              <w:rPr>
                                <w:rFonts w:ascii="標楷體" w:eastAsia="標楷體" w:hAnsi="標楷體"/>
                                <w:color w:val="000000"/>
                                <w:sz w:val="20"/>
                                <w:szCs w:val="20"/>
                              </w:rPr>
                              <w:t>,488</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51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2</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08.03</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108.05</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展演中心定位為以流行音樂展演為主軸。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2</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95</w:t>
                            </w:r>
                            <w:r w:rsidRPr="008E4829">
                              <w:rPr>
                                <w:rFonts w:ascii="標楷體" w:eastAsia="標楷體" w:hAnsi="標楷體"/>
                                <w:color w:val="000000"/>
                                <w:sz w:val="20"/>
                                <w:szCs w:val="20"/>
                              </w:rPr>
                              <w:t>,000</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624"/>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3</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08.12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109.01</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展演中心定位為以戲劇、舞蹈展演為主軸，為增加表演廳內裝，增加經費。</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00</w:t>
                            </w:r>
                            <w:r w:rsidR="008E4829">
                              <w:rPr>
                                <w:rFonts w:ascii="標楷體" w:eastAsia="標楷體" w:hAnsi="標楷體" w:hint="eastAsia"/>
                                <w:color w:val="000000"/>
                                <w:sz w:val="20"/>
                                <w:szCs w:val="20"/>
                              </w:rPr>
                              <w:t>~</w:t>
                            </w:r>
                            <w:r w:rsidR="008E4829">
                              <w:rPr>
                                <w:rFonts w:ascii="標楷體" w:eastAsia="標楷體" w:hAnsi="標楷體"/>
                                <w:color w:val="000000"/>
                                <w:sz w:val="20"/>
                                <w:szCs w:val="20"/>
                              </w:rPr>
                              <w:t>1,</w:t>
                            </w:r>
                            <w:r w:rsidRPr="008E4829">
                              <w:rPr>
                                <w:rFonts w:ascii="標楷體" w:eastAsia="標楷體" w:hAnsi="標楷體"/>
                                <w:color w:val="000000"/>
                                <w:sz w:val="20"/>
                                <w:szCs w:val="20"/>
                              </w:rPr>
                              <w:t>000</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w:t>
                            </w:r>
                            <w:r w:rsidRPr="008E4829">
                              <w:rPr>
                                <w:rFonts w:ascii="標楷體" w:eastAsia="標楷體" w:hAnsi="標楷體" w:hint="eastAsia"/>
                                <w:color w:val="000000"/>
                                <w:sz w:val="20"/>
                                <w:szCs w:val="20"/>
                              </w:rPr>
                              <w:t>6</w:t>
                            </w:r>
                            <w:r w:rsidRPr="008E4829">
                              <w:rPr>
                                <w:rFonts w:ascii="標楷體" w:eastAsia="標楷體" w:hAnsi="標楷體"/>
                                <w:color w:val="000000"/>
                                <w:sz w:val="20"/>
                                <w:szCs w:val="20"/>
                              </w:rPr>
                              <w:t>,732</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09</w:t>
                            </w:r>
                            <w:r w:rsidRPr="00F14A87">
                              <w:rPr>
                                <w:rFonts w:ascii="標楷體" w:eastAsia="標楷體" w:hAnsi="標楷體" w:hint="eastAsia"/>
                                <w:color w:val="000000"/>
                                <w:sz w:val="20"/>
                                <w:szCs w:val="20"/>
                              </w:rPr>
                              <w:t>年底</w:t>
                            </w:r>
                          </w:p>
                        </w:tc>
                      </w:tr>
                      <w:tr w:rsidR="008E4829" w:rsidRPr="008E4829" w:rsidTr="008E4829">
                        <w:trPr>
                          <w:trHeight w:val="624"/>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4</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09.12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110.03</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展演中心定位為以戲劇、舞蹈展演為主軸，新增飄浮入口平臺及雲霧高臺。</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w:t>
                            </w: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w:t>
                            </w:r>
                            <w:r w:rsidRPr="008E4829">
                              <w:rPr>
                                <w:rFonts w:ascii="標楷體" w:eastAsia="標楷體" w:hAnsi="標楷體" w:hint="eastAsia"/>
                                <w:color w:val="000000"/>
                                <w:sz w:val="20"/>
                                <w:szCs w:val="20"/>
                              </w:rPr>
                              <w:t>6</w:t>
                            </w:r>
                            <w:r w:rsidRPr="008E4829">
                              <w:rPr>
                                <w:rFonts w:ascii="標楷體" w:eastAsia="標楷體" w:hAnsi="標楷體"/>
                                <w:color w:val="000000"/>
                                <w:sz w:val="20"/>
                                <w:szCs w:val="20"/>
                              </w:rPr>
                              <w:t>20</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11</w:t>
                            </w:r>
                            <w:r w:rsidRPr="00F14A87">
                              <w:rPr>
                                <w:rFonts w:ascii="標楷體" w:eastAsia="標楷體" w:hAnsi="標楷體" w:hint="eastAsia"/>
                                <w:color w:val="000000"/>
                                <w:sz w:val="20"/>
                                <w:szCs w:val="20"/>
                              </w:rPr>
                              <w:t>年底</w:t>
                            </w:r>
                          </w:p>
                        </w:tc>
                      </w:tr>
                      <w:tr w:rsidR="008E4829" w:rsidRPr="008E4829" w:rsidTr="008E4829">
                        <w:trPr>
                          <w:trHeight w:val="680"/>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5</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09.12</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110.0</w:t>
                            </w:r>
                            <w:r w:rsidRPr="008E4829">
                              <w:rPr>
                                <w:rFonts w:ascii="標楷體" w:eastAsia="標楷體" w:hAnsi="標楷體"/>
                                <w:color w:val="000000"/>
                                <w:sz w:val="20"/>
                                <w:szCs w:val="20"/>
                              </w:rPr>
                              <w:t>5</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展演中心定位為以戲劇、舞蹈展演為主軸，新增飄浮入口平臺及雲霧高臺。</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12,066</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12</w:t>
                            </w:r>
                            <w:r w:rsidRPr="00F14A87">
                              <w:rPr>
                                <w:rFonts w:ascii="標楷體" w:eastAsia="標楷體" w:hAnsi="標楷體" w:hint="eastAsia"/>
                                <w:color w:val="000000"/>
                                <w:sz w:val="20"/>
                                <w:szCs w:val="20"/>
                              </w:rPr>
                              <w:t>年下半年</w:t>
                            </w:r>
                          </w:p>
                        </w:tc>
                      </w:tr>
                      <w:tr w:rsidR="008E4829" w:rsidRPr="008E4829" w:rsidTr="008E4829">
                        <w:trPr>
                          <w:trHeight w:val="567"/>
                          <w:jc w:val="center"/>
                        </w:trPr>
                        <w:tc>
                          <w:tcPr>
                            <w:tcW w:w="363"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6</w:t>
                            </w:r>
                          </w:p>
                        </w:tc>
                        <w:tc>
                          <w:tcPr>
                            <w:tcW w:w="821" w:type="pct"/>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11.09</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111.10</w:t>
                            </w:r>
                          </w:p>
                        </w:tc>
                        <w:tc>
                          <w:tcPr>
                            <w:tcW w:w="1736" w:type="pct"/>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w:t>
                            </w:r>
                          </w:p>
                        </w:tc>
                        <w:tc>
                          <w:tcPr>
                            <w:tcW w:w="6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12,066</w:t>
                            </w:r>
                          </w:p>
                        </w:tc>
                        <w:tc>
                          <w:tcPr>
                            <w:tcW w:w="827" w:type="pct"/>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13</w:t>
                            </w:r>
                            <w:r w:rsidRPr="00F14A87">
                              <w:rPr>
                                <w:rFonts w:ascii="標楷體" w:eastAsia="標楷體" w:hAnsi="標楷體" w:hint="eastAsia"/>
                                <w:color w:val="000000"/>
                                <w:sz w:val="20"/>
                                <w:szCs w:val="20"/>
                              </w:rPr>
                              <w:t>年下半年</w:t>
                            </w:r>
                          </w:p>
                        </w:tc>
                      </w:tr>
                      <w:tr w:rsidR="008E4829" w:rsidRPr="008E4829" w:rsidTr="008E4829">
                        <w:trPr>
                          <w:trHeight w:val="652"/>
                          <w:jc w:val="center"/>
                        </w:trPr>
                        <w:tc>
                          <w:tcPr>
                            <w:tcW w:w="363"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2"/>
                              </w:rPr>
                            </w:pPr>
                            <w:r w:rsidRPr="008E4829">
                              <w:rPr>
                                <w:rFonts w:ascii="標楷體" w:eastAsia="標楷體" w:hAnsi="標楷體" w:hint="eastAsia"/>
                                <w:color w:val="000000"/>
                                <w:sz w:val="22"/>
                              </w:rPr>
                              <w:t>7</w:t>
                            </w:r>
                          </w:p>
                        </w:tc>
                        <w:tc>
                          <w:tcPr>
                            <w:tcW w:w="821"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11.11</w:t>
                            </w:r>
                          </w:p>
                          <w:p w:rsidR="00827519" w:rsidRPr="008E4829" w:rsidRDefault="00827519" w:rsidP="008E4829">
                            <w:pPr>
                              <w:widowControl/>
                              <w:topLinePunct/>
                              <w:adjustRightInd w:val="0"/>
                              <w:snapToGrid w:val="0"/>
                              <w:spacing w:line="200" w:lineRule="exact"/>
                              <w:jc w:val="center"/>
                              <w:rPr>
                                <w:rFonts w:ascii="標楷體" w:eastAsia="標楷體" w:hAnsi="標楷體"/>
                                <w:color w:val="000000"/>
                                <w:sz w:val="20"/>
                                <w:szCs w:val="20"/>
                              </w:rPr>
                            </w:pPr>
                            <w:r w:rsidRPr="008E4829">
                              <w:rPr>
                                <w:rFonts w:ascii="標楷體" w:eastAsia="標楷體" w:hAnsi="標楷體" w:hint="eastAsia"/>
                                <w:color w:val="000000"/>
                                <w:sz w:val="20"/>
                                <w:szCs w:val="20"/>
                              </w:rPr>
                              <w:t>111.11</w:t>
                            </w:r>
                          </w:p>
                        </w:tc>
                        <w:tc>
                          <w:tcPr>
                            <w:tcW w:w="1736"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both"/>
                              <w:rPr>
                                <w:rFonts w:ascii="標楷體" w:eastAsia="標楷體" w:hAnsi="標楷體"/>
                                <w:color w:val="000000"/>
                                <w:sz w:val="20"/>
                                <w:szCs w:val="20"/>
                              </w:rPr>
                            </w:pPr>
                            <w:r w:rsidRPr="008E4829">
                              <w:rPr>
                                <w:rFonts w:ascii="標楷體" w:eastAsia="標楷體" w:hAnsi="標楷體" w:hint="eastAsia"/>
                                <w:color w:val="000000"/>
                                <w:sz w:val="20"/>
                                <w:szCs w:val="20"/>
                              </w:rPr>
                              <w:t>展演中心定位為以戲劇、舞蹈展演為主軸，增加機房與公共服務等空間優化增設工程。</w:t>
                            </w:r>
                          </w:p>
                        </w:tc>
                        <w:tc>
                          <w:tcPr>
                            <w:tcW w:w="677"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8</w:t>
                            </w:r>
                            <w:r w:rsidRPr="008E4829">
                              <w:rPr>
                                <w:rFonts w:ascii="標楷體" w:eastAsia="標楷體" w:hAnsi="標楷體"/>
                                <w:color w:val="000000"/>
                                <w:sz w:val="20"/>
                                <w:szCs w:val="20"/>
                              </w:rPr>
                              <w:t>58</w:t>
                            </w:r>
                          </w:p>
                        </w:tc>
                        <w:tc>
                          <w:tcPr>
                            <w:tcW w:w="577" w:type="pct"/>
                            <w:tcBorders>
                              <w:bottom w:val="single" w:sz="4" w:space="0" w:color="auto"/>
                            </w:tcBorders>
                            <w:shd w:val="clear" w:color="auto" w:fill="auto"/>
                            <w:vAlign w:val="center"/>
                          </w:tcPr>
                          <w:p w:rsidR="00827519" w:rsidRPr="008E4829" w:rsidRDefault="00827519" w:rsidP="008E4829">
                            <w:pPr>
                              <w:widowControl/>
                              <w:topLinePunct/>
                              <w:adjustRightInd w:val="0"/>
                              <w:snapToGrid w:val="0"/>
                              <w:spacing w:line="200" w:lineRule="exact"/>
                              <w:jc w:val="right"/>
                              <w:rPr>
                                <w:rFonts w:ascii="標楷體" w:eastAsia="標楷體" w:hAnsi="標楷體"/>
                                <w:color w:val="000000"/>
                                <w:sz w:val="20"/>
                                <w:szCs w:val="20"/>
                              </w:rPr>
                            </w:pPr>
                            <w:r w:rsidRPr="008E4829">
                              <w:rPr>
                                <w:rFonts w:ascii="標楷體" w:eastAsia="標楷體" w:hAnsi="標楷體" w:hint="eastAsia"/>
                                <w:color w:val="000000"/>
                                <w:sz w:val="20"/>
                                <w:szCs w:val="20"/>
                              </w:rPr>
                              <w:t>1</w:t>
                            </w:r>
                            <w:r w:rsidRPr="008E4829">
                              <w:rPr>
                                <w:rFonts w:ascii="標楷體" w:eastAsia="標楷體" w:hAnsi="標楷體"/>
                                <w:color w:val="000000"/>
                                <w:sz w:val="20"/>
                                <w:szCs w:val="20"/>
                              </w:rPr>
                              <w:t>17,116</w:t>
                            </w:r>
                          </w:p>
                        </w:tc>
                        <w:tc>
                          <w:tcPr>
                            <w:tcW w:w="827" w:type="pct"/>
                            <w:tcBorders>
                              <w:bottom w:val="single" w:sz="4" w:space="0" w:color="auto"/>
                            </w:tcBorders>
                            <w:shd w:val="clear" w:color="auto" w:fill="auto"/>
                            <w:vAlign w:val="center"/>
                          </w:tcPr>
                          <w:p w:rsidR="00827519" w:rsidRPr="00F14A87" w:rsidRDefault="00827519" w:rsidP="00F819ED">
                            <w:pPr>
                              <w:widowControl/>
                              <w:topLinePunct/>
                              <w:adjustRightInd w:val="0"/>
                              <w:snapToGrid w:val="0"/>
                              <w:spacing w:line="200" w:lineRule="exact"/>
                              <w:rPr>
                                <w:rFonts w:ascii="標楷體" w:eastAsia="標楷體" w:hAnsi="標楷體"/>
                                <w:color w:val="000000"/>
                                <w:sz w:val="20"/>
                                <w:szCs w:val="20"/>
                              </w:rPr>
                            </w:pPr>
                            <w:r w:rsidRPr="00F14A87">
                              <w:rPr>
                                <w:rFonts w:ascii="標楷體" w:eastAsia="標楷體" w:hAnsi="標楷體" w:hint="eastAsia"/>
                                <w:color w:val="000000"/>
                                <w:sz w:val="20"/>
                                <w:szCs w:val="20"/>
                              </w:rPr>
                              <w:t>1</w:t>
                            </w:r>
                            <w:r w:rsidRPr="00F14A87">
                              <w:rPr>
                                <w:rFonts w:ascii="標楷體" w:eastAsia="標楷體" w:hAnsi="標楷體"/>
                                <w:color w:val="000000"/>
                                <w:sz w:val="20"/>
                                <w:szCs w:val="20"/>
                              </w:rPr>
                              <w:t>13</w:t>
                            </w:r>
                            <w:r w:rsidRPr="00F14A87">
                              <w:rPr>
                                <w:rFonts w:ascii="標楷體" w:eastAsia="標楷體" w:hAnsi="標楷體" w:hint="eastAsia"/>
                                <w:color w:val="000000"/>
                                <w:sz w:val="20"/>
                                <w:szCs w:val="20"/>
                              </w:rPr>
                              <w:t>年下半年</w:t>
                            </w:r>
                          </w:p>
                        </w:tc>
                      </w:tr>
                    </w:tbl>
                    <w:p w:rsidR="00827519" w:rsidRPr="00EA47EB" w:rsidRDefault="00827519" w:rsidP="00F14A87">
                      <w:pPr>
                        <w:ind w:leftChars="10" w:left="24"/>
                        <w:rPr>
                          <w:rFonts w:ascii="標楷體" w:hAnsi="標楷體"/>
                          <w:color w:val="000000"/>
                          <w:spacing w:val="-2"/>
                          <w:sz w:val="18"/>
                          <w:szCs w:val="18"/>
                        </w:rPr>
                      </w:pPr>
                      <w:r>
                        <w:rPr>
                          <w:rFonts w:ascii="標楷體" w:eastAsia="標楷體" w:hAnsi="標楷體" w:hint="eastAsia"/>
                          <w:color w:val="000000"/>
                          <w:sz w:val="18"/>
                          <w:szCs w:val="20"/>
                        </w:rPr>
                        <w:t>資料來源：整理自新竹</w:t>
                      </w:r>
                      <w:r>
                        <w:rPr>
                          <w:rFonts w:ascii="標楷體" w:eastAsia="標楷體" w:hAnsi="標楷體"/>
                          <w:color w:val="000000"/>
                          <w:sz w:val="18"/>
                          <w:szCs w:val="20"/>
                        </w:rPr>
                        <w:t>市</w:t>
                      </w:r>
                      <w:r>
                        <w:rPr>
                          <w:rFonts w:ascii="標楷體" w:eastAsia="標楷體" w:hAnsi="標楷體" w:hint="eastAsia"/>
                          <w:color w:val="000000"/>
                          <w:sz w:val="18"/>
                          <w:szCs w:val="20"/>
                        </w:rPr>
                        <w:t>政</w:t>
                      </w:r>
                      <w:r w:rsidRPr="005536B9">
                        <w:rPr>
                          <w:rFonts w:ascii="標楷體" w:eastAsia="標楷體" w:hAnsi="標楷體" w:hint="eastAsia"/>
                          <w:color w:val="000000"/>
                          <w:sz w:val="18"/>
                          <w:szCs w:val="20"/>
                        </w:rPr>
                        <w:t>府</w:t>
                      </w:r>
                      <w:r>
                        <w:rPr>
                          <w:rFonts w:ascii="標楷體" w:eastAsia="標楷體" w:hAnsi="標楷體" w:hint="eastAsia"/>
                          <w:color w:val="000000"/>
                          <w:sz w:val="18"/>
                          <w:szCs w:val="20"/>
                        </w:rPr>
                        <w:t>及新竹市</w:t>
                      </w:r>
                      <w:r w:rsidRPr="005536B9">
                        <w:rPr>
                          <w:rFonts w:ascii="標楷體" w:eastAsia="標楷體" w:hAnsi="標楷體" w:hint="eastAsia"/>
                          <w:color w:val="000000"/>
                          <w:sz w:val="18"/>
                          <w:szCs w:val="20"/>
                        </w:rPr>
                        <w:t>文化局提供資料。</w:t>
                      </w:r>
                    </w:p>
                  </w:txbxContent>
                </v:textbox>
                <w10:wrap type="square" anchorx="margin"/>
              </v:shape>
            </w:pict>
          </mc:Fallback>
        </mc:AlternateContent>
      </w:r>
      <w:r w:rsidRPr="005E075A">
        <w:rPr>
          <w:rFonts w:hint="eastAsia"/>
        </w:rPr>
        <w:t>戲劇、舞蹈為主軸之劇場空間，席次驟降為858席，計畫總經費11億7,</w:t>
      </w:r>
      <w:r w:rsidRPr="005E075A">
        <w:t>116</w:t>
      </w:r>
      <w:r w:rsidRPr="005E075A">
        <w:rPr>
          <w:rFonts w:hint="eastAsia"/>
        </w:rPr>
        <w:t>萬餘元，展延至113年下半年完工，核與原計畫內容差異頗巨，未達成興建大型專業展演空間之目標，且預定完工期程由109年底推遲至113年下半年，計畫進度推遲逾3年，未能提供預期之服務功能；2.</w:t>
      </w:r>
      <w:r w:rsidR="00930083">
        <w:rPr>
          <w:rFonts w:hint="eastAsia"/>
        </w:rPr>
        <w:t>市政府</w:t>
      </w:r>
      <w:r w:rsidRPr="005E075A">
        <w:rPr>
          <w:rFonts w:hint="eastAsia"/>
        </w:rPr>
        <w:t>工務處代辦國際展演中心暨停車場新建統包工程採購，採購預算7億652萬餘元，加計後續擴充採購3億元，合計採購金額達10億652萬餘元，因屬巨額採購，工務處規定投標廠商應具有相當實績與經驗，惟109年4月開標，僅1家廠商投標，工務處未依規定於資格審查表明訂應檢附特定資格之證明文件，亦未詳實審查投標廠商是否確實檢附，致將未依規定檢附採購機關</w:t>
      </w:r>
      <w:r w:rsidR="00CE0955">
        <w:rPr>
          <w:rFonts w:hint="eastAsia"/>
        </w:rPr>
        <w:t>（</w:t>
      </w:r>
      <w:r w:rsidRPr="005E075A">
        <w:rPr>
          <w:rFonts w:hint="eastAsia"/>
        </w:rPr>
        <w:t>構</w:t>
      </w:r>
      <w:r w:rsidR="00CE0955">
        <w:rPr>
          <w:rFonts w:hint="eastAsia"/>
        </w:rPr>
        <w:t>）</w:t>
      </w:r>
      <w:r w:rsidRPr="005E075A">
        <w:rPr>
          <w:rFonts w:hint="eastAsia"/>
        </w:rPr>
        <w:t>出具驗收證明等工程實績文件之廠商，判定為合格並予決標，其審標作業核有欠周</w:t>
      </w:r>
      <w:r>
        <w:rPr>
          <w:rFonts w:hint="eastAsia"/>
        </w:rPr>
        <w:t>。另本工程施作地上3層地下2層鋼骨RC造建築物1棟，自110年1月動工，預估工期645日曆天，</w:t>
      </w:r>
      <w:r w:rsidRPr="005E075A">
        <w:rPr>
          <w:rFonts w:hint="eastAsia"/>
        </w:rPr>
        <w:t>施工期間</w:t>
      </w:r>
      <w:r>
        <w:rPr>
          <w:rFonts w:hint="eastAsia"/>
        </w:rPr>
        <w:t>工務處</w:t>
      </w:r>
      <w:r w:rsidRPr="005E075A">
        <w:rPr>
          <w:rFonts w:hint="eastAsia"/>
        </w:rPr>
        <w:t>遲未正視統包廠商屢未出席變更契約議價作業，且工程進度落後持續擴大等事徵，及早檢討因應，肇致已逾預定完工日期（111年11月7日）1年餘，工程進度停滯於34.87％，</w:t>
      </w:r>
      <w:r>
        <w:rPr>
          <w:rFonts w:hint="eastAsia"/>
        </w:rPr>
        <w:t>該府</w:t>
      </w:r>
      <w:r w:rsidRPr="005E075A">
        <w:rPr>
          <w:rFonts w:hint="eastAsia"/>
        </w:rPr>
        <w:t>始於112年5月17日終止契約，影響計畫目標之達成等未盡職責或效能過低情事，經函請檢討改善。據復：1.本計畫最初定位係以流行音樂等複合式表演為主之多功能場館，嗣經修改為戲劇、舞蹈專業劇場空間，同時保留結合戶外空間演出之機能設計，以提升未來場館使用率；2.施工</w:t>
      </w:r>
      <w:r w:rsidRPr="005E075A">
        <w:t>期間逢新型冠狀病毒肺炎</w:t>
      </w:r>
      <w:r w:rsidRPr="005E075A">
        <w:rPr>
          <w:rFonts w:hint="eastAsia"/>
        </w:rPr>
        <w:t>（COVID</w:t>
      </w:r>
      <w:r w:rsidRPr="009A70A4">
        <w:rPr>
          <w:rFonts w:cs="新細明體" w:hint="eastAsia"/>
          <w:kern w:val="0"/>
          <w:sz w:val="20"/>
          <w:szCs w:val="20"/>
        </w:rPr>
        <w:t>－</w:t>
      </w:r>
      <w:r w:rsidRPr="005E075A">
        <w:rPr>
          <w:rFonts w:hint="eastAsia"/>
        </w:rPr>
        <w:t>19</w:t>
      </w:r>
      <w:r w:rsidRPr="005E075A">
        <w:t>）疫情、大環境缺工、缺料，及統包廠商管理能力與施工品質不佳，最終未能實踐計畫</w:t>
      </w:r>
      <w:r w:rsidRPr="005E075A">
        <w:rPr>
          <w:rFonts w:hint="eastAsia"/>
        </w:rPr>
        <w:t>，</w:t>
      </w:r>
      <w:r w:rsidRPr="005E075A">
        <w:t>已重新盤點整體藝文空間需求，於113年3月委託專業顧問廠商評估以設定地上權方式開發之可行性</w:t>
      </w:r>
      <w:r w:rsidRPr="005E075A">
        <w:rPr>
          <w:rFonts w:hint="eastAsia"/>
        </w:rPr>
        <w:t>，</w:t>
      </w:r>
      <w:r w:rsidRPr="005E075A">
        <w:t>以減輕財政負擔，並納入更具規模及使用機能更臻完善之公共設施。</w:t>
      </w:r>
    </w:p>
    <w:p w:rsidR="007018E9" w:rsidRPr="00290FE1" w:rsidRDefault="007018E9" w:rsidP="0037174B">
      <w:pPr>
        <w:pStyle w:val="afff2"/>
      </w:pPr>
      <w:r w:rsidRPr="00290FE1">
        <w:rPr>
          <w:rFonts w:hint="eastAsia"/>
        </w:rPr>
        <w:t>（三）</w:t>
      </w:r>
      <w:r w:rsidR="00BC4CDE" w:rsidRPr="00BC4CDE">
        <w:rPr>
          <w:rFonts w:hint="eastAsia"/>
        </w:rPr>
        <w:t>為保存及活用文化資產，辦理歷史建築金城新村修復及再利用，惟過程未落實公民參與，建立整合機制，且選用耐候鋼板非屬該區歷史建築原有構件及材料，難以還原眷村風貌，衍生負面輿論，又啟用多棟建築物經營餐飲型態，未型塑原規劃之開放圖書資訊園區主題，且致災風險高，有待強化空間營造與管理，以發揮園區應有效能，並確保公共安全</w:t>
      </w:r>
      <w:r w:rsidRPr="00290FE1">
        <w:rPr>
          <w:rFonts w:hint="eastAsia"/>
        </w:rPr>
        <w:t>。</w:t>
      </w:r>
    </w:p>
    <w:p w:rsidR="007018E9" w:rsidRPr="00290FE1" w:rsidRDefault="007018E9" w:rsidP="0037174B">
      <w:pPr>
        <w:overflowPunct w:val="0"/>
        <w:adjustRightInd w:val="0"/>
        <w:spacing w:line="500" w:lineRule="exact"/>
        <w:ind w:firstLineChars="200" w:firstLine="480"/>
        <w:jc w:val="both"/>
        <w:rPr>
          <w:rFonts w:ascii="標楷體" w:eastAsia="標楷體" w:hAnsi="標楷體"/>
          <w:szCs w:val="24"/>
        </w:rPr>
      </w:pPr>
      <w:r w:rsidRPr="00290FE1">
        <w:rPr>
          <w:rFonts w:ascii="標楷體" w:eastAsia="標楷體" w:hAnsi="標楷體" w:hint="eastAsia"/>
          <w:szCs w:val="24"/>
        </w:rPr>
        <w:t>我國參考聯合國之永續發展目標（</w:t>
      </w:r>
      <w:r w:rsidR="00721FEE" w:rsidRPr="00CF6E89">
        <w:rPr>
          <w:rFonts w:ascii="標楷體" w:eastAsia="標楷體" w:hAnsi="標楷體" w:hint="eastAsia"/>
          <w:szCs w:val="24"/>
        </w:rPr>
        <w:t>Sustainable Development Goals</w:t>
      </w:r>
      <w:r w:rsidR="00721FEE">
        <w:rPr>
          <w:rFonts w:ascii="標楷體" w:eastAsia="標楷體" w:hAnsi="標楷體" w:hint="eastAsia"/>
          <w:szCs w:val="24"/>
        </w:rPr>
        <w:t>,</w:t>
      </w:r>
      <w:r w:rsidR="002750A0">
        <w:rPr>
          <w:rFonts w:ascii="標楷體" w:eastAsia="標楷體" w:hAnsi="標楷體"/>
          <w:szCs w:val="24"/>
        </w:rPr>
        <w:t xml:space="preserve"> </w:t>
      </w:r>
      <w:r w:rsidRPr="00290FE1">
        <w:rPr>
          <w:rFonts w:ascii="標楷體" w:eastAsia="標楷體" w:hAnsi="標楷體" w:hint="eastAsia"/>
          <w:szCs w:val="24"/>
        </w:rPr>
        <w:t>SDGs），策定臺灣永續發展18項核心目標，其核心目標11為建構具包容、安全、韌性及永續特質的城市與鄉村，其中第11.4項具體目標係積極保護我國文化與自然遺產以及在這塊土地上具有人民共同回憶與歷史軌跡的人文景觀。文化局推動歷史建築金城新村</w:t>
      </w:r>
      <w:r w:rsidR="00CE0955">
        <w:rPr>
          <w:rFonts w:ascii="標楷體" w:eastAsia="標楷體" w:hAnsi="標楷體" w:hint="eastAsia"/>
          <w:szCs w:val="24"/>
        </w:rPr>
        <w:t>（</w:t>
      </w:r>
      <w:r w:rsidRPr="00290FE1">
        <w:rPr>
          <w:rFonts w:ascii="標楷體" w:eastAsia="標楷體" w:hAnsi="標楷體" w:hint="eastAsia"/>
          <w:szCs w:val="24"/>
        </w:rPr>
        <w:t>早年係陸軍金門防衛指揮部的軍官眷舍，故又稱為將軍村</w:t>
      </w:r>
      <w:r w:rsidR="00CE0955">
        <w:rPr>
          <w:rFonts w:ascii="標楷體" w:eastAsia="標楷體" w:hAnsi="標楷體" w:hint="eastAsia"/>
          <w:szCs w:val="24"/>
        </w:rPr>
        <w:t>）</w:t>
      </w:r>
      <w:r w:rsidRPr="00290FE1">
        <w:rPr>
          <w:rFonts w:ascii="標楷體" w:eastAsia="標楷體" w:hAnsi="標楷體" w:hint="eastAsia"/>
          <w:szCs w:val="24"/>
        </w:rPr>
        <w:t>修復及再利用，委請市政府工務處代辦歷史建築將軍村開放圖書資訊園區第二期工程（下稱將軍村第二期工程），於109年9月發包，決標金額1億5,050萬元，嗣於111年12月完工、112年3月驗收合格，同年5月許可使用。經查</w:t>
      </w:r>
      <w:r w:rsidR="00707D39">
        <w:rPr>
          <w:rFonts w:ascii="標楷體" w:eastAsia="標楷體" w:hAnsi="標楷體" w:hint="eastAsia"/>
          <w:szCs w:val="24"/>
        </w:rPr>
        <w:t>執行情形，</w:t>
      </w:r>
      <w:r w:rsidRPr="00290FE1">
        <w:rPr>
          <w:rFonts w:ascii="標楷體" w:eastAsia="標楷體" w:hAnsi="標楷體" w:hint="eastAsia"/>
          <w:szCs w:val="24"/>
        </w:rPr>
        <w:t>核有</w:t>
      </w:r>
      <w:r w:rsidR="00026549">
        <w:rPr>
          <w:rFonts w:ascii="標楷體" w:eastAsia="標楷體" w:hAnsi="標楷體" w:hint="eastAsia"/>
          <w:szCs w:val="24"/>
        </w:rPr>
        <w:t>下列事項</w:t>
      </w:r>
      <w:r w:rsidRPr="00290FE1">
        <w:rPr>
          <w:rFonts w:ascii="標楷體" w:eastAsia="標楷體" w:hAnsi="標楷體" w:hint="eastAsia"/>
          <w:szCs w:val="24"/>
        </w:rPr>
        <w:t>：</w:t>
      </w:r>
    </w:p>
    <w:p w:rsidR="007018E9" w:rsidRPr="00290FE1" w:rsidRDefault="007018E9" w:rsidP="0037174B">
      <w:pPr>
        <w:overflowPunct w:val="0"/>
        <w:adjustRightInd w:val="0"/>
        <w:spacing w:line="500" w:lineRule="exact"/>
        <w:ind w:firstLineChars="200" w:firstLine="480"/>
        <w:jc w:val="both"/>
        <w:rPr>
          <w:rFonts w:ascii="標楷體" w:eastAsia="標楷體" w:hAnsi="標楷體"/>
          <w:szCs w:val="24"/>
        </w:rPr>
      </w:pPr>
      <w:r w:rsidRPr="00290FE1">
        <w:rPr>
          <w:rFonts w:ascii="標楷體" w:eastAsia="標楷體" w:hAnsi="標楷體" w:hint="eastAsia"/>
          <w:b/>
          <w:szCs w:val="24"/>
        </w:rPr>
        <w:t>1.辦理重大歷史建築修復及再利用計畫，未落實公民參與，分階段舉辦說明會、公聽會，公開資訊，通知當地居民參與</w:t>
      </w:r>
      <w:r w:rsidR="00FA4043" w:rsidRPr="00290FE1">
        <w:rPr>
          <w:rFonts w:ascii="標楷體" w:eastAsia="標楷體" w:hAnsi="標楷體" w:hint="eastAsia"/>
          <w:b/>
          <w:szCs w:val="24"/>
        </w:rPr>
        <w:t>，選用之耐候鋼板非屬該區歷史建築原有構件及材料，與文化部專業見解有間</w:t>
      </w:r>
      <w:r w:rsidRPr="00290FE1">
        <w:rPr>
          <w:rFonts w:ascii="標楷體" w:eastAsia="標楷體" w:hAnsi="標楷體" w:hint="eastAsia"/>
          <w:b/>
          <w:szCs w:val="24"/>
        </w:rPr>
        <w:t>，致遭輿論質疑欠缺眷村味，耗用千萬元以上金屬材質施工難以還原眷村風貌，衍生負面輿論，有待檢討改善，於整體性修復或再利用計畫擬訂階段、施工前階段，辦理說明會或公聽會，公開相關資訊廣納各方意見，加強歷史建築與在地居民文化聯結：</w:t>
      </w:r>
      <w:r w:rsidRPr="00290FE1">
        <w:rPr>
          <w:rFonts w:ascii="標楷體" w:eastAsia="標楷體" w:hAnsi="標楷體" w:hint="eastAsia"/>
          <w:szCs w:val="24"/>
        </w:rPr>
        <w:t>106年3月文化部文化資產局核定補助將軍村開放圖書館園區計畫第一期歷史建築修復工程經費3,440萬元及第二期規劃設計經費430萬元；嗣經文化部108年10月核定補助將軍村第二期修復工程（含工程費、委託監造及工作報告書）經費1億2,460萬元，合計補助經費共1億6,3</w:t>
      </w:r>
      <w:r>
        <w:rPr>
          <w:rFonts w:ascii="標楷體" w:eastAsia="標楷體" w:hAnsi="標楷體" w:hint="eastAsia"/>
          <w:szCs w:val="24"/>
        </w:rPr>
        <w:t>3</w:t>
      </w:r>
      <w:r w:rsidRPr="00290FE1">
        <w:rPr>
          <w:rFonts w:ascii="標楷體" w:eastAsia="標楷體" w:hAnsi="標楷體" w:hint="eastAsia"/>
          <w:szCs w:val="24"/>
        </w:rPr>
        <w:t>0萬元，並於核定函說明四列載：本計畫後續執行時請加強與在地居民的溝通，建立整合機制。查文化局辦理將軍村第二期工程，施工期間經議會市政考察質疑欠缺眷村味、將軍村K棟歷史建築修建為鋼構與原貌</w:t>
      </w:r>
      <w:r w:rsidR="00FA4043" w:rsidRPr="00290FE1">
        <w:rPr>
          <w:rFonts w:ascii="標楷體" w:eastAsia="標楷體" w:hAnsi="標楷體"/>
          <w:noProof/>
          <w:sz w:val="32"/>
          <w:szCs w:val="32"/>
        </w:rPr>
        <mc:AlternateContent>
          <mc:Choice Requires="wps">
            <w:drawing>
              <wp:anchor distT="45720" distB="45720" distL="114300" distR="114300" simplePos="0" relativeHeight="251679744" behindDoc="0" locked="0" layoutInCell="1" allowOverlap="1" wp14:anchorId="60DFA9CF" wp14:editId="7F824A2E">
                <wp:simplePos x="0" y="0"/>
                <wp:positionH relativeFrom="margin">
                  <wp:posOffset>3077845</wp:posOffset>
                </wp:positionH>
                <wp:positionV relativeFrom="paragraph">
                  <wp:posOffset>213947</wp:posOffset>
                </wp:positionV>
                <wp:extent cx="3289300" cy="2867660"/>
                <wp:effectExtent l="0" t="0" r="6350" b="8890"/>
                <wp:wrapSquare wrapText="bothSides"/>
                <wp:docPr id="1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89300" cy="2867660"/>
                        </a:xfrm>
                        <a:prstGeom prst="rect">
                          <a:avLst/>
                        </a:prstGeom>
                        <a:solidFill>
                          <a:schemeClr val="bg1"/>
                        </a:solidFill>
                        <a:ln w="9525">
                          <a:noFill/>
                          <a:miter lim="800000"/>
                          <a:headEnd/>
                          <a:tailEnd/>
                        </a:ln>
                      </wps:spPr>
                      <wps:txbx>
                        <w:txbxContent>
                          <w:p w:rsidR="00827519" w:rsidRPr="00827519" w:rsidRDefault="00827519" w:rsidP="007018E9">
                            <w:pPr>
                              <w:snapToGrid w:val="0"/>
                              <w:spacing w:line="240" w:lineRule="exact"/>
                              <w:jc w:val="center"/>
                              <w:rPr>
                                <w:rFonts w:ascii="標楷體" w:eastAsia="標楷體" w:hAnsi="標楷體"/>
                                <w:b/>
                                <w:color w:val="000000" w:themeColor="text1"/>
                                <w:szCs w:val="24"/>
                              </w:rPr>
                            </w:pPr>
                            <w:r w:rsidRPr="00827519">
                              <w:rPr>
                                <w:rFonts w:ascii="標楷體" w:eastAsia="標楷體" w:hAnsi="標楷體" w:hint="eastAsia"/>
                                <w:b/>
                                <w:color w:val="000000" w:themeColor="text1"/>
                                <w:szCs w:val="24"/>
                              </w:rPr>
                              <w:t>圖1</w:t>
                            </w:r>
                            <w:r w:rsidRPr="00827519">
                              <w:rPr>
                                <w:rFonts w:ascii="標楷體" w:eastAsia="標楷體" w:hAnsi="標楷體"/>
                                <w:b/>
                                <w:color w:val="000000" w:themeColor="text1"/>
                                <w:szCs w:val="24"/>
                              </w:rPr>
                              <w:t xml:space="preserve">  </w:t>
                            </w:r>
                            <w:r w:rsidRPr="00827519">
                              <w:rPr>
                                <w:rFonts w:ascii="標楷體" w:eastAsia="標楷體" w:hAnsi="標楷體" w:hint="eastAsia"/>
                                <w:b/>
                                <w:color w:val="000000" w:themeColor="text1"/>
                                <w:szCs w:val="24"/>
                              </w:rPr>
                              <w:t>將軍村K棟歷史</w:t>
                            </w:r>
                            <w:r w:rsidRPr="00827519">
                              <w:rPr>
                                <w:rFonts w:ascii="標楷體" w:eastAsia="標楷體" w:hAnsi="標楷體"/>
                                <w:b/>
                                <w:color w:val="000000" w:themeColor="text1"/>
                                <w:szCs w:val="24"/>
                              </w:rPr>
                              <w:t>建</w:t>
                            </w:r>
                            <w:r w:rsidRPr="00827519">
                              <w:rPr>
                                <w:rFonts w:ascii="標楷體" w:eastAsia="標楷體" w:hAnsi="標楷體" w:hint="eastAsia"/>
                                <w:b/>
                                <w:color w:val="000000" w:themeColor="text1"/>
                                <w:szCs w:val="24"/>
                              </w:rPr>
                              <w:t>築耐候鋼立面</w:t>
                            </w:r>
                          </w:p>
                          <w:p w:rsidR="00827519" w:rsidRPr="00DB581B" w:rsidRDefault="00827519" w:rsidP="007018E9">
                            <w:pPr>
                              <w:snapToGrid w:val="0"/>
                              <w:ind w:left="240" w:hangingChars="100" w:hanging="240"/>
                              <w:rPr>
                                <w:rFonts w:ascii="標楷體" w:eastAsia="標楷體" w:hAnsi="標楷體"/>
                                <w:b/>
                                <w:color w:val="000000"/>
                                <w:spacing w:val="-10"/>
                                <w:szCs w:val="24"/>
                              </w:rPr>
                            </w:pPr>
                            <w:r w:rsidRPr="00A8425B">
                              <w:rPr>
                                <w:rFonts w:ascii="標楷體" w:hAnsi="標楷體"/>
                                <w:noProof/>
                              </w:rPr>
                              <w:drawing>
                                <wp:inline distT="0" distB="0" distL="0" distR="0" wp14:anchorId="4509F360" wp14:editId="29CA77A7">
                                  <wp:extent cx="3073400" cy="2305050"/>
                                  <wp:effectExtent l="114300" t="76200" r="69850" b="133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20" cstate="print">
                                            <a:extLst>
                                              <a:ext uri="{28A0092B-C50C-407E-A947-70E740481C1C}">
                                                <a14:useLocalDpi xmlns:a14="http://schemas.microsoft.com/office/drawing/2010/main" val="0"/>
                                              </a:ext>
                                            </a:extLst>
                                          </a:blip>
                                          <a:stretch>
                                            <a:fillRect/>
                                          </a:stretch>
                                        </pic:blipFill>
                                        <pic:spPr bwMode="auto">
                                          <a:xfrm>
                                            <a:off x="0" y="0"/>
                                            <a:ext cx="3073400" cy="23050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本室1</w:t>
                            </w:r>
                            <w:r>
                              <w:rPr>
                                <w:rFonts w:ascii="標楷體" w:eastAsia="標楷體" w:hAnsi="標楷體"/>
                                <w:sz w:val="18"/>
                                <w:szCs w:val="18"/>
                              </w:rPr>
                              <w:t>13年2</w:t>
                            </w:r>
                            <w:r>
                              <w:rPr>
                                <w:rFonts w:ascii="標楷體" w:eastAsia="標楷體" w:hAnsi="標楷體" w:hint="eastAsia"/>
                                <w:sz w:val="18"/>
                                <w:szCs w:val="18"/>
                              </w:rPr>
                              <w:t>月</w:t>
                            </w:r>
                            <w:r>
                              <w:rPr>
                                <w:rFonts w:ascii="標楷體" w:eastAsia="標楷體" w:hAnsi="標楷體"/>
                                <w:sz w:val="18"/>
                                <w:szCs w:val="18"/>
                              </w:rPr>
                              <w:t>7日</w:t>
                            </w:r>
                            <w:r>
                              <w:rPr>
                                <w:rFonts w:ascii="標楷體" w:eastAsia="標楷體" w:hAnsi="標楷體" w:hint="eastAsia"/>
                                <w:sz w:val="18"/>
                                <w:szCs w:val="18"/>
                              </w:rPr>
                              <w:t>自行</w:t>
                            </w:r>
                            <w:r>
                              <w:rPr>
                                <w:rFonts w:ascii="標楷體" w:eastAsia="標楷體" w:hAnsi="標楷體"/>
                                <w:sz w:val="18"/>
                                <w:szCs w:val="18"/>
                              </w:rPr>
                              <w:t>拍攝</w:t>
                            </w:r>
                            <w:r w:rsidRPr="002E6EBE">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60DFA9CF" id="_x0000_s1036" type="#_x0000_t202" style="position:absolute;left:0;text-align:left;margin-left:242.35pt;margin-top:16.85pt;width:259pt;height:225.8pt;z-index:25167974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" fillcolor="white [3212]" stroked="f">
                <v:textbox inset=".5mm,0,.5mm,0">
                  <w:txbxContent>
                    <w:p w:rsidR="00827519" w:rsidRPr="00827519" w:rsidRDefault="00827519" w:rsidP="007018E9">
                      <w:pPr>
                        <w:snapToGrid w:val="0"/>
                        <w:spacing w:line="240" w:lineRule="exact"/>
                        <w:jc w:val="center"/>
                        <w:rPr>
                          <w:rFonts w:ascii="標楷體" w:eastAsia="標楷體" w:hAnsi="標楷體"/>
                          <w:b/>
                          <w:color w:val="000000" w:themeColor="text1"/>
                          <w:szCs w:val="24"/>
                        </w:rPr>
                      </w:pPr>
                      <w:r w:rsidRPr="00827519">
                        <w:rPr>
                          <w:rFonts w:ascii="標楷體" w:eastAsia="標楷體" w:hAnsi="標楷體" w:hint="eastAsia"/>
                          <w:b/>
                          <w:color w:val="000000" w:themeColor="text1"/>
                          <w:szCs w:val="24"/>
                        </w:rPr>
                        <w:t>圖1</w:t>
                      </w:r>
                      <w:r w:rsidRPr="00827519">
                        <w:rPr>
                          <w:rFonts w:ascii="標楷體" w:eastAsia="標楷體" w:hAnsi="標楷體"/>
                          <w:b/>
                          <w:color w:val="000000" w:themeColor="text1"/>
                          <w:szCs w:val="24"/>
                        </w:rPr>
                        <w:t xml:space="preserve">  </w:t>
                      </w:r>
                      <w:r w:rsidRPr="00827519">
                        <w:rPr>
                          <w:rFonts w:ascii="標楷體" w:eastAsia="標楷體" w:hAnsi="標楷體" w:hint="eastAsia"/>
                          <w:b/>
                          <w:color w:val="000000" w:themeColor="text1"/>
                          <w:szCs w:val="24"/>
                        </w:rPr>
                        <w:t>將軍村K棟歷史</w:t>
                      </w:r>
                      <w:r w:rsidRPr="00827519">
                        <w:rPr>
                          <w:rFonts w:ascii="標楷體" w:eastAsia="標楷體" w:hAnsi="標楷體"/>
                          <w:b/>
                          <w:color w:val="000000" w:themeColor="text1"/>
                          <w:szCs w:val="24"/>
                        </w:rPr>
                        <w:t>建</w:t>
                      </w:r>
                      <w:r w:rsidRPr="00827519">
                        <w:rPr>
                          <w:rFonts w:ascii="標楷體" w:eastAsia="標楷體" w:hAnsi="標楷體" w:hint="eastAsia"/>
                          <w:b/>
                          <w:color w:val="000000" w:themeColor="text1"/>
                          <w:szCs w:val="24"/>
                        </w:rPr>
                        <w:t>築耐候鋼立面</w:t>
                      </w:r>
                    </w:p>
                    <w:p w:rsidR="00827519" w:rsidRPr="00DB581B" w:rsidRDefault="00827519" w:rsidP="007018E9">
                      <w:pPr>
                        <w:snapToGrid w:val="0"/>
                        <w:ind w:left="240" w:hangingChars="100" w:hanging="240"/>
                        <w:rPr>
                          <w:rFonts w:ascii="標楷體" w:eastAsia="標楷體" w:hAnsi="標楷體"/>
                          <w:b/>
                          <w:color w:val="000000"/>
                          <w:spacing w:val="-10"/>
                          <w:szCs w:val="24"/>
                        </w:rPr>
                      </w:pPr>
                      <w:r w:rsidRPr="00A8425B">
                        <w:rPr>
                          <w:rFonts w:ascii="標楷體" w:hAnsi="標楷體"/>
                          <w:noProof/>
                        </w:rPr>
                        <w:drawing>
                          <wp:inline distT="0" distB="0" distL="0" distR="0" wp14:anchorId="4509F360" wp14:editId="29CA77A7">
                            <wp:extent cx="3073400" cy="2305050"/>
                            <wp:effectExtent l="114300" t="76200" r="69850" b="133350"/>
                            <wp:docPr id="17" name="圖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G_2314"/>
                                    <pic:cNvPicPr>
                                      <a:picLocks noChangeAspect="1" noChangeArrowheads="1"/>
                                    </pic:cNvPicPr>
                                  </pic:nvPicPr>
                                  <pic:blipFill>
                                    <a:blip r:embed="rId21" cstate="print">
                                      <a:extLst>
                                        <a:ext uri="{28A0092B-C50C-407E-A947-70E740481C1C}">
                                          <a14:useLocalDpi xmlns:a14="http://schemas.microsoft.com/office/drawing/2010/main" val="0"/>
                                        </a:ext>
                                      </a:extLst>
                                    </a:blip>
                                    <a:stretch>
                                      <a:fillRect/>
                                    </a:stretch>
                                  </pic:blipFill>
                                  <pic:spPr bwMode="auto">
                                    <a:xfrm>
                                      <a:off x="0" y="0"/>
                                      <a:ext cx="3073400" cy="23050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本室1</w:t>
                      </w:r>
                      <w:r>
                        <w:rPr>
                          <w:rFonts w:ascii="標楷體" w:eastAsia="標楷體" w:hAnsi="標楷體"/>
                          <w:sz w:val="18"/>
                          <w:szCs w:val="18"/>
                        </w:rPr>
                        <w:t>13年2</w:t>
                      </w:r>
                      <w:r>
                        <w:rPr>
                          <w:rFonts w:ascii="標楷體" w:eastAsia="標楷體" w:hAnsi="標楷體" w:hint="eastAsia"/>
                          <w:sz w:val="18"/>
                          <w:szCs w:val="18"/>
                        </w:rPr>
                        <w:t>月</w:t>
                      </w:r>
                      <w:r>
                        <w:rPr>
                          <w:rFonts w:ascii="標楷體" w:eastAsia="標楷體" w:hAnsi="標楷體"/>
                          <w:sz w:val="18"/>
                          <w:szCs w:val="18"/>
                        </w:rPr>
                        <w:t>7日</w:t>
                      </w:r>
                      <w:r>
                        <w:rPr>
                          <w:rFonts w:ascii="標楷體" w:eastAsia="標楷體" w:hAnsi="標楷體" w:hint="eastAsia"/>
                          <w:sz w:val="18"/>
                          <w:szCs w:val="18"/>
                        </w:rPr>
                        <w:t>自行</w:t>
                      </w:r>
                      <w:r>
                        <w:rPr>
                          <w:rFonts w:ascii="標楷體" w:eastAsia="標楷體" w:hAnsi="標楷體"/>
                          <w:sz w:val="18"/>
                          <w:szCs w:val="18"/>
                        </w:rPr>
                        <w:t>拍攝</w:t>
                      </w:r>
                      <w:r w:rsidRPr="002E6EBE">
                        <w:rPr>
                          <w:rFonts w:ascii="標楷體" w:eastAsia="標楷體" w:hAnsi="標楷體" w:hint="eastAsia"/>
                          <w:sz w:val="18"/>
                          <w:szCs w:val="18"/>
                        </w:rPr>
                        <w:t>。</w:t>
                      </w:r>
                    </w:p>
                  </w:txbxContent>
                </v:textbox>
                <w10:wrap type="square" anchorx="margin"/>
              </v:shape>
            </w:pict>
          </mc:Fallback>
        </mc:AlternateContent>
      </w:r>
      <w:r w:rsidRPr="00290FE1">
        <w:rPr>
          <w:rFonts w:ascii="標楷體" w:eastAsia="標楷體" w:hAnsi="標楷體" w:hint="eastAsia"/>
          <w:szCs w:val="24"/>
        </w:rPr>
        <w:t>不同</w:t>
      </w:r>
      <w:r w:rsidRPr="00915A9D">
        <w:rPr>
          <w:rFonts w:ascii="標楷體" w:eastAsia="標楷體" w:hAnsi="標楷體" w:hint="eastAsia"/>
          <w:szCs w:val="24"/>
        </w:rPr>
        <w:t>（圖1）</w:t>
      </w:r>
      <w:r w:rsidRPr="00290FE1">
        <w:rPr>
          <w:rFonts w:ascii="標楷體" w:eastAsia="標楷體" w:hAnsi="標楷體" w:hint="eastAsia"/>
          <w:szCs w:val="24"/>
        </w:rPr>
        <w:t>，耗用千萬元以上金屬材質施工難以還原眷村風貌，及文化部工程施工查核小組111年1月查核紀錄列載：使用耐候鋼板於窗框及圍牆頂部，該耐候鋼板非屬該區歷史建築之原有構件及材料，泛屬現代科技及工法之選用，惟未提出選用材料及工法適用性之完整評估及學理依據，並請再確認圍牆頂部之處理是否有必要等情。案經文化局引述《威尼斯憲章1964》，強調應恢復該建築物的基本文化資產，並非修復至特定狀態或特定年代為目標，所有設計內容皆經文資局審查通過，工程階段文化部亦多次於現地督導，以符合文化資產修復精神。惟揆其爭論原因，主要係該局未依前開文化部函囑加強與在地居民溝通，且未參照文化基本法及文化資產保存法規定，於再利用計畫擬訂階段、施工前階段，舉辦說明會或公聽會所致，為避免類似情事發生，並強化法律揭示之公民參與權，有待研議規範辦理查核金額以上之歷史建築修復及再利用計畫，於修復或再利用計畫擬訂階段、施工前階段，辦理說明會或公聽會，公開相關資訊廣納各方意見，加強歷史建築與在地居民文化聯結。另本室於112年12月會同該局現勘，發現將軍村管理維護不周，肇生多處耐候鋼窗與圍牆皆有積水鏽，致鏽水垂流污損牆面情事，經函請研謀改善。據復：依文化資產等相關法規，於未來修復或再利用計畫擬訂階段、施工前階段，辦理說明會或公聽會，公開相關資訊廣納各方意見，加強歷史建築與在地居民文化聯結，另鏽水垂流污損牆面已修復。</w:t>
      </w:r>
    </w:p>
    <w:p w:rsidR="007018E9" w:rsidRPr="00290FE1" w:rsidRDefault="007018E9" w:rsidP="0037174B">
      <w:pPr>
        <w:overflowPunct w:val="0"/>
        <w:adjustRightInd w:val="0"/>
        <w:spacing w:line="500" w:lineRule="exact"/>
        <w:ind w:firstLineChars="200" w:firstLine="480"/>
        <w:jc w:val="both"/>
        <w:rPr>
          <w:rFonts w:ascii="標楷體" w:eastAsia="標楷體" w:hAnsi="標楷體"/>
          <w:szCs w:val="24"/>
        </w:rPr>
      </w:pPr>
      <w:r w:rsidRPr="00290FE1">
        <w:rPr>
          <w:rFonts w:ascii="標楷體" w:eastAsia="標楷體" w:hAnsi="標楷體" w:hint="eastAsia"/>
          <w:b/>
          <w:szCs w:val="24"/>
        </w:rPr>
        <w:t>2.啟用多棟建</w:t>
      </w:r>
      <w:r w:rsidR="00FA4043">
        <w:rPr>
          <w:rFonts w:ascii="標楷體" w:eastAsia="標楷體" w:hAnsi="標楷體" w:hint="eastAsia"/>
          <w:b/>
          <w:szCs w:val="24"/>
        </w:rPr>
        <w:t>築</w:t>
      </w:r>
      <w:r w:rsidRPr="00290FE1">
        <w:rPr>
          <w:rFonts w:ascii="標楷體" w:eastAsia="標楷體" w:hAnsi="標楷體" w:hint="eastAsia"/>
          <w:b/>
          <w:szCs w:val="24"/>
        </w:rPr>
        <w:t>物經營餐飲型態，未依再利用計畫型塑原規劃之開放圖書資訊園區各棟獨特主題，有待加強眷村整體脈絡的呈現及圖書資訊空間的營造，推廣民眾參與，發揮園區應有效能</w:t>
      </w:r>
      <w:r w:rsidRPr="00290FE1">
        <w:rPr>
          <w:rFonts w:ascii="標楷體" w:eastAsia="標楷體" w:hAnsi="標楷體" w:hint="eastAsia"/>
          <w:szCs w:val="24"/>
        </w:rPr>
        <w:t>：依歷史建築金城新村再利用計畫（108年12月）列載，以公共圖書館資訊為本園區主體，其他非營利空間與商業空間為輔，包含15棟建</w:t>
      </w:r>
      <w:r w:rsidR="00FA4043">
        <w:rPr>
          <w:rFonts w:ascii="標楷體" w:eastAsia="標楷體" w:hAnsi="標楷體" w:hint="eastAsia"/>
          <w:szCs w:val="24"/>
        </w:rPr>
        <w:t>築</w:t>
      </w:r>
      <w:r w:rsidRPr="00290FE1">
        <w:rPr>
          <w:rFonts w:ascii="標楷體" w:eastAsia="標楷體" w:hAnsi="標楷體" w:hint="eastAsia"/>
          <w:szCs w:val="24"/>
        </w:rPr>
        <w:t>物及戶外空間，各棟預計規劃為修復學、百工學、時代學、發酵學、住民學、共生學……等不同主題場域。經查將軍村第二期工程已完工並於112年5月取得使用許可，迄113年1月底止，未見對空間營造、擺設及文物資料等與主題場域連結之說明，無法與規劃意旨串聯，現場不易感受到眷村風味以及所要展現的眷村文化意涵，又引入眾多的餐飲廠商，未能型塑原規劃之開放圖書資訊園區各棟獨特主題，亟待加強眷村整體脈絡的呈現及圖書資訊空間的營造，推廣民眾參與，發揮園區應有效能，經函請研謀改善。據復：將依促參契約要求並加強督導營運廠商，引入其他非餐飲業者進駐，型塑開放圖書資訊園區各棟獨特主題，並加強與眷村文化之聯結，推廣民眾參與。</w:t>
      </w:r>
    </w:p>
    <w:p w:rsidR="007018E9" w:rsidRPr="00290FE1" w:rsidRDefault="007018E9" w:rsidP="0037174B">
      <w:pPr>
        <w:overflowPunct w:val="0"/>
        <w:adjustRightInd w:val="0"/>
        <w:spacing w:line="500" w:lineRule="exact"/>
        <w:ind w:firstLineChars="200" w:firstLine="480"/>
        <w:jc w:val="both"/>
        <w:rPr>
          <w:rFonts w:ascii="標楷體" w:eastAsia="標楷體" w:hAnsi="標楷體"/>
          <w:szCs w:val="24"/>
        </w:rPr>
      </w:pPr>
      <w:r w:rsidRPr="00290FE1">
        <w:rPr>
          <w:rFonts w:ascii="標楷體" w:eastAsia="標楷體" w:hAnsi="標楷體" w:hint="eastAsia"/>
          <w:b/>
          <w:szCs w:val="24"/>
        </w:rPr>
        <w:t>3.修復再利用共15棟建物，園區廣大，修復後新舊構材皆有使用，為利參觀者一窺全貌，有待加強解說系統之設立，並於適當場域展示美式風格的將軍村與第六燃料廠大煙囪旁「屋中有屋，房中有樓」的特殊克難式眷村之連結：</w:t>
      </w:r>
      <w:r w:rsidRPr="00290FE1">
        <w:rPr>
          <w:rFonts w:ascii="標楷體" w:eastAsia="標楷體" w:hAnsi="標楷體" w:hint="eastAsia"/>
          <w:szCs w:val="24"/>
        </w:rPr>
        <w:t>將軍村修復再利用共15棟建物，園區廣大，修復後新舊構材皆有使用，主要構造如屋面、屋架、結構、內牆、外牆、地坪、門窗及圍牆，或有保留歷史建築原貌及修復仿作，或有現代材料工法如清水模牆面及耐候鋼等，分別在各棟運用，惟未設立解說系統，以利區分歷史建築原貌與再利用設施構造，並闡明登錄歷史建築之理由，及於適當場域展示美式風格的將軍村與第六燃料廠大煙囪旁「屋中有屋，房中有樓」的特殊克難式眷村之聯結，以利參觀者一窺全貌，感受眷村的文化氣氛</w:t>
      </w:r>
      <w:r>
        <w:rPr>
          <w:rFonts w:ascii="標楷體" w:eastAsia="標楷體" w:hAnsi="標楷體" w:hint="eastAsia"/>
          <w:szCs w:val="24"/>
        </w:rPr>
        <w:t>，</w:t>
      </w:r>
      <w:r w:rsidRPr="00290FE1">
        <w:rPr>
          <w:rFonts w:ascii="標楷體" w:eastAsia="標楷體" w:hAnsi="標楷體" w:hint="eastAsia"/>
          <w:szCs w:val="24"/>
        </w:rPr>
        <w:t>經函請研謀改善</w:t>
      </w:r>
      <w:r>
        <w:rPr>
          <w:rFonts w:ascii="標楷體" w:eastAsia="標楷體" w:hAnsi="標楷體" w:hint="eastAsia"/>
          <w:szCs w:val="24"/>
        </w:rPr>
        <w:t>。</w:t>
      </w:r>
      <w:r w:rsidRPr="00290FE1">
        <w:rPr>
          <w:rFonts w:ascii="標楷體" w:eastAsia="標楷體" w:hAnsi="標楷體" w:hint="eastAsia"/>
          <w:szCs w:val="24"/>
        </w:rPr>
        <w:t>據復：將依促參契約，要求將軍村營運廠商逐步建立解說系統，並聯結海軍第六燃料廠及新竹眷村歷史文化，以利參觀者一窺全貌，感受眷村的文化氣氛。</w:t>
      </w:r>
    </w:p>
    <w:p w:rsidR="007018E9" w:rsidRPr="00290FE1" w:rsidRDefault="0020362F" w:rsidP="0020362F">
      <w:pPr>
        <w:overflowPunct w:val="0"/>
        <w:adjustRightInd w:val="0"/>
        <w:spacing w:line="500" w:lineRule="exact"/>
        <w:ind w:firstLineChars="150" w:firstLine="480"/>
        <w:jc w:val="both"/>
        <w:rPr>
          <w:rFonts w:ascii="標楷體" w:eastAsia="標楷體" w:hAnsi="標楷體"/>
          <w:szCs w:val="24"/>
        </w:rPr>
      </w:pPr>
      <w:r w:rsidRPr="00290FE1">
        <w:rPr>
          <w:rFonts w:ascii="標楷體" w:eastAsia="標楷體" w:hAnsi="標楷體"/>
          <w:noProof/>
          <w:sz w:val="32"/>
          <w:szCs w:val="32"/>
        </w:rPr>
        <mc:AlternateContent>
          <mc:Choice Requires="wps">
            <w:drawing>
              <wp:anchor distT="45720" distB="45720" distL="114300" distR="114300" simplePos="0" relativeHeight="251680768" behindDoc="0" locked="0" layoutInCell="1" allowOverlap="1" wp14:anchorId="4464BAB3" wp14:editId="675B45C2">
                <wp:simplePos x="0" y="0"/>
                <wp:positionH relativeFrom="margin">
                  <wp:posOffset>2872249</wp:posOffset>
                </wp:positionH>
                <wp:positionV relativeFrom="paragraph">
                  <wp:posOffset>1742189</wp:posOffset>
                </wp:positionV>
                <wp:extent cx="3398520" cy="2886075"/>
                <wp:effectExtent l="0" t="0" r="0" b="9525"/>
                <wp:wrapSquare wrapText="bothSides"/>
                <wp:docPr id="13" name="文字方塊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2886075"/>
                        </a:xfrm>
                        <a:prstGeom prst="rect">
                          <a:avLst/>
                        </a:prstGeom>
                        <a:solidFill>
                          <a:schemeClr val="bg1"/>
                        </a:solidFill>
                        <a:ln w="9525">
                          <a:noFill/>
                          <a:miter lim="800000"/>
                          <a:headEnd/>
                          <a:tailEnd/>
                        </a:ln>
                      </wps:spPr>
                      <wps:txbx>
                        <w:txbxContent>
                          <w:p w:rsidR="00827519" w:rsidRPr="00827519" w:rsidRDefault="00827519" w:rsidP="00530AAF">
                            <w:pPr>
                              <w:snapToGrid w:val="0"/>
                              <w:spacing w:line="240" w:lineRule="exact"/>
                              <w:ind w:leftChars="-30" w:left="-72"/>
                              <w:jc w:val="center"/>
                              <w:rPr>
                                <w:rFonts w:ascii="標楷體" w:eastAsia="標楷體" w:hAnsi="標楷體"/>
                                <w:b/>
                                <w:color w:val="000000" w:themeColor="text1"/>
                                <w:spacing w:val="-16"/>
                                <w:szCs w:val="24"/>
                              </w:rPr>
                            </w:pPr>
                            <w:r w:rsidRPr="00827519">
                              <w:rPr>
                                <w:rFonts w:ascii="標楷體" w:eastAsia="標楷體" w:hAnsi="標楷體" w:hint="eastAsia"/>
                                <w:b/>
                                <w:color w:val="000000" w:themeColor="text1"/>
                                <w:spacing w:val="-16"/>
                                <w:szCs w:val="24"/>
                              </w:rPr>
                              <w:t>圖</w:t>
                            </w:r>
                            <w:r w:rsidRPr="00827519">
                              <w:rPr>
                                <w:rFonts w:ascii="標楷體" w:eastAsia="標楷體" w:hAnsi="標楷體"/>
                                <w:b/>
                                <w:color w:val="000000" w:themeColor="text1"/>
                                <w:spacing w:val="-16"/>
                                <w:szCs w:val="24"/>
                              </w:rPr>
                              <w:t xml:space="preserve">2  </w:t>
                            </w:r>
                            <w:r w:rsidRPr="00827519">
                              <w:rPr>
                                <w:rFonts w:ascii="標楷體" w:eastAsia="標楷體" w:hAnsi="標楷體" w:hint="eastAsia"/>
                                <w:b/>
                                <w:color w:val="000000" w:themeColor="text1"/>
                                <w:spacing w:val="-16"/>
                                <w:szCs w:val="24"/>
                              </w:rPr>
                              <w:t>將軍村H</w:t>
                            </w:r>
                            <w:r w:rsidRPr="00827519">
                              <w:rPr>
                                <w:rFonts w:ascii="標楷體" w:eastAsia="標楷體" w:hAnsi="標楷體"/>
                                <w:b/>
                                <w:color w:val="000000" w:themeColor="text1"/>
                                <w:spacing w:val="-16"/>
                                <w:szCs w:val="24"/>
                              </w:rPr>
                              <w:t>棟</w:t>
                            </w:r>
                            <w:r w:rsidRPr="00827519">
                              <w:rPr>
                                <w:rFonts w:ascii="標楷體" w:eastAsia="標楷體" w:hAnsi="標楷體" w:hint="eastAsia"/>
                                <w:b/>
                                <w:color w:val="000000" w:themeColor="text1"/>
                                <w:spacing w:val="-16"/>
                                <w:szCs w:val="24"/>
                              </w:rPr>
                              <w:t>歷史建築委外</w:t>
                            </w:r>
                            <w:r w:rsidRPr="00827519">
                              <w:rPr>
                                <w:rFonts w:ascii="標楷體" w:eastAsia="標楷體" w:hAnsi="標楷體"/>
                                <w:b/>
                                <w:color w:val="000000" w:themeColor="text1"/>
                                <w:spacing w:val="-16"/>
                                <w:szCs w:val="24"/>
                              </w:rPr>
                              <w:t>廠商店鋪</w:t>
                            </w:r>
                            <w:r w:rsidRPr="00827519">
                              <w:rPr>
                                <w:rFonts w:ascii="標楷體" w:eastAsia="標楷體" w:hAnsi="標楷體" w:hint="eastAsia"/>
                                <w:b/>
                                <w:color w:val="000000" w:themeColor="text1"/>
                                <w:spacing w:val="-16"/>
                                <w:szCs w:val="24"/>
                              </w:rPr>
                              <w:t>直接使用燃具</w:t>
                            </w:r>
                          </w:p>
                          <w:p w:rsidR="00827519" w:rsidRPr="00DB581B" w:rsidRDefault="00827519" w:rsidP="007018E9">
                            <w:pPr>
                              <w:snapToGrid w:val="0"/>
                              <w:ind w:left="240" w:hangingChars="100" w:hanging="240"/>
                              <w:rPr>
                                <w:rFonts w:ascii="標楷體" w:eastAsia="標楷體" w:hAnsi="標楷體"/>
                                <w:b/>
                                <w:color w:val="000000"/>
                                <w:spacing w:val="-10"/>
                                <w:szCs w:val="24"/>
                              </w:rPr>
                            </w:pPr>
                            <w:r w:rsidRPr="00B35EF1">
                              <w:rPr>
                                <w:rFonts w:ascii="標楷體" w:hAnsi="標楷體"/>
                                <w:noProof/>
                              </w:rPr>
                              <w:drawing>
                                <wp:inline distT="0" distB="0" distL="0" distR="0" wp14:anchorId="08E105B2" wp14:editId="3BA435A3">
                                  <wp:extent cx="3073400" cy="2305050"/>
                                  <wp:effectExtent l="114300" t="76200" r="69850" b="133350"/>
                                  <wp:docPr id="6" name="圖片 6" descr="IMG_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33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073400" cy="23050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本室1</w:t>
                            </w:r>
                            <w:r>
                              <w:rPr>
                                <w:rFonts w:ascii="標楷體" w:eastAsia="標楷體" w:hAnsi="標楷體"/>
                                <w:sz w:val="18"/>
                                <w:szCs w:val="18"/>
                              </w:rPr>
                              <w:t>13年2</w:t>
                            </w:r>
                            <w:r>
                              <w:rPr>
                                <w:rFonts w:ascii="標楷體" w:eastAsia="標楷體" w:hAnsi="標楷體" w:hint="eastAsia"/>
                                <w:sz w:val="18"/>
                                <w:szCs w:val="18"/>
                              </w:rPr>
                              <w:t>月</w:t>
                            </w:r>
                            <w:r>
                              <w:rPr>
                                <w:rFonts w:ascii="標楷體" w:eastAsia="標楷體" w:hAnsi="標楷體"/>
                                <w:sz w:val="18"/>
                                <w:szCs w:val="18"/>
                              </w:rPr>
                              <w:t>7日</w:t>
                            </w:r>
                            <w:r>
                              <w:rPr>
                                <w:rFonts w:ascii="標楷體" w:eastAsia="標楷體" w:hAnsi="標楷體" w:hint="eastAsia"/>
                                <w:sz w:val="18"/>
                                <w:szCs w:val="18"/>
                              </w:rPr>
                              <w:t>自行</w:t>
                            </w:r>
                            <w:r>
                              <w:rPr>
                                <w:rFonts w:ascii="標楷體" w:eastAsia="標楷體" w:hAnsi="標楷體"/>
                                <w:sz w:val="18"/>
                                <w:szCs w:val="18"/>
                              </w:rPr>
                              <w:t>拍攝</w:t>
                            </w:r>
                            <w:r w:rsidRPr="002E6EBE">
                              <w:rPr>
                                <w:rFonts w:ascii="標楷體" w:eastAsia="標楷體" w:hAnsi="標楷體" w:hint="eastAsia"/>
                                <w:sz w:val="18"/>
                                <w:szCs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464BAB3" id="文字方塊 13" o:spid="_x0000_s1037" type="#_x0000_t202" style="position:absolute;left:0;text-align:left;margin-left:226.15pt;margin-top:137.2pt;width:267.6pt;height:227.25pt;z-index:25168076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" fillcolor="white [3212]" stroked="f">
                <v:textbox inset=".5mm,0,.5mm,0">
                  <w:txbxContent>
                    <w:p w:rsidR="00827519" w:rsidRPr="00827519" w:rsidRDefault="00827519" w:rsidP="00530AAF">
                      <w:pPr>
                        <w:snapToGrid w:val="0"/>
                        <w:spacing w:line="240" w:lineRule="exact"/>
                        <w:ind w:leftChars="-30" w:left="-72"/>
                        <w:jc w:val="center"/>
                        <w:rPr>
                          <w:rFonts w:ascii="標楷體" w:eastAsia="標楷體" w:hAnsi="標楷體"/>
                          <w:b/>
                          <w:color w:val="000000" w:themeColor="text1"/>
                          <w:spacing w:val="-16"/>
                          <w:szCs w:val="24"/>
                        </w:rPr>
                      </w:pPr>
                      <w:r w:rsidRPr="00827519">
                        <w:rPr>
                          <w:rFonts w:ascii="標楷體" w:eastAsia="標楷體" w:hAnsi="標楷體" w:hint="eastAsia"/>
                          <w:b/>
                          <w:color w:val="000000" w:themeColor="text1"/>
                          <w:spacing w:val="-16"/>
                          <w:szCs w:val="24"/>
                        </w:rPr>
                        <w:t>圖</w:t>
                      </w:r>
                      <w:r w:rsidRPr="00827519">
                        <w:rPr>
                          <w:rFonts w:ascii="標楷體" w:eastAsia="標楷體" w:hAnsi="標楷體"/>
                          <w:b/>
                          <w:color w:val="000000" w:themeColor="text1"/>
                          <w:spacing w:val="-16"/>
                          <w:szCs w:val="24"/>
                        </w:rPr>
                        <w:t xml:space="preserve">2  </w:t>
                      </w:r>
                      <w:r w:rsidRPr="00827519">
                        <w:rPr>
                          <w:rFonts w:ascii="標楷體" w:eastAsia="標楷體" w:hAnsi="標楷體" w:hint="eastAsia"/>
                          <w:b/>
                          <w:color w:val="000000" w:themeColor="text1"/>
                          <w:spacing w:val="-16"/>
                          <w:szCs w:val="24"/>
                        </w:rPr>
                        <w:t>將軍村H</w:t>
                      </w:r>
                      <w:r w:rsidRPr="00827519">
                        <w:rPr>
                          <w:rFonts w:ascii="標楷體" w:eastAsia="標楷體" w:hAnsi="標楷體"/>
                          <w:b/>
                          <w:color w:val="000000" w:themeColor="text1"/>
                          <w:spacing w:val="-16"/>
                          <w:szCs w:val="24"/>
                        </w:rPr>
                        <w:t>棟</w:t>
                      </w:r>
                      <w:r w:rsidRPr="00827519">
                        <w:rPr>
                          <w:rFonts w:ascii="標楷體" w:eastAsia="標楷體" w:hAnsi="標楷體" w:hint="eastAsia"/>
                          <w:b/>
                          <w:color w:val="000000" w:themeColor="text1"/>
                          <w:spacing w:val="-16"/>
                          <w:szCs w:val="24"/>
                        </w:rPr>
                        <w:t>歷史建築委外</w:t>
                      </w:r>
                      <w:r w:rsidRPr="00827519">
                        <w:rPr>
                          <w:rFonts w:ascii="標楷體" w:eastAsia="標楷體" w:hAnsi="標楷體"/>
                          <w:b/>
                          <w:color w:val="000000" w:themeColor="text1"/>
                          <w:spacing w:val="-16"/>
                          <w:szCs w:val="24"/>
                        </w:rPr>
                        <w:t>廠商店鋪</w:t>
                      </w:r>
                      <w:r w:rsidRPr="00827519">
                        <w:rPr>
                          <w:rFonts w:ascii="標楷體" w:eastAsia="標楷體" w:hAnsi="標楷體" w:hint="eastAsia"/>
                          <w:b/>
                          <w:color w:val="000000" w:themeColor="text1"/>
                          <w:spacing w:val="-16"/>
                          <w:szCs w:val="24"/>
                        </w:rPr>
                        <w:t>直接使用燃具</w:t>
                      </w:r>
                    </w:p>
                    <w:p w:rsidR="00827519" w:rsidRPr="00DB581B" w:rsidRDefault="00827519" w:rsidP="007018E9">
                      <w:pPr>
                        <w:snapToGrid w:val="0"/>
                        <w:ind w:left="240" w:hangingChars="100" w:hanging="240"/>
                        <w:rPr>
                          <w:rFonts w:ascii="標楷體" w:eastAsia="標楷體" w:hAnsi="標楷體"/>
                          <w:b/>
                          <w:color w:val="000000"/>
                          <w:spacing w:val="-10"/>
                          <w:szCs w:val="24"/>
                        </w:rPr>
                      </w:pPr>
                      <w:r w:rsidRPr="00B35EF1">
                        <w:rPr>
                          <w:rFonts w:ascii="標楷體" w:hAnsi="標楷體"/>
                          <w:noProof/>
                        </w:rPr>
                        <w:drawing>
                          <wp:inline distT="0" distB="0" distL="0" distR="0" wp14:anchorId="08E105B2" wp14:editId="3BA435A3">
                            <wp:extent cx="3073400" cy="2305050"/>
                            <wp:effectExtent l="114300" t="76200" r="69850" b="133350"/>
                            <wp:docPr id="6" name="圖片 6" descr="IMG_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IMG_233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073400" cy="2305050"/>
                                    </a:xfrm>
                                    <a:prstGeom prst="roundRect">
                                      <a:avLst>
                                        <a:gd name="adj" fmla="val 16667"/>
                                      </a:avLst>
                                    </a:prstGeom>
                                    <a:ln>
                                      <a:noFill/>
                                    </a:ln>
                                    <a:effectLst>
                                      <a:outerShdw blurRad="76200" dist="38100" dir="7800000" algn="tl" rotWithShape="0">
                                        <a:srgbClr val="000000">
                                          <a:alpha val="40000"/>
                                        </a:srgbClr>
                                      </a:outerShdw>
                                    </a:effectLst>
                                    <a:scene3d>
                                      <a:camera prst="orthographicFront"/>
                                      <a:lightRig rig="contrasting" dir="t">
                                        <a:rot lat="0" lon="0" rev="4200000"/>
                                      </a:lightRig>
                                    </a:scene3d>
                                    <a:sp3d prstMaterial="plastic">
                                      <a:bevelT w="381000" h="114300" prst="relaxedInset"/>
                                      <a:contourClr>
                                        <a:srgbClr val="969696"/>
                                      </a:contourClr>
                                    </a:sp3d>
                                  </pic:spPr>
                                </pic:pic>
                              </a:graphicData>
                            </a:graphic>
                          </wp:inline>
                        </w:drawing>
                      </w:r>
                      <w:r w:rsidRPr="002E6EBE">
                        <w:rPr>
                          <w:rFonts w:ascii="標楷體" w:eastAsia="標楷體" w:hAnsi="標楷體" w:hint="eastAsia"/>
                          <w:sz w:val="18"/>
                          <w:szCs w:val="18"/>
                        </w:rPr>
                        <w:t>資料來源</w:t>
                      </w:r>
                      <w:r w:rsidRPr="002E6EBE">
                        <w:rPr>
                          <w:rFonts w:ascii="標楷體" w:eastAsia="標楷體" w:hAnsi="標楷體"/>
                          <w:sz w:val="18"/>
                          <w:szCs w:val="18"/>
                        </w:rPr>
                        <w:t>：</w:t>
                      </w:r>
                      <w:r>
                        <w:rPr>
                          <w:rFonts w:ascii="標楷體" w:eastAsia="標楷體" w:hAnsi="標楷體" w:hint="eastAsia"/>
                          <w:sz w:val="18"/>
                          <w:szCs w:val="18"/>
                        </w:rPr>
                        <w:t>本室1</w:t>
                      </w:r>
                      <w:r>
                        <w:rPr>
                          <w:rFonts w:ascii="標楷體" w:eastAsia="標楷體" w:hAnsi="標楷體"/>
                          <w:sz w:val="18"/>
                          <w:szCs w:val="18"/>
                        </w:rPr>
                        <w:t>13年2</w:t>
                      </w:r>
                      <w:r>
                        <w:rPr>
                          <w:rFonts w:ascii="標楷體" w:eastAsia="標楷體" w:hAnsi="標楷體" w:hint="eastAsia"/>
                          <w:sz w:val="18"/>
                          <w:szCs w:val="18"/>
                        </w:rPr>
                        <w:t>月</w:t>
                      </w:r>
                      <w:r>
                        <w:rPr>
                          <w:rFonts w:ascii="標楷體" w:eastAsia="標楷體" w:hAnsi="標楷體"/>
                          <w:sz w:val="18"/>
                          <w:szCs w:val="18"/>
                        </w:rPr>
                        <w:t>7日</w:t>
                      </w:r>
                      <w:r>
                        <w:rPr>
                          <w:rFonts w:ascii="標楷體" w:eastAsia="標楷體" w:hAnsi="標楷體" w:hint="eastAsia"/>
                          <w:sz w:val="18"/>
                          <w:szCs w:val="18"/>
                        </w:rPr>
                        <w:t>自行</w:t>
                      </w:r>
                      <w:r>
                        <w:rPr>
                          <w:rFonts w:ascii="標楷體" w:eastAsia="標楷體" w:hAnsi="標楷體"/>
                          <w:sz w:val="18"/>
                          <w:szCs w:val="18"/>
                        </w:rPr>
                        <w:t>拍攝</w:t>
                      </w:r>
                      <w:r w:rsidRPr="002E6EBE">
                        <w:rPr>
                          <w:rFonts w:ascii="標楷體" w:eastAsia="標楷體" w:hAnsi="標楷體" w:hint="eastAsia"/>
                          <w:sz w:val="18"/>
                          <w:szCs w:val="18"/>
                        </w:rPr>
                        <w:t>。</w:t>
                      </w:r>
                    </w:p>
                  </w:txbxContent>
                </v:textbox>
                <w10:wrap type="square" anchorx="margin"/>
              </v:shape>
            </w:pict>
          </mc:Fallback>
        </mc:AlternateContent>
      </w:r>
      <w:r w:rsidR="007018E9" w:rsidRPr="00290FE1">
        <w:rPr>
          <w:rFonts w:ascii="標楷體" w:eastAsia="標楷體" w:hAnsi="標楷體" w:hint="eastAsia"/>
          <w:b/>
          <w:szCs w:val="24"/>
        </w:rPr>
        <w:t>4.為確保園區公共安全，有待加強半開放園區及致災風險高場所之管理：</w:t>
      </w:r>
      <w:r w:rsidR="007018E9" w:rsidRPr="00290FE1">
        <w:rPr>
          <w:rFonts w:ascii="標楷體" w:eastAsia="標楷體" w:hAnsi="標楷體" w:hint="eastAsia"/>
          <w:szCs w:val="24"/>
        </w:rPr>
        <w:t>本案園區定著土地面積1</w:t>
      </w:r>
      <w:r w:rsidR="007018E9">
        <w:rPr>
          <w:rFonts w:ascii="標楷體" w:eastAsia="標楷體" w:hAnsi="標楷體" w:hint="eastAsia"/>
          <w:szCs w:val="24"/>
        </w:rPr>
        <w:t>萬</w:t>
      </w:r>
      <w:r w:rsidR="007018E9" w:rsidRPr="00290FE1">
        <w:rPr>
          <w:rFonts w:ascii="標楷體" w:eastAsia="標楷體" w:hAnsi="標楷體" w:hint="eastAsia"/>
          <w:szCs w:val="24"/>
        </w:rPr>
        <w:t>5,487</w:t>
      </w:r>
      <w:r w:rsidR="007018E9">
        <w:rPr>
          <w:rFonts w:ascii="標楷體" w:eastAsia="標楷體" w:hAnsi="標楷體" w:hint="eastAsia"/>
          <w:szCs w:val="24"/>
        </w:rPr>
        <w:t>平方公尺</w:t>
      </w:r>
      <w:r w:rsidR="007018E9" w:rsidRPr="00290FE1">
        <w:rPr>
          <w:rFonts w:ascii="標楷體" w:eastAsia="標楷體" w:hAnsi="標楷體" w:hint="eastAsia"/>
          <w:szCs w:val="24"/>
        </w:rPr>
        <w:t>及歷史建築本體面積1,480.62</w:t>
      </w:r>
      <w:r w:rsidR="007018E9">
        <w:rPr>
          <w:rFonts w:ascii="標楷體" w:eastAsia="標楷體" w:hAnsi="標楷體" w:hint="eastAsia"/>
          <w:szCs w:val="24"/>
        </w:rPr>
        <w:t>平方公尺</w:t>
      </w:r>
      <w:r w:rsidR="007018E9" w:rsidRPr="00290FE1">
        <w:rPr>
          <w:rFonts w:ascii="標楷體" w:eastAsia="標楷體" w:hAnsi="標楷體" w:hint="eastAsia"/>
          <w:szCs w:val="24"/>
        </w:rPr>
        <w:t>，委外經營契約期間為108年6月至118年6月，已由各棟廠商（如餐酒館、炭火燒肉或飲食店）分別經營管理各棟建築，使得本園區管理單位複雜，其中直接使用燃具之營業場所（炭火燒肉）</w:t>
      </w:r>
      <w:r w:rsidR="007018E9" w:rsidRPr="00915A9D">
        <w:rPr>
          <w:rFonts w:ascii="標楷體" w:eastAsia="標楷體" w:hAnsi="標楷體" w:hint="eastAsia"/>
          <w:szCs w:val="24"/>
        </w:rPr>
        <w:t>（圖</w:t>
      </w:r>
      <w:r w:rsidR="007018E9" w:rsidRPr="00915A9D">
        <w:rPr>
          <w:rFonts w:ascii="標楷體" w:eastAsia="標楷體" w:hAnsi="標楷體"/>
          <w:szCs w:val="24"/>
        </w:rPr>
        <w:t>2</w:t>
      </w:r>
      <w:r w:rsidR="007018E9" w:rsidRPr="00915A9D">
        <w:rPr>
          <w:rFonts w:ascii="標楷體" w:eastAsia="標楷體" w:hAnsi="標楷體" w:hint="eastAsia"/>
          <w:szCs w:val="24"/>
        </w:rPr>
        <w:t>）</w:t>
      </w:r>
      <w:r w:rsidR="007018E9" w:rsidRPr="00290FE1">
        <w:rPr>
          <w:rFonts w:ascii="標楷體" w:eastAsia="標楷體" w:hAnsi="標楷體" w:hint="eastAsia"/>
          <w:szCs w:val="24"/>
        </w:rPr>
        <w:t>，致災風險高，有待該局就文化資產之日常維護，進行一對一（該局與委外廠商）、一對多（該局與各營業廠商）防災組織與演練，以建立良好溝通管道，並要求各營業單位定期接受教育訓練，完成每年每季之回饋資料，及研議納入年度「文資防護專業服務中心」委託專業服務案辦理，以確保園區之公共安全，經函請研謀改善。據復：營運廠商已提送「管理維護計畫」，並要求確實做好防火措施及教育訓練，相關使用燃具之第三方廠商，應加強滅火器數量及做好員工防火演練，另將軍村已列入該局「文資防護專業服務中心」委託專業服務案，並納入防災聯絡群組，定時回報園區情況及定期訪查園區，以確保園區之公共安全。</w:t>
      </w:r>
    </w:p>
    <w:p w:rsidR="007018E9" w:rsidRPr="009614DA" w:rsidRDefault="007018E9" w:rsidP="0037174B">
      <w:pPr>
        <w:pStyle w:val="afff2"/>
        <w:rPr>
          <w:bCs/>
        </w:rPr>
      </w:pPr>
      <w:r w:rsidRPr="009614DA">
        <w:rPr>
          <w:rFonts w:hint="eastAsia"/>
          <w:bCs/>
        </w:rPr>
        <w:t>（</w:t>
      </w:r>
      <w:r>
        <w:rPr>
          <w:rFonts w:hint="eastAsia"/>
          <w:bCs/>
        </w:rPr>
        <w:t>四</w:t>
      </w:r>
      <w:r w:rsidRPr="009614DA">
        <w:rPr>
          <w:rFonts w:hint="eastAsia"/>
          <w:bCs/>
        </w:rPr>
        <w:t>）為</w:t>
      </w:r>
      <w:r w:rsidRPr="009951EC">
        <w:rPr>
          <w:rFonts w:hint="eastAsia"/>
          <w:bCs/>
        </w:rPr>
        <w:t>提倡終身學習</w:t>
      </w:r>
      <w:r>
        <w:rPr>
          <w:rFonts w:hint="eastAsia"/>
          <w:bCs/>
        </w:rPr>
        <w:t>，已</w:t>
      </w:r>
      <w:r w:rsidRPr="009614DA">
        <w:rPr>
          <w:rFonts w:hint="eastAsia"/>
          <w:bCs/>
        </w:rPr>
        <w:t>建置公共圖書館及充實館藏量，惟部分閱讀力指標低於全國平均值，各分館之館藏盤點頻率不一致，多元閱讀發展措施成效</w:t>
      </w:r>
      <w:r>
        <w:rPr>
          <w:rFonts w:hint="eastAsia"/>
          <w:bCs/>
        </w:rPr>
        <w:t>待提升</w:t>
      </w:r>
      <w:r w:rsidRPr="009614DA">
        <w:rPr>
          <w:rFonts w:hint="eastAsia"/>
          <w:bCs/>
        </w:rPr>
        <w:t>或資源配置不均，有待滾動檢討圖書資源分配效益及優化館藏盤點作業，滿足民眾多元化閱讀需求，打造便捷終身學習場域。</w:t>
      </w:r>
    </w:p>
    <w:p w:rsidR="007018E9" w:rsidRDefault="000D2FE4" w:rsidP="0037174B">
      <w:pPr>
        <w:overflowPunct w:val="0"/>
        <w:spacing w:line="500" w:lineRule="exact"/>
        <w:ind w:firstLineChars="236" w:firstLine="566"/>
        <w:jc w:val="both"/>
        <w:rPr>
          <w:rFonts w:ascii="標楷體" w:eastAsia="標楷體" w:hAnsi="標楷體"/>
          <w:szCs w:val="24"/>
        </w:rPr>
      </w:pPr>
      <w:r>
        <w:rPr>
          <w:rFonts w:ascii="標楷體" w:eastAsia="標楷體" w:hAnsi="標楷體" w:hint="eastAsia"/>
          <w:noProof/>
          <w:szCs w:val="24"/>
        </w:rPr>
        <mc:AlternateContent>
          <mc:Choice Requires="wps">
            <w:drawing>
              <wp:anchor distT="45720" distB="45720" distL="114300" distR="114300" simplePos="0" relativeHeight="251675648" behindDoc="0" locked="0" layoutInCell="1" allowOverlap="1" wp14:anchorId="3390106C" wp14:editId="38D2DD1F">
                <wp:simplePos x="0" y="0"/>
                <wp:positionH relativeFrom="column">
                  <wp:posOffset>3441700</wp:posOffset>
                </wp:positionH>
                <wp:positionV relativeFrom="paragraph">
                  <wp:posOffset>2946664</wp:posOffset>
                </wp:positionV>
                <wp:extent cx="2879725" cy="2397760"/>
                <wp:effectExtent l="0" t="0" r="0" b="2540"/>
                <wp:wrapSquare wrapText="bothSides"/>
                <wp:docPr id="23" name="文字方塊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79725" cy="2397760"/>
                        </a:xfrm>
                        <a:prstGeom prst="rect">
                          <a:avLst/>
                        </a:prstGeom>
                        <a:solidFill>
                          <a:srgbClr val="FFFFFF"/>
                        </a:solidFill>
                        <a:ln w="9525">
                          <a:noFill/>
                          <a:miter lim="800000"/>
                          <a:headEnd/>
                          <a:tailEnd/>
                        </a:ln>
                      </wps:spPr>
                      <wps:txbx>
                        <w:txbxContent>
                          <w:p w:rsidR="00827519" w:rsidRDefault="00827519" w:rsidP="007018E9">
                            <w:pPr>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全國及新竹市閱讀力指標之比較</w:t>
                            </w:r>
                          </w:p>
                          <w:tbl>
                            <w:tblPr>
                              <w:tblW w:w="4460" w:type="dxa"/>
                              <w:tblLayout w:type="fixed"/>
                              <w:tblCellMar>
                                <w:left w:w="28" w:type="dxa"/>
                                <w:right w:w="28" w:type="dxa"/>
                              </w:tblCellMar>
                              <w:tblLook w:val="04A0" w:firstRow="1" w:lastRow="0" w:firstColumn="1" w:lastColumn="0" w:noHBand="0" w:noVBand="1"/>
                            </w:tblPr>
                            <w:tblGrid>
                              <w:gridCol w:w="1418"/>
                              <w:gridCol w:w="1014"/>
                              <w:gridCol w:w="1014"/>
                              <w:gridCol w:w="1014"/>
                            </w:tblGrid>
                            <w:tr w:rsidR="00827519" w:rsidTr="00CE74A2">
                              <w:trPr>
                                <w:trHeight w:val="285"/>
                              </w:trPr>
                              <w:tc>
                                <w:tcPr>
                                  <w:tcW w:w="4460" w:type="dxa"/>
                                  <w:gridSpan w:val="4"/>
                                  <w:tcBorders>
                                    <w:top w:val="nil"/>
                                    <w:left w:val="nil"/>
                                    <w:bottom w:val="single" w:sz="4" w:space="0" w:color="auto"/>
                                    <w:right w:val="nil"/>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單位：萬人次、萬冊（件）</w:t>
                                  </w:r>
                                </w:p>
                              </w:tc>
                            </w:tr>
                            <w:tr w:rsidR="00827519" w:rsidTr="00CE74A2">
                              <w:trPr>
                                <w:trHeight w:val="284"/>
                              </w:trPr>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sidRPr="00E6423A">
                                    <w:rPr>
                                      <w:rFonts w:ascii="標楷體" w:eastAsia="標楷體" w:hAnsi="標楷體" w:cs="新細明體" w:hint="eastAsia"/>
                                      <w:color w:val="000000"/>
                                      <w:kern w:val="0"/>
                                      <w:sz w:val="20"/>
                                    </w:rPr>
                                    <w:t>閱讀力指標</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110年度</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111年度</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112年度</w:t>
                                  </w:r>
                                </w:p>
                              </w:tc>
                            </w:tr>
                            <w:tr w:rsidR="00827519" w:rsidTr="00CE74A2">
                              <w:trPr>
                                <w:trHeight w:val="284"/>
                              </w:trPr>
                              <w:tc>
                                <w:tcPr>
                                  <w:tcW w:w="4460" w:type="dxa"/>
                                  <w:gridSpan w:val="4"/>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kern w:val="0"/>
                                      <w:sz w:val="20"/>
                                    </w:rPr>
                                  </w:pPr>
                                  <w:r>
                                    <w:rPr>
                                      <w:rFonts w:ascii="標楷體" w:eastAsia="標楷體" w:hAnsi="標楷體" w:cs="新細明體" w:hint="eastAsia"/>
                                      <w:b/>
                                      <w:bCs/>
                                      <w:color w:val="000000"/>
                                      <w:kern w:val="0"/>
                                      <w:sz w:val="20"/>
                                    </w:rPr>
                                    <w:t>全國合計數</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進館總人次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5,859</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8,631</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10,837</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1,890</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2,998</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3,528</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借閱總冊數</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7,783</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9,244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12,723</w:t>
                                  </w:r>
                                </w:p>
                              </w:tc>
                            </w:tr>
                            <w:tr w:rsidR="00827519" w:rsidTr="00CE74A2">
                              <w:trPr>
                                <w:trHeight w:val="284"/>
                              </w:trPr>
                              <w:tc>
                                <w:tcPr>
                                  <w:tcW w:w="4460" w:type="dxa"/>
                                  <w:gridSpan w:val="4"/>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kern w:val="0"/>
                                      <w:sz w:val="20"/>
                                    </w:rPr>
                                  </w:pPr>
                                  <w:r>
                                    <w:rPr>
                                      <w:rFonts w:ascii="標楷體" w:eastAsia="標楷體" w:hAnsi="標楷體" w:cs="新細明體" w:hint="eastAsia"/>
                                      <w:b/>
                                      <w:bCs/>
                                      <w:color w:val="000000"/>
                                      <w:kern w:val="0"/>
                                      <w:sz w:val="20"/>
                                    </w:rPr>
                                    <w:t>新竹市統計數</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進館總人次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69</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w:t>
                                  </w:r>
                                </w:p>
                              </w:tc>
                            </w:tr>
                            <w:tr w:rsidR="00827519" w:rsidTr="001D4F1D">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33</w:t>
                                  </w:r>
                                </w:p>
                              </w:tc>
                            </w:tr>
                            <w:tr w:rsidR="00827519" w:rsidTr="001D4F1D">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借閱總冊數</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187</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108</w:t>
                                  </w:r>
                                </w:p>
                              </w:tc>
                            </w:tr>
                          </w:tbl>
                          <w:p w:rsidR="00827519" w:rsidRDefault="00827519" w:rsidP="0062107F">
                            <w:pPr>
                              <w:spacing w:line="240" w:lineRule="exact"/>
                              <w:ind w:left="864" w:hangingChars="480" w:hanging="864"/>
                              <w:jc w:val="both"/>
                              <w:rPr>
                                <w:rFonts w:ascii="標楷體" w:eastAsia="標楷體" w:hAnsi="標楷體"/>
                                <w:sz w:val="18"/>
                              </w:rPr>
                            </w:pPr>
                            <w:r>
                              <w:rPr>
                                <w:rFonts w:ascii="標楷體" w:eastAsia="標楷體" w:hAnsi="標楷體" w:hint="eastAsia"/>
                                <w:sz w:val="18"/>
                              </w:rPr>
                              <w:t>資料來源：整理自112年臺灣閱讀風貌及全民閱讀力年度報告及新竹市文化</w:t>
                            </w:r>
                            <w:r>
                              <w:rPr>
                                <w:rFonts w:ascii="標楷體" w:eastAsia="標楷體" w:hAnsi="標楷體"/>
                                <w:sz w:val="18"/>
                              </w:rPr>
                              <w:t>局</w:t>
                            </w:r>
                            <w:r>
                              <w:rPr>
                                <w:rFonts w:ascii="標楷體" w:eastAsia="標楷體" w:hAnsi="標楷體" w:hint="eastAsia"/>
                                <w:sz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390106C" id="文字方塊 23" o:spid="_x0000_s1038" type="#_x0000_t202" style="position:absolute;left:0;text-align:left;margin-left:271pt;margin-top:232pt;width:226.75pt;height:188.8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" stroked="f">
                <v:textbox inset=".5mm,0,.5mm,0">
                  <w:txbxContent>
                    <w:p w:rsidR="00827519" w:rsidRDefault="00827519" w:rsidP="007018E9">
                      <w:pPr>
                        <w:jc w:val="center"/>
                        <w:rPr>
                          <w:rFonts w:ascii="標楷體" w:eastAsia="標楷體" w:hAnsi="標楷體"/>
                          <w:b/>
                        </w:rPr>
                      </w:pPr>
                      <w:r>
                        <w:rPr>
                          <w:rFonts w:ascii="標楷體" w:eastAsia="標楷體" w:hAnsi="標楷體" w:hint="eastAsia"/>
                          <w:b/>
                        </w:rPr>
                        <w:t>表</w:t>
                      </w:r>
                      <w:r>
                        <w:rPr>
                          <w:rFonts w:ascii="標楷體" w:eastAsia="標楷體" w:hAnsi="標楷體"/>
                          <w:b/>
                        </w:rPr>
                        <w:t>3</w:t>
                      </w:r>
                      <w:r>
                        <w:rPr>
                          <w:rFonts w:ascii="標楷體" w:eastAsia="標楷體" w:hAnsi="標楷體" w:hint="eastAsia"/>
                          <w:b/>
                        </w:rPr>
                        <w:t xml:space="preserve">  全國及新竹市閱讀力指標之比較</w:t>
                      </w:r>
                    </w:p>
                    <w:tbl>
                      <w:tblPr>
                        <w:tblW w:w="4460" w:type="dxa"/>
                        <w:tblLayout w:type="fixed"/>
                        <w:tblCellMar>
                          <w:left w:w="28" w:type="dxa"/>
                          <w:right w:w="28" w:type="dxa"/>
                        </w:tblCellMar>
                        <w:tblLook w:val="04A0" w:firstRow="1" w:lastRow="0" w:firstColumn="1" w:lastColumn="0" w:noHBand="0" w:noVBand="1"/>
                      </w:tblPr>
                      <w:tblGrid>
                        <w:gridCol w:w="1418"/>
                        <w:gridCol w:w="1014"/>
                        <w:gridCol w:w="1014"/>
                        <w:gridCol w:w="1014"/>
                      </w:tblGrid>
                      <w:tr w:rsidR="00827519" w:rsidTr="00CE74A2">
                        <w:trPr>
                          <w:trHeight w:val="285"/>
                        </w:trPr>
                        <w:tc>
                          <w:tcPr>
                            <w:tcW w:w="4460" w:type="dxa"/>
                            <w:gridSpan w:val="4"/>
                            <w:tcBorders>
                              <w:top w:val="nil"/>
                              <w:left w:val="nil"/>
                              <w:bottom w:val="single" w:sz="4" w:space="0" w:color="auto"/>
                              <w:right w:val="nil"/>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單位：萬人次、萬冊（件）</w:t>
                            </w:r>
                          </w:p>
                        </w:tc>
                      </w:tr>
                      <w:tr w:rsidR="00827519" w:rsidTr="00CE74A2">
                        <w:trPr>
                          <w:trHeight w:val="284"/>
                        </w:trPr>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sidRPr="00E6423A">
                              <w:rPr>
                                <w:rFonts w:ascii="標楷體" w:eastAsia="標楷體" w:hAnsi="標楷體" w:cs="新細明體" w:hint="eastAsia"/>
                                <w:color w:val="000000"/>
                                <w:kern w:val="0"/>
                                <w:sz w:val="20"/>
                              </w:rPr>
                              <w:t>閱讀力指標</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110年度</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111年度</w:t>
                            </w:r>
                          </w:p>
                        </w:tc>
                        <w:tc>
                          <w:tcPr>
                            <w:tcW w:w="1014"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112年度</w:t>
                            </w:r>
                          </w:p>
                        </w:tc>
                      </w:tr>
                      <w:tr w:rsidR="00827519" w:rsidTr="00CE74A2">
                        <w:trPr>
                          <w:trHeight w:val="284"/>
                        </w:trPr>
                        <w:tc>
                          <w:tcPr>
                            <w:tcW w:w="4460" w:type="dxa"/>
                            <w:gridSpan w:val="4"/>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kern w:val="0"/>
                                <w:sz w:val="20"/>
                              </w:rPr>
                            </w:pPr>
                            <w:r>
                              <w:rPr>
                                <w:rFonts w:ascii="標楷體" w:eastAsia="標楷體" w:hAnsi="標楷體" w:cs="新細明體" w:hint="eastAsia"/>
                                <w:b/>
                                <w:bCs/>
                                <w:color w:val="000000"/>
                                <w:kern w:val="0"/>
                                <w:sz w:val="20"/>
                              </w:rPr>
                              <w:t>全國合計數</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進館總人次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5,859</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8,631</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10,837</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1,890</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2,998</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3,528</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借閱總冊數</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7,783</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9,244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12,723</w:t>
                            </w:r>
                          </w:p>
                        </w:tc>
                      </w:tr>
                      <w:tr w:rsidR="00827519" w:rsidTr="00CE74A2">
                        <w:trPr>
                          <w:trHeight w:val="284"/>
                        </w:trPr>
                        <w:tc>
                          <w:tcPr>
                            <w:tcW w:w="4460" w:type="dxa"/>
                            <w:gridSpan w:val="4"/>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kern w:val="0"/>
                                <w:sz w:val="20"/>
                              </w:rPr>
                            </w:pPr>
                            <w:r>
                              <w:rPr>
                                <w:rFonts w:ascii="標楷體" w:eastAsia="標楷體" w:hAnsi="標楷體" w:cs="新細明體" w:hint="eastAsia"/>
                                <w:b/>
                                <w:bCs/>
                                <w:color w:val="000000"/>
                                <w:kern w:val="0"/>
                                <w:sz w:val="20"/>
                              </w:rPr>
                              <w:t>新竹市統計數</w:t>
                            </w:r>
                          </w:p>
                        </w:tc>
                      </w:tr>
                      <w:tr w:rsidR="00827519" w:rsidTr="00CE74A2">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進館總人次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69</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77</w:t>
                            </w:r>
                          </w:p>
                        </w:tc>
                      </w:tr>
                      <w:tr w:rsidR="00827519" w:rsidTr="001D4F1D">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借閱總人次</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54</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40</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33</w:t>
                            </w:r>
                          </w:p>
                        </w:tc>
                      </w:tr>
                      <w:tr w:rsidR="00827519" w:rsidTr="001D4F1D">
                        <w:trPr>
                          <w:trHeight w:val="284"/>
                        </w:trPr>
                        <w:tc>
                          <w:tcPr>
                            <w:tcW w:w="1418" w:type="dxa"/>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借閱總冊數</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187</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w:t>
                            </w:r>
                          </w:p>
                        </w:tc>
                        <w:tc>
                          <w:tcPr>
                            <w:tcW w:w="1014"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108</w:t>
                            </w:r>
                          </w:p>
                        </w:tc>
                      </w:tr>
                    </w:tbl>
                    <w:p w:rsidR="00827519" w:rsidRDefault="00827519" w:rsidP="0062107F">
                      <w:pPr>
                        <w:spacing w:line="240" w:lineRule="exact"/>
                        <w:ind w:left="864" w:hangingChars="480" w:hanging="864"/>
                        <w:jc w:val="both"/>
                        <w:rPr>
                          <w:rFonts w:ascii="標楷體" w:eastAsia="標楷體" w:hAnsi="標楷體"/>
                          <w:sz w:val="18"/>
                        </w:rPr>
                      </w:pPr>
                      <w:r>
                        <w:rPr>
                          <w:rFonts w:ascii="標楷體" w:eastAsia="標楷體" w:hAnsi="標楷體" w:hint="eastAsia"/>
                          <w:sz w:val="18"/>
                        </w:rPr>
                        <w:t>資料來源：整理自112年臺灣閱讀風貌及全民閱讀力年度報告及新竹市文化</w:t>
                      </w:r>
                      <w:r>
                        <w:rPr>
                          <w:rFonts w:ascii="標楷體" w:eastAsia="標楷體" w:hAnsi="標楷體"/>
                          <w:sz w:val="18"/>
                        </w:rPr>
                        <w:t>局</w:t>
                      </w:r>
                      <w:r>
                        <w:rPr>
                          <w:rFonts w:ascii="標楷體" w:eastAsia="標楷體" w:hAnsi="標楷體" w:hint="eastAsia"/>
                          <w:sz w:val="18"/>
                        </w:rPr>
                        <w:t>提供資料。</w:t>
                      </w:r>
                    </w:p>
                  </w:txbxContent>
                </v:textbox>
                <w10:wrap type="square"/>
              </v:shape>
            </w:pict>
          </mc:Fallback>
        </mc:AlternateContent>
      </w:r>
      <w:r w:rsidR="007018E9" w:rsidRPr="0041260F">
        <w:rPr>
          <w:rFonts w:ascii="標楷體" w:eastAsia="標楷體" w:hAnsi="標楷體" w:hint="eastAsia"/>
          <w:szCs w:val="24"/>
        </w:rPr>
        <w:t>我國參考聯合國之永續發展目標（Sustainable Development Goals,</w:t>
      </w:r>
      <w:r w:rsidR="002750A0">
        <w:rPr>
          <w:rFonts w:ascii="標楷體" w:eastAsia="標楷體" w:hAnsi="標楷體"/>
          <w:szCs w:val="24"/>
        </w:rPr>
        <w:t xml:space="preserve"> </w:t>
      </w:r>
      <w:r w:rsidR="007018E9" w:rsidRPr="0041260F">
        <w:rPr>
          <w:rFonts w:ascii="標楷體" w:eastAsia="標楷體" w:hAnsi="標楷體" w:hint="eastAsia"/>
          <w:szCs w:val="24"/>
        </w:rPr>
        <w:t>SDGs）策定臺灣永續發展18項核心目標，其核心目標04為「確保全面、公平及高品質教育，提倡終身學習」及第4.7項具體目標「……確保學習者掌握推動永續發展所需的知識和技能」</w:t>
      </w:r>
      <w:r w:rsidR="007018E9">
        <w:rPr>
          <w:rFonts w:ascii="標楷體" w:eastAsia="標楷體" w:hAnsi="標楷體" w:hint="eastAsia"/>
          <w:szCs w:val="24"/>
        </w:rPr>
        <w:t>。文化</w:t>
      </w:r>
      <w:r w:rsidR="007018E9" w:rsidRPr="0041260F">
        <w:rPr>
          <w:rFonts w:ascii="標楷體" w:eastAsia="標楷體" w:hAnsi="標楷體" w:hint="eastAsia"/>
          <w:szCs w:val="24"/>
        </w:rPr>
        <w:t>局配合教育部推動臺灣公共圖書館事業發展政策，建置9座公共圖書館，包含：總館1座（重建中），及金山、南寮、香山、鹽水、動物園、青少年館、龍山與關東等8座分館（下稱各分館），112年度圖書資料採購經費計2,016萬餘元。經查各分館營運管理情形，核有</w:t>
      </w:r>
      <w:r w:rsidR="007018E9">
        <w:rPr>
          <w:rFonts w:ascii="標楷體" w:eastAsia="標楷體" w:hAnsi="標楷體" w:hint="eastAsia"/>
          <w:szCs w:val="24"/>
        </w:rPr>
        <w:t>：1.依據</w:t>
      </w:r>
      <w:r w:rsidR="007018E9" w:rsidRPr="0041260F">
        <w:rPr>
          <w:rFonts w:ascii="標楷體" w:eastAsia="標楷體" w:hAnsi="標楷體" w:hint="eastAsia"/>
          <w:szCs w:val="24"/>
        </w:rPr>
        <w:t>新竹市112年度閱讀力統計結果：進館總人次77萬餘人次、借閱總人次33萬餘人次、借閱總冊數108萬餘冊</w:t>
      </w:r>
      <w:r w:rsidR="007A02DF" w:rsidRPr="0041260F">
        <w:rPr>
          <w:rFonts w:ascii="標楷體" w:eastAsia="標楷體" w:hAnsi="標楷體" w:hint="eastAsia"/>
          <w:szCs w:val="24"/>
        </w:rPr>
        <w:t>（件）</w:t>
      </w:r>
      <w:r w:rsidR="007018E9" w:rsidRPr="0041260F">
        <w:rPr>
          <w:rFonts w:ascii="標楷體" w:eastAsia="標楷體" w:hAnsi="標楷體" w:hint="eastAsia"/>
          <w:szCs w:val="24"/>
        </w:rPr>
        <w:t>。其中進館總人次與全國成長趨勢同步攀升，</w:t>
      </w:r>
      <w:r w:rsidR="007018E9">
        <w:rPr>
          <w:rFonts w:ascii="標楷體" w:eastAsia="標楷體" w:hAnsi="標楷體" w:hint="eastAsia"/>
          <w:szCs w:val="24"/>
        </w:rPr>
        <w:t>惟</w:t>
      </w:r>
      <w:r w:rsidR="007018E9" w:rsidRPr="0041260F">
        <w:rPr>
          <w:rFonts w:ascii="標楷體" w:eastAsia="標楷體" w:hAnsi="標楷體" w:hint="eastAsia"/>
          <w:szCs w:val="24"/>
        </w:rPr>
        <w:t>借閱總人次及總冊數等2項指標數據，已連續2年度下滑</w:t>
      </w:r>
      <w:r w:rsidR="007018E9">
        <w:rPr>
          <w:rFonts w:ascii="標楷體" w:eastAsia="標楷體" w:hAnsi="標楷體" w:hint="eastAsia"/>
          <w:szCs w:val="24"/>
        </w:rPr>
        <w:t>，</w:t>
      </w:r>
      <w:r w:rsidR="007018E9" w:rsidRPr="00472020">
        <w:rPr>
          <w:rFonts w:ascii="標楷體" w:eastAsia="標楷體" w:hAnsi="標楷體" w:hint="eastAsia"/>
          <w:szCs w:val="24"/>
        </w:rPr>
        <w:t>112年度</w:t>
      </w:r>
      <w:r w:rsidR="007018E9">
        <w:rPr>
          <w:rFonts w:ascii="標楷體" w:eastAsia="標楷體" w:hAnsi="標楷體" w:hint="eastAsia"/>
          <w:szCs w:val="24"/>
        </w:rPr>
        <w:t>均為</w:t>
      </w:r>
      <w:r w:rsidR="007018E9" w:rsidRPr="00472020">
        <w:rPr>
          <w:rFonts w:ascii="標楷體" w:eastAsia="標楷體" w:hAnsi="標楷體" w:hint="eastAsia"/>
          <w:szCs w:val="24"/>
        </w:rPr>
        <w:t>近3年度</w:t>
      </w:r>
      <w:r w:rsidR="007018E9" w:rsidRPr="0048324C">
        <w:rPr>
          <w:rFonts w:ascii="標楷體" w:eastAsia="標楷體" w:hAnsi="標楷體" w:hint="eastAsia"/>
          <w:szCs w:val="24"/>
        </w:rPr>
        <w:t>（110至112年度）</w:t>
      </w:r>
      <w:r w:rsidR="007018E9">
        <w:rPr>
          <w:rFonts w:ascii="標楷體" w:eastAsia="標楷體" w:hAnsi="標楷體" w:hint="eastAsia"/>
          <w:szCs w:val="24"/>
        </w:rPr>
        <w:t>之</w:t>
      </w:r>
      <w:r w:rsidR="007018E9" w:rsidRPr="00472020">
        <w:rPr>
          <w:rFonts w:ascii="標楷體" w:eastAsia="標楷體" w:hAnsi="標楷體" w:hint="eastAsia"/>
          <w:szCs w:val="24"/>
        </w:rPr>
        <w:t>新低</w:t>
      </w:r>
      <w:r w:rsidR="007018E9" w:rsidRPr="0041260F">
        <w:rPr>
          <w:rFonts w:ascii="標楷體" w:eastAsia="標楷體" w:hAnsi="標楷體" w:hint="eastAsia"/>
          <w:szCs w:val="24"/>
        </w:rPr>
        <w:t>（</w:t>
      </w:r>
      <w:r w:rsidR="007018E9" w:rsidRPr="005E02B7">
        <w:rPr>
          <w:rFonts w:ascii="標楷體" w:eastAsia="標楷體" w:hAnsi="標楷體" w:hint="eastAsia"/>
          <w:szCs w:val="24"/>
        </w:rPr>
        <w:t>表</w:t>
      </w:r>
      <w:r w:rsidR="007018E9">
        <w:rPr>
          <w:rFonts w:ascii="標楷體" w:eastAsia="標楷體" w:hAnsi="標楷體" w:hint="eastAsia"/>
          <w:szCs w:val="24"/>
        </w:rPr>
        <w:t>3</w:t>
      </w:r>
      <w:r w:rsidR="007018E9" w:rsidRPr="0041260F">
        <w:rPr>
          <w:rFonts w:ascii="標楷體" w:eastAsia="標楷體" w:hAnsi="標楷體" w:hint="eastAsia"/>
          <w:szCs w:val="24"/>
        </w:rPr>
        <w:t>）。</w:t>
      </w:r>
      <w:r w:rsidR="007018E9">
        <w:rPr>
          <w:rFonts w:ascii="標楷體" w:eastAsia="標楷體" w:hAnsi="標楷體" w:hint="eastAsia"/>
          <w:szCs w:val="24"/>
        </w:rPr>
        <w:t>又</w:t>
      </w:r>
      <w:r w:rsidR="007018E9" w:rsidRPr="0041260F">
        <w:rPr>
          <w:rFonts w:ascii="標楷體" w:eastAsia="標楷體" w:hAnsi="標楷體" w:hint="eastAsia"/>
          <w:szCs w:val="24"/>
        </w:rPr>
        <w:t>截至112年底止，各分館中文圖書資料計57萬1,819冊、外文圖書資料計4萬7,677冊、視聽資料（錄音、錄影）計5萬1,645件、電子資料計24萬470件，總館藏量合計91萬1,611冊（件），依新竹市人口45萬6,475人計算，人均擁書量</w:t>
      </w:r>
      <w:r w:rsidR="007018E9">
        <w:rPr>
          <w:rFonts w:ascii="標楷體" w:eastAsia="標楷體" w:hAnsi="標楷體" w:hint="eastAsia"/>
          <w:szCs w:val="24"/>
        </w:rPr>
        <w:t>尚</w:t>
      </w:r>
      <w:r w:rsidR="007018E9" w:rsidRPr="0041260F">
        <w:rPr>
          <w:rFonts w:ascii="標楷體" w:eastAsia="標楷體" w:hAnsi="標楷體" w:hint="eastAsia"/>
          <w:szCs w:val="24"/>
        </w:rPr>
        <w:t>符合公立公共圖書館</w:t>
      </w:r>
      <w:r w:rsidR="007018E9">
        <w:rPr>
          <w:rFonts w:ascii="標楷體" w:eastAsia="標楷體" w:hAnsi="標楷體" w:hint="eastAsia"/>
          <w:szCs w:val="24"/>
        </w:rPr>
        <w:t>之</w:t>
      </w:r>
      <w:r w:rsidR="007018E9" w:rsidRPr="0049010D">
        <w:rPr>
          <w:rFonts w:ascii="標楷體" w:eastAsia="標楷體" w:hAnsi="標楷體" w:hint="eastAsia"/>
          <w:szCs w:val="24"/>
        </w:rPr>
        <w:t>館藏</w:t>
      </w:r>
      <w:r w:rsidR="007018E9">
        <w:rPr>
          <w:rFonts w:ascii="標楷體" w:eastAsia="標楷體" w:hAnsi="標楷體" w:hint="eastAsia"/>
          <w:szCs w:val="24"/>
        </w:rPr>
        <w:t>量</w:t>
      </w:r>
      <w:r w:rsidR="007018E9" w:rsidRPr="0049010D">
        <w:rPr>
          <w:rFonts w:ascii="標楷體" w:eastAsia="標楷體" w:hAnsi="標楷體" w:hint="eastAsia"/>
          <w:szCs w:val="24"/>
        </w:rPr>
        <w:t>基準</w:t>
      </w:r>
      <w:r w:rsidR="007018E9" w:rsidRPr="0041260F">
        <w:rPr>
          <w:rFonts w:ascii="標楷體" w:eastAsia="標楷體" w:hAnsi="標楷體" w:hint="eastAsia"/>
          <w:szCs w:val="24"/>
        </w:rPr>
        <w:t>2冊（件），惟</w:t>
      </w:r>
      <w:r w:rsidR="007018E9">
        <w:rPr>
          <w:rFonts w:ascii="標楷體" w:eastAsia="標楷體" w:hAnsi="標楷體" w:hint="eastAsia"/>
          <w:szCs w:val="24"/>
        </w:rPr>
        <w:t>仍</w:t>
      </w:r>
      <w:r w:rsidR="007018E9" w:rsidRPr="0041260F">
        <w:rPr>
          <w:rFonts w:ascii="標楷體" w:eastAsia="標楷體" w:hAnsi="標楷體" w:hint="eastAsia"/>
          <w:szCs w:val="24"/>
        </w:rPr>
        <w:t>低於全國平均值2.59冊（件），</w:t>
      </w:r>
      <w:r w:rsidR="007018E9">
        <w:rPr>
          <w:rFonts w:ascii="標楷體" w:eastAsia="標楷體" w:hAnsi="標楷體" w:hint="eastAsia"/>
          <w:szCs w:val="24"/>
        </w:rPr>
        <w:t>有待</w:t>
      </w:r>
      <w:r w:rsidR="007018E9" w:rsidRPr="0041260F">
        <w:rPr>
          <w:rFonts w:ascii="標楷體" w:eastAsia="標楷體" w:hAnsi="標楷體" w:hint="eastAsia"/>
          <w:szCs w:val="24"/>
        </w:rPr>
        <w:t>持續充實館藏量</w:t>
      </w:r>
      <w:r w:rsidR="007018E9">
        <w:rPr>
          <w:rFonts w:ascii="標楷體" w:eastAsia="標楷體" w:hAnsi="標楷體" w:hint="eastAsia"/>
          <w:szCs w:val="24"/>
        </w:rPr>
        <w:t>，</w:t>
      </w:r>
      <w:r w:rsidR="007018E9" w:rsidRPr="00472020">
        <w:rPr>
          <w:rFonts w:ascii="標楷體" w:eastAsia="標楷體" w:hAnsi="標楷體" w:hint="eastAsia"/>
          <w:szCs w:val="24"/>
        </w:rPr>
        <w:t>滿足民眾多元化閱讀需求，</w:t>
      </w:r>
      <w:r w:rsidR="007018E9" w:rsidRPr="0041260F">
        <w:rPr>
          <w:rFonts w:ascii="標楷體" w:eastAsia="標楷體" w:hAnsi="標楷體" w:hint="eastAsia"/>
          <w:szCs w:val="24"/>
        </w:rPr>
        <w:t>提升全市閱讀力</w:t>
      </w:r>
      <w:r w:rsidR="007018E9">
        <w:rPr>
          <w:rFonts w:ascii="標楷體" w:eastAsia="標楷體" w:hAnsi="標楷體" w:hint="eastAsia"/>
          <w:szCs w:val="24"/>
        </w:rPr>
        <w:t>；2</w:t>
      </w:r>
      <w:r w:rsidR="007018E9">
        <w:rPr>
          <w:rFonts w:ascii="標楷體" w:eastAsia="標楷體" w:hAnsi="標楷體"/>
          <w:szCs w:val="24"/>
        </w:rPr>
        <w:t>.</w:t>
      </w:r>
      <w:r w:rsidR="007018E9" w:rsidRPr="00B53CD0">
        <w:rPr>
          <w:rFonts w:ascii="標楷體" w:eastAsia="標楷體" w:hAnsi="標楷體" w:hint="eastAsia"/>
          <w:szCs w:val="24"/>
        </w:rPr>
        <w:t>依據圖書館設立及營運標準第8條第2項規定</w:t>
      </w:r>
      <w:r w:rsidR="007018E9">
        <w:rPr>
          <w:rFonts w:ascii="標楷體" w:eastAsia="標楷體" w:hAnsi="標楷體" w:hint="eastAsia"/>
          <w:szCs w:val="24"/>
        </w:rPr>
        <w:t>，</w:t>
      </w:r>
      <w:r w:rsidR="007018E9" w:rsidRPr="00B53CD0">
        <w:rPr>
          <w:rFonts w:ascii="標楷體" w:eastAsia="標楷體" w:hAnsi="標楷體" w:hint="eastAsia"/>
          <w:szCs w:val="24"/>
        </w:rPr>
        <w:t>圖書館應定期辦理館藏清點</w:t>
      </w:r>
      <w:r w:rsidR="007018E9">
        <w:rPr>
          <w:rFonts w:ascii="標楷體" w:eastAsia="標楷體" w:hAnsi="標楷體" w:hint="eastAsia"/>
          <w:szCs w:val="24"/>
        </w:rPr>
        <w:t>。惟據統計</w:t>
      </w:r>
      <w:r w:rsidR="007018E9" w:rsidRPr="0041260F">
        <w:rPr>
          <w:rFonts w:ascii="標楷體" w:eastAsia="標楷體" w:hAnsi="標楷體" w:hint="eastAsia"/>
          <w:szCs w:val="24"/>
        </w:rPr>
        <w:t>各分館規劃辦理</w:t>
      </w:r>
      <w:r w:rsidR="007018E9">
        <w:rPr>
          <w:rFonts w:ascii="標楷體" w:eastAsia="標楷體" w:hAnsi="標楷體" w:hint="eastAsia"/>
          <w:szCs w:val="24"/>
        </w:rPr>
        <w:t>館藏</w:t>
      </w:r>
      <w:r w:rsidR="007018E9" w:rsidRPr="0041260F">
        <w:rPr>
          <w:rFonts w:ascii="標楷體" w:eastAsia="標楷體" w:hAnsi="標楷體" w:hint="eastAsia"/>
          <w:szCs w:val="24"/>
        </w:rPr>
        <w:t>盤點作業之頻率不一致</w:t>
      </w:r>
      <w:r w:rsidR="007018E9" w:rsidRPr="0049010D">
        <w:rPr>
          <w:rFonts w:ascii="標楷體" w:eastAsia="標楷體" w:hAnsi="標楷體" w:hint="eastAsia"/>
          <w:szCs w:val="24"/>
        </w:rPr>
        <w:t>（表</w:t>
      </w:r>
      <w:r w:rsidR="007018E9">
        <w:rPr>
          <w:rFonts w:ascii="標楷體" w:eastAsia="標楷體" w:hAnsi="標楷體" w:hint="eastAsia"/>
          <w:szCs w:val="24"/>
        </w:rPr>
        <w:t>4</w:t>
      </w:r>
      <w:r w:rsidR="007018E9" w:rsidRPr="0049010D">
        <w:rPr>
          <w:rFonts w:ascii="標楷體" w:eastAsia="標楷體" w:hAnsi="標楷體" w:hint="eastAsia"/>
          <w:szCs w:val="24"/>
        </w:rPr>
        <w:t>）</w:t>
      </w:r>
      <w:r w:rsidR="007018E9">
        <w:rPr>
          <w:rFonts w:ascii="標楷體" w:eastAsia="標楷體" w:hAnsi="標楷體" w:hint="eastAsia"/>
          <w:szCs w:val="24"/>
        </w:rPr>
        <w:t>，鑑於</w:t>
      </w:r>
      <w:r w:rsidR="007018E9" w:rsidRPr="0049010D">
        <w:rPr>
          <w:rFonts w:ascii="標楷體" w:eastAsia="標楷體" w:hAnsi="標楷體" w:hint="eastAsia"/>
          <w:szCs w:val="24"/>
        </w:rPr>
        <w:t>各分館之館藏特色主題，</w:t>
      </w:r>
      <w:r w:rsidR="007018E9">
        <w:rPr>
          <w:rFonts w:ascii="標楷體" w:eastAsia="標楷體" w:hAnsi="標楷體" w:hint="eastAsia"/>
          <w:szCs w:val="24"/>
        </w:rPr>
        <w:t>係</w:t>
      </w:r>
      <w:r w:rsidR="007018E9" w:rsidRPr="0049010D">
        <w:rPr>
          <w:rFonts w:ascii="標楷體" w:eastAsia="標楷體" w:hAnsi="標楷體" w:hint="eastAsia"/>
          <w:szCs w:val="24"/>
        </w:rPr>
        <w:t>參酌現有館藏學科類別、資料類型、服務對象、知識發展或社會議題等，</w:t>
      </w:r>
      <w:r w:rsidR="007018E9">
        <w:rPr>
          <w:rFonts w:ascii="標楷體" w:eastAsia="標楷體" w:hAnsi="標楷體" w:hint="eastAsia"/>
          <w:szCs w:val="24"/>
        </w:rPr>
        <w:t>及</w:t>
      </w:r>
      <w:r w:rsidR="007018E9" w:rsidRPr="0049010D">
        <w:rPr>
          <w:rFonts w:ascii="標楷體" w:eastAsia="標楷體" w:hAnsi="標楷體" w:hint="eastAsia"/>
          <w:szCs w:val="24"/>
        </w:rPr>
        <w:t>讀者需求加以整體考量而訂定</w:t>
      </w:r>
      <w:r w:rsidR="007018E9">
        <w:rPr>
          <w:rFonts w:ascii="標楷體" w:eastAsia="標楷體" w:hAnsi="標楷體" w:hint="eastAsia"/>
          <w:szCs w:val="24"/>
        </w:rPr>
        <w:t>，有待規劃妥適</w:t>
      </w:r>
      <w:r w:rsidR="007018E9" w:rsidRPr="0049010D">
        <w:rPr>
          <w:rFonts w:ascii="標楷體" w:eastAsia="標楷體" w:hAnsi="標楷體" w:hint="eastAsia"/>
          <w:szCs w:val="24"/>
        </w:rPr>
        <w:t>盤點作業</w:t>
      </w:r>
      <w:r w:rsidR="007018E9">
        <w:rPr>
          <w:rFonts w:ascii="標楷體" w:eastAsia="標楷體" w:hAnsi="標楷體" w:hint="eastAsia"/>
          <w:szCs w:val="24"/>
        </w:rPr>
        <w:t>期程</w:t>
      </w:r>
      <w:r w:rsidR="007018E9" w:rsidRPr="0049010D">
        <w:rPr>
          <w:rFonts w:ascii="標楷體" w:eastAsia="標楷體" w:hAnsi="標楷體" w:hint="eastAsia"/>
          <w:szCs w:val="24"/>
        </w:rPr>
        <w:t>，</w:t>
      </w:r>
      <w:r w:rsidR="007018E9">
        <w:rPr>
          <w:rFonts w:ascii="標楷體" w:eastAsia="標楷體" w:hAnsi="標楷體" w:hint="eastAsia"/>
          <w:szCs w:val="24"/>
        </w:rPr>
        <w:t>及時</w:t>
      </w:r>
      <w:r w:rsidR="007018E9" w:rsidRPr="004F15F8">
        <w:rPr>
          <w:rFonts w:ascii="標楷體" w:eastAsia="標楷體" w:hAnsi="標楷體" w:hint="eastAsia"/>
          <w:szCs w:val="24"/>
        </w:rPr>
        <w:t>掌握各分館實際館藏類別及數量，</w:t>
      </w:r>
      <w:r w:rsidR="007018E9" w:rsidRPr="0049010D">
        <w:rPr>
          <w:rFonts w:ascii="標楷體" w:eastAsia="標楷體" w:hAnsi="標楷體" w:hint="eastAsia"/>
          <w:szCs w:val="24"/>
        </w:rPr>
        <w:t>增進館藏特色發展成熟度</w:t>
      </w:r>
      <w:r w:rsidR="007018E9">
        <w:rPr>
          <w:rFonts w:ascii="標楷體" w:eastAsia="標楷體" w:hAnsi="標楷體" w:hint="eastAsia"/>
          <w:szCs w:val="24"/>
        </w:rPr>
        <w:t>與民眾閱讀意願；3.</w:t>
      </w:r>
      <w:r w:rsidR="007018E9" w:rsidRPr="0041260F">
        <w:rPr>
          <w:rFonts w:ascii="標楷體" w:eastAsia="標楷體" w:hAnsi="標楷體" w:hint="eastAsia"/>
          <w:szCs w:val="24"/>
        </w:rPr>
        <w:t>新型冠狀病毒肺炎（COVID－19）疫情期間</w:t>
      </w:r>
      <w:r w:rsidR="007018E9">
        <w:rPr>
          <w:rFonts w:ascii="標楷體" w:eastAsia="標楷體" w:hAnsi="標楷體" w:hint="eastAsia"/>
          <w:szCs w:val="24"/>
        </w:rPr>
        <w:t>，</w:t>
      </w:r>
      <w:r w:rsidR="007018E9" w:rsidRPr="0041260F">
        <w:rPr>
          <w:rFonts w:ascii="標楷體" w:eastAsia="標楷體" w:hAnsi="標楷體" w:hint="eastAsia"/>
          <w:szCs w:val="24"/>
        </w:rPr>
        <w:t>國人借閱電子書比例大幅成長，形成新的閱讀習慣，依「112年臺灣</w:t>
      </w:r>
      <w:r>
        <w:rPr>
          <w:rFonts w:ascii="標楷體" w:eastAsia="標楷體" w:hAnsi="標楷體" w:hint="eastAsia"/>
          <w:noProof/>
          <w:szCs w:val="24"/>
        </w:rPr>
        <mc:AlternateContent>
          <mc:Choice Requires="wps">
            <w:drawing>
              <wp:anchor distT="45720" distB="45720" distL="114300" distR="114300" simplePos="0" relativeHeight="251676672" behindDoc="0" locked="0" layoutInCell="1" allowOverlap="1" wp14:anchorId="0C79B898" wp14:editId="34AB59E3">
                <wp:simplePos x="0" y="0"/>
                <wp:positionH relativeFrom="column">
                  <wp:posOffset>2050415</wp:posOffset>
                </wp:positionH>
                <wp:positionV relativeFrom="paragraph">
                  <wp:posOffset>103805</wp:posOffset>
                </wp:positionV>
                <wp:extent cx="4229735" cy="2337435"/>
                <wp:effectExtent l="0" t="0" r="0" b="0"/>
                <wp:wrapSquare wrapText="bothSides"/>
                <wp:docPr id="22" name="文字方塊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29735" cy="2337435"/>
                        </a:xfrm>
                        <a:prstGeom prst="rect">
                          <a:avLst/>
                        </a:prstGeom>
                        <a:solidFill>
                          <a:srgbClr val="FFFFFF"/>
                        </a:solidFill>
                        <a:ln w="9525">
                          <a:noFill/>
                          <a:miter lim="800000"/>
                          <a:headEnd/>
                          <a:tailEnd/>
                        </a:ln>
                      </wps:spPr>
                      <wps:txbx>
                        <w:txbxContent>
                          <w:p w:rsidR="00827519" w:rsidRDefault="00827519" w:rsidP="007018E9">
                            <w:pPr>
                              <w:spacing w:afterLines="20" w:after="72"/>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新竹市公共圖書館各分館之館藏盤點及特色主題</w:t>
                            </w:r>
                          </w:p>
                          <w:tbl>
                            <w:tblPr>
                              <w:tblW w:w="0" w:type="auto"/>
                              <w:jc w:val="center"/>
                              <w:tblLayout w:type="fixed"/>
                              <w:tblCellMar>
                                <w:left w:w="28" w:type="dxa"/>
                                <w:right w:w="28" w:type="dxa"/>
                              </w:tblCellMar>
                              <w:tblLook w:val="04A0" w:firstRow="1" w:lastRow="0" w:firstColumn="1" w:lastColumn="0" w:noHBand="0" w:noVBand="1"/>
                            </w:tblPr>
                            <w:tblGrid>
                              <w:gridCol w:w="1056"/>
                              <w:gridCol w:w="956"/>
                              <w:gridCol w:w="1256"/>
                              <w:gridCol w:w="1656"/>
                              <w:gridCol w:w="1656"/>
                            </w:tblGrid>
                            <w:tr w:rsidR="00827519" w:rsidTr="00CE74A2">
                              <w:trPr>
                                <w:trHeight w:val="284"/>
                                <w:jc w:val="center"/>
                              </w:trPr>
                              <w:tc>
                                <w:tcPr>
                                  <w:tcW w:w="1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分館名稱</w:t>
                                  </w:r>
                                </w:p>
                              </w:tc>
                              <w:tc>
                                <w:tcPr>
                                  <w:tcW w:w="9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設立年月</w:t>
                                  </w:r>
                                </w:p>
                              </w:tc>
                              <w:tc>
                                <w:tcPr>
                                  <w:tcW w:w="12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前次盤點年月</w:t>
                                  </w:r>
                                </w:p>
                              </w:tc>
                              <w:tc>
                                <w:tcPr>
                                  <w:tcW w:w="16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預計下次盤點年月</w:t>
                                  </w:r>
                                </w:p>
                              </w:tc>
                              <w:tc>
                                <w:tcPr>
                                  <w:tcW w:w="16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館藏特色主題</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香山分館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firstLineChars="50" w:firstLine="1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74/11</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118/12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教育親子</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firstLineChars="50" w:firstLine="1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93/</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7</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投資理財</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鹽水分館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101/</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1</w:t>
                                  </w:r>
                                </w:p>
                              </w:tc>
                              <w:tc>
                                <w:tcPr>
                                  <w:tcW w:w="1256" w:type="dxa"/>
                                  <w:tcBorders>
                                    <w:top w:val="nil"/>
                                    <w:left w:val="nil"/>
                                    <w:bottom w:val="single" w:sz="4" w:space="0" w:color="auto"/>
                                    <w:right w:val="single" w:sz="4" w:space="0" w:color="auto"/>
                                  </w:tcBorders>
                                  <w:shd w:val="clear" w:color="auto" w:fill="FFFFFF"/>
                                  <w:noWrap/>
                                  <w:vAlign w:val="center"/>
                                  <w:hideMark/>
                                </w:tcPr>
                                <w:p w:rsidR="00827519" w:rsidRDefault="00827519" w:rsidP="00CE74A2">
                                  <w:pPr>
                                    <w:widowControl/>
                                    <w:spacing w:line="200" w:lineRule="exact"/>
                                    <w:ind w:leftChars="100" w:left="240"/>
                                    <w:rPr>
                                      <w:rFonts w:ascii="標楷體" w:eastAsia="標楷體" w:hAnsi="標楷體" w:cs="新細明體"/>
                                      <w:kern w:val="0"/>
                                      <w:sz w:val="20"/>
                                    </w:rPr>
                                  </w:pPr>
                                  <w:r>
                                    <w:rPr>
                                      <w:rFonts w:ascii="標楷體" w:eastAsia="標楷體" w:hAnsi="標楷體" w:cs="新細明體" w:hint="eastAsia"/>
                                      <w:kern w:val="0"/>
                                      <w:sz w:val="20"/>
                                    </w:rPr>
                                    <w:t>110/</w:t>
                                  </w:r>
                                  <w:r>
                                    <w:rPr>
                                      <w:rFonts w:ascii="標楷體" w:eastAsia="標楷體" w:hAnsi="標楷體" w:cs="新細明體"/>
                                      <w:kern w:val="0"/>
                                      <w:sz w:val="20"/>
                                    </w:rPr>
                                    <w:t>0</w:t>
                                  </w:r>
                                  <w:r>
                                    <w:rPr>
                                      <w:rFonts w:ascii="標楷體" w:eastAsia="標楷體" w:hAnsi="標楷體" w:cs="新細明體" w:hint="eastAsia"/>
                                      <w:kern w:val="0"/>
                                      <w:sz w:val="20"/>
                                    </w:rPr>
                                    <w:t>4</w:t>
                                  </w:r>
                                </w:p>
                              </w:tc>
                              <w:tc>
                                <w:tcPr>
                                  <w:tcW w:w="1656" w:type="dxa"/>
                                  <w:tcBorders>
                                    <w:top w:val="nil"/>
                                    <w:left w:val="nil"/>
                                    <w:bottom w:val="single" w:sz="4" w:space="0" w:color="auto"/>
                                    <w:right w:val="single" w:sz="4" w:space="0" w:color="auto"/>
                                  </w:tcBorders>
                                  <w:shd w:val="clear" w:color="auto" w:fill="FFFFFF"/>
                                  <w:noWrap/>
                                  <w:vAlign w:val="center"/>
                                  <w:hideMark/>
                                </w:tcPr>
                                <w:p w:rsidR="00827519" w:rsidRDefault="00827519" w:rsidP="00CE74A2">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旅遊</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南寮分館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9</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4</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漁業海洋文化</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動物園分館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108/12</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115/12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動物</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青少年館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4</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青少年文學、漫畫</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110/12</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尚未盤點</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尚未規劃</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飲食文化</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關東分館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112/10</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尚未盤點</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尚未規劃</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客家文化</w:t>
                                  </w:r>
                                </w:p>
                              </w:tc>
                            </w:tr>
                          </w:tbl>
                          <w:p w:rsidR="00827519" w:rsidRDefault="00827519" w:rsidP="007018E9">
                            <w:pPr>
                              <w:spacing w:line="240" w:lineRule="exact"/>
                              <w:rPr>
                                <w:rFonts w:ascii="標楷體" w:eastAsia="標楷體" w:hAnsi="標楷體"/>
                                <w:sz w:val="18"/>
                              </w:rPr>
                            </w:pPr>
                            <w:r>
                              <w:rPr>
                                <w:rFonts w:ascii="標楷體" w:eastAsia="標楷體" w:hAnsi="標楷體" w:hint="eastAsia"/>
                                <w:sz w:val="18"/>
                              </w:rPr>
                              <w:t>註：1.依各分館設立年月由舊至新之順序。</w:t>
                            </w:r>
                          </w:p>
                          <w:p w:rsidR="00827519" w:rsidRDefault="00827519" w:rsidP="004F56A5">
                            <w:pPr>
                              <w:spacing w:line="240" w:lineRule="exact"/>
                              <w:ind w:firstLineChars="200" w:firstLine="360"/>
                              <w:rPr>
                                <w:rFonts w:ascii="標楷體" w:eastAsia="標楷體" w:hAnsi="標楷體"/>
                                <w:sz w:val="18"/>
                              </w:rPr>
                            </w:pPr>
                            <w:r>
                              <w:rPr>
                                <w:rFonts w:ascii="標楷體" w:eastAsia="標楷體" w:hAnsi="標楷體" w:hint="eastAsia"/>
                                <w:sz w:val="18"/>
                              </w:rPr>
                              <w:t>2.資料來源：整理自新竹市文化</w:t>
                            </w:r>
                            <w:r>
                              <w:rPr>
                                <w:rFonts w:ascii="標楷體" w:eastAsia="標楷體" w:hAnsi="標楷體"/>
                                <w:sz w:val="18"/>
                              </w:rPr>
                              <w:t>局</w:t>
                            </w:r>
                            <w:r>
                              <w:rPr>
                                <w:rFonts w:ascii="標楷體" w:eastAsia="標楷體" w:hAnsi="標楷體" w:hint="eastAsia"/>
                                <w:sz w:val="18"/>
                              </w:rPr>
                              <w:t>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C79B898" id="文字方塊 22" o:spid="_x0000_s1039" type="#_x0000_t202" style="position:absolute;left:0;text-align:left;margin-left:161.45pt;margin-top:8.15pt;width:333.05pt;height:184.05pt;z-index:25167667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" stroked="f">
                <v:textbox inset=".5mm,0,.5mm,0">
                  <w:txbxContent>
                    <w:p w:rsidR="00827519" w:rsidRDefault="00827519" w:rsidP="007018E9">
                      <w:pPr>
                        <w:spacing w:afterLines="20" w:after="72"/>
                        <w:jc w:val="center"/>
                        <w:rPr>
                          <w:rFonts w:ascii="標楷體" w:eastAsia="標楷體" w:hAnsi="標楷體"/>
                          <w:b/>
                        </w:rPr>
                      </w:pPr>
                      <w:r>
                        <w:rPr>
                          <w:rFonts w:ascii="標楷體" w:eastAsia="標楷體" w:hAnsi="標楷體" w:hint="eastAsia"/>
                          <w:b/>
                        </w:rPr>
                        <w:t>表</w:t>
                      </w:r>
                      <w:r>
                        <w:rPr>
                          <w:rFonts w:ascii="標楷體" w:eastAsia="標楷體" w:hAnsi="標楷體"/>
                          <w:b/>
                        </w:rPr>
                        <w:t>4</w:t>
                      </w:r>
                      <w:r>
                        <w:rPr>
                          <w:rFonts w:ascii="標楷體" w:eastAsia="標楷體" w:hAnsi="標楷體" w:hint="eastAsia"/>
                          <w:b/>
                        </w:rPr>
                        <w:t xml:space="preserve">  新竹市公共圖書館各分館之館藏盤點及特色主題</w:t>
                      </w:r>
                    </w:p>
                    <w:tbl>
                      <w:tblPr>
                        <w:tblW w:w="0" w:type="auto"/>
                        <w:jc w:val="center"/>
                        <w:tblLayout w:type="fixed"/>
                        <w:tblCellMar>
                          <w:left w:w="28" w:type="dxa"/>
                          <w:right w:w="28" w:type="dxa"/>
                        </w:tblCellMar>
                        <w:tblLook w:val="04A0" w:firstRow="1" w:lastRow="0" w:firstColumn="1" w:lastColumn="0" w:noHBand="0" w:noVBand="1"/>
                      </w:tblPr>
                      <w:tblGrid>
                        <w:gridCol w:w="1056"/>
                        <w:gridCol w:w="956"/>
                        <w:gridCol w:w="1256"/>
                        <w:gridCol w:w="1656"/>
                        <w:gridCol w:w="1656"/>
                      </w:tblGrid>
                      <w:tr w:rsidR="00827519" w:rsidTr="00CE74A2">
                        <w:trPr>
                          <w:trHeight w:val="284"/>
                          <w:jc w:val="center"/>
                        </w:trPr>
                        <w:tc>
                          <w:tcPr>
                            <w:tcW w:w="105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分館名稱</w:t>
                            </w:r>
                          </w:p>
                        </w:tc>
                        <w:tc>
                          <w:tcPr>
                            <w:tcW w:w="9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設立年月</w:t>
                            </w:r>
                          </w:p>
                        </w:tc>
                        <w:tc>
                          <w:tcPr>
                            <w:tcW w:w="12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前次盤點年月</w:t>
                            </w:r>
                          </w:p>
                        </w:tc>
                        <w:tc>
                          <w:tcPr>
                            <w:tcW w:w="16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預計下次盤點年月</w:t>
                            </w:r>
                          </w:p>
                        </w:tc>
                        <w:tc>
                          <w:tcPr>
                            <w:tcW w:w="165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館藏特色主題</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香山分館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firstLineChars="50" w:firstLine="1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74/11</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118/12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教育親子</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金山分館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firstLineChars="50" w:firstLine="10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93/</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7</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投資理財</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鹽水分館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101/</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1</w:t>
                            </w:r>
                          </w:p>
                        </w:tc>
                        <w:tc>
                          <w:tcPr>
                            <w:tcW w:w="1256" w:type="dxa"/>
                            <w:tcBorders>
                              <w:top w:val="nil"/>
                              <w:left w:val="nil"/>
                              <w:bottom w:val="single" w:sz="4" w:space="0" w:color="auto"/>
                              <w:right w:val="single" w:sz="4" w:space="0" w:color="auto"/>
                            </w:tcBorders>
                            <w:shd w:val="clear" w:color="auto" w:fill="FFFFFF"/>
                            <w:noWrap/>
                            <w:vAlign w:val="center"/>
                            <w:hideMark/>
                          </w:tcPr>
                          <w:p w:rsidR="00827519" w:rsidRDefault="00827519" w:rsidP="00CE74A2">
                            <w:pPr>
                              <w:widowControl/>
                              <w:spacing w:line="200" w:lineRule="exact"/>
                              <w:ind w:leftChars="100" w:left="240"/>
                              <w:rPr>
                                <w:rFonts w:ascii="標楷體" w:eastAsia="標楷體" w:hAnsi="標楷體" w:cs="新細明體"/>
                                <w:kern w:val="0"/>
                                <w:sz w:val="20"/>
                              </w:rPr>
                            </w:pPr>
                            <w:r>
                              <w:rPr>
                                <w:rFonts w:ascii="標楷體" w:eastAsia="標楷體" w:hAnsi="標楷體" w:cs="新細明體" w:hint="eastAsia"/>
                                <w:kern w:val="0"/>
                                <w:sz w:val="20"/>
                              </w:rPr>
                              <w:t>110/</w:t>
                            </w:r>
                            <w:r>
                              <w:rPr>
                                <w:rFonts w:ascii="標楷體" w:eastAsia="標楷體" w:hAnsi="標楷體" w:cs="新細明體"/>
                                <w:kern w:val="0"/>
                                <w:sz w:val="20"/>
                              </w:rPr>
                              <w:t>0</w:t>
                            </w:r>
                            <w:r>
                              <w:rPr>
                                <w:rFonts w:ascii="標楷體" w:eastAsia="標楷體" w:hAnsi="標楷體" w:cs="新細明體" w:hint="eastAsia"/>
                                <w:kern w:val="0"/>
                                <w:sz w:val="20"/>
                              </w:rPr>
                              <w:t>4</w:t>
                            </w:r>
                          </w:p>
                        </w:tc>
                        <w:tc>
                          <w:tcPr>
                            <w:tcW w:w="1656" w:type="dxa"/>
                            <w:tcBorders>
                              <w:top w:val="nil"/>
                              <w:left w:val="nil"/>
                              <w:bottom w:val="single" w:sz="4" w:space="0" w:color="auto"/>
                              <w:right w:val="single" w:sz="4" w:space="0" w:color="auto"/>
                            </w:tcBorders>
                            <w:shd w:val="clear" w:color="auto" w:fill="FFFFFF"/>
                            <w:noWrap/>
                            <w:vAlign w:val="center"/>
                            <w:hideMark/>
                          </w:tcPr>
                          <w:p w:rsidR="00827519" w:rsidRDefault="00827519" w:rsidP="00CE74A2">
                            <w:pPr>
                              <w:widowControl/>
                              <w:spacing w:line="200" w:lineRule="exact"/>
                              <w:jc w:val="center"/>
                              <w:rPr>
                                <w:rFonts w:ascii="標楷體" w:eastAsia="標楷體" w:hAnsi="標楷體" w:cs="新細明體"/>
                                <w:kern w:val="0"/>
                                <w:sz w:val="20"/>
                              </w:rPr>
                            </w:pPr>
                            <w:r>
                              <w:rPr>
                                <w:rFonts w:ascii="標楷體" w:eastAsia="標楷體" w:hAnsi="標楷體" w:cs="新細明體" w:hint="eastAsia"/>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旅遊</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南寮分館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103/</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9</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4</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113/12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漁業海洋文化</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動物園分館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108/12</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5</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115/12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動物</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青少年館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w:t>
                            </w:r>
                            <w:r>
                              <w:rPr>
                                <w:rFonts w:ascii="標楷體" w:eastAsia="標楷體" w:hAnsi="標楷體" w:cs="新細明體"/>
                                <w:color w:val="000000"/>
                                <w:kern w:val="0"/>
                                <w:sz w:val="20"/>
                              </w:rPr>
                              <w:t>0</w:t>
                            </w:r>
                            <w:r>
                              <w:rPr>
                                <w:rFonts w:ascii="標楷體" w:eastAsia="標楷體" w:hAnsi="標楷體" w:cs="新細明體" w:hint="eastAsia"/>
                                <w:color w:val="000000"/>
                                <w:kern w:val="0"/>
                                <w:sz w:val="20"/>
                              </w:rPr>
                              <w:t>4</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100" w:left="240"/>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114/12</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青少年文學、漫畫</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龍山分館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110/12</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尚未盤點</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尚未規劃</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飲食文化</w:t>
                            </w:r>
                          </w:p>
                        </w:tc>
                      </w:tr>
                      <w:tr w:rsidR="00827519">
                        <w:trPr>
                          <w:trHeight w:val="284"/>
                          <w:jc w:val="center"/>
                        </w:trPr>
                        <w:tc>
                          <w:tcPr>
                            <w:tcW w:w="1056" w:type="dxa"/>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distribute"/>
                              <w:rPr>
                                <w:rFonts w:ascii="標楷體" w:eastAsia="標楷體" w:hAnsi="標楷體" w:cs="新細明體"/>
                                <w:color w:val="000000"/>
                                <w:kern w:val="0"/>
                                <w:sz w:val="20"/>
                              </w:rPr>
                            </w:pPr>
                            <w:r>
                              <w:rPr>
                                <w:rFonts w:ascii="標楷體" w:eastAsia="標楷體" w:hAnsi="標楷體" w:cs="新細明體" w:hint="eastAsia"/>
                                <w:color w:val="000000"/>
                                <w:kern w:val="0"/>
                                <w:sz w:val="20"/>
                              </w:rPr>
                              <w:t>關東分館</w:t>
                            </w:r>
                          </w:p>
                        </w:tc>
                        <w:tc>
                          <w:tcPr>
                            <w:tcW w:w="9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ind w:leftChars="50" w:left="120" w:rightChars="70" w:right="168"/>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112/10</w:t>
                            </w:r>
                          </w:p>
                        </w:tc>
                        <w:tc>
                          <w:tcPr>
                            <w:tcW w:w="12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尚未盤點</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尚未規劃</w:t>
                            </w:r>
                          </w:p>
                        </w:tc>
                        <w:tc>
                          <w:tcPr>
                            <w:tcW w:w="165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客家文化</w:t>
                            </w:r>
                          </w:p>
                        </w:tc>
                      </w:tr>
                    </w:tbl>
                    <w:p w:rsidR="00827519" w:rsidRDefault="00827519" w:rsidP="007018E9">
                      <w:pPr>
                        <w:spacing w:line="240" w:lineRule="exact"/>
                        <w:rPr>
                          <w:rFonts w:ascii="標楷體" w:eastAsia="標楷體" w:hAnsi="標楷體"/>
                          <w:sz w:val="18"/>
                        </w:rPr>
                      </w:pPr>
                      <w:r>
                        <w:rPr>
                          <w:rFonts w:ascii="標楷體" w:eastAsia="標楷體" w:hAnsi="標楷體" w:hint="eastAsia"/>
                          <w:sz w:val="18"/>
                        </w:rPr>
                        <w:t>註：1.依各分館設立年月由舊至新之順序。</w:t>
                      </w:r>
                    </w:p>
                    <w:p w:rsidR="00827519" w:rsidRDefault="00827519" w:rsidP="004F56A5">
                      <w:pPr>
                        <w:spacing w:line="240" w:lineRule="exact"/>
                        <w:ind w:firstLineChars="200" w:firstLine="360"/>
                        <w:rPr>
                          <w:rFonts w:ascii="標楷體" w:eastAsia="標楷體" w:hAnsi="標楷體"/>
                          <w:sz w:val="18"/>
                        </w:rPr>
                      </w:pPr>
                      <w:r>
                        <w:rPr>
                          <w:rFonts w:ascii="標楷體" w:eastAsia="標楷體" w:hAnsi="標楷體" w:hint="eastAsia"/>
                          <w:sz w:val="18"/>
                        </w:rPr>
                        <w:t>2.資料來源：整理自新竹市文化</w:t>
                      </w:r>
                      <w:r>
                        <w:rPr>
                          <w:rFonts w:ascii="標楷體" w:eastAsia="標楷體" w:hAnsi="標楷體"/>
                          <w:sz w:val="18"/>
                        </w:rPr>
                        <w:t>局</w:t>
                      </w:r>
                      <w:r>
                        <w:rPr>
                          <w:rFonts w:ascii="標楷體" w:eastAsia="標楷體" w:hAnsi="標楷體" w:hint="eastAsia"/>
                          <w:sz w:val="18"/>
                        </w:rPr>
                        <w:t>提供資料。</w:t>
                      </w:r>
                    </w:p>
                  </w:txbxContent>
                </v:textbox>
                <w10:wrap type="square"/>
              </v:shape>
            </w:pict>
          </mc:Fallback>
        </mc:AlternateContent>
      </w:r>
      <w:r w:rsidR="007018E9" w:rsidRPr="0041260F">
        <w:rPr>
          <w:rFonts w:ascii="標楷體" w:eastAsia="標楷體" w:hAnsi="標楷體" w:hint="eastAsia"/>
          <w:szCs w:val="24"/>
        </w:rPr>
        <w:t>閱讀風貌及全民閱讀力年度報告」統計電子書閱讀力指標，將電子書區分為買斷型、租用型及計次型等3種類型，分別統計人均擁書量及借閱量，其中新竹市租用型及計次型電子書之閱讀力表現均優</w:t>
      </w:r>
      <w:r w:rsidR="00F33515">
        <w:rPr>
          <w:rFonts w:ascii="標楷體" w:eastAsia="標楷體" w:hAnsi="標楷體" w:hint="eastAsia"/>
          <w:noProof/>
          <w:szCs w:val="24"/>
        </w:rPr>
        <mc:AlternateContent>
          <mc:Choice Requires="wps">
            <w:drawing>
              <wp:anchor distT="45720" distB="45720" distL="114300" distR="114300" simplePos="0" relativeHeight="251677696" behindDoc="0" locked="0" layoutInCell="1" allowOverlap="1" wp14:anchorId="2CA43BEC" wp14:editId="339B9A23">
                <wp:simplePos x="0" y="0"/>
                <wp:positionH relativeFrom="column">
                  <wp:posOffset>3191510</wp:posOffset>
                </wp:positionH>
                <wp:positionV relativeFrom="paragraph">
                  <wp:posOffset>2521849</wp:posOffset>
                </wp:positionV>
                <wp:extent cx="3079115" cy="2181860"/>
                <wp:effectExtent l="0" t="0" r="6985" b="8890"/>
                <wp:wrapSquare wrapText="bothSides"/>
                <wp:docPr id="14" name="文字方塊 1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79115" cy="2181860"/>
                        </a:xfrm>
                        <a:prstGeom prst="rect">
                          <a:avLst/>
                        </a:prstGeom>
                        <a:solidFill>
                          <a:srgbClr val="FFFFFF"/>
                        </a:solidFill>
                        <a:ln w="9525">
                          <a:noFill/>
                          <a:miter lim="800000"/>
                          <a:headEnd/>
                          <a:tailEnd/>
                        </a:ln>
                      </wps:spPr>
                      <wps:txbx>
                        <w:txbxContent>
                          <w:p w:rsidR="00827519" w:rsidRDefault="00827519" w:rsidP="007018E9">
                            <w:pPr>
                              <w:jc w:val="center"/>
                              <w:rPr>
                                <w:rFonts w:ascii="標楷體" w:eastAsia="標楷體" w:hAnsi="標楷體"/>
                                <w:b/>
                              </w:rPr>
                            </w:pPr>
                            <w:r>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112年度新竹市電子書閱讀力表現</w:t>
                            </w:r>
                          </w:p>
                          <w:tbl>
                            <w:tblPr>
                              <w:tblW w:w="0" w:type="auto"/>
                              <w:tblLayout w:type="fixed"/>
                              <w:tblCellMar>
                                <w:left w:w="28" w:type="dxa"/>
                                <w:right w:w="28" w:type="dxa"/>
                              </w:tblCellMar>
                              <w:tblLook w:val="04A0" w:firstRow="1" w:lastRow="0" w:firstColumn="1" w:lastColumn="0" w:noHBand="0" w:noVBand="1"/>
                            </w:tblPr>
                            <w:tblGrid>
                              <w:gridCol w:w="668"/>
                              <w:gridCol w:w="1075"/>
                              <w:gridCol w:w="1036"/>
                              <w:gridCol w:w="1190"/>
                              <w:gridCol w:w="811"/>
                            </w:tblGrid>
                            <w:tr w:rsidR="00827519" w:rsidTr="00F33515">
                              <w:trPr>
                                <w:trHeight w:val="312"/>
                              </w:trPr>
                              <w:tc>
                                <w:tcPr>
                                  <w:tcW w:w="4780" w:type="dxa"/>
                                  <w:gridSpan w:val="5"/>
                                  <w:tcBorders>
                                    <w:bottom w:val="single" w:sz="4" w:space="0" w:color="auto"/>
                                  </w:tcBorders>
                                  <w:noWrap/>
                                  <w:vAlign w:val="center"/>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件/每人</w:t>
                                  </w:r>
                                </w:p>
                              </w:tc>
                            </w:tr>
                            <w:tr w:rsidR="00827519" w:rsidTr="00F33515">
                              <w:trPr>
                                <w:trHeight w:val="340"/>
                              </w:trPr>
                              <w:tc>
                                <w:tcPr>
                                  <w:tcW w:w="6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類型</w:t>
                                  </w:r>
                                </w:p>
                              </w:tc>
                              <w:tc>
                                <w:tcPr>
                                  <w:tcW w:w="10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CE74A2">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閱讀力指標</w:t>
                                  </w:r>
                                </w:p>
                              </w:tc>
                              <w:tc>
                                <w:tcPr>
                                  <w:tcW w:w="103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6"/>
                                      <w:kern w:val="0"/>
                                      <w:sz w:val="20"/>
                                    </w:rPr>
                                  </w:pPr>
                                  <w:r w:rsidRPr="00F33515">
                                    <w:rPr>
                                      <w:rFonts w:ascii="標楷體" w:eastAsia="標楷體" w:hAnsi="標楷體" w:cs="新細明體" w:hint="eastAsia"/>
                                      <w:color w:val="000000"/>
                                      <w:spacing w:val="-6"/>
                                      <w:kern w:val="0"/>
                                      <w:sz w:val="20"/>
                                    </w:rPr>
                                    <w:t>市縣平均數</w:t>
                                  </w:r>
                                </w:p>
                              </w:tc>
                              <w:tc>
                                <w:tcPr>
                                  <w:tcW w:w="119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6"/>
                                      <w:kern w:val="0"/>
                                      <w:sz w:val="20"/>
                                    </w:rPr>
                                  </w:pPr>
                                  <w:r w:rsidRPr="00F33515">
                                    <w:rPr>
                                      <w:rFonts w:ascii="標楷體" w:eastAsia="標楷體" w:hAnsi="標楷體" w:cs="新細明體" w:hint="eastAsia"/>
                                      <w:color w:val="000000"/>
                                      <w:spacing w:val="-6"/>
                                      <w:kern w:val="0"/>
                                      <w:sz w:val="20"/>
                                    </w:rPr>
                                    <w:t>新竹市統計數</w:t>
                                  </w:r>
                                </w:p>
                              </w:tc>
                              <w:tc>
                                <w:tcPr>
                                  <w:tcW w:w="81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4"/>
                                      <w:kern w:val="0"/>
                                      <w:sz w:val="20"/>
                                    </w:rPr>
                                  </w:pPr>
                                  <w:r w:rsidRPr="00F33515">
                                    <w:rPr>
                                      <w:rFonts w:ascii="標楷體" w:eastAsia="標楷體" w:hAnsi="標楷體" w:cs="新細明體" w:hint="eastAsia"/>
                                      <w:color w:val="000000"/>
                                      <w:spacing w:val="-4"/>
                                      <w:kern w:val="0"/>
                                      <w:sz w:val="20"/>
                                    </w:rPr>
                                    <w:t>差異數</w:t>
                                  </w:r>
                                </w:p>
                              </w:tc>
                            </w:tr>
                            <w:tr w:rsidR="00827519" w:rsidTr="001D4F1D">
                              <w:trPr>
                                <w:trHeight w:val="340"/>
                              </w:trPr>
                              <w:tc>
                                <w:tcPr>
                                  <w:tcW w:w="66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買斷型</w:t>
                                  </w:r>
                                </w:p>
                              </w:tc>
                              <w:tc>
                                <w:tcPr>
                                  <w:tcW w:w="1075"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0.018</w:t>
                                  </w:r>
                                </w:p>
                              </w:tc>
                              <w:tc>
                                <w:tcPr>
                                  <w:tcW w:w="1190"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0.015</w:t>
                                  </w:r>
                                </w:p>
                              </w:tc>
                              <w:tc>
                                <w:tcPr>
                                  <w:tcW w:w="811"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- 0.003</w:t>
                                  </w:r>
                                </w:p>
                              </w:tc>
                            </w:tr>
                            <w:tr w:rsidR="00827519" w:rsidTr="001D4F1D">
                              <w:trPr>
                                <w:trHeight w:val="340"/>
                              </w:trPr>
                              <w:tc>
                                <w:tcPr>
                                  <w:tcW w:w="668" w:type="dxa"/>
                                  <w:vMerge/>
                                  <w:tcBorders>
                                    <w:top w:val="nil"/>
                                    <w:left w:val="single" w:sz="4" w:space="0" w:color="auto"/>
                                    <w:bottom w:val="single" w:sz="4" w:space="0" w:color="auto"/>
                                    <w:right w:val="single" w:sz="4" w:space="0" w:color="auto"/>
                                  </w:tcBorders>
                                  <w:shd w:val="clear" w:color="auto" w:fill="auto"/>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0.094</w:t>
                                  </w:r>
                                </w:p>
                              </w:tc>
                              <w:tc>
                                <w:tcPr>
                                  <w:tcW w:w="1190"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0.045</w:t>
                                  </w:r>
                                </w:p>
                              </w:tc>
                              <w:tc>
                                <w:tcPr>
                                  <w:tcW w:w="811"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- 0.049</w:t>
                                  </w:r>
                                </w:p>
                              </w:tc>
                            </w:tr>
                            <w:tr w:rsidR="00827519" w:rsidTr="00F33515">
                              <w:trPr>
                                <w:trHeight w:val="340"/>
                              </w:trPr>
                              <w:tc>
                                <w:tcPr>
                                  <w:tcW w:w="668" w:type="dxa"/>
                                  <w:vMerge w:val="restart"/>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租用型</w:t>
                                  </w: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0.004</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0.021</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0.017</w:t>
                                  </w:r>
                                </w:p>
                              </w:tc>
                            </w:tr>
                            <w:tr w:rsidR="00827519" w:rsidTr="00F33515">
                              <w:trPr>
                                <w:trHeight w:val="340"/>
                              </w:trPr>
                              <w:tc>
                                <w:tcPr>
                                  <w:tcW w:w="668" w:type="dxa"/>
                                  <w:vMerge/>
                                  <w:tcBorders>
                                    <w:top w:val="nil"/>
                                    <w:left w:val="single" w:sz="4" w:space="0" w:color="auto"/>
                                    <w:bottom w:val="single" w:sz="4" w:space="0" w:color="auto"/>
                                    <w:right w:val="single" w:sz="4" w:space="0" w:color="auto"/>
                                  </w:tcBorders>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0.050</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0.328</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0.278</w:t>
                                  </w:r>
                                </w:p>
                              </w:tc>
                            </w:tr>
                            <w:tr w:rsidR="00827519" w:rsidTr="00F33515">
                              <w:trPr>
                                <w:trHeight w:val="340"/>
                              </w:trPr>
                              <w:tc>
                                <w:tcPr>
                                  <w:tcW w:w="668" w:type="dxa"/>
                                  <w:vMerge w:val="restart"/>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計次型</w:t>
                                  </w: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0.097</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0.165</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0.068</w:t>
                                  </w:r>
                                </w:p>
                              </w:tc>
                            </w:tr>
                            <w:tr w:rsidR="00827519" w:rsidTr="00F33515">
                              <w:trPr>
                                <w:trHeight w:val="340"/>
                              </w:trPr>
                              <w:tc>
                                <w:tcPr>
                                  <w:tcW w:w="668" w:type="dxa"/>
                                  <w:vMerge/>
                                  <w:tcBorders>
                                    <w:top w:val="nil"/>
                                    <w:left w:val="single" w:sz="4" w:space="0" w:color="auto"/>
                                    <w:bottom w:val="single" w:sz="4" w:space="0" w:color="auto"/>
                                    <w:right w:val="single" w:sz="4" w:space="0" w:color="auto"/>
                                  </w:tcBorders>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0.085</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0.086</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0.001</w:t>
                                  </w:r>
                                </w:p>
                              </w:tc>
                            </w:tr>
                          </w:tbl>
                          <w:p w:rsidR="00827519" w:rsidRDefault="00827519" w:rsidP="00665952">
                            <w:pPr>
                              <w:spacing w:line="240" w:lineRule="exact"/>
                              <w:rPr>
                                <w:rFonts w:ascii="標楷體" w:eastAsia="標楷體" w:hAnsi="標楷體"/>
                                <w:sz w:val="18"/>
                              </w:rPr>
                            </w:pPr>
                            <w:r>
                              <w:rPr>
                                <w:rFonts w:ascii="標楷體" w:eastAsia="標楷體" w:hAnsi="標楷體" w:hint="eastAsia"/>
                                <w:sz w:val="18"/>
                              </w:rPr>
                              <w:t>資料來源：112年臺灣閱讀風貌及全民閱讀力年度報告。</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CA43BEC" id="文字方塊 14" o:spid="_x0000_s1040" type="#_x0000_t202" style="position:absolute;left:0;text-align:left;margin-left:251.3pt;margin-top:198.55pt;width:242.45pt;height:171.8pt;z-index:25167769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" stroked="f">
                <v:textbox inset=".5mm,0,.5mm,0">
                  <w:txbxContent>
                    <w:p w:rsidR="00827519" w:rsidRDefault="00827519" w:rsidP="007018E9">
                      <w:pPr>
                        <w:jc w:val="center"/>
                        <w:rPr>
                          <w:rFonts w:ascii="標楷體" w:eastAsia="標楷體" w:hAnsi="標楷體"/>
                          <w:b/>
                        </w:rPr>
                      </w:pPr>
                      <w:r>
                        <w:rPr>
                          <w:rFonts w:ascii="標楷體" w:eastAsia="標楷體" w:hAnsi="標楷體" w:hint="eastAsia"/>
                          <w:b/>
                        </w:rPr>
                        <w:t>表</w:t>
                      </w:r>
                      <w:r>
                        <w:rPr>
                          <w:rFonts w:ascii="標楷體" w:eastAsia="標楷體" w:hAnsi="標楷體"/>
                          <w:b/>
                        </w:rPr>
                        <w:t>5</w:t>
                      </w:r>
                      <w:r>
                        <w:rPr>
                          <w:rFonts w:ascii="標楷體" w:eastAsia="標楷體" w:hAnsi="標楷體" w:hint="eastAsia"/>
                          <w:b/>
                        </w:rPr>
                        <w:t xml:space="preserve">  112年度新竹市電子書閱讀力表現</w:t>
                      </w:r>
                    </w:p>
                    <w:tbl>
                      <w:tblPr>
                        <w:tblW w:w="0" w:type="auto"/>
                        <w:tblLayout w:type="fixed"/>
                        <w:tblCellMar>
                          <w:left w:w="28" w:type="dxa"/>
                          <w:right w:w="28" w:type="dxa"/>
                        </w:tblCellMar>
                        <w:tblLook w:val="04A0" w:firstRow="1" w:lastRow="0" w:firstColumn="1" w:lastColumn="0" w:noHBand="0" w:noVBand="1"/>
                      </w:tblPr>
                      <w:tblGrid>
                        <w:gridCol w:w="668"/>
                        <w:gridCol w:w="1075"/>
                        <w:gridCol w:w="1036"/>
                        <w:gridCol w:w="1190"/>
                        <w:gridCol w:w="811"/>
                      </w:tblGrid>
                      <w:tr w:rsidR="00827519" w:rsidTr="00F33515">
                        <w:trPr>
                          <w:trHeight w:val="312"/>
                        </w:trPr>
                        <w:tc>
                          <w:tcPr>
                            <w:tcW w:w="4780" w:type="dxa"/>
                            <w:gridSpan w:val="5"/>
                            <w:tcBorders>
                              <w:bottom w:val="single" w:sz="4" w:space="0" w:color="auto"/>
                            </w:tcBorders>
                            <w:noWrap/>
                            <w:vAlign w:val="center"/>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單位</w:t>
                            </w:r>
                            <w:r>
                              <w:rPr>
                                <w:rFonts w:ascii="標楷體" w:eastAsia="標楷體" w:hAnsi="標楷體" w:cs="新細明體"/>
                                <w:color w:val="000000"/>
                                <w:kern w:val="0"/>
                                <w:sz w:val="20"/>
                              </w:rPr>
                              <w:t>：</w:t>
                            </w:r>
                            <w:r>
                              <w:rPr>
                                <w:rFonts w:ascii="標楷體" w:eastAsia="標楷體" w:hAnsi="標楷體" w:cs="新細明體" w:hint="eastAsia"/>
                                <w:color w:val="000000"/>
                                <w:kern w:val="0"/>
                                <w:sz w:val="20"/>
                              </w:rPr>
                              <w:t>件/每人</w:t>
                            </w:r>
                          </w:p>
                        </w:tc>
                      </w:tr>
                      <w:tr w:rsidR="00827519" w:rsidTr="00F33515">
                        <w:trPr>
                          <w:trHeight w:val="340"/>
                        </w:trPr>
                        <w:tc>
                          <w:tcPr>
                            <w:tcW w:w="668"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類型</w:t>
                            </w:r>
                          </w:p>
                        </w:tc>
                        <w:tc>
                          <w:tcPr>
                            <w:tcW w:w="107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CE74A2">
                            <w:pPr>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閱讀力指標</w:t>
                            </w:r>
                          </w:p>
                        </w:tc>
                        <w:tc>
                          <w:tcPr>
                            <w:tcW w:w="103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6"/>
                                <w:kern w:val="0"/>
                                <w:sz w:val="20"/>
                              </w:rPr>
                            </w:pPr>
                            <w:r w:rsidRPr="00F33515">
                              <w:rPr>
                                <w:rFonts w:ascii="標楷體" w:eastAsia="標楷體" w:hAnsi="標楷體" w:cs="新細明體" w:hint="eastAsia"/>
                                <w:color w:val="000000"/>
                                <w:spacing w:val="-6"/>
                                <w:kern w:val="0"/>
                                <w:sz w:val="20"/>
                              </w:rPr>
                              <w:t>市縣平均數</w:t>
                            </w:r>
                          </w:p>
                        </w:tc>
                        <w:tc>
                          <w:tcPr>
                            <w:tcW w:w="1190"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6"/>
                                <w:kern w:val="0"/>
                                <w:sz w:val="20"/>
                              </w:rPr>
                            </w:pPr>
                            <w:r w:rsidRPr="00F33515">
                              <w:rPr>
                                <w:rFonts w:ascii="標楷體" w:eastAsia="標楷體" w:hAnsi="標楷體" w:cs="新細明體" w:hint="eastAsia"/>
                                <w:color w:val="000000"/>
                                <w:spacing w:val="-6"/>
                                <w:kern w:val="0"/>
                                <w:sz w:val="20"/>
                              </w:rPr>
                              <w:t>新竹市統計數</w:t>
                            </w:r>
                          </w:p>
                        </w:tc>
                        <w:tc>
                          <w:tcPr>
                            <w:tcW w:w="81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33515" w:rsidRDefault="00827519" w:rsidP="00CE74A2">
                            <w:pPr>
                              <w:widowControl/>
                              <w:spacing w:line="200" w:lineRule="exact"/>
                              <w:jc w:val="center"/>
                              <w:rPr>
                                <w:rFonts w:ascii="標楷體" w:eastAsia="標楷體" w:hAnsi="標楷體" w:cs="新細明體"/>
                                <w:color w:val="000000"/>
                                <w:spacing w:val="-4"/>
                                <w:kern w:val="0"/>
                                <w:sz w:val="20"/>
                              </w:rPr>
                            </w:pPr>
                            <w:r w:rsidRPr="00F33515">
                              <w:rPr>
                                <w:rFonts w:ascii="標楷體" w:eastAsia="標楷體" w:hAnsi="標楷體" w:cs="新細明體" w:hint="eastAsia"/>
                                <w:color w:val="000000"/>
                                <w:spacing w:val="-4"/>
                                <w:kern w:val="0"/>
                                <w:sz w:val="20"/>
                              </w:rPr>
                              <w:t>差異數</w:t>
                            </w:r>
                          </w:p>
                        </w:tc>
                      </w:tr>
                      <w:tr w:rsidR="00827519" w:rsidTr="001D4F1D">
                        <w:trPr>
                          <w:trHeight w:val="340"/>
                        </w:trPr>
                        <w:tc>
                          <w:tcPr>
                            <w:tcW w:w="668"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買斷型</w:t>
                            </w:r>
                          </w:p>
                        </w:tc>
                        <w:tc>
                          <w:tcPr>
                            <w:tcW w:w="1075"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0.018</w:t>
                            </w:r>
                          </w:p>
                        </w:tc>
                        <w:tc>
                          <w:tcPr>
                            <w:tcW w:w="1190"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0.015</w:t>
                            </w:r>
                          </w:p>
                        </w:tc>
                        <w:tc>
                          <w:tcPr>
                            <w:tcW w:w="811"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- 0.003</w:t>
                            </w:r>
                          </w:p>
                        </w:tc>
                      </w:tr>
                      <w:tr w:rsidR="00827519" w:rsidTr="001D4F1D">
                        <w:trPr>
                          <w:trHeight w:val="340"/>
                        </w:trPr>
                        <w:tc>
                          <w:tcPr>
                            <w:tcW w:w="668" w:type="dxa"/>
                            <w:vMerge/>
                            <w:tcBorders>
                              <w:top w:val="nil"/>
                              <w:left w:val="single" w:sz="4" w:space="0" w:color="auto"/>
                              <w:bottom w:val="single" w:sz="4" w:space="0" w:color="auto"/>
                              <w:right w:val="single" w:sz="4" w:space="0" w:color="auto"/>
                            </w:tcBorders>
                            <w:shd w:val="clear" w:color="auto" w:fill="auto"/>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0.094</w:t>
                            </w:r>
                          </w:p>
                        </w:tc>
                        <w:tc>
                          <w:tcPr>
                            <w:tcW w:w="1190" w:type="dxa"/>
                            <w:tcBorders>
                              <w:top w:val="nil"/>
                              <w:left w:val="nil"/>
                              <w:bottom w:val="single" w:sz="4" w:space="0" w:color="auto"/>
                              <w:right w:val="single" w:sz="4" w:space="0" w:color="auto"/>
                            </w:tcBorders>
                            <w:shd w:val="clear" w:color="auto" w:fill="auto"/>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0.045</w:t>
                            </w:r>
                          </w:p>
                        </w:tc>
                        <w:tc>
                          <w:tcPr>
                            <w:tcW w:w="811" w:type="dxa"/>
                            <w:tcBorders>
                              <w:top w:val="nil"/>
                              <w:left w:val="nil"/>
                              <w:bottom w:val="single" w:sz="4" w:space="0" w:color="auto"/>
                              <w:right w:val="single" w:sz="4" w:space="0" w:color="auto"/>
                            </w:tcBorders>
                            <w:shd w:val="clear" w:color="auto" w:fill="auto"/>
                            <w:noWrap/>
                            <w:vAlign w:val="center"/>
                            <w:hideMark/>
                          </w:tcPr>
                          <w:p w:rsidR="00827519" w:rsidRPr="00832C0D" w:rsidRDefault="00827519" w:rsidP="00CE74A2">
                            <w:pPr>
                              <w:widowControl/>
                              <w:spacing w:line="200" w:lineRule="exact"/>
                              <w:jc w:val="right"/>
                              <w:rPr>
                                <w:rFonts w:ascii="標楷體" w:eastAsia="標楷體" w:hAnsi="標楷體" w:cs="新細明體"/>
                                <w:color w:val="000000"/>
                                <w:kern w:val="0"/>
                                <w:sz w:val="20"/>
                              </w:rPr>
                            </w:pPr>
                            <w:r w:rsidRPr="00832C0D">
                              <w:rPr>
                                <w:rFonts w:ascii="標楷體" w:eastAsia="標楷體" w:hAnsi="標楷體" w:cs="新細明體" w:hint="eastAsia"/>
                                <w:color w:val="000000"/>
                                <w:kern w:val="0"/>
                                <w:sz w:val="20"/>
                              </w:rPr>
                              <w:t>- 0.049</w:t>
                            </w:r>
                          </w:p>
                        </w:tc>
                      </w:tr>
                      <w:tr w:rsidR="00827519" w:rsidTr="00F33515">
                        <w:trPr>
                          <w:trHeight w:val="340"/>
                        </w:trPr>
                        <w:tc>
                          <w:tcPr>
                            <w:tcW w:w="668" w:type="dxa"/>
                            <w:vMerge w:val="restart"/>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租用型</w:t>
                            </w: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0.004</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0.021</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0.017</w:t>
                            </w:r>
                          </w:p>
                        </w:tc>
                      </w:tr>
                      <w:tr w:rsidR="00827519" w:rsidTr="00F33515">
                        <w:trPr>
                          <w:trHeight w:val="340"/>
                        </w:trPr>
                        <w:tc>
                          <w:tcPr>
                            <w:tcW w:w="668" w:type="dxa"/>
                            <w:vMerge/>
                            <w:tcBorders>
                              <w:top w:val="nil"/>
                              <w:left w:val="single" w:sz="4" w:space="0" w:color="auto"/>
                              <w:bottom w:val="single" w:sz="4" w:space="0" w:color="auto"/>
                              <w:right w:val="single" w:sz="4" w:space="0" w:color="auto"/>
                            </w:tcBorders>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0.050</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0.328</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0.278</w:t>
                            </w:r>
                          </w:p>
                        </w:tc>
                      </w:tr>
                      <w:tr w:rsidR="00827519" w:rsidTr="00F33515">
                        <w:trPr>
                          <w:trHeight w:val="340"/>
                        </w:trPr>
                        <w:tc>
                          <w:tcPr>
                            <w:tcW w:w="668" w:type="dxa"/>
                            <w:vMerge w:val="restart"/>
                            <w:tcBorders>
                              <w:top w:val="nil"/>
                              <w:left w:val="single" w:sz="4" w:space="0" w:color="auto"/>
                              <w:bottom w:val="single" w:sz="4" w:space="0" w:color="auto"/>
                              <w:right w:val="single" w:sz="4" w:space="0" w:color="auto"/>
                            </w:tcBorders>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計次型</w:t>
                            </w: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人均擁書量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0.097</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0.165</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0.068</w:t>
                            </w:r>
                          </w:p>
                        </w:tc>
                      </w:tr>
                      <w:tr w:rsidR="00827519" w:rsidTr="00F33515">
                        <w:trPr>
                          <w:trHeight w:val="340"/>
                        </w:trPr>
                        <w:tc>
                          <w:tcPr>
                            <w:tcW w:w="668" w:type="dxa"/>
                            <w:vMerge/>
                            <w:tcBorders>
                              <w:top w:val="nil"/>
                              <w:left w:val="single" w:sz="4" w:space="0" w:color="auto"/>
                              <w:bottom w:val="single" w:sz="4" w:space="0" w:color="auto"/>
                              <w:right w:val="single" w:sz="4" w:space="0" w:color="auto"/>
                            </w:tcBorders>
                            <w:vAlign w:val="center"/>
                            <w:hideMark/>
                          </w:tcPr>
                          <w:p w:rsidR="00827519" w:rsidRDefault="00827519" w:rsidP="00CE74A2">
                            <w:pPr>
                              <w:widowControl/>
                              <w:spacing w:line="200" w:lineRule="exact"/>
                              <w:rPr>
                                <w:rFonts w:ascii="標楷體" w:eastAsia="標楷體" w:hAnsi="標楷體" w:cs="新細明體"/>
                                <w:color w:val="000000"/>
                                <w:kern w:val="0"/>
                                <w:sz w:val="20"/>
                              </w:rPr>
                            </w:pPr>
                          </w:p>
                        </w:tc>
                        <w:tc>
                          <w:tcPr>
                            <w:tcW w:w="1075"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rPr>
                                <w:rFonts w:ascii="標楷體" w:eastAsia="標楷體" w:hAnsi="標楷體" w:cs="新細明體"/>
                                <w:color w:val="000000"/>
                                <w:kern w:val="0"/>
                                <w:sz w:val="20"/>
                              </w:rPr>
                            </w:pPr>
                            <w:r>
                              <w:rPr>
                                <w:rFonts w:ascii="標楷體" w:eastAsia="標楷體" w:hAnsi="標楷體" w:cs="新細明體" w:hint="eastAsia"/>
                                <w:color w:val="000000"/>
                                <w:kern w:val="0"/>
                                <w:sz w:val="20"/>
                              </w:rPr>
                              <w:t>人均借閱量</w:t>
                            </w:r>
                          </w:p>
                        </w:tc>
                        <w:tc>
                          <w:tcPr>
                            <w:tcW w:w="1036"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0.085</w:t>
                            </w:r>
                          </w:p>
                        </w:tc>
                        <w:tc>
                          <w:tcPr>
                            <w:tcW w:w="1190"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0.086</w:t>
                            </w:r>
                          </w:p>
                        </w:tc>
                        <w:tc>
                          <w:tcPr>
                            <w:tcW w:w="811" w:type="dxa"/>
                            <w:tcBorders>
                              <w:top w:val="nil"/>
                              <w:left w:val="nil"/>
                              <w:bottom w:val="single" w:sz="4" w:space="0" w:color="auto"/>
                              <w:right w:val="single" w:sz="4" w:space="0" w:color="auto"/>
                            </w:tcBorders>
                            <w:noWrap/>
                            <w:vAlign w:val="center"/>
                            <w:hideMark/>
                          </w:tcPr>
                          <w:p w:rsidR="00827519" w:rsidRDefault="00827519" w:rsidP="00CE74A2">
                            <w:pPr>
                              <w:widowControl/>
                              <w:spacing w:line="200" w:lineRule="exact"/>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0.001</w:t>
                            </w:r>
                          </w:p>
                        </w:tc>
                      </w:tr>
                    </w:tbl>
                    <w:p w:rsidR="00827519" w:rsidRDefault="00827519" w:rsidP="00665952">
                      <w:pPr>
                        <w:spacing w:line="240" w:lineRule="exact"/>
                        <w:rPr>
                          <w:rFonts w:ascii="標楷體" w:eastAsia="標楷體" w:hAnsi="標楷體"/>
                          <w:sz w:val="18"/>
                        </w:rPr>
                      </w:pPr>
                      <w:r>
                        <w:rPr>
                          <w:rFonts w:ascii="標楷體" w:eastAsia="標楷體" w:hAnsi="標楷體" w:hint="eastAsia"/>
                          <w:sz w:val="18"/>
                        </w:rPr>
                        <w:t>資料來源：112年臺灣閱讀風貌及全民閱讀力年度報告。</w:t>
                      </w:r>
                    </w:p>
                  </w:txbxContent>
                </v:textbox>
                <w10:wrap type="square"/>
              </v:shape>
            </w:pict>
          </mc:Fallback>
        </mc:AlternateContent>
      </w:r>
      <w:r w:rsidR="007018E9" w:rsidRPr="0041260F">
        <w:rPr>
          <w:rFonts w:ascii="標楷體" w:eastAsia="標楷體" w:hAnsi="標楷體" w:hint="eastAsia"/>
          <w:szCs w:val="24"/>
        </w:rPr>
        <w:t>於各市縣平均數，惟買斷型電子書之人均擁書量及借閱量，則較各市縣平均數減少0.003件及0.049件（</w:t>
      </w:r>
      <w:r w:rsidR="007018E9" w:rsidRPr="005E02B7">
        <w:rPr>
          <w:rFonts w:ascii="標楷體" w:eastAsia="標楷體" w:hAnsi="標楷體" w:hint="eastAsia"/>
          <w:szCs w:val="24"/>
        </w:rPr>
        <w:t>表</w:t>
      </w:r>
      <w:r w:rsidR="007018E9">
        <w:rPr>
          <w:rFonts w:ascii="標楷體" w:eastAsia="標楷體" w:hAnsi="標楷體" w:hint="eastAsia"/>
          <w:szCs w:val="24"/>
        </w:rPr>
        <w:t>5</w:t>
      </w:r>
      <w:r w:rsidR="007018E9" w:rsidRPr="0041260F">
        <w:rPr>
          <w:rFonts w:ascii="標楷體" w:eastAsia="標楷體" w:hAnsi="標楷體" w:hint="eastAsia"/>
          <w:szCs w:val="24"/>
        </w:rPr>
        <w:t>），</w:t>
      </w:r>
      <w:r w:rsidR="007018E9">
        <w:rPr>
          <w:rFonts w:ascii="標楷體" w:eastAsia="標楷體" w:hAnsi="標楷體" w:hint="eastAsia"/>
          <w:szCs w:val="24"/>
        </w:rPr>
        <w:t>有待滾動</w:t>
      </w:r>
      <w:r w:rsidR="007018E9" w:rsidRPr="0041260F">
        <w:rPr>
          <w:rFonts w:ascii="標楷體" w:eastAsia="標楷體" w:hAnsi="標楷體" w:hint="eastAsia"/>
          <w:szCs w:val="24"/>
        </w:rPr>
        <w:t>檢討</w:t>
      </w:r>
      <w:r w:rsidR="007018E9">
        <w:rPr>
          <w:rFonts w:ascii="標楷體" w:eastAsia="標楷體" w:hAnsi="標楷體" w:hint="eastAsia"/>
          <w:szCs w:val="24"/>
        </w:rPr>
        <w:t>各類</w:t>
      </w:r>
      <w:r w:rsidR="007018E9" w:rsidRPr="0041260F">
        <w:rPr>
          <w:rFonts w:ascii="標楷體" w:eastAsia="標楷體" w:hAnsi="標楷體" w:hint="eastAsia"/>
          <w:szCs w:val="24"/>
        </w:rPr>
        <w:t>電子書</w:t>
      </w:r>
      <w:r w:rsidR="007018E9">
        <w:rPr>
          <w:rFonts w:ascii="標楷體" w:eastAsia="標楷體" w:hAnsi="標楷體" w:hint="eastAsia"/>
          <w:szCs w:val="24"/>
        </w:rPr>
        <w:t>借閱及</w:t>
      </w:r>
      <w:r w:rsidR="007018E9" w:rsidRPr="0041260F">
        <w:rPr>
          <w:rFonts w:ascii="標楷體" w:eastAsia="標楷體" w:hAnsi="標楷體" w:hint="eastAsia"/>
          <w:szCs w:val="24"/>
        </w:rPr>
        <w:t>資源分配效益</w:t>
      </w:r>
      <w:r w:rsidR="007018E9">
        <w:rPr>
          <w:rFonts w:ascii="標楷體" w:eastAsia="標楷體" w:hAnsi="標楷體" w:hint="eastAsia"/>
          <w:szCs w:val="24"/>
        </w:rPr>
        <w:t>；4</w:t>
      </w:r>
      <w:r w:rsidR="007018E9">
        <w:rPr>
          <w:rFonts w:ascii="標楷體" w:eastAsia="標楷體" w:hAnsi="標楷體"/>
          <w:szCs w:val="24"/>
        </w:rPr>
        <w:t>.</w:t>
      </w:r>
      <w:r w:rsidR="007018E9">
        <w:rPr>
          <w:rFonts w:ascii="標楷體" w:eastAsia="標楷體" w:hAnsi="標楷體" w:hint="eastAsia"/>
          <w:szCs w:val="24"/>
        </w:rPr>
        <w:t>文化局</w:t>
      </w:r>
      <w:r w:rsidR="007018E9" w:rsidRPr="0041260F">
        <w:rPr>
          <w:rFonts w:ascii="標楷體" w:eastAsia="標楷體" w:hAnsi="標楷體" w:hint="eastAsia"/>
          <w:szCs w:val="24"/>
        </w:rPr>
        <w:t>為提升閱讀力表現，</w:t>
      </w:r>
      <w:r w:rsidR="007018E9">
        <w:rPr>
          <w:rFonts w:ascii="標楷體" w:eastAsia="標楷體" w:hAnsi="標楷體" w:hint="eastAsia"/>
          <w:szCs w:val="24"/>
        </w:rPr>
        <w:t>推動多元閱讀發展措施，</w:t>
      </w:r>
      <w:r w:rsidR="007018E9" w:rsidRPr="0041260F">
        <w:rPr>
          <w:rFonts w:ascii="標楷體" w:eastAsia="標楷體" w:hAnsi="標楷體" w:hint="eastAsia"/>
          <w:szCs w:val="24"/>
        </w:rPr>
        <w:t>如龍山分館自111年起設置討論室及視聽區，提供民眾進行研究討論或個人視聽資料內閱等服務，</w:t>
      </w:r>
      <w:r w:rsidR="007018E9">
        <w:rPr>
          <w:rFonts w:ascii="標楷體" w:eastAsia="標楷體" w:hAnsi="標楷體" w:hint="eastAsia"/>
          <w:szCs w:val="24"/>
        </w:rPr>
        <w:t>截至112</w:t>
      </w:r>
      <w:r w:rsidR="007018E9" w:rsidRPr="0041260F">
        <w:rPr>
          <w:rFonts w:ascii="標楷體" w:eastAsia="標楷體" w:hAnsi="標楷體" w:hint="eastAsia"/>
          <w:szCs w:val="24"/>
        </w:rPr>
        <w:t>年</w:t>
      </w:r>
      <w:r w:rsidR="007018E9">
        <w:rPr>
          <w:rFonts w:ascii="標楷體" w:eastAsia="標楷體" w:hAnsi="標楷體" w:hint="eastAsia"/>
          <w:szCs w:val="24"/>
        </w:rPr>
        <w:t>底止，</w:t>
      </w:r>
      <w:r w:rsidR="007018E9" w:rsidRPr="0041260F">
        <w:rPr>
          <w:rFonts w:ascii="標楷體" w:eastAsia="標楷體" w:hAnsi="標楷體" w:hint="eastAsia"/>
          <w:szCs w:val="24"/>
        </w:rPr>
        <w:t>累計使用4,676人次及875人次</w:t>
      </w:r>
      <w:r w:rsidR="007018E9">
        <w:rPr>
          <w:rFonts w:ascii="標楷體" w:eastAsia="標楷體" w:hAnsi="標楷體" w:hint="eastAsia"/>
          <w:szCs w:val="24"/>
        </w:rPr>
        <w:t>，</w:t>
      </w:r>
      <w:r w:rsidR="007018E9" w:rsidRPr="0041260F">
        <w:rPr>
          <w:rFonts w:ascii="標楷體" w:eastAsia="標楷體" w:hAnsi="標楷體" w:hint="eastAsia"/>
          <w:szCs w:val="24"/>
        </w:rPr>
        <w:t>動物園分館亦有設置簡易視聽區，近3年度累計使用167人次，</w:t>
      </w:r>
      <w:r w:rsidR="007018E9">
        <w:rPr>
          <w:rFonts w:ascii="標楷體" w:eastAsia="標楷體" w:hAnsi="標楷體" w:hint="eastAsia"/>
          <w:szCs w:val="24"/>
        </w:rPr>
        <w:t>足見</w:t>
      </w:r>
      <w:r w:rsidR="007018E9" w:rsidRPr="0048324C">
        <w:rPr>
          <w:rFonts w:ascii="標楷體" w:eastAsia="標楷體" w:hAnsi="標楷體" w:hint="eastAsia"/>
          <w:szCs w:val="24"/>
        </w:rPr>
        <w:t>討論室及視聽區</w:t>
      </w:r>
      <w:r w:rsidR="007018E9">
        <w:rPr>
          <w:rFonts w:ascii="標楷體" w:eastAsia="標楷體" w:hAnsi="標楷體" w:hint="eastAsia"/>
          <w:szCs w:val="24"/>
        </w:rPr>
        <w:t>均</w:t>
      </w:r>
      <w:r w:rsidR="007018E9" w:rsidRPr="0048324C">
        <w:rPr>
          <w:rFonts w:ascii="標楷體" w:eastAsia="標楷體" w:hAnsi="標楷體" w:hint="eastAsia"/>
          <w:szCs w:val="24"/>
        </w:rPr>
        <w:t>有使用需求，</w:t>
      </w:r>
      <w:r w:rsidR="007018E9">
        <w:rPr>
          <w:rFonts w:ascii="標楷體" w:eastAsia="標楷體" w:hAnsi="標楷體" w:hint="eastAsia"/>
          <w:szCs w:val="24"/>
        </w:rPr>
        <w:t>有待</w:t>
      </w:r>
      <w:r w:rsidR="007018E9" w:rsidRPr="0041260F">
        <w:rPr>
          <w:rFonts w:ascii="標楷體" w:eastAsia="標楷體" w:hAnsi="標楷體" w:hint="eastAsia"/>
          <w:szCs w:val="24"/>
        </w:rPr>
        <w:t>評估</w:t>
      </w:r>
      <w:r w:rsidR="007018E9">
        <w:rPr>
          <w:rFonts w:ascii="標楷體" w:eastAsia="標楷體" w:hAnsi="標楷體" w:hint="eastAsia"/>
          <w:szCs w:val="24"/>
        </w:rPr>
        <w:t>其他分館之</w:t>
      </w:r>
      <w:r w:rsidR="007018E9" w:rsidRPr="0041260F">
        <w:rPr>
          <w:rFonts w:ascii="標楷體" w:eastAsia="標楷體" w:hAnsi="標楷體" w:hint="eastAsia"/>
          <w:szCs w:val="24"/>
        </w:rPr>
        <w:t>推廣設置效益，維護各分館讀者權益等情事，經函請研謀妥處。據復：</w:t>
      </w:r>
      <w:r w:rsidR="007018E9" w:rsidRPr="0041260F">
        <w:rPr>
          <w:rFonts w:ascii="標楷體" w:eastAsia="標楷體" w:hAnsi="標楷體"/>
          <w:szCs w:val="24"/>
        </w:rPr>
        <w:t>1</w:t>
      </w:r>
      <w:r w:rsidR="007018E9" w:rsidRPr="0041260F">
        <w:rPr>
          <w:rFonts w:ascii="標楷體" w:eastAsia="標楷體" w:hAnsi="標楷體" w:hint="eastAsia"/>
          <w:szCs w:val="24"/>
        </w:rPr>
        <w:t>.</w:t>
      </w:r>
      <w:r w:rsidR="007018E9">
        <w:rPr>
          <w:rFonts w:ascii="標楷體" w:eastAsia="標楷體" w:hAnsi="標楷體" w:hint="eastAsia"/>
          <w:szCs w:val="24"/>
        </w:rPr>
        <w:t>舊</w:t>
      </w:r>
      <w:r w:rsidR="007018E9" w:rsidRPr="0041260F">
        <w:rPr>
          <w:rFonts w:ascii="標楷體" w:eastAsia="標楷體" w:hAnsi="標楷體" w:hint="eastAsia"/>
          <w:szCs w:val="24"/>
        </w:rPr>
        <w:t>總館拆除重建中，館藏增長受限，新總館預計於116年底開館，館藏冊數將由20萬冊倍增至40萬冊，屆時新竹市借閱冊數、人次及擁書量</w:t>
      </w:r>
      <w:r w:rsidR="007018E9">
        <w:rPr>
          <w:rFonts w:ascii="標楷體" w:eastAsia="標楷體" w:hAnsi="標楷體" w:hint="eastAsia"/>
          <w:szCs w:val="24"/>
        </w:rPr>
        <w:t>等閱讀力指標將</w:t>
      </w:r>
      <w:r w:rsidR="007018E9" w:rsidRPr="0041260F">
        <w:rPr>
          <w:rFonts w:ascii="標楷體" w:eastAsia="標楷體" w:hAnsi="標楷體" w:hint="eastAsia"/>
          <w:szCs w:val="24"/>
        </w:rPr>
        <w:t>大幅提</w:t>
      </w:r>
      <w:r w:rsidR="007018E9">
        <w:rPr>
          <w:rFonts w:ascii="標楷體" w:eastAsia="標楷體" w:hAnsi="標楷體" w:hint="eastAsia"/>
          <w:szCs w:val="24"/>
        </w:rPr>
        <w:t>升；2</w:t>
      </w:r>
      <w:r w:rsidR="007018E9">
        <w:rPr>
          <w:rFonts w:ascii="標楷體" w:eastAsia="標楷體" w:hAnsi="標楷體"/>
          <w:szCs w:val="24"/>
        </w:rPr>
        <w:t>.</w:t>
      </w:r>
      <w:r w:rsidR="007018E9" w:rsidRPr="0041260F">
        <w:rPr>
          <w:rFonts w:ascii="標楷體" w:eastAsia="標楷體" w:hAnsi="標楷體" w:hint="eastAsia"/>
          <w:szCs w:val="24"/>
        </w:rPr>
        <w:t>將依各分館</w:t>
      </w:r>
      <w:r w:rsidR="007018E9">
        <w:rPr>
          <w:rFonts w:ascii="標楷體" w:eastAsia="標楷體" w:hAnsi="標楷體" w:hint="eastAsia"/>
          <w:szCs w:val="24"/>
        </w:rPr>
        <w:t>配置</w:t>
      </w:r>
      <w:r w:rsidR="007018E9" w:rsidRPr="0041260F">
        <w:rPr>
          <w:rFonts w:ascii="標楷體" w:eastAsia="標楷體" w:hAnsi="標楷體" w:hint="eastAsia"/>
          <w:szCs w:val="24"/>
        </w:rPr>
        <w:t>人力和開</w:t>
      </w:r>
      <w:r w:rsidR="007018E9">
        <w:rPr>
          <w:rFonts w:ascii="標楷體" w:eastAsia="標楷體" w:hAnsi="標楷體" w:hint="eastAsia"/>
          <w:szCs w:val="24"/>
        </w:rPr>
        <w:t>放時段</w:t>
      </w:r>
      <w:r w:rsidR="007018E9" w:rsidRPr="0041260F">
        <w:rPr>
          <w:rFonts w:ascii="標楷體" w:eastAsia="標楷體" w:hAnsi="標楷體" w:hint="eastAsia"/>
          <w:szCs w:val="24"/>
        </w:rPr>
        <w:t>，</w:t>
      </w:r>
      <w:r w:rsidR="007018E9">
        <w:rPr>
          <w:rFonts w:ascii="標楷體" w:eastAsia="標楷體" w:hAnsi="標楷體" w:hint="eastAsia"/>
          <w:szCs w:val="24"/>
        </w:rPr>
        <w:t>進行館藏</w:t>
      </w:r>
      <w:r w:rsidR="007018E9" w:rsidRPr="0041260F">
        <w:rPr>
          <w:rFonts w:ascii="標楷體" w:eastAsia="標楷體" w:hAnsi="標楷體" w:hint="eastAsia"/>
          <w:szCs w:val="24"/>
        </w:rPr>
        <w:t>盤點</w:t>
      </w:r>
      <w:r w:rsidR="007018E9">
        <w:rPr>
          <w:rFonts w:ascii="標楷體" w:eastAsia="標楷體" w:hAnsi="標楷體" w:hint="eastAsia"/>
          <w:szCs w:val="24"/>
        </w:rPr>
        <w:t>作業</w:t>
      </w:r>
      <w:r w:rsidR="007018E9" w:rsidRPr="0041260F">
        <w:rPr>
          <w:rFonts w:ascii="標楷體" w:eastAsia="標楷體" w:hAnsi="標楷體" w:hint="eastAsia"/>
          <w:szCs w:val="24"/>
        </w:rPr>
        <w:t>，</w:t>
      </w:r>
      <w:r w:rsidR="007018E9">
        <w:rPr>
          <w:rFonts w:ascii="標楷體" w:eastAsia="標楷體" w:hAnsi="標楷體" w:hint="eastAsia"/>
          <w:szCs w:val="24"/>
        </w:rPr>
        <w:t>並與學校、社區及其他機構合作</w:t>
      </w:r>
      <w:r w:rsidR="007018E9" w:rsidRPr="0041260F">
        <w:rPr>
          <w:rFonts w:ascii="標楷體" w:eastAsia="標楷體" w:hAnsi="標楷體" w:hint="eastAsia"/>
          <w:szCs w:val="24"/>
        </w:rPr>
        <w:t>規劃特色主題書展、精緻化閱讀推廣活動、說故事</w:t>
      </w:r>
      <w:r w:rsidR="007018E9">
        <w:rPr>
          <w:rFonts w:ascii="標楷體" w:eastAsia="標楷體" w:hAnsi="標楷體" w:hint="eastAsia"/>
          <w:szCs w:val="24"/>
        </w:rPr>
        <w:t>活動等，增進民眾進館與借書閱讀意願；3.將</w:t>
      </w:r>
      <w:r w:rsidR="007018E9" w:rsidRPr="0041260F">
        <w:rPr>
          <w:rFonts w:ascii="標楷體" w:eastAsia="標楷體" w:hAnsi="標楷體" w:hint="eastAsia"/>
          <w:szCs w:val="24"/>
        </w:rPr>
        <w:t>調查讀者喜好</w:t>
      </w:r>
      <w:r w:rsidR="007018E9">
        <w:rPr>
          <w:rFonts w:ascii="標楷體" w:eastAsia="標楷體" w:hAnsi="標楷體" w:hint="eastAsia"/>
          <w:szCs w:val="24"/>
        </w:rPr>
        <w:t>，</w:t>
      </w:r>
      <w:r w:rsidR="007018E9" w:rsidRPr="0041260F">
        <w:rPr>
          <w:rFonts w:ascii="標楷體" w:eastAsia="標楷體" w:hAnsi="標楷體" w:hint="eastAsia"/>
          <w:szCs w:val="24"/>
        </w:rPr>
        <w:t>購置電子書，</w:t>
      </w:r>
      <w:r w:rsidR="007018E9">
        <w:rPr>
          <w:rFonts w:ascii="標楷體" w:eastAsia="標楷體" w:hAnsi="標楷體" w:hint="eastAsia"/>
          <w:szCs w:val="24"/>
        </w:rPr>
        <w:t>並</w:t>
      </w:r>
      <w:r w:rsidR="007018E9" w:rsidRPr="0041260F">
        <w:rPr>
          <w:rFonts w:ascii="標楷體" w:eastAsia="標楷體" w:hAnsi="標楷體" w:hint="eastAsia"/>
          <w:szCs w:val="24"/>
        </w:rPr>
        <w:t>加快上架速度，持續</w:t>
      </w:r>
      <w:r w:rsidR="007018E9">
        <w:rPr>
          <w:rFonts w:ascii="標楷體" w:eastAsia="標楷體" w:hAnsi="標楷體" w:hint="eastAsia"/>
          <w:szCs w:val="24"/>
        </w:rPr>
        <w:t>加強</w:t>
      </w:r>
      <w:r w:rsidR="007018E9" w:rsidRPr="0041260F">
        <w:rPr>
          <w:rFonts w:ascii="標楷體" w:eastAsia="標楷體" w:hAnsi="標楷體" w:hint="eastAsia"/>
          <w:szCs w:val="24"/>
        </w:rPr>
        <w:t>推動閱讀風氣</w:t>
      </w:r>
      <w:r w:rsidR="007018E9">
        <w:rPr>
          <w:rFonts w:ascii="標楷體" w:eastAsia="標楷體" w:hAnsi="標楷體" w:hint="eastAsia"/>
          <w:szCs w:val="24"/>
        </w:rPr>
        <w:t>；4</w:t>
      </w:r>
      <w:r w:rsidR="007018E9">
        <w:rPr>
          <w:rFonts w:ascii="標楷體" w:eastAsia="標楷體" w:hAnsi="標楷體"/>
          <w:szCs w:val="24"/>
        </w:rPr>
        <w:t>.</w:t>
      </w:r>
      <w:r w:rsidR="007018E9">
        <w:rPr>
          <w:rFonts w:ascii="標楷體" w:eastAsia="標楷體" w:hAnsi="標楷體" w:hint="eastAsia"/>
          <w:szCs w:val="24"/>
        </w:rPr>
        <w:t>將</w:t>
      </w:r>
      <w:r w:rsidR="007018E9" w:rsidRPr="0041260F">
        <w:rPr>
          <w:rFonts w:ascii="標楷體" w:eastAsia="標楷體" w:hAnsi="標楷體" w:hint="eastAsia"/>
          <w:szCs w:val="24"/>
        </w:rPr>
        <w:t>於新總館規劃</w:t>
      </w:r>
      <w:r w:rsidR="007018E9">
        <w:rPr>
          <w:rFonts w:ascii="標楷體" w:eastAsia="標楷體" w:hAnsi="標楷體" w:hint="eastAsia"/>
          <w:szCs w:val="24"/>
        </w:rPr>
        <w:t>設置</w:t>
      </w:r>
      <w:r w:rsidR="007018E9" w:rsidRPr="0041260F">
        <w:rPr>
          <w:rFonts w:ascii="標楷體" w:eastAsia="標楷體" w:hAnsi="標楷體" w:hint="eastAsia"/>
          <w:szCs w:val="24"/>
        </w:rPr>
        <w:t>影音區及討論區，以提供讀者各種</w:t>
      </w:r>
      <w:r w:rsidR="007018E9">
        <w:rPr>
          <w:rFonts w:ascii="標楷體" w:eastAsia="標楷體" w:hAnsi="標楷體" w:hint="eastAsia"/>
          <w:szCs w:val="24"/>
        </w:rPr>
        <w:t>多元閱讀</w:t>
      </w:r>
      <w:r w:rsidR="007018E9" w:rsidRPr="0041260F">
        <w:rPr>
          <w:rFonts w:ascii="標楷體" w:eastAsia="標楷體" w:hAnsi="標楷體" w:hint="eastAsia"/>
          <w:szCs w:val="24"/>
        </w:rPr>
        <w:t>服務，打造便捷終身學習場域</w:t>
      </w:r>
      <w:r w:rsidR="007018E9">
        <w:rPr>
          <w:rFonts w:ascii="標楷體" w:eastAsia="標楷體" w:hAnsi="標楷體" w:hint="eastAsia"/>
          <w:szCs w:val="24"/>
        </w:rPr>
        <w:t>。</w:t>
      </w:r>
    </w:p>
    <w:p w:rsidR="007018E9" w:rsidRPr="003C4754" w:rsidRDefault="007018E9" w:rsidP="00E6211C">
      <w:pPr>
        <w:overflowPunct w:val="0"/>
        <w:adjustRightInd w:val="0"/>
        <w:spacing w:beforeLines="50" w:before="180" w:afterLines="20" w:after="72" w:line="540" w:lineRule="exact"/>
        <w:ind w:firstLineChars="101" w:firstLine="324"/>
        <w:jc w:val="both"/>
        <w:rPr>
          <w:rFonts w:ascii="新細明體" w:eastAsia="標楷體" w:hAnsi="Times New Roman"/>
          <w:b/>
          <w:sz w:val="32"/>
          <w:szCs w:val="32"/>
        </w:rPr>
      </w:pPr>
      <w:r w:rsidRPr="003C4754">
        <w:rPr>
          <w:rFonts w:ascii="新細明體" w:eastAsia="標楷體" w:hAnsi="Times New Roman" w:hint="eastAsia"/>
          <w:b/>
          <w:sz w:val="32"/>
          <w:szCs w:val="32"/>
        </w:rPr>
        <w:t>四、</w:t>
      </w:r>
      <w:r w:rsidRPr="00E74FFB">
        <w:rPr>
          <w:rFonts w:ascii="新細明體" w:eastAsia="標楷體" w:hAnsi="Times New Roman" w:hint="eastAsia"/>
          <w:b/>
          <w:sz w:val="32"/>
          <w:szCs w:val="32"/>
        </w:rPr>
        <w:t>1</w:t>
      </w:r>
      <w:r w:rsidRPr="00E74FFB">
        <w:rPr>
          <w:rFonts w:ascii="新細明體" w:eastAsia="標楷體" w:hAnsi="Times New Roman"/>
          <w:b/>
          <w:sz w:val="32"/>
          <w:szCs w:val="32"/>
        </w:rPr>
        <w:t>1</w:t>
      </w:r>
      <w:r w:rsidRPr="00E74FFB">
        <w:rPr>
          <w:rFonts w:ascii="新細明體" w:eastAsia="標楷體" w:hAnsi="Times New Roman" w:hint="eastAsia"/>
          <w:b/>
          <w:sz w:val="32"/>
          <w:szCs w:val="32"/>
        </w:rPr>
        <w:t>1</w:t>
      </w:r>
      <w:r w:rsidRPr="00E74FFB">
        <w:rPr>
          <w:rFonts w:ascii="新細明體" w:eastAsia="標楷體" w:hAnsi="Times New Roman" w:hint="eastAsia"/>
          <w:b/>
          <w:sz w:val="32"/>
          <w:szCs w:val="32"/>
        </w:rPr>
        <w:t>年</w:t>
      </w:r>
      <w:r w:rsidRPr="003C4754">
        <w:rPr>
          <w:rFonts w:ascii="新細明體" w:eastAsia="標楷體" w:hAnsi="Times New Roman" w:hint="eastAsia"/>
          <w:b/>
          <w:sz w:val="32"/>
          <w:szCs w:val="32"/>
        </w:rPr>
        <w:t>度重要審核意見追蹤查核情形</w:t>
      </w:r>
    </w:p>
    <w:p w:rsidR="007018E9" w:rsidRDefault="007018E9" w:rsidP="00FF21F9">
      <w:pPr>
        <w:overflowPunct w:val="0"/>
        <w:spacing w:line="540" w:lineRule="exact"/>
        <w:ind w:firstLineChars="200" w:firstLine="480"/>
        <w:jc w:val="both"/>
        <w:rPr>
          <w:rFonts w:ascii="標楷體" w:eastAsia="標楷體" w:hAnsi="標楷體"/>
          <w:szCs w:val="24"/>
        </w:rPr>
      </w:pPr>
      <w:r w:rsidRPr="002702E4">
        <w:rPr>
          <w:rFonts w:ascii="標楷體" w:eastAsia="標楷體" w:hAnsi="標楷體" w:hint="eastAsia"/>
          <w:szCs w:val="24"/>
        </w:rPr>
        <w:t>本室於1</w:t>
      </w:r>
      <w:r>
        <w:rPr>
          <w:rFonts w:ascii="標楷體" w:eastAsia="標楷體" w:hAnsi="標楷體"/>
          <w:szCs w:val="24"/>
        </w:rPr>
        <w:t>1</w:t>
      </w:r>
      <w:r>
        <w:rPr>
          <w:rFonts w:ascii="標楷體" w:eastAsia="標楷體" w:hAnsi="標楷體" w:hint="eastAsia"/>
          <w:szCs w:val="24"/>
        </w:rPr>
        <w:t>1</w:t>
      </w:r>
      <w:r w:rsidRPr="002702E4">
        <w:rPr>
          <w:rFonts w:ascii="標楷體" w:eastAsia="標楷體" w:hAnsi="標楷體" w:hint="eastAsia"/>
          <w:szCs w:val="24"/>
        </w:rPr>
        <w:t>年度審核報告內列重要審核意見</w:t>
      </w:r>
      <w:r>
        <w:rPr>
          <w:rFonts w:ascii="標楷體" w:eastAsia="標楷體" w:hAnsi="標楷體"/>
          <w:szCs w:val="24"/>
        </w:rPr>
        <w:t>5</w:t>
      </w:r>
      <w:r w:rsidRPr="002702E4">
        <w:rPr>
          <w:rFonts w:ascii="標楷體" w:eastAsia="標楷體" w:hAnsi="標楷體" w:hint="eastAsia"/>
          <w:szCs w:val="24"/>
        </w:rPr>
        <w:t>項，經賡續追蹤查核實際辦理結果，</w:t>
      </w:r>
      <w:r w:rsidRPr="00A1772E">
        <w:rPr>
          <w:rFonts w:ascii="標楷體" w:eastAsia="標楷體" w:hAnsi="標楷體" w:cs="新細明體" w:hint="eastAsia"/>
          <w:bCs/>
          <w:szCs w:val="24"/>
          <w:lang w:eastAsia="zh-HK"/>
        </w:rPr>
        <w:t>仍待繼</w:t>
      </w:r>
      <w:r w:rsidRPr="00C36E8A">
        <w:rPr>
          <w:rFonts w:ascii="標楷體" w:eastAsia="標楷體" w:hAnsi="標楷體" w:cs="新細明體" w:hint="eastAsia"/>
          <w:bCs/>
          <w:szCs w:val="24"/>
          <w:lang w:eastAsia="zh-HK"/>
        </w:rPr>
        <w:t>續改善者</w:t>
      </w:r>
      <w:r w:rsidR="009C399A">
        <w:rPr>
          <w:rFonts w:ascii="標楷體" w:eastAsia="標楷體" w:hAnsi="標楷體" w:cs="新細明體" w:hint="eastAsia"/>
          <w:bCs/>
          <w:szCs w:val="24"/>
        </w:rPr>
        <w:t>2</w:t>
      </w:r>
      <w:r w:rsidRPr="00C36E8A">
        <w:rPr>
          <w:rFonts w:ascii="標楷體" w:eastAsia="標楷體" w:hAnsi="標楷體" w:cs="新細明體" w:hint="eastAsia"/>
          <w:bCs/>
          <w:szCs w:val="24"/>
          <w:lang w:eastAsia="zh-HK"/>
        </w:rPr>
        <w:t>項</w:t>
      </w:r>
      <w:r w:rsidR="009C399A">
        <w:rPr>
          <w:rFonts w:ascii="標楷體" w:eastAsia="標楷體" w:hAnsi="標楷體" w:cs="新細明體" w:hint="eastAsia"/>
          <w:bCs/>
          <w:szCs w:val="24"/>
        </w:rPr>
        <w:t>、處理中</w:t>
      </w:r>
      <w:r w:rsidR="009C399A">
        <w:rPr>
          <w:rFonts w:ascii="標楷體" w:eastAsia="標楷體" w:hAnsi="標楷體" w:cs="新細明體"/>
          <w:bCs/>
          <w:szCs w:val="24"/>
        </w:rPr>
        <w:t>1</w:t>
      </w:r>
      <w:r w:rsidR="009C399A">
        <w:rPr>
          <w:rFonts w:ascii="標楷體" w:eastAsia="標楷體" w:hAnsi="標楷體" w:cs="新細明體" w:hint="eastAsia"/>
          <w:bCs/>
          <w:szCs w:val="24"/>
        </w:rPr>
        <w:t>項</w:t>
      </w:r>
      <w:r>
        <w:rPr>
          <w:rFonts w:ascii="標楷體" w:eastAsia="標楷體" w:hAnsi="標楷體" w:cs="新細明體" w:hint="eastAsia"/>
          <w:bCs/>
          <w:szCs w:val="24"/>
        </w:rPr>
        <w:t>、</w:t>
      </w:r>
      <w:r w:rsidRPr="002702E4">
        <w:rPr>
          <w:rFonts w:ascii="標楷體" w:eastAsia="標楷體" w:hAnsi="標楷體" w:hint="eastAsia"/>
          <w:szCs w:val="24"/>
        </w:rPr>
        <w:t>已研謀改善或依改善措施持續辦理</w:t>
      </w:r>
      <w:r>
        <w:rPr>
          <w:rFonts w:ascii="標楷體" w:eastAsia="標楷體" w:hAnsi="標楷體" w:hint="eastAsia"/>
          <w:szCs w:val="24"/>
        </w:rPr>
        <w:t>者</w:t>
      </w:r>
      <w:r w:rsidR="009C399A">
        <w:rPr>
          <w:rFonts w:ascii="標楷體" w:eastAsia="標楷體" w:hAnsi="標楷體" w:hint="eastAsia"/>
          <w:szCs w:val="24"/>
        </w:rPr>
        <w:t>2</w:t>
      </w:r>
      <w:r>
        <w:rPr>
          <w:rFonts w:ascii="標楷體" w:eastAsia="標楷體" w:hAnsi="標楷體" w:hint="eastAsia"/>
          <w:szCs w:val="24"/>
        </w:rPr>
        <w:t>項</w:t>
      </w:r>
      <w:r w:rsidRPr="002702E4">
        <w:rPr>
          <w:rFonts w:ascii="標楷體" w:eastAsia="標楷體" w:hAnsi="標楷體" w:hint="eastAsia"/>
          <w:szCs w:val="24"/>
        </w:rPr>
        <w:t>（表</w:t>
      </w:r>
      <w:r>
        <w:rPr>
          <w:rFonts w:ascii="標楷體" w:eastAsia="標楷體" w:hAnsi="標楷體" w:hint="eastAsia"/>
          <w:szCs w:val="24"/>
        </w:rPr>
        <w:t>6</w:t>
      </w:r>
      <w:r w:rsidRPr="002702E4">
        <w:rPr>
          <w:rFonts w:ascii="標楷體" w:eastAsia="標楷體" w:hAnsi="標楷體" w:hint="eastAsia"/>
          <w:szCs w:val="24"/>
        </w:rPr>
        <w:t>）</w:t>
      </w:r>
      <w:r w:rsidRPr="00C36E8A">
        <w:rPr>
          <w:rFonts w:ascii="標楷體" w:eastAsia="標楷體" w:hAnsi="標楷體" w:cs="新細明體" w:hint="eastAsia"/>
          <w:bCs/>
          <w:szCs w:val="24"/>
        </w:rPr>
        <w:t>，</w:t>
      </w:r>
      <w:r>
        <w:rPr>
          <w:rFonts w:ascii="標楷體" w:eastAsia="標楷體" w:hAnsi="標楷體" w:cs="新細明體" w:hint="eastAsia"/>
          <w:bCs/>
          <w:szCs w:val="24"/>
        </w:rPr>
        <w:t>其中</w:t>
      </w:r>
      <w:r w:rsidRPr="00A1772E">
        <w:rPr>
          <w:rFonts w:ascii="標楷體" w:eastAsia="標楷體" w:hAnsi="標楷體" w:cs="新細明體" w:hint="eastAsia"/>
          <w:bCs/>
          <w:szCs w:val="24"/>
          <w:lang w:eastAsia="zh-HK"/>
        </w:rPr>
        <w:t>仍待繼</w:t>
      </w:r>
      <w:r w:rsidRPr="00C36E8A">
        <w:rPr>
          <w:rFonts w:ascii="標楷體" w:eastAsia="標楷體" w:hAnsi="標楷體" w:cs="新細明體" w:hint="eastAsia"/>
          <w:bCs/>
          <w:szCs w:val="24"/>
          <w:lang w:eastAsia="zh-HK"/>
        </w:rPr>
        <w:t>續改善者</w:t>
      </w:r>
      <w:r>
        <w:rPr>
          <w:rFonts w:ascii="標楷體" w:eastAsia="標楷體" w:hAnsi="標楷體" w:cs="新細明體" w:hint="eastAsia"/>
          <w:bCs/>
          <w:szCs w:val="24"/>
        </w:rPr>
        <w:t>，</w:t>
      </w:r>
      <w:r w:rsidRPr="00C36E8A">
        <w:rPr>
          <w:rFonts w:ascii="標楷體" w:eastAsia="標楷體" w:hAnsi="標楷體" w:cs="新細明體" w:hint="eastAsia"/>
          <w:bCs/>
          <w:szCs w:val="24"/>
          <w:lang w:eastAsia="zh-HK"/>
        </w:rPr>
        <w:t>經再研提審核意見</w:t>
      </w:r>
      <w:r w:rsidRPr="00C36E8A">
        <w:rPr>
          <w:rFonts w:ascii="標楷體" w:eastAsia="標楷體" w:hAnsi="標楷體" w:cs="新細明體" w:hint="eastAsia"/>
          <w:bCs/>
          <w:szCs w:val="24"/>
        </w:rPr>
        <w:t>2</w:t>
      </w:r>
      <w:r w:rsidRPr="00C36E8A">
        <w:rPr>
          <w:rFonts w:ascii="標楷體" w:eastAsia="標楷體" w:hAnsi="標楷體" w:cs="新細明體" w:hint="eastAsia"/>
          <w:bCs/>
          <w:szCs w:val="24"/>
          <w:lang w:eastAsia="zh-HK"/>
        </w:rPr>
        <w:t>項通知研謀改善</w:t>
      </w:r>
      <w:r w:rsidRPr="002702E4">
        <w:rPr>
          <w:rFonts w:ascii="標楷體" w:eastAsia="標楷體" w:hAnsi="標楷體" w:hint="eastAsia"/>
          <w:szCs w:val="24"/>
        </w:rPr>
        <w:t>。</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80"/>
        <w:gridCol w:w="3543"/>
      </w:tblGrid>
      <w:tr w:rsidR="007018E9" w:rsidRPr="003C4754" w:rsidTr="00CE74A2">
        <w:trPr>
          <w:jc w:val="center"/>
        </w:trPr>
        <w:tc>
          <w:tcPr>
            <w:tcW w:w="9923" w:type="dxa"/>
            <w:gridSpan w:val="2"/>
            <w:tcBorders>
              <w:top w:val="nil"/>
              <w:left w:val="nil"/>
              <w:bottom w:val="single" w:sz="4" w:space="0" w:color="auto"/>
              <w:right w:val="nil"/>
            </w:tcBorders>
          </w:tcPr>
          <w:p w:rsidR="007018E9" w:rsidRPr="003C4754" w:rsidRDefault="007018E9" w:rsidP="009C399A">
            <w:pPr>
              <w:overflowPunct w:val="0"/>
              <w:ind w:left="1004" w:hanging="1004"/>
              <w:jc w:val="center"/>
              <w:rPr>
                <w:b/>
                <w:szCs w:val="24"/>
              </w:rPr>
            </w:pPr>
            <w:r>
              <w:rPr>
                <w:rFonts w:ascii="標楷體" w:eastAsia="標楷體" w:hAnsi="標楷體"/>
                <w:szCs w:val="24"/>
              </w:rPr>
              <w:br w:type="page"/>
            </w:r>
            <w:r w:rsidRPr="003C4754">
              <w:rPr>
                <w:rFonts w:ascii="標楷體" w:eastAsia="標楷體" w:hAnsi="標楷體" w:cs="新細明體" w:hint="eastAsia"/>
                <w:b/>
                <w:bCs/>
                <w:kern w:val="0"/>
              </w:rPr>
              <w:t>表</w:t>
            </w:r>
            <w:r>
              <w:rPr>
                <w:rFonts w:ascii="標楷體" w:eastAsia="標楷體" w:hAnsi="標楷體" w:cs="新細明體" w:hint="eastAsia"/>
                <w:b/>
                <w:bCs/>
                <w:kern w:val="0"/>
              </w:rPr>
              <w:t>6</w:t>
            </w:r>
            <w:r w:rsidRPr="003C4754">
              <w:rPr>
                <w:rFonts w:ascii="標楷體" w:eastAsia="標楷體" w:hAnsi="標楷體" w:hint="eastAsia"/>
                <w:b/>
                <w:szCs w:val="24"/>
              </w:rPr>
              <w:t xml:space="preserve">　</w:t>
            </w:r>
            <w:r w:rsidRPr="003C4754">
              <w:rPr>
                <w:rFonts w:ascii="標楷體" w:eastAsia="標楷體" w:hAnsi="標楷體" w:cs="新細明體" w:hint="eastAsia"/>
                <w:b/>
                <w:bCs/>
                <w:kern w:val="0"/>
              </w:rPr>
              <w:t>1</w:t>
            </w:r>
            <w:r>
              <w:rPr>
                <w:rFonts w:ascii="標楷體" w:eastAsia="標楷體" w:hAnsi="標楷體" w:cs="新細明體"/>
                <w:b/>
                <w:bCs/>
                <w:kern w:val="0"/>
              </w:rPr>
              <w:t>1</w:t>
            </w:r>
            <w:r>
              <w:rPr>
                <w:rFonts w:ascii="標楷體" w:eastAsia="標楷體" w:hAnsi="標楷體" w:cs="新細明體" w:hint="eastAsia"/>
                <w:b/>
                <w:bCs/>
                <w:kern w:val="0"/>
              </w:rPr>
              <w:t>1</w:t>
            </w:r>
            <w:r w:rsidRPr="003C4754">
              <w:rPr>
                <w:rFonts w:ascii="標楷體" w:eastAsia="標楷體" w:hAnsi="標楷體" w:cs="新細明體" w:hint="eastAsia"/>
                <w:b/>
                <w:bCs/>
                <w:kern w:val="0"/>
              </w:rPr>
              <w:t>年度審核報告所列文化局主管重要審核意見覆核辦理情形</w:t>
            </w:r>
          </w:p>
        </w:tc>
      </w:tr>
      <w:tr w:rsidR="007018E9" w:rsidRPr="003C4754" w:rsidTr="00CE74A2">
        <w:trPr>
          <w:trHeight w:val="397"/>
          <w:jc w:val="center"/>
        </w:trPr>
        <w:tc>
          <w:tcPr>
            <w:tcW w:w="6380" w:type="dxa"/>
            <w:tcBorders>
              <w:top w:val="single" w:sz="4" w:space="0" w:color="auto"/>
            </w:tcBorders>
            <w:shd w:val="clear" w:color="auto" w:fill="D9D9D9" w:themeFill="background1" w:themeFillShade="D9"/>
            <w:vAlign w:val="center"/>
          </w:tcPr>
          <w:p w:rsidR="007018E9" w:rsidRPr="003C4754" w:rsidRDefault="007018E9" w:rsidP="00CE74A2">
            <w:pPr>
              <w:widowControl/>
              <w:overflowPunct w:val="0"/>
              <w:ind w:leftChars="200" w:left="480" w:rightChars="200" w:right="480"/>
              <w:jc w:val="distribute"/>
              <w:rPr>
                <w:b/>
                <w:szCs w:val="24"/>
              </w:rPr>
            </w:pPr>
            <w:r w:rsidRPr="003C4754">
              <w:rPr>
                <w:rFonts w:ascii="標楷體" w:eastAsia="標楷體" w:hAnsi="標楷體" w:cs="新細明體" w:hint="eastAsia"/>
                <w:kern w:val="0"/>
                <w:sz w:val="20"/>
              </w:rPr>
              <w:t>重要審核意見標題</w:t>
            </w:r>
          </w:p>
        </w:tc>
        <w:tc>
          <w:tcPr>
            <w:tcW w:w="3543" w:type="dxa"/>
            <w:tcBorders>
              <w:top w:val="single" w:sz="4" w:space="0" w:color="auto"/>
            </w:tcBorders>
            <w:shd w:val="clear" w:color="auto" w:fill="D9D9D9" w:themeFill="background1" w:themeFillShade="D9"/>
            <w:vAlign w:val="center"/>
          </w:tcPr>
          <w:p w:rsidR="007018E9" w:rsidRPr="003C4754" w:rsidRDefault="007018E9" w:rsidP="00CE74A2">
            <w:pPr>
              <w:widowControl/>
              <w:overflowPunct w:val="0"/>
              <w:ind w:leftChars="200" w:left="480" w:rightChars="200" w:right="480"/>
              <w:jc w:val="distribute"/>
              <w:rPr>
                <w:rFonts w:ascii="標楷體" w:eastAsia="標楷體" w:hAnsi="標楷體"/>
                <w:sz w:val="20"/>
              </w:rPr>
            </w:pPr>
            <w:r w:rsidRPr="003C4754">
              <w:rPr>
                <w:rFonts w:ascii="標楷體" w:eastAsia="標楷體" w:hAnsi="標楷體" w:hint="eastAsia"/>
                <w:sz w:val="20"/>
              </w:rPr>
              <w:t>說明</w:t>
            </w:r>
          </w:p>
        </w:tc>
      </w:tr>
      <w:tr w:rsidR="007018E9" w:rsidRPr="003C4754" w:rsidTr="009C399A">
        <w:trPr>
          <w:trHeight w:hRule="exact" w:val="312"/>
          <w:jc w:val="center"/>
        </w:trPr>
        <w:tc>
          <w:tcPr>
            <w:tcW w:w="9923" w:type="dxa"/>
            <w:gridSpan w:val="2"/>
            <w:vAlign w:val="center"/>
          </w:tcPr>
          <w:p w:rsidR="007018E9" w:rsidRPr="00290FE1" w:rsidRDefault="007018E9" w:rsidP="009C399A">
            <w:pPr>
              <w:widowControl/>
              <w:overflowPunct w:val="0"/>
              <w:spacing w:line="200" w:lineRule="exact"/>
              <w:jc w:val="both"/>
              <w:rPr>
                <w:rFonts w:ascii="標楷體" w:eastAsia="標楷體" w:hAnsi="標楷體" w:cs="新細明體"/>
                <w:kern w:val="0"/>
                <w:sz w:val="20"/>
              </w:rPr>
            </w:pPr>
            <w:r w:rsidRPr="00290FE1">
              <w:rPr>
                <w:rFonts w:ascii="標楷體" w:eastAsia="標楷體" w:hAnsi="標楷體" w:cs="新細明體" w:hint="eastAsia"/>
                <w:b/>
                <w:kern w:val="0"/>
                <w:sz w:val="20"/>
              </w:rPr>
              <w:t>仍待</w:t>
            </w:r>
            <w:r>
              <w:rPr>
                <w:rFonts w:ascii="標楷體" w:eastAsia="標楷體" w:hAnsi="標楷體" w:cs="新細明體" w:hint="eastAsia"/>
                <w:b/>
                <w:kern w:val="0"/>
                <w:sz w:val="20"/>
              </w:rPr>
              <w:t>繼</w:t>
            </w:r>
            <w:r w:rsidRPr="00290FE1">
              <w:rPr>
                <w:rFonts w:ascii="標楷體" w:eastAsia="標楷體" w:hAnsi="標楷體" w:cs="新細明體" w:hint="eastAsia"/>
                <w:b/>
                <w:kern w:val="0"/>
                <w:sz w:val="20"/>
              </w:rPr>
              <w:t>續改善</w:t>
            </w:r>
          </w:p>
        </w:tc>
      </w:tr>
      <w:tr w:rsidR="007018E9" w:rsidRPr="003C4754" w:rsidTr="00CE74A2">
        <w:trPr>
          <w:trHeight w:val="1247"/>
          <w:jc w:val="center"/>
        </w:trPr>
        <w:tc>
          <w:tcPr>
            <w:tcW w:w="6380" w:type="dxa"/>
            <w:vAlign w:val="center"/>
          </w:tcPr>
          <w:p w:rsidR="007018E9" w:rsidRPr="003C4754" w:rsidRDefault="007018E9" w:rsidP="00CE74A2">
            <w:pPr>
              <w:widowControl/>
              <w:overflowPunct w:val="0"/>
              <w:spacing w:line="240" w:lineRule="exact"/>
              <w:ind w:left="580" w:hangingChars="290" w:hanging="580"/>
              <w:jc w:val="both"/>
              <w:rPr>
                <w:rFonts w:ascii="標楷體" w:eastAsia="標楷體" w:hAnsi="標楷體" w:cs="新細明體"/>
                <w:kern w:val="0"/>
                <w:sz w:val="20"/>
              </w:rPr>
            </w:pPr>
            <w:r w:rsidRPr="003C4754">
              <w:rPr>
                <w:rFonts w:ascii="標楷體" w:eastAsia="標楷體" w:hAnsi="標楷體" w:cs="新細明體" w:hint="eastAsia"/>
                <w:kern w:val="0"/>
                <w:sz w:val="20"/>
              </w:rPr>
              <w:t>（一）</w:t>
            </w:r>
            <w:r w:rsidRPr="003130D9">
              <w:rPr>
                <w:rFonts w:ascii="標楷體" w:eastAsia="標楷體" w:hAnsi="標楷體" w:cs="新細明體" w:hint="eastAsia"/>
                <w:kern w:val="0"/>
                <w:sz w:val="20"/>
              </w:rPr>
              <w:t>為因應竹竹苗地區民眾對高品質表演藝術之觀賞需求及提升在地藝文水準之迫切性，辦理新竹國際展演中心新建工程計畫，惟未善盡施工場域管理責任，肇生遭偷埋廢棄物情形，另未覈實審查統包工程投標廠商實績，並撰擬具體初審意見襄助委員審查，致以缺乏承攬公共工程經驗廠商為最有利標</w:t>
            </w:r>
            <w:r w:rsidRPr="003C4754">
              <w:rPr>
                <w:rFonts w:ascii="標楷體" w:eastAsia="標楷體" w:hAnsi="標楷體" w:cs="新細明體" w:hint="eastAsia"/>
                <w:kern w:val="0"/>
                <w:sz w:val="20"/>
              </w:rPr>
              <w:t>。</w:t>
            </w:r>
          </w:p>
        </w:tc>
        <w:tc>
          <w:tcPr>
            <w:tcW w:w="3543" w:type="dxa"/>
          </w:tcPr>
          <w:p w:rsidR="007018E9" w:rsidRPr="00290FE1" w:rsidRDefault="007018E9" w:rsidP="00665952">
            <w:pPr>
              <w:widowControl/>
              <w:overflowPunct w:val="0"/>
              <w:spacing w:beforeLines="10" w:before="36" w:line="240" w:lineRule="exact"/>
              <w:jc w:val="both"/>
              <w:rPr>
                <w:rFonts w:ascii="標楷體" w:eastAsia="標楷體" w:hAnsi="標楷體" w:cs="新細明體"/>
                <w:kern w:val="0"/>
                <w:sz w:val="20"/>
              </w:rPr>
            </w:pPr>
            <w:r>
              <w:rPr>
                <w:rFonts w:ascii="標楷體" w:eastAsia="標楷體" w:hAnsi="標楷體" w:cs="新細明體" w:hint="eastAsia"/>
                <w:kern w:val="0"/>
                <w:sz w:val="20"/>
              </w:rPr>
              <w:t>因</w:t>
            </w:r>
            <w:r w:rsidRPr="00E74FFB">
              <w:rPr>
                <w:rFonts w:ascii="標楷體" w:eastAsia="標楷體" w:hAnsi="標楷體" w:cs="新細明體" w:hint="eastAsia"/>
                <w:kern w:val="0"/>
                <w:sz w:val="20"/>
              </w:rPr>
              <w:t>統包工程審標作業欠周</w:t>
            </w:r>
            <w:r>
              <w:rPr>
                <w:rFonts w:ascii="標楷體" w:eastAsia="標楷體" w:hAnsi="標楷體" w:cs="新細明體" w:hint="eastAsia"/>
                <w:kern w:val="0"/>
                <w:sz w:val="20"/>
              </w:rPr>
              <w:t>延</w:t>
            </w:r>
            <w:r w:rsidRPr="00E74FFB">
              <w:rPr>
                <w:rFonts w:ascii="標楷體" w:eastAsia="標楷體" w:hAnsi="標楷體" w:cs="新細明體" w:hint="eastAsia"/>
                <w:kern w:val="0"/>
                <w:sz w:val="20"/>
              </w:rPr>
              <w:t>，</w:t>
            </w:r>
            <w:r>
              <w:rPr>
                <w:rFonts w:ascii="標楷體" w:eastAsia="標楷體" w:hAnsi="標楷體" w:cs="新細明體" w:hint="eastAsia"/>
                <w:kern w:val="0"/>
                <w:sz w:val="20"/>
              </w:rPr>
              <w:t>且</w:t>
            </w:r>
            <w:r w:rsidRPr="00E74FFB">
              <w:rPr>
                <w:rFonts w:ascii="標楷體" w:eastAsia="標楷體" w:hAnsi="標楷體" w:cs="新細明體" w:hint="eastAsia"/>
                <w:kern w:val="0"/>
                <w:sz w:val="20"/>
              </w:rPr>
              <w:t>工程進度落後</w:t>
            </w:r>
            <w:r>
              <w:rPr>
                <w:rFonts w:ascii="標楷體" w:eastAsia="標楷體" w:hAnsi="標楷體" w:cs="新細明體" w:hint="eastAsia"/>
                <w:kern w:val="0"/>
                <w:sz w:val="20"/>
              </w:rPr>
              <w:t>未</w:t>
            </w:r>
            <w:r w:rsidRPr="00E74FFB">
              <w:rPr>
                <w:rFonts w:ascii="標楷體" w:eastAsia="標楷體" w:hAnsi="標楷體" w:cs="新細明體" w:hint="eastAsia"/>
                <w:kern w:val="0"/>
                <w:sz w:val="20"/>
              </w:rPr>
              <w:t>及早檢討因應</w:t>
            </w:r>
            <w:r w:rsidRPr="00797B00">
              <w:rPr>
                <w:rFonts w:ascii="標楷體" w:eastAsia="標楷體" w:hAnsi="標楷體" w:cs="新細明體" w:hint="eastAsia"/>
                <w:kern w:val="0"/>
                <w:sz w:val="20"/>
              </w:rPr>
              <w:t>，業再研提審核意見詳</w:t>
            </w:r>
            <w:r>
              <w:rPr>
                <w:rFonts w:ascii="標楷體" w:eastAsia="標楷體" w:hAnsi="標楷體" w:cs="新細明體" w:hint="eastAsia"/>
                <w:kern w:val="0"/>
                <w:sz w:val="20"/>
              </w:rPr>
              <w:t>「</w:t>
            </w:r>
            <w:r w:rsidRPr="00290FE1">
              <w:rPr>
                <w:rFonts w:ascii="標楷體" w:eastAsia="標楷體" w:hAnsi="標楷體" w:cs="新細明體" w:hint="eastAsia"/>
                <w:kern w:val="0"/>
                <w:sz w:val="20"/>
              </w:rPr>
              <w:t>三、重要審核意見（二）</w:t>
            </w:r>
            <w:r>
              <w:rPr>
                <w:rFonts w:ascii="標楷體" w:eastAsia="標楷體" w:hAnsi="標楷體" w:cs="新細明體" w:hint="eastAsia"/>
                <w:kern w:val="0"/>
                <w:sz w:val="20"/>
              </w:rPr>
              <w:t>」。</w:t>
            </w:r>
          </w:p>
        </w:tc>
      </w:tr>
      <w:tr w:rsidR="007018E9" w:rsidRPr="003C4754" w:rsidTr="00CE74A2">
        <w:trPr>
          <w:trHeight w:val="1247"/>
          <w:jc w:val="center"/>
        </w:trPr>
        <w:tc>
          <w:tcPr>
            <w:tcW w:w="6380" w:type="dxa"/>
            <w:vAlign w:val="center"/>
          </w:tcPr>
          <w:p w:rsidR="007018E9" w:rsidRPr="003C4754" w:rsidRDefault="007018E9" w:rsidP="00CE74A2">
            <w:pPr>
              <w:widowControl/>
              <w:overflowPunct w:val="0"/>
              <w:spacing w:line="240" w:lineRule="exact"/>
              <w:ind w:left="600" w:hangingChars="300" w:hanging="600"/>
              <w:jc w:val="both"/>
              <w:rPr>
                <w:rFonts w:ascii="標楷體" w:eastAsia="標楷體" w:hAnsi="標楷體" w:cs="新細明體"/>
                <w:kern w:val="0"/>
                <w:sz w:val="20"/>
              </w:rPr>
            </w:pPr>
            <w:r w:rsidRPr="003C4754">
              <w:rPr>
                <w:rFonts w:ascii="標楷體" w:eastAsia="標楷體" w:hAnsi="標楷體" w:cs="新細明體" w:hint="eastAsia"/>
                <w:kern w:val="0"/>
                <w:sz w:val="20"/>
              </w:rPr>
              <w:t>（二）</w:t>
            </w:r>
            <w:r w:rsidRPr="003130D9">
              <w:rPr>
                <w:rFonts w:ascii="標楷體" w:eastAsia="標楷體" w:hAnsi="標楷體" w:cs="新細明體" w:hint="eastAsia"/>
                <w:kern w:val="0"/>
                <w:sz w:val="20"/>
              </w:rPr>
              <w:t>為活化歷史建築，辦理將軍村開放圖書資訊園區工程修復及營運移轉案，惟規劃設計採用工料構件，未妥為考證確認歷史紋理及時代背景，難以還原再現歷史現場，且工程進度落後，委託營運OT案無法順利銜接，又營運廠商營運績效欠佳，亟待研謀改善因應，俾利耗費鉅資修復之文化資產發揮應有效益</w:t>
            </w:r>
            <w:r w:rsidRPr="00BB75C0">
              <w:rPr>
                <w:rFonts w:ascii="標楷體" w:eastAsia="標楷體" w:hAnsi="標楷體" w:cs="新細明體" w:hint="eastAsia"/>
                <w:kern w:val="0"/>
                <w:sz w:val="20"/>
              </w:rPr>
              <w:t>。</w:t>
            </w:r>
          </w:p>
        </w:tc>
        <w:tc>
          <w:tcPr>
            <w:tcW w:w="3543" w:type="dxa"/>
          </w:tcPr>
          <w:p w:rsidR="007018E9" w:rsidRPr="00290FE1" w:rsidRDefault="007018E9" w:rsidP="00665952">
            <w:pPr>
              <w:widowControl/>
              <w:overflowPunct w:val="0"/>
              <w:spacing w:beforeLines="10" w:before="36" w:line="240" w:lineRule="exact"/>
              <w:jc w:val="both"/>
              <w:rPr>
                <w:rFonts w:ascii="標楷體" w:eastAsia="標楷體" w:hAnsi="標楷體" w:cs="新細明體"/>
                <w:kern w:val="0"/>
                <w:sz w:val="20"/>
              </w:rPr>
            </w:pPr>
            <w:r>
              <w:rPr>
                <w:rFonts w:ascii="標楷體" w:eastAsia="標楷體" w:hAnsi="標楷體" w:cs="新細明體" w:hint="eastAsia"/>
                <w:kern w:val="0"/>
                <w:sz w:val="20"/>
              </w:rPr>
              <w:t>因園區</w:t>
            </w:r>
            <w:r w:rsidRPr="00797B00">
              <w:rPr>
                <w:rFonts w:ascii="標楷體" w:eastAsia="標楷體" w:hAnsi="標楷體" w:cs="新細明體" w:hint="eastAsia"/>
                <w:kern w:val="0"/>
                <w:sz w:val="20"/>
              </w:rPr>
              <w:t>修復及再利用</w:t>
            </w:r>
            <w:r>
              <w:rPr>
                <w:rFonts w:ascii="標楷體" w:eastAsia="標楷體" w:hAnsi="標楷體" w:cs="新細明體" w:hint="eastAsia"/>
                <w:kern w:val="0"/>
                <w:sz w:val="20"/>
              </w:rPr>
              <w:t>工程衍生負面輿論，管理維護亦欠周延</w:t>
            </w:r>
            <w:r w:rsidRPr="00797B00">
              <w:rPr>
                <w:rFonts w:ascii="標楷體" w:eastAsia="標楷體" w:hAnsi="標楷體" w:cs="新細明體" w:hint="eastAsia"/>
                <w:kern w:val="0"/>
                <w:sz w:val="20"/>
              </w:rPr>
              <w:t>，業再研提審核意見詳</w:t>
            </w:r>
            <w:r>
              <w:rPr>
                <w:rFonts w:ascii="標楷體" w:eastAsia="標楷體" w:hAnsi="標楷體" w:cs="新細明體" w:hint="eastAsia"/>
                <w:kern w:val="0"/>
                <w:sz w:val="20"/>
              </w:rPr>
              <w:t>「</w:t>
            </w:r>
            <w:r w:rsidRPr="00290FE1">
              <w:rPr>
                <w:rFonts w:ascii="標楷體" w:eastAsia="標楷體" w:hAnsi="標楷體" w:cs="新細明體" w:hint="eastAsia"/>
                <w:kern w:val="0"/>
                <w:sz w:val="20"/>
              </w:rPr>
              <w:t>三、重要審核意見（三）</w:t>
            </w:r>
            <w:r>
              <w:rPr>
                <w:rFonts w:ascii="標楷體" w:eastAsia="標楷體" w:hAnsi="標楷體" w:cs="新細明體" w:hint="eastAsia"/>
                <w:kern w:val="0"/>
                <w:sz w:val="20"/>
              </w:rPr>
              <w:t>」。</w:t>
            </w:r>
          </w:p>
        </w:tc>
      </w:tr>
      <w:tr w:rsidR="007018E9" w:rsidRPr="003C4754" w:rsidTr="009C399A">
        <w:trPr>
          <w:trHeight w:hRule="exact" w:val="312"/>
          <w:jc w:val="center"/>
        </w:trPr>
        <w:tc>
          <w:tcPr>
            <w:tcW w:w="9923" w:type="dxa"/>
            <w:gridSpan w:val="2"/>
            <w:vAlign w:val="center"/>
          </w:tcPr>
          <w:p w:rsidR="007018E9" w:rsidRPr="003C4754" w:rsidRDefault="009C399A" w:rsidP="009C399A">
            <w:pPr>
              <w:widowControl/>
              <w:overflowPunct w:val="0"/>
              <w:spacing w:line="200" w:lineRule="exact"/>
              <w:jc w:val="both"/>
              <w:rPr>
                <w:rFonts w:ascii="標楷體" w:eastAsia="標楷體" w:hAnsi="標楷體" w:cs="新細明體"/>
                <w:b/>
                <w:kern w:val="0"/>
                <w:sz w:val="20"/>
              </w:rPr>
            </w:pPr>
            <w:r>
              <w:rPr>
                <w:rFonts w:ascii="標楷體" w:eastAsia="標楷體" w:hAnsi="標楷體" w:cs="新細明體" w:hint="eastAsia"/>
                <w:b/>
                <w:kern w:val="0"/>
                <w:sz w:val="20"/>
              </w:rPr>
              <w:t>處理中</w:t>
            </w:r>
          </w:p>
        </w:tc>
      </w:tr>
      <w:tr w:rsidR="007018E9" w:rsidRPr="003C4754" w:rsidTr="00BA348E">
        <w:trPr>
          <w:trHeight w:val="1247"/>
          <w:jc w:val="center"/>
        </w:trPr>
        <w:tc>
          <w:tcPr>
            <w:tcW w:w="6380" w:type="dxa"/>
            <w:vAlign w:val="center"/>
          </w:tcPr>
          <w:p w:rsidR="007018E9" w:rsidRPr="003C4754" w:rsidRDefault="00BA348E" w:rsidP="009C399A">
            <w:pPr>
              <w:widowControl/>
              <w:overflowPunct w:val="0"/>
              <w:spacing w:line="240" w:lineRule="exact"/>
              <w:jc w:val="both"/>
              <w:rPr>
                <w:rFonts w:ascii="標楷體" w:eastAsia="標楷體" w:hAnsi="標楷體" w:cs="新細明體"/>
                <w:kern w:val="0"/>
                <w:sz w:val="20"/>
              </w:rPr>
            </w:pPr>
            <w:r w:rsidRPr="003130D9">
              <w:rPr>
                <w:rFonts w:ascii="標楷體" w:eastAsia="標楷體" w:hAnsi="標楷體" w:cs="新細明體" w:hint="eastAsia"/>
                <w:spacing w:val="-2"/>
                <w:kern w:val="0"/>
                <w:sz w:val="20"/>
              </w:rPr>
              <w:t>為打造永續發展幸福兒童城市，將世博台灣館轉型為兒童探索館，惟未及早因應整修統包工程進度落後情形，致已逾完工期程1年10個月仍未竣工，另2樓空間營運模式未具自償性，未能達成場館永續經營目標，且場館工程延宕卻未據以調整營運勞務採購案履約期程，致已投入公帑未能發揮財務效益，亟待研謀改善。</w:t>
            </w:r>
          </w:p>
        </w:tc>
        <w:tc>
          <w:tcPr>
            <w:tcW w:w="3543" w:type="dxa"/>
            <w:tcBorders>
              <w:tl2br w:val="nil"/>
            </w:tcBorders>
          </w:tcPr>
          <w:p w:rsidR="007018E9" w:rsidRPr="00BA348E" w:rsidRDefault="00BA348E" w:rsidP="00BA348E">
            <w:pPr>
              <w:widowControl/>
              <w:overflowPunct w:val="0"/>
              <w:spacing w:beforeLines="10" w:before="36" w:line="240" w:lineRule="exact"/>
              <w:jc w:val="both"/>
              <w:rPr>
                <w:rFonts w:ascii="標楷體" w:eastAsia="標楷體" w:hAnsi="標楷體" w:cs="新細明體"/>
                <w:kern w:val="0"/>
                <w:sz w:val="20"/>
              </w:rPr>
            </w:pPr>
            <w:r w:rsidRPr="00BA348E">
              <w:rPr>
                <w:rFonts w:ascii="標楷體" w:eastAsia="標楷體" w:hAnsi="標楷體" w:cs="新細明體" w:hint="eastAsia"/>
                <w:kern w:val="0"/>
                <w:sz w:val="20"/>
              </w:rPr>
              <w:t>前經依法陳報監察院，</w:t>
            </w:r>
            <w:r>
              <w:rPr>
                <w:rFonts w:ascii="標楷體" w:eastAsia="標楷體" w:hAnsi="標楷體" w:cs="新細明體" w:hint="eastAsia"/>
                <w:kern w:val="0"/>
                <w:sz w:val="20"/>
              </w:rPr>
              <w:t>該院業提出調查報告。</w:t>
            </w:r>
          </w:p>
        </w:tc>
      </w:tr>
      <w:tr w:rsidR="009C399A" w:rsidRPr="003C4754" w:rsidTr="009C399A">
        <w:trPr>
          <w:trHeight w:val="312"/>
          <w:jc w:val="center"/>
        </w:trPr>
        <w:tc>
          <w:tcPr>
            <w:tcW w:w="9923" w:type="dxa"/>
            <w:gridSpan w:val="2"/>
            <w:vAlign w:val="center"/>
          </w:tcPr>
          <w:p w:rsidR="009C399A" w:rsidRPr="00BA348E" w:rsidRDefault="009C399A" w:rsidP="009C399A">
            <w:pPr>
              <w:widowControl/>
              <w:overflowPunct w:val="0"/>
              <w:spacing w:line="200" w:lineRule="exact"/>
              <w:jc w:val="both"/>
              <w:rPr>
                <w:rFonts w:ascii="標楷體" w:eastAsia="標楷體" w:hAnsi="標楷體" w:cs="新細明體"/>
                <w:kern w:val="0"/>
                <w:sz w:val="20"/>
              </w:rPr>
            </w:pPr>
            <w:r w:rsidRPr="003C4754">
              <w:rPr>
                <w:rFonts w:ascii="標楷體" w:eastAsia="標楷體" w:hAnsi="標楷體" w:cs="新細明體" w:hint="eastAsia"/>
                <w:b/>
                <w:kern w:val="0"/>
                <w:sz w:val="20"/>
              </w:rPr>
              <w:t>已研謀改善或依改善措施持續辦理</w:t>
            </w:r>
          </w:p>
        </w:tc>
      </w:tr>
      <w:tr w:rsidR="007018E9" w:rsidRPr="003C4754" w:rsidTr="00BA348E">
        <w:trPr>
          <w:trHeight w:val="1021"/>
          <w:jc w:val="center"/>
        </w:trPr>
        <w:tc>
          <w:tcPr>
            <w:tcW w:w="6380" w:type="dxa"/>
            <w:vAlign w:val="center"/>
          </w:tcPr>
          <w:p w:rsidR="007018E9" w:rsidRPr="003C4754" w:rsidRDefault="00BA348E" w:rsidP="00BA348E">
            <w:pPr>
              <w:widowControl/>
              <w:overflowPunct w:val="0"/>
              <w:spacing w:line="240" w:lineRule="exact"/>
              <w:ind w:left="580" w:hangingChars="290" w:hanging="580"/>
              <w:jc w:val="both"/>
              <w:rPr>
                <w:rFonts w:ascii="標楷體" w:eastAsia="標楷體" w:hAnsi="標楷體" w:cs="新細明體"/>
                <w:kern w:val="0"/>
                <w:sz w:val="20"/>
              </w:rPr>
            </w:pPr>
            <w:r w:rsidRPr="003C4754">
              <w:rPr>
                <w:rFonts w:ascii="標楷體" w:eastAsia="標楷體" w:hAnsi="標楷體" w:cs="新細明體" w:hint="eastAsia"/>
                <w:kern w:val="0"/>
                <w:sz w:val="20"/>
              </w:rPr>
              <w:t>（</w:t>
            </w:r>
            <w:r w:rsidR="00CE159B">
              <w:rPr>
                <w:rFonts w:ascii="標楷體" w:eastAsia="標楷體" w:hAnsi="標楷體" w:cs="新細明體" w:hint="eastAsia"/>
                <w:kern w:val="0"/>
                <w:sz w:val="20"/>
              </w:rPr>
              <w:t>一</w:t>
            </w:r>
            <w:r w:rsidRPr="003C4754">
              <w:rPr>
                <w:rFonts w:ascii="標楷體" w:eastAsia="標楷體" w:hAnsi="標楷體" w:cs="新細明體" w:hint="eastAsia"/>
                <w:kern w:val="0"/>
                <w:sz w:val="20"/>
              </w:rPr>
              <w:t>）</w:t>
            </w:r>
            <w:r w:rsidRPr="003130D9">
              <w:rPr>
                <w:rFonts w:ascii="標楷體" w:eastAsia="標楷體" w:hAnsi="標楷體" w:cs="新細明體" w:hint="eastAsia"/>
                <w:kern w:val="0"/>
                <w:sz w:val="20"/>
              </w:rPr>
              <w:t>為提供民眾優質文化體驗，辦理多項工程及勞務採購案，惟部分工程進度明顯落後，致連年辦理經費鉅額保留，且111年度保留待轉入下一年度執行之應付保留數，已超逾112年度單位預算數，亟待研謀改善，以提升整體計畫執行率</w:t>
            </w:r>
            <w:r w:rsidRPr="003C4754">
              <w:rPr>
                <w:rFonts w:ascii="標楷體" w:eastAsia="標楷體" w:hAnsi="標楷體" w:cs="新細明體" w:hint="eastAsia"/>
                <w:kern w:val="0"/>
                <w:sz w:val="20"/>
              </w:rPr>
              <w:t>。</w:t>
            </w:r>
          </w:p>
        </w:tc>
        <w:tc>
          <w:tcPr>
            <w:tcW w:w="3543" w:type="dxa"/>
            <w:vMerge w:val="restart"/>
            <w:tcBorders>
              <w:tl2br w:val="single" w:sz="4" w:space="0" w:color="auto"/>
            </w:tcBorders>
          </w:tcPr>
          <w:p w:rsidR="007018E9" w:rsidRPr="003C4754" w:rsidRDefault="007018E9" w:rsidP="00CE74A2">
            <w:pPr>
              <w:widowControl/>
              <w:overflowPunct w:val="0"/>
              <w:jc w:val="both"/>
              <w:rPr>
                <w:rFonts w:ascii="標楷體" w:eastAsia="標楷體" w:hAnsi="標楷體" w:cs="新細明體"/>
                <w:b/>
                <w:kern w:val="0"/>
                <w:sz w:val="20"/>
              </w:rPr>
            </w:pPr>
          </w:p>
        </w:tc>
      </w:tr>
      <w:tr w:rsidR="007018E9" w:rsidRPr="003C4754" w:rsidTr="00BA348E">
        <w:trPr>
          <w:trHeight w:val="1247"/>
          <w:jc w:val="center"/>
        </w:trPr>
        <w:tc>
          <w:tcPr>
            <w:tcW w:w="6380" w:type="dxa"/>
            <w:vAlign w:val="center"/>
          </w:tcPr>
          <w:p w:rsidR="007018E9" w:rsidRPr="003C4754" w:rsidRDefault="007018E9" w:rsidP="00CE74A2">
            <w:pPr>
              <w:widowControl/>
              <w:overflowPunct w:val="0"/>
              <w:spacing w:line="240" w:lineRule="exact"/>
              <w:ind w:left="600" w:hangingChars="300" w:hanging="600"/>
              <w:jc w:val="both"/>
              <w:rPr>
                <w:rFonts w:ascii="標楷體" w:eastAsia="標楷體" w:hAnsi="標楷體" w:cs="新細明體"/>
                <w:kern w:val="0"/>
                <w:sz w:val="20"/>
              </w:rPr>
            </w:pPr>
            <w:r w:rsidRPr="003C4754">
              <w:rPr>
                <w:rFonts w:ascii="標楷體" w:eastAsia="標楷體" w:hAnsi="標楷體" w:cs="新細明體" w:hint="eastAsia"/>
                <w:kern w:val="0"/>
                <w:sz w:val="20"/>
              </w:rPr>
              <w:t>（</w:t>
            </w:r>
            <w:r w:rsidR="00CE159B">
              <w:rPr>
                <w:rFonts w:ascii="標楷體" w:eastAsia="標楷體" w:hAnsi="標楷體" w:cs="新細明體" w:hint="eastAsia"/>
                <w:kern w:val="0"/>
                <w:sz w:val="20"/>
              </w:rPr>
              <w:t>二</w:t>
            </w:r>
            <w:r w:rsidRPr="003C4754">
              <w:rPr>
                <w:rFonts w:ascii="標楷體" w:eastAsia="標楷體" w:hAnsi="標楷體" w:cs="新細明體" w:hint="eastAsia"/>
                <w:kern w:val="0"/>
                <w:sz w:val="20"/>
              </w:rPr>
              <w:t>）</w:t>
            </w:r>
            <w:r w:rsidRPr="003130D9">
              <w:rPr>
                <w:rFonts w:ascii="標楷體" w:eastAsia="標楷體" w:hAnsi="標楷體" w:cs="新細明體" w:hint="eastAsia"/>
                <w:kern w:val="0"/>
                <w:sz w:val="20"/>
              </w:rPr>
              <w:t>為健全轄區博物館功能，已爭取經費辦理館舍整修，並訂定蒐藏政策與管理程序，惟部分工程歷經多次流標迄未完成發包、典藏文物上傳文化部典藏網比率偏低，且管理規範間有前後不一致等，有待研謀改善，以提供市民優質之博物館場域，並提升轄內文物能見度</w:t>
            </w:r>
            <w:r w:rsidRPr="00BB75C0">
              <w:rPr>
                <w:rFonts w:ascii="標楷體" w:eastAsia="標楷體" w:hAnsi="標楷體" w:cs="新細明體" w:hint="eastAsia"/>
                <w:kern w:val="0"/>
                <w:sz w:val="20"/>
              </w:rPr>
              <w:t>。</w:t>
            </w:r>
          </w:p>
        </w:tc>
        <w:tc>
          <w:tcPr>
            <w:tcW w:w="3543" w:type="dxa"/>
            <w:vMerge/>
            <w:tcBorders>
              <w:tl2br w:val="single" w:sz="4" w:space="0" w:color="auto"/>
            </w:tcBorders>
          </w:tcPr>
          <w:p w:rsidR="007018E9" w:rsidRPr="003C4754" w:rsidRDefault="007018E9" w:rsidP="00CE74A2">
            <w:pPr>
              <w:widowControl/>
              <w:overflowPunct w:val="0"/>
              <w:jc w:val="both"/>
              <w:rPr>
                <w:rFonts w:ascii="標楷體" w:eastAsia="標楷體" w:hAnsi="標楷體" w:cs="新細明體"/>
                <w:b/>
                <w:kern w:val="0"/>
                <w:sz w:val="20"/>
              </w:rPr>
            </w:pPr>
          </w:p>
        </w:tc>
      </w:tr>
    </w:tbl>
    <w:p w:rsidR="007018E9" w:rsidRPr="00245671" w:rsidRDefault="007018E9" w:rsidP="000D2FE4">
      <w:pPr>
        <w:overflowPunct w:val="0"/>
        <w:adjustRightInd w:val="0"/>
        <w:snapToGrid w:val="0"/>
        <w:spacing w:beforeLines="100" w:before="360" w:line="480" w:lineRule="exact"/>
        <w:jc w:val="both"/>
        <w:rPr>
          <w:rFonts w:ascii="標楷體" w:eastAsia="標楷體" w:hAnsi="標楷體"/>
          <w:b/>
          <w:bCs/>
          <w:color w:val="000000" w:themeColor="text1"/>
          <w:sz w:val="36"/>
          <w:szCs w:val="36"/>
        </w:rPr>
      </w:pPr>
      <w:r w:rsidRPr="00245671">
        <w:rPr>
          <w:rFonts w:ascii="標楷體" w:eastAsia="標楷體" w:hAnsi="標楷體" w:hint="eastAsia"/>
          <w:b/>
          <w:bCs/>
          <w:color w:val="000000" w:themeColor="text1"/>
          <w:sz w:val="36"/>
          <w:szCs w:val="36"/>
        </w:rPr>
        <w:t>捌、產業發展處主管</w:t>
      </w:r>
    </w:p>
    <w:p w:rsidR="007018E9" w:rsidRPr="00245671" w:rsidRDefault="007018E9" w:rsidP="000D2FE4">
      <w:pPr>
        <w:pStyle w:val="13"/>
        <w:overflowPunct w:val="0"/>
        <w:adjustRightInd w:val="0"/>
        <w:snapToGrid w:val="0"/>
        <w:spacing w:line="480" w:lineRule="exact"/>
        <w:ind w:firstLineChars="200" w:firstLine="464"/>
        <w:rPr>
          <w:color w:val="000000" w:themeColor="text1"/>
          <w:spacing w:val="-4"/>
        </w:rPr>
      </w:pPr>
      <w:r w:rsidRPr="00245671">
        <w:rPr>
          <w:rFonts w:hint="eastAsia"/>
          <w:color w:val="000000" w:themeColor="text1"/>
          <w:spacing w:val="-4"/>
        </w:rPr>
        <w:t>產業發展處主管計有公務機關2個，市營事業單位1個，非營業特種基金單位1個，各該單位決算、附屬單位決算營業及非營業部分之審核情形如次：</w:t>
      </w:r>
    </w:p>
    <w:p w:rsidR="007018E9" w:rsidRPr="00245671" w:rsidRDefault="007018E9" w:rsidP="000D2FE4">
      <w:pPr>
        <w:pStyle w:val="ad"/>
        <w:overflowPunct w:val="0"/>
        <w:snapToGrid w:val="0"/>
        <w:spacing w:beforeLines="20" w:before="72"/>
        <w:ind w:firstLine="315"/>
        <w:rPr>
          <w:rFonts w:ascii="標楷體" w:hAnsi="標楷體"/>
          <w:color w:val="000000" w:themeColor="text1"/>
          <w:spacing w:val="-4"/>
        </w:rPr>
      </w:pPr>
      <w:r w:rsidRPr="00245671">
        <w:rPr>
          <w:rFonts w:ascii="標楷體" w:hAnsi="標楷體" w:hint="eastAsia"/>
          <w:color w:val="000000" w:themeColor="text1"/>
          <w:spacing w:val="-4"/>
        </w:rPr>
        <w:t>一、單位決算部分</w:t>
      </w:r>
    </w:p>
    <w:p w:rsidR="007018E9" w:rsidRPr="000D2FE4" w:rsidRDefault="007018E9" w:rsidP="000D2FE4">
      <w:pPr>
        <w:pStyle w:val="13"/>
        <w:overflowPunct w:val="0"/>
        <w:adjustRightInd w:val="0"/>
        <w:snapToGrid w:val="0"/>
        <w:spacing w:line="480" w:lineRule="exact"/>
        <w:ind w:firstLineChars="200" w:firstLine="472"/>
        <w:rPr>
          <w:color w:val="000000" w:themeColor="text1"/>
          <w:spacing w:val="-2"/>
        </w:rPr>
      </w:pPr>
      <w:r w:rsidRPr="000D2FE4">
        <w:rPr>
          <w:rFonts w:hint="eastAsia"/>
          <w:color w:val="000000" w:themeColor="text1"/>
          <w:spacing w:val="-2"/>
        </w:rPr>
        <w:t>產業發展處主管包括新竹市立動物園、新竹市動物保護及防疫所等2個機關，分別掌理動物展示提供市民觀賞及教學研習；動物管理飼養及疾病之防治、研究動物生態及繁殖；配合觀光發展提供民眾休憩場所；動物保護、防疫、畜產管理等業務。茲將112年度決算審核結果說明如次：</w:t>
      </w:r>
    </w:p>
    <w:p w:rsidR="007018E9" w:rsidRPr="00245671" w:rsidRDefault="007018E9" w:rsidP="000D2FE4">
      <w:pPr>
        <w:pStyle w:val="ab"/>
        <w:snapToGrid w:val="0"/>
        <w:spacing w:line="480" w:lineRule="exact"/>
        <w:ind w:firstLine="545"/>
        <w:rPr>
          <w:color w:val="000000" w:themeColor="text1"/>
          <w:spacing w:val="-4"/>
        </w:rPr>
      </w:pPr>
      <w:r w:rsidRPr="00245671">
        <w:rPr>
          <w:rFonts w:hint="eastAsia"/>
          <w:color w:val="000000" w:themeColor="text1"/>
          <w:spacing w:val="-4"/>
        </w:rPr>
        <w:t>（一）計畫實施之查核</w:t>
      </w:r>
    </w:p>
    <w:p w:rsidR="007018E9" w:rsidRPr="00245671" w:rsidRDefault="007018E9" w:rsidP="000D2FE4">
      <w:pPr>
        <w:pStyle w:val="13"/>
        <w:overflowPunct w:val="0"/>
        <w:adjustRightInd w:val="0"/>
        <w:snapToGrid w:val="0"/>
        <w:spacing w:line="480" w:lineRule="exact"/>
        <w:ind w:firstLineChars="200" w:firstLine="480"/>
        <w:rPr>
          <w:color w:val="000000" w:themeColor="text1"/>
        </w:rPr>
      </w:pPr>
      <w:r w:rsidRPr="00245671">
        <w:rPr>
          <w:rFonts w:hint="eastAsia"/>
          <w:color w:val="000000" w:themeColor="text1"/>
        </w:rPr>
        <w:t>業務計畫3項，下分工作計畫4項，包括動物園設施維護修繕與增建、園務經營管理；動物保護及防疫所犬貓收容與</w:t>
      </w:r>
      <w:r w:rsidRPr="00245671">
        <w:rPr>
          <w:rFonts w:hint="eastAsia"/>
          <w:color w:val="000000" w:themeColor="text1"/>
          <w:spacing w:val="2"/>
        </w:rPr>
        <w:t>絕育</w:t>
      </w:r>
      <w:r w:rsidRPr="00245671">
        <w:rPr>
          <w:rFonts w:hint="eastAsia"/>
          <w:color w:val="000000" w:themeColor="text1"/>
        </w:rPr>
        <w:t>、動物疾病防疫等重要施政項目，其中已執行完成者1項，尚在執行者3項，主要係動物棲地欄舍設施整修及新設工程、寵物公園設施新建工程等辦理中，仍須繼續執行。</w:t>
      </w:r>
    </w:p>
    <w:p w:rsidR="007018E9" w:rsidRPr="00245671" w:rsidRDefault="007018E9" w:rsidP="000D2FE4">
      <w:pPr>
        <w:pStyle w:val="ab"/>
        <w:snapToGrid w:val="0"/>
        <w:spacing w:line="500" w:lineRule="exact"/>
        <w:ind w:firstLine="545"/>
        <w:rPr>
          <w:color w:val="000000" w:themeColor="text1"/>
          <w:spacing w:val="-4"/>
        </w:rPr>
      </w:pPr>
      <w:r w:rsidRPr="00245671">
        <w:rPr>
          <w:rFonts w:hint="eastAsia"/>
          <w:color w:val="000000" w:themeColor="text1"/>
          <w:spacing w:val="-4"/>
        </w:rPr>
        <w:t>（二）預算執行之審核</w:t>
      </w:r>
    </w:p>
    <w:p w:rsidR="007018E9" w:rsidRPr="00245671" w:rsidRDefault="007018E9" w:rsidP="000D2FE4">
      <w:pPr>
        <w:pStyle w:val="13"/>
        <w:overflowPunct w:val="0"/>
        <w:adjustRightInd w:val="0"/>
        <w:snapToGrid w:val="0"/>
        <w:spacing w:line="500" w:lineRule="exact"/>
        <w:ind w:firstLineChars="200" w:firstLine="480"/>
        <w:rPr>
          <w:color w:val="000000" w:themeColor="text1"/>
        </w:rPr>
      </w:pPr>
      <w:r w:rsidRPr="00245671">
        <w:rPr>
          <w:color w:val="000000" w:themeColor="text1"/>
        </w:rPr>
        <w:t>1.</w:t>
      </w:r>
      <w:r w:rsidRPr="00245671">
        <w:rPr>
          <w:rFonts w:hint="eastAsia"/>
          <w:color w:val="000000" w:themeColor="text1"/>
        </w:rPr>
        <w:t>歲入預算數2,349萬餘元，決算審核結果，審定實現數2,709萬餘元，應收保留數98萬餘元，係違反動物保護法等罰鍰尚待收繳；合計決算審定數為2,808萬餘元，較預算增加459萬餘元（19.54％），主要係動物園門票收入較預計增加</w:t>
      </w:r>
      <w:r w:rsidRPr="00245671">
        <w:rPr>
          <w:color w:val="000000" w:themeColor="text1"/>
        </w:rPr>
        <w:t>。</w:t>
      </w:r>
    </w:p>
    <w:p w:rsidR="007018E9" w:rsidRPr="00245671" w:rsidRDefault="007018E9" w:rsidP="000D2FE4">
      <w:pPr>
        <w:pStyle w:val="13"/>
        <w:overflowPunct w:val="0"/>
        <w:adjustRightInd w:val="0"/>
        <w:snapToGrid w:val="0"/>
        <w:spacing w:line="500" w:lineRule="exact"/>
        <w:ind w:firstLineChars="200" w:firstLine="480"/>
        <w:rPr>
          <w:color w:val="000000" w:themeColor="text1"/>
          <w:spacing w:val="-4"/>
        </w:rPr>
      </w:pPr>
      <w:r w:rsidRPr="00245671">
        <w:rPr>
          <w:color w:val="000000" w:themeColor="text1"/>
        </w:rPr>
        <w:t>2.</w:t>
      </w:r>
      <w:r w:rsidRPr="00245671">
        <w:rPr>
          <w:rFonts w:hint="eastAsia"/>
          <w:color w:val="000000" w:themeColor="text1"/>
        </w:rPr>
        <w:t>以前年度歲入轉入數計176萬餘元，決算審核結果，審定實現數28萬餘元（16.06％）；應收保留數147萬餘元（83.94％），係違反動物保護法等罰鍰尚待繼續收繳</w:t>
      </w:r>
      <w:r w:rsidRPr="00245671">
        <w:rPr>
          <w:color w:val="000000" w:themeColor="text1"/>
        </w:rPr>
        <w:t>。</w:t>
      </w:r>
    </w:p>
    <w:p w:rsidR="007018E9" w:rsidRPr="00245671" w:rsidRDefault="007018E9" w:rsidP="000D2FE4">
      <w:pPr>
        <w:pStyle w:val="13"/>
        <w:overflowPunct w:val="0"/>
        <w:adjustRightInd w:val="0"/>
        <w:snapToGrid w:val="0"/>
        <w:spacing w:line="500" w:lineRule="exact"/>
        <w:ind w:firstLineChars="200" w:firstLine="464"/>
        <w:rPr>
          <w:color w:val="000000" w:themeColor="text1"/>
          <w:spacing w:val="-4"/>
        </w:rPr>
      </w:pPr>
      <w:r w:rsidRPr="00245671">
        <w:rPr>
          <w:color w:val="000000" w:themeColor="text1"/>
          <w:spacing w:val="-4"/>
        </w:rPr>
        <w:t>3</w:t>
      </w:r>
      <w:r w:rsidRPr="00245671">
        <w:rPr>
          <w:color w:val="000000" w:themeColor="text1"/>
        </w:rPr>
        <w:t>.</w:t>
      </w:r>
      <w:r w:rsidRPr="00245671">
        <w:rPr>
          <w:rFonts w:hint="eastAsia"/>
          <w:color w:val="000000" w:themeColor="text1"/>
        </w:rPr>
        <w:t>歲出原編列預算數6,480萬餘元，經追加預算1,620萬元，並因辦理建構友善動物保護計畫、寵物產業管理精進計畫等事由，經動支第二預備金868萬元，合計8,968萬餘元，決算審核結果，審定實現數5,934萬餘元（66.17％），應付保留數2,320萬餘元（25.87％），保留原因詳「（一）計畫實施之查核」說明；合計決算審定數為8,255萬餘元，預算賸餘713萬餘元（7.95％），主要係業務費依實際需要支用之結餘</w:t>
      </w:r>
      <w:r w:rsidRPr="00245671">
        <w:rPr>
          <w:color w:val="000000" w:themeColor="text1"/>
          <w:spacing w:val="-4"/>
        </w:rPr>
        <w:t>。</w:t>
      </w:r>
    </w:p>
    <w:p w:rsidR="007018E9" w:rsidRPr="00245671" w:rsidRDefault="007018E9" w:rsidP="000D2FE4">
      <w:pPr>
        <w:pStyle w:val="13"/>
        <w:overflowPunct w:val="0"/>
        <w:adjustRightInd w:val="0"/>
        <w:snapToGrid w:val="0"/>
        <w:spacing w:line="500" w:lineRule="exact"/>
        <w:ind w:firstLineChars="200" w:firstLine="480"/>
        <w:rPr>
          <w:color w:val="000000" w:themeColor="text1"/>
        </w:rPr>
      </w:pPr>
      <w:r w:rsidRPr="00245671">
        <w:rPr>
          <w:color w:val="000000" w:themeColor="text1"/>
        </w:rPr>
        <w:t>4.</w:t>
      </w:r>
      <w:r w:rsidRPr="00245671">
        <w:rPr>
          <w:rFonts w:hint="eastAsia"/>
          <w:color w:val="000000" w:themeColor="text1"/>
        </w:rPr>
        <w:t>以前年度歲出轉入數計2,810萬餘元，決算審核結果，審定實現數2,634萬餘元（93.73％）；減免（註銷）數33萬餘元（1.19％），主要係動物園狐獴棲地場域新設工程部分保留款無須支用；應付保留數142萬餘元（5.08％），主要係動物園狐獴棲地場域新設工程委託設計監造服務案尚在執行中</w:t>
      </w:r>
      <w:r w:rsidRPr="00245671">
        <w:rPr>
          <w:color w:val="000000" w:themeColor="text1"/>
        </w:rPr>
        <w:t>。</w:t>
      </w:r>
    </w:p>
    <w:p w:rsidR="007018E9" w:rsidRPr="00245671" w:rsidRDefault="007018E9" w:rsidP="000D2FE4">
      <w:pPr>
        <w:overflowPunct w:val="0"/>
        <w:adjustRightInd w:val="0"/>
        <w:snapToGrid w:val="0"/>
        <w:spacing w:line="500" w:lineRule="exact"/>
        <w:ind w:firstLineChars="101" w:firstLine="324"/>
        <w:jc w:val="both"/>
        <w:rPr>
          <w:rFonts w:ascii="標楷體" w:eastAsia="標楷體" w:hAnsi="標楷體"/>
          <w:b/>
          <w:color w:val="000000" w:themeColor="text1"/>
          <w:sz w:val="32"/>
          <w:szCs w:val="32"/>
        </w:rPr>
      </w:pPr>
      <w:r w:rsidRPr="00245671">
        <w:rPr>
          <w:rFonts w:ascii="標楷體" w:eastAsia="標楷體" w:hAnsi="標楷體" w:hint="eastAsia"/>
          <w:b/>
          <w:color w:val="000000" w:themeColor="text1"/>
          <w:sz w:val="32"/>
          <w:szCs w:val="32"/>
        </w:rPr>
        <w:t>二、附屬單位決算營業部分</w:t>
      </w:r>
    </w:p>
    <w:p w:rsidR="007018E9" w:rsidRPr="00245671" w:rsidRDefault="007018E9" w:rsidP="000D2FE4">
      <w:pPr>
        <w:overflowPunct w:val="0"/>
        <w:adjustRightInd w:val="0"/>
        <w:snapToGrid w:val="0"/>
        <w:spacing w:line="500" w:lineRule="exact"/>
        <w:ind w:firstLineChars="200" w:firstLine="496"/>
        <w:jc w:val="both"/>
        <w:rPr>
          <w:rFonts w:ascii="標楷體" w:eastAsia="標楷體" w:hAnsi="標楷體"/>
          <w:b/>
          <w:color w:val="000000" w:themeColor="text1"/>
          <w:spacing w:val="4"/>
          <w:szCs w:val="24"/>
        </w:rPr>
      </w:pPr>
      <w:r w:rsidRPr="00245671">
        <w:rPr>
          <w:rFonts w:ascii="標楷體" w:eastAsia="標楷體" w:hAnsi="標楷體" w:hint="eastAsia"/>
          <w:color w:val="000000" w:themeColor="text1"/>
          <w:spacing w:val="4"/>
          <w:szCs w:val="24"/>
        </w:rPr>
        <w:t>產業發展處</w:t>
      </w:r>
      <w:r w:rsidRPr="00245671">
        <w:rPr>
          <w:rFonts w:ascii="標楷體" w:eastAsia="標楷體" w:hAnsi="標楷體" w:hint="eastAsia"/>
          <w:color w:val="000000" w:themeColor="text1"/>
          <w:szCs w:val="24"/>
        </w:rPr>
        <w:t>主管</w:t>
      </w:r>
      <w:r w:rsidRPr="00245671">
        <w:rPr>
          <w:rFonts w:ascii="標楷體" w:eastAsia="標楷體" w:hAnsi="標楷體" w:hint="eastAsia"/>
          <w:color w:val="000000" w:themeColor="text1"/>
          <w:spacing w:val="4"/>
          <w:szCs w:val="24"/>
        </w:rPr>
        <w:t>僅新竹農產運銷股份有限公司1個單位。茲將112年度決算審核結果說明如次：</w:t>
      </w:r>
    </w:p>
    <w:p w:rsidR="007018E9" w:rsidRPr="00245671" w:rsidRDefault="007018E9" w:rsidP="000D2FE4">
      <w:pPr>
        <w:overflowPunct w:val="0"/>
        <w:adjustRightInd w:val="0"/>
        <w:snapToGrid w:val="0"/>
        <w:spacing w:line="500" w:lineRule="exact"/>
        <w:ind w:firstLineChars="200" w:firstLine="561"/>
        <w:jc w:val="both"/>
        <w:rPr>
          <w:rFonts w:ascii="標楷體" w:eastAsia="標楷體" w:hAnsi="標楷體"/>
          <w:b/>
          <w:color w:val="000000" w:themeColor="text1"/>
          <w:sz w:val="28"/>
          <w:szCs w:val="28"/>
        </w:rPr>
      </w:pPr>
      <w:r w:rsidRPr="00245671">
        <w:rPr>
          <w:rFonts w:ascii="標楷體" w:eastAsia="標楷體" w:hAnsi="標楷體" w:hint="eastAsia"/>
          <w:b/>
          <w:color w:val="000000" w:themeColor="text1"/>
          <w:sz w:val="28"/>
          <w:szCs w:val="28"/>
        </w:rPr>
        <w:t>（一）計畫實施之查核</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245671">
        <w:rPr>
          <w:rFonts w:ascii="標楷體" w:eastAsia="標楷體" w:hAnsi="標楷體" w:hint="eastAsia"/>
          <w:color w:val="000000" w:themeColor="text1"/>
          <w:szCs w:val="24"/>
        </w:rPr>
        <w:t>營運計畫主要有臨時停車場、冷凍及冷藏庫使用、分貨場管理、集貨區果菜交易量等4項，實施結果，集貨區果菜交易量1項未達預計目標，係實際交易量較預計減少所致。</w:t>
      </w:r>
    </w:p>
    <w:p w:rsidR="007018E9" w:rsidRPr="00245671" w:rsidRDefault="007018E9" w:rsidP="000D2FE4">
      <w:pPr>
        <w:overflowPunct w:val="0"/>
        <w:adjustRightInd w:val="0"/>
        <w:snapToGrid w:val="0"/>
        <w:spacing w:line="500" w:lineRule="exact"/>
        <w:ind w:firstLineChars="200" w:firstLine="561"/>
        <w:jc w:val="both"/>
        <w:rPr>
          <w:rFonts w:ascii="標楷體" w:eastAsia="標楷體" w:hAnsi="標楷體"/>
          <w:b/>
          <w:color w:val="000000" w:themeColor="text1"/>
          <w:sz w:val="28"/>
          <w:szCs w:val="28"/>
        </w:rPr>
      </w:pPr>
      <w:r w:rsidRPr="00245671">
        <w:rPr>
          <w:rFonts w:ascii="標楷體" w:eastAsia="標楷體" w:hAnsi="標楷體" w:hint="eastAsia"/>
          <w:b/>
          <w:color w:val="000000" w:themeColor="text1"/>
          <w:sz w:val="28"/>
          <w:szCs w:val="28"/>
        </w:rPr>
        <w:t>（二）盈虧之審定</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245671">
        <w:rPr>
          <w:rFonts w:ascii="標楷體" w:eastAsia="標楷體" w:hAnsi="標楷體" w:hint="eastAsia"/>
          <w:color w:val="000000" w:themeColor="text1"/>
          <w:szCs w:val="24"/>
        </w:rPr>
        <w:t>決算審核結果，審定淨損為1</w:t>
      </w:r>
      <w:r w:rsidRPr="00245671">
        <w:rPr>
          <w:rFonts w:ascii="標楷體" w:eastAsia="標楷體" w:hAnsi="標楷體"/>
          <w:color w:val="000000" w:themeColor="text1"/>
          <w:szCs w:val="24"/>
        </w:rPr>
        <w:t>44</w:t>
      </w:r>
      <w:r w:rsidRPr="00245671">
        <w:rPr>
          <w:rFonts w:ascii="標楷體" w:eastAsia="標楷體" w:hAnsi="標楷體" w:hint="eastAsia"/>
          <w:color w:val="000000" w:themeColor="text1"/>
          <w:szCs w:val="24"/>
        </w:rPr>
        <w:t>萬餘元，較預算淨損1</w:t>
      </w:r>
      <w:r w:rsidRPr="00245671">
        <w:rPr>
          <w:rFonts w:ascii="標楷體" w:eastAsia="標楷體" w:hAnsi="標楷體"/>
          <w:color w:val="000000" w:themeColor="text1"/>
          <w:szCs w:val="24"/>
        </w:rPr>
        <w:t>,066</w:t>
      </w:r>
      <w:r w:rsidRPr="00245671">
        <w:rPr>
          <w:rFonts w:ascii="標楷體" w:eastAsia="標楷體" w:hAnsi="標楷體" w:hint="eastAsia"/>
          <w:color w:val="000000" w:themeColor="text1"/>
          <w:szCs w:val="24"/>
        </w:rPr>
        <w:t>萬元，減少921萬餘元，</w:t>
      </w:r>
      <w:r w:rsidRPr="00245671">
        <w:rPr>
          <w:rFonts w:ascii="標楷體" w:eastAsia="標楷體" w:hAnsi="標楷體" w:hint="eastAsia"/>
          <w:color w:val="000000" w:themeColor="text1"/>
        </w:rPr>
        <w:t>約86</w:t>
      </w:r>
      <w:r w:rsidRPr="00245671">
        <w:rPr>
          <w:rFonts w:ascii="標楷體" w:eastAsia="標楷體" w:hAnsi="標楷體"/>
          <w:color w:val="000000" w:themeColor="text1"/>
        </w:rPr>
        <w:t>.</w:t>
      </w:r>
      <w:r w:rsidRPr="00245671">
        <w:rPr>
          <w:rFonts w:ascii="標楷體" w:eastAsia="標楷體" w:hAnsi="標楷體" w:hint="eastAsia"/>
          <w:color w:val="000000" w:themeColor="text1"/>
        </w:rPr>
        <w:t>48％，</w:t>
      </w:r>
      <w:r w:rsidRPr="00245671">
        <w:rPr>
          <w:rFonts w:ascii="標楷體" w:eastAsia="標楷體" w:hAnsi="標楷體" w:hint="eastAsia"/>
          <w:color w:val="000000" w:themeColor="text1"/>
          <w:szCs w:val="24"/>
        </w:rPr>
        <w:t>主要係部分員額退休尚未補實，用人費用較預計減少所致。</w:t>
      </w:r>
    </w:p>
    <w:p w:rsidR="007018E9" w:rsidRPr="00245671" w:rsidRDefault="007018E9" w:rsidP="000D2FE4">
      <w:pPr>
        <w:overflowPunct w:val="0"/>
        <w:adjustRightInd w:val="0"/>
        <w:snapToGrid w:val="0"/>
        <w:spacing w:line="500" w:lineRule="exact"/>
        <w:ind w:firstLineChars="101" w:firstLine="324"/>
        <w:jc w:val="both"/>
        <w:rPr>
          <w:rFonts w:ascii="標楷體" w:eastAsia="標楷體" w:hAnsi="標楷體"/>
          <w:b/>
          <w:color w:val="000000" w:themeColor="text1"/>
          <w:sz w:val="32"/>
          <w:szCs w:val="32"/>
        </w:rPr>
      </w:pPr>
      <w:r w:rsidRPr="00245671">
        <w:rPr>
          <w:rFonts w:ascii="標楷體" w:eastAsia="標楷體" w:hAnsi="標楷體" w:hint="eastAsia"/>
          <w:b/>
          <w:color w:val="000000" w:themeColor="text1"/>
          <w:sz w:val="32"/>
          <w:szCs w:val="32"/>
        </w:rPr>
        <w:t>三、附屬單位決算非營業部分</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245671">
        <w:rPr>
          <w:rFonts w:ascii="標楷體" w:eastAsia="標楷體" w:hAnsi="標楷體" w:hint="eastAsia"/>
          <w:color w:val="000000" w:themeColor="text1"/>
          <w:szCs w:val="24"/>
        </w:rPr>
        <w:t>產業發展處主管僅新竹市促進產業發展暨產業園區開發管理基金1個作業基金單位。茲將112年度決算審核結果說明如次：</w:t>
      </w:r>
    </w:p>
    <w:p w:rsidR="007018E9" w:rsidRPr="00245671" w:rsidRDefault="007018E9" w:rsidP="000D2FE4">
      <w:pPr>
        <w:overflowPunct w:val="0"/>
        <w:adjustRightInd w:val="0"/>
        <w:snapToGrid w:val="0"/>
        <w:spacing w:line="500" w:lineRule="exact"/>
        <w:ind w:firstLineChars="200" w:firstLine="561"/>
        <w:jc w:val="both"/>
        <w:rPr>
          <w:rFonts w:ascii="標楷體" w:eastAsia="標楷體" w:hAnsi="標楷體"/>
          <w:b/>
          <w:color w:val="000000" w:themeColor="text1"/>
          <w:sz w:val="28"/>
          <w:szCs w:val="28"/>
        </w:rPr>
      </w:pPr>
      <w:r w:rsidRPr="00245671">
        <w:rPr>
          <w:rFonts w:ascii="標楷體" w:eastAsia="標楷體" w:hAnsi="標楷體" w:hint="eastAsia"/>
          <w:b/>
          <w:color w:val="000000" w:themeColor="text1"/>
          <w:sz w:val="28"/>
          <w:szCs w:val="28"/>
        </w:rPr>
        <w:t>（一）計畫實施之查核</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highlight w:val="yellow"/>
        </w:rPr>
      </w:pPr>
      <w:r w:rsidRPr="00245671">
        <w:rPr>
          <w:rFonts w:ascii="標楷體" w:eastAsia="標楷體" w:hAnsi="標楷體" w:hint="eastAsia"/>
          <w:color w:val="000000" w:themeColor="text1"/>
          <w:szCs w:val="24"/>
        </w:rPr>
        <w:t>營運計畫列有業務費用、管理及總務費用等2項，實施結果，均未達預計目標，主要係中正市場尚未買回，相關業務費用較預計減少所致。</w:t>
      </w:r>
    </w:p>
    <w:p w:rsidR="007018E9" w:rsidRPr="00245671" w:rsidRDefault="007018E9" w:rsidP="000D2FE4">
      <w:pPr>
        <w:overflowPunct w:val="0"/>
        <w:adjustRightInd w:val="0"/>
        <w:snapToGrid w:val="0"/>
        <w:spacing w:line="500" w:lineRule="exact"/>
        <w:ind w:firstLineChars="200" w:firstLine="561"/>
        <w:jc w:val="both"/>
        <w:rPr>
          <w:rFonts w:ascii="標楷體" w:eastAsia="標楷體" w:hAnsi="標楷體"/>
          <w:b/>
          <w:color w:val="000000" w:themeColor="text1"/>
          <w:sz w:val="28"/>
          <w:szCs w:val="28"/>
        </w:rPr>
      </w:pPr>
      <w:r w:rsidRPr="00245671">
        <w:rPr>
          <w:rFonts w:ascii="標楷體" w:eastAsia="標楷體" w:hAnsi="標楷體" w:hint="eastAsia"/>
          <w:b/>
          <w:color w:val="000000" w:themeColor="text1"/>
          <w:sz w:val="28"/>
          <w:szCs w:val="28"/>
        </w:rPr>
        <w:t>（二）餘絀之審定</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highlight w:val="yellow"/>
        </w:rPr>
      </w:pPr>
      <w:r w:rsidRPr="00245671">
        <w:rPr>
          <w:rFonts w:ascii="標楷體" w:eastAsia="標楷體" w:hAnsi="標楷體" w:hint="eastAsia"/>
          <w:color w:val="000000" w:themeColor="text1"/>
          <w:szCs w:val="24"/>
        </w:rPr>
        <w:t>決算審核結果，審定短絀212萬餘元，較預算短絀968萬餘元，減少756萬餘元，約78.07％，主要係中正市場尚未買回，相關業務費用較預計減少所致。</w:t>
      </w:r>
    </w:p>
    <w:p w:rsidR="007018E9" w:rsidRPr="00245671" w:rsidRDefault="007018E9" w:rsidP="000D2FE4">
      <w:pPr>
        <w:overflowPunct w:val="0"/>
        <w:adjustRightInd w:val="0"/>
        <w:snapToGrid w:val="0"/>
        <w:spacing w:line="500" w:lineRule="exact"/>
        <w:ind w:firstLineChars="101" w:firstLine="324"/>
        <w:jc w:val="both"/>
        <w:rPr>
          <w:rFonts w:ascii="標楷體" w:eastAsia="標楷體" w:hAnsi="標楷體"/>
          <w:b/>
          <w:color w:val="000000" w:themeColor="text1"/>
          <w:sz w:val="32"/>
          <w:szCs w:val="32"/>
        </w:rPr>
      </w:pPr>
      <w:r w:rsidRPr="00245671">
        <w:rPr>
          <w:rFonts w:ascii="標楷體" w:eastAsia="標楷體" w:hAnsi="標楷體" w:hint="eastAsia"/>
          <w:b/>
          <w:color w:val="000000" w:themeColor="text1"/>
          <w:sz w:val="32"/>
          <w:szCs w:val="32"/>
        </w:rPr>
        <w:t>四、重要審核意見</w:t>
      </w:r>
    </w:p>
    <w:p w:rsidR="007018E9" w:rsidRPr="00245671" w:rsidRDefault="007018E9" w:rsidP="000D2FE4">
      <w:pPr>
        <w:pStyle w:val="ab"/>
        <w:snapToGrid w:val="0"/>
        <w:spacing w:line="500" w:lineRule="exact"/>
        <w:jc w:val="both"/>
        <w:rPr>
          <w:b w:val="0"/>
          <w:color w:val="000000" w:themeColor="text1"/>
        </w:rPr>
      </w:pPr>
      <w:r w:rsidRPr="00245671">
        <w:rPr>
          <w:rFonts w:hint="eastAsia"/>
          <w:color w:val="000000" w:themeColor="text1"/>
        </w:rPr>
        <w:t>（一）為維護消費者健康，把關進場蔬果安全，辦理蔬果農藥殘留檢驗，惟檢驗數量逐年下降，高風險蔬果檢驗比率偏低，且檢驗設備及技術方法未與時俱進，又未依規定隨機抽樣，有待妥謀精進策略，以維護消費者健康。</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pacing w:val="2"/>
          <w:szCs w:val="24"/>
        </w:rPr>
      </w:pPr>
      <w:r w:rsidRPr="00245671">
        <w:rPr>
          <w:rFonts w:ascii="標楷體" w:eastAsia="標楷體" w:hAnsi="標楷體" w:hint="eastAsia"/>
          <w:color w:val="000000" w:themeColor="text1"/>
          <w:szCs w:val="24"/>
        </w:rPr>
        <w:t>新竹農產運銷股份有限公司（下稱新竹農產公司）為市政府100％投資設立並特許經營果菜批發市場，為竹竹苗地區最大之果菜批發市場，112年度蔬菜及水果進貨量分別為2,397</w:t>
      </w:r>
      <w:r w:rsidRPr="00245671">
        <w:rPr>
          <w:rFonts w:ascii="標楷體" w:eastAsia="標楷體" w:hAnsi="標楷體" w:hint="eastAsia"/>
          <w:color w:val="000000" w:themeColor="text1"/>
          <w:spacing w:val="2"/>
          <w:szCs w:val="24"/>
        </w:rPr>
        <w:t>萬公斤、557萬公斤，合計約2,955萬公斤，該公司為維護消費者健康，設置蔬果農藥殘留生化檢驗站，業獲農業部考評為優等。經查農藥殘留抽驗情形，核有</w:t>
      </w:r>
      <w:r w:rsidR="00026549">
        <w:rPr>
          <w:rFonts w:ascii="標楷體" w:eastAsia="標楷體" w:hAnsi="標楷體" w:hint="eastAsia"/>
          <w:color w:val="000000" w:themeColor="text1"/>
          <w:spacing w:val="2"/>
          <w:szCs w:val="24"/>
        </w:rPr>
        <w:t>下列事項</w:t>
      </w:r>
      <w:r w:rsidRPr="00245671">
        <w:rPr>
          <w:rFonts w:ascii="標楷體" w:eastAsia="標楷體" w:hAnsi="標楷體" w:hint="eastAsia"/>
          <w:color w:val="000000" w:themeColor="text1"/>
          <w:spacing w:val="2"/>
          <w:szCs w:val="24"/>
        </w:rPr>
        <w:t>：</w:t>
      </w:r>
    </w:p>
    <w:p w:rsidR="007018E9" w:rsidRPr="00245671" w:rsidRDefault="007018E9" w:rsidP="000D2FE4">
      <w:pPr>
        <w:overflowPunct w:val="0"/>
        <w:adjustRightInd w:val="0"/>
        <w:snapToGrid w:val="0"/>
        <w:spacing w:line="500" w:lineRule="exact"/>
        <w:ind w:firstLineChars="200" w:firstLine="488"/>
        <w:jc w:val="both"/>
        <w:rPr>
          <w:rFonts w:ascii="標楷體" w:eastAsia="標楷體" w:hAnsi="標楷體"/>
          <w:color w:val="000000" w:themeColor="text1"/>
          <w:spacing w:val="2"/>
          <w:szCs w:val="24"/>
        </w:rPr>
      </w:pPr>
      <w:r w:rsidRPr="00245671">
        <w:rPr>
          <w:rFonts w:ascii="標楷體" w:eastAsia="標楷體" w:hAnsi="標楷體" w:hint="eastAsia"/>
          <w:b/>
          <w:color w:val="000000" w:themeColor="text1"/>
          <w:spacing w:val="2"/>
          <w:szCs w:val="24"/>
        </w:rPr>
        <w:t>1.檢驗件數逐年下降，檢驗目標值訂定缺乏挑戰性及成長性：</w:t>
      </w:r>
      <w:r w:rsidRPr="00245671">
        <w:rPr>
          <w:rFonts w:ascii="標楷體" w:eastAsia="標楷體" w:hAnsi="標楷體" w:hint="eastAsia"/>
          <w:color w:val="000000" w:themeColor="text1"/>
          <w:spacing w:val="2"/>
          <w:szCs w:val="24"/>
        </w:rPr>
        <w:t>為讓消費者吃得安心，依該公司交易蔬果農藥殘留檢驗作業規範辦理蔬菜及水果農藥殘留檢驗，近3年度（110至112年度）檢驗件數由110年度之3,263件逐年下降至112年度之2,512件，減少751件，減少幅度23.02％，係檢驗人員新接任，工作尚未嫻熟，且兼辦其他業務所致；又該公司102至112年度蔬菜水果農藥殘留檢驗件數介於2,414</w:t>
      </w:r>
      <w:r w:rsidR="008A74EA">
        <w:rPr>
          <w:rFonts w:ascii="標楷體" w:eastAsia="標楷體" w:hAnsi="標楷體" w:hint="eastAsia"/>
          <w:color w:val="000000" w:themeColor="text1"/>
          <w:spacing w:val="2"/>
          <w:szCs w:val="24"/>
        </w:rPr>
        <w:t>件</w:t>
      </w:r>
      <w:r w:rsidRPr="00245671">
        <w:rPr>
          <w:rFonts w:ascii="標楷體" w:eastAsia="標楷體" w:hAnsi="標楷體" w:hint="eastAsia"/>
          <w:color w:val="000000" w:themeColor="text1"/>
          <w:spacing w:val="2"/>
          <w:szCs w:val="24"/>
        </w:rPr>
        <w:t>至3,263件之間，檢驗件數均逾檢驗年度目標值2</w:t>
      </w:r>
      <w:r w:rsidR="008A74EA">
        <w:rPr>
          <w:rFonts w:ascii="標楷體" w:eastAsia="標楷體" w:hAnsi="標楷體" w:hint="eastAsia"/>
          <w:color w:val="000000" w:themeColor="text1"/>
          <w:spacing w:val="2"/>
          <w:szCs w:val="24"/>
        </w:rPr>
        <w:t>倍</w:t>
      </w:r>
      <w:r w:rsidRPr="00245671">
        <w:rPr>
          <w:rFonts w:ascii="標楷體" w:eastAsia="標楷體" w:hAnsi="標楷體" w:hint="eastAsia"/>
          <w:color w:val="000000" w:themeColor="text1"/>
          <w:spacing w:val="2"/>
          <w:szCs w:val="24"/>
        </w:rPr>
        <w:t>至3倍之間，目標值訂定缺乏挑戰性及成長性，有待衡酌人力資源配置，提升檢驗量能，並研謀制度規章修正之必要性，妥適調升合理目標值，以達維護消費者健康之目的</w:t>
      </w:r>
      <w:r w:rsidRPr="00245671">
        <w:rPr>
          <w:rFonts w:ascii="標楷體" w:eastAsia="標楷體" w:hAnsi="標楷體" w:hint="eastAsia"/>
          <w:snapToGrid w:val="0"/>
          <w:color w:val="000000" w:themeColor="text1"/>
          <w:kern w:val="0"/>
          <w:szCs w:val="24"/>
        </w:rPr>
        <w:t>，經函請研謀改善。據復：</w:t>
      </w:r>
      <w:r w:rsidRPr="00245671">
        <w:rPr>
          <w:rFonts w:ascii="標楷體" w:eastAsia="標楷體" w:hAnsi="標楷體" w:hint="eastAsia"/>
          <w:color w:val="000000" w:themeColor="text1"/>
          <w:spacing w:val="2"/>
          <w:szCs w:val="24"/>
        </w:rPr>
        <w:t>已調整檢驗人員兼辦業務並落實代理制度，持續增加檢驗件數，提升檢驗量能，並將研修檢驗作業規範，調升檢驗數量目標值。</w:t>
      </w:r>
    </w:p>
    <w:p w:rsidR="007018E9" w:rsidRPr="00245671" w:rsidRDefault="007018E9" w:rsidP="000D2FE4">
      <w:pPr>
        <w:overflowPunct w:val="0"/>
        <w:adjustRightInd w:val="0"/>
        <w:snapToGrid w:val="0"/>
        <w:spacing w:line="500" w:lineRule="exact"/>
        <w:ind w:firstLineChars="200" w:firstLine="488"/>
        <w:jc w:val="both"/>
        <w:rPr>
          <w:rFonts w:ascii="標楷體" w:eastAsia="標楷體" w:hAnsi="標楷體"/>
          <w:color w:val="000000" w:themeColor="text1"/>
          <w:spacing w:val="2"/>
          <w:szCs w:val="24"/>
        </w:rPr>
      </w:pPr>
      <w:r w:rsidRPr="00245671">
        <w:rPr>
          <w:rFonts w:ascii="標楷體" w:eastAsia="標楷體" w:hAnsi="標楷體" w:hint="eastAsia"/>
          <w:b/>
          <w:color w:val="000000" w:themeColor="text1"/>
          <w:spacing w:val="2"/>
          <w:szCs w:val="24"/>
        </w:rPr>
        <w:t>2.高風險蔬果檢驗比率偏低，尚待研擬提高抽驗比率：</w:t>
      </w:r>
      <w:r w:rsidRPr="00245671">
        <w:rPr>
          <w:rFonts w:ascii="標楷體" w:eastAsia="標楷體" w:hAnsi="標楷體" w:hint="eastAsia"/>
          <w:color w:val="000000" w:themeColor="text1"/>
          <w:spacing w:val="2"/>
          <w:szCs w:val="24"/>
        </w:rPr>
        <w:t>依據農業部</w:t>
      </w:r>
      <w:r w:rsidRPr="0011443D">
        <w:rPr>
          <w:rFonts w:ascii="標楷體" w:eastAsia="標楷體" w:hAnsi="標楷體" w:hint="eastAsia"/>
          <w:color w:val="000000" w:themeColor="text1"/>
          <w:spacing w:val="2"/>
          <w:szCs w:val="24"/>
        </w:rPr>
        <w:t>最近公布之110年度</w:t>
      </w:r>
      <w:r w:rsidRPr="00245671">
        <w:rPr>
          <w:rFonts w:ascii="標楷體" w:eastAsia="標楷體" w:hAnsi="標楷體" w:hint="eastAsia"/>
          <w:color w:val="000000" w:themeColor="text1"/>
          <w:spacing w:val="2"/>
          <w:szCs w:val="24"/>
        </w:rPr>
        <w:t>蔬菜或水果農產品農藥殘留監測研究成果報告列載，農藥殘留排名前10名，蔬菜依序為辣椒、豌豆、包心芥菜等，水果則為百香果、西瓜、木瓜等，該公司抽樣屬於農業部公布檢測不合格前10名之蔬菜及水果檢測件數分別為159件及183件，占總檢驗件數2,512件之比率僅分別為6.33％及7.29％，抽驗比率偏低，有待針對高風險之蔬果，妥擬適宜之抽檢比率，俾有效保障民眾食用安全</w:t>
      </w:r>
      <w:r w:rsidRPr="00245671">
        <w:rPr>
          <w:rFonts w:ascii="標楷體" w:eastAsia="標楷體" w:hAnsi="標楷體" w:hint="eastAsia"/>
          <w:snapToGrid w:val="0"/>
          <w:color w:val="000000" w:themeColor="text1"/>
          <w:kern w:val="0"/>
          <w:szCs w:val="24"/>
        </w:rPr>
        <w:t>，經函請研謀改善。據復：</w:t>
      </w:r>
      <w:r w:rsidRPr="00245671">
        <w:rPr>
          <w:rFonts w:ascii="標楷體" w:eastAsia="標楷體" w:hAnsi="標楷體" w:hint="eastAsia"/>
          <w:color w:val="000000" w:themeColor="text1"/>
          <w:spacing w:val="2"/>
          <w:szCs w:val="24"/>
        </w:rPr>
        <w:t>將修改檢驗作業規範抽樣方法及流程，並定期公布農業部農藥殘留排名之蔬果，同時責成檢驗人員及值班人員針對農藥殘留風險性高蔬果，提高抽檢比率。</w:t>
      </w:r>
    </w:p>
    <w:p w:rsidR="007018E9" w:rsidRPr="00245671" w:rsidRDefault="007018E9" w:rsidP="00FF21F9">
      <w:pPr>
        <w:overflowPunct w:val="0"/>
        <w:adjustRightInd w:val="0"/>
        <w:snapToGrid w:val="0"/>
        <w:spacing w:line="530" w:lineRule="exact"/>
        <w:ind w:firstLineChars="200" w:firstLine="488"/>
        <w:jc w:val="both"/>
        <w:rPr>
          <w:rFonts w:ascii="標楷體" w:eastAsia="標楷體" w:hAnsi="標楷體"/>
          <w:color w:val="000000" w:themeColor="text1"/>
          <w:szCs w:val="24"/>
        </w:rPr>
      </w:pPr>
      <w:r w:rsidRPr="00245671">
        <w:rPr>
          <w:rFonts w:ascii="標楷體" w:eastAsia="標楷體" w:hAnsi="標楷體" w:hint="eastAsia"/>
          <w:b/>
          <w:color w:val="000000" w:themeColor="text1"/>
          <w:spacing w:val="2"/>
          <w:szCs w:val="24"/>
        </w:rPr>
        <w:t>3.檢驗設備及方法未與時俱進，難能達成農藥廣泛檢驗之目的：</w:t>
      </w:r>
      <w:r w:rsidRPr="00245671">
        <w:rPr>
          <w:rFonts w:ascii="標楷體" w:eastAsia="標楷體" w:hAnsi="標楷體" w:hint="eastAsia"/>
          <w:color w:val="000000" w:themeColor="text1"/>
          <w:spacing w:val="2"/>
          <w:szCs w:val="24"/>
        </w:rPr>
        <w:t>該公司採用農業部農業試驗所74年度研發之生化快速檢驗法（下稱生化法）檢驗農藥殘留情形，而使用之檢驗設備已逾使用年限13年餘，農藥生化法檢驗雖快速，惟僅能篩檢有機磷、胺基甲酸鹽類等2類神經劇毒農藥，而該2類農藥已逐年淘汰禁用，採生化法檢驗對降低食安風險之助益有限，難以達成農藥廣泛檢驗之目的，有待與時俱進，參酌其他果菜公司之作法，適時更新檢驗設備及精進技術方法，並提升檢驗質量，以守護消費者健康與安全</w:t>
      </w:r>
      <w:r w:rsidRPr="00245671">
        <w:rPr>
          <w:rFonts w:ascii="標楷體" w:eastAsia="標楷體" w:hAnsi="標楷體" w:hint="eastAsia"/>
          <w:snapToGrid w:val="0"/>
          <w:color w:val="000000" w:themeColor="text1"/>
          <w:kern w:val="0"/>
          <w:szCs w:val="24"/>
        </w:rPr>
        <w:t>，經函請研謀改善。據復：</w:t>
      </w:r>
      <w:r w:rsidRPr="00245671">
        <w:rPr>
          <w:rFonts w:ascii="標楷體" w:eastAsia="標楷體" w:hAnsi="標楷體" w:hint="eastAsia"/>
          <w:color w:val="000000" w:themeColor="text1"/>
          <w:szCs w:val="24"/>
        </w:rPr>
        <w:t>將先行評估編列預算汰換檢驗設備，更新檢驗方法，逐步提升檢驗質量。</w:t>
      </w:r>
    </w:p>
    <w:p w:rsidR="007018E9" w:rsidRPr="00245671" w:rsidRDefault="000D2FE4" w:rsidP="00FF21F9">
      <w:pPr>
        <w:overflowPunct w:val="0"/>
        <w:adjustRightInd w:val="0"/>
        <w:snapToGrid w:val="0"/>
        <w:spacing w:line="520" w:lineRule="exact"/>
        <w:ind w:firstLineChars="200" w:firstLine="480"/>
        <w:jc w:val="both"/>
        <w:rPr>
          <w:rFonts w:ascii="標楷體" w:eastAsia="標楷體" w:hAnsi="標楷體"/>
          <w:color w:val="000000" w:themeColor="text1"/>
          <w:spacing w:val="6"/>
          <w:szCs w:val="24"/>
        </w:rPr>
      </w:pPr>
      <w:r w:rsidRPr="00245671">
        <w:rPr>
          <w:rFonts w:ascii="標楷體" w:eastAsia="標楷體" w:hAnsi="標楷體"/>
          <w:noProof/>
          <w:color w:val="000000" w:themeColor="text1"/>
          <w:szCs w:val="24"/>
        </w:rPr>
        <mc:AlternateContent>
          <mc:Choice Requires="wps">
            <w:drawing>
              <wp:anchor distT="45720" distB="45720" distL="114300" distR="114300" simplePos="0" relativeHeight="251686912" behindDoc="0" locked="0" layoutInCell="1" allowOverlap="1" wp14:anchorId="7872B113" wp14:editId="6300291A">
                <wp:simplePos x="0" y="0"/>
                <wp:positionH relativeFrom="column">
                  <wp:posOffset>-121285</wp:posOffset>
                </wp:positionH>
                <wp:positionV relativeFrom="paragraph">
                  <wp:posOffset>2313173</wp:posOffset>
                </wp:positionV>
                <wp:extent cx="6565900" cy="3717925"/>
                <wp:effectExtent l="0" t="0" r="6350" b="0"/>
                <wp:wrapSquare wrapText="bothSides"/>
                <wp:docPr id="108489434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65900" cy="3717925"/>
                        </a:xfrm>
                        <a:prstGeom prst="rect">
                          <a:avLst/>
                        </a:prstGeom>
                        <a:solidFill>
                          <a:srgbClr val="FFFFFF"/>
                        </a:solidFill>
                        <a:ln w="9525">
                          <a:noFill/>
                          <a:miter lim="800000"/>
                          <a:headEnd/>
                          <a:tailEnd/>
                        </a:ln>
                      </wps:spPr>
                      <wps:txbx>
                        <w:txbxContent>
                          <w:p w:rsidR="00827519" w:rsidRPr="00827519" w:rsidRDefault="00827519" w:rsidP="007018E9">
                            <w:pPr>
                              <w:jc w:val="center"/>
                              <w:rPr>
                                <w:rFonts w:ascii="標楷體" w:eastAsia="標楷體" w:hAnsi="標楷體"/>
                                <w:b/>
                                <w:bCs/>
                                <w:color w:val="000000" w:themeColor="text1"/>
                              </w:rPr>
                            </w:pPr>
                            <w:r w:rsidRPr="00827519">
                              <w:rPr>
                                <w:rFonts w:ascii="標楷體" w:eastAsia="標楷體" w:hAnsi="標楷體" w:hint="eastAsia"/>
                                <w:b/>
                                <w:bCs/>
                                <w:color w:val="000000" w:themeColor="text1"/>
                              </w:rPr>
                              <w:t>圖</w:t>
                            </w:r>
                            <w:r w:rsidRPr="00827519">
                              <w:rPr>
                                <w:rFonts w:ascii="標楷體" w:eastAsia="標楷體" w:hAnsi="標楷體"/>
                                <w:b/>
                                <w:bCs/>
                                <w:color w:val="000000" w:themeColor="text1"/>
                              </w:rPr>
                              <w:t>1</w:t>
                            </w:r>
                            <w:r w:rsidRPr="00827519">
                              <w:rPr>
                                <w:rFonts w:ascii="標楷體" w:eastAsia="標楷體" w:hAnsi="標楷體" w:hint="eastAsia"/>
                                <w:b/>
                                <w:bCs/>
                                <w:color w:val="000000" w:themeColor="text1"/>
                              </w:rPr>
                              <w:t xml:space="preserve">　新竹農產公司蔬菜進貨件數與抽驗比率情形</w:t>
                            </w:r>
                          </w:p>
                          <w:p w:rsidR="00827519" w:rsidRDefault="00827519" w:rsidP="007018E9">
                            <w:pPr>
                              <w:jc w:val="center"/>
                              <w:rPr>
                                <w:noProof/>
                              </w:rPr>
                            </w:pPr>
                            <w:r>
                              <w:rPr>
                                <w:noProof/>
                              </w:rPr>
                              <w:drawing>
                                <wp:inline distT="0" distB="0" distL="0" distR="0" wp14:anchorId="0396C980" wp14:editId="4ABCE3FA">
                                  <wp:extent cx="6431094" cy="3162935"/>
                                  <wp:effectExtent l="0" t="0" r="0" b="0"/>
                                  <wp:docPr id="28" name="圖表 28">
                                    <a:extLst xmlns:a="http://schemas.openxmlformats.org/drawingml/2006/main">
                                      <a:ext uri="{FF2B5EF4-FFF2-40B4-BE49-F238E27FC236}">
                                        <a16:creationId xmlns:a16="http://schemas.microsoft.com/office/drawing/2014/main" id="{F10745F9-D7B2-42B3-80F1-4A0FC1E50D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827519" w:rsidRPr="00F317A9" w:rsidRDefault="00827519" w:rsidP="007018E9">
                            <w:pPr>
                              <w:ind w:leftChars="100" w:left="240"/>
                              <w:rPr>
                                <w:rFonts w:ascii="標楷體" w:eastAsia="標楷體" w:hAnsi="標楷體"/>
                                <w:noProof/>
                                <w:sz w:val="18"/>
                                <w:szCs w:val="16"/>
                              </w:rPr>
                            </w:pPr>
                            <w:r w:rsidRPr="00F317A9">
                              <w:rPr>
                                <w:rFonts w:ascii="標楷體" w:eastAsia="標楷體" w:hAnsi="標楷體" w:hint="eastAsia"/>
                                <w:noProof/>
                                <w:sz w:val="18"/>
                                <w:szCs w:val="16"/>
                              </w:rPr>
                              <w:t>資料來源：整理自</w:t>
                            </w:r>
                            <w:r w:rsidRPr="000E2E7E">
                              <w:rPr>
                                <w:rFonts w:ascii="標楷體" w:eastAsia="標楷體" w:hAnsi="標楷體" w:hint="eastAsia"/>
                                <w:noProof/>
                                <w:sz w:val="18"/>
                                <w:szCs w:val="16"/>
                              </w:rPr>
                              <w:t>新竹農產運銷股份有限公司</w:t>
                            </w:r>
                            <w:r w:rsidRPr="00F317A9">
                              <w:rPr>
                                <w:rFonts w:ascii="標楷體" w:eastAsia="標楷體" w:hAnsi="標楷體" w:hint="eastAsia"/>
                                <w:noProof/>
                                <w:sz w:val="18"/>
                                <w:szCs w:val="16"/>
                              </w:rPr>
                              <w:t>提供資料。</w:t>
                            </w:r>
                          </w:p>
                        </w:txbxContent>
                      </wps:txbx>
                      <wps:bodyPr rot="0" vert="horz" wrap="square" lIns="7200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2B113" id="_x0000_s1041" type="#_x0000_t202" style="position:absolute;left:0;text-align:left;margin-left:-9.55pt;margin-top:182.15pt;width:517pt;height:292.75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" stroked="f">
                <v:textbox inset="2mm">
                  <w:txbxContent>
                    <w:p w:rsidR="00827519" w:rsidRPr="00827519" w:rsidRDefault="00827519" w:rsidP="007018E9">
                      <w:pPr>
                        <w:jc w:val="center"/>
                        <w:rPr>
                          <w:rFonts w:ascii="標楷體" w:eastAsia="標楷體" w:hAnsi="標楷體"/>
                          <w:b/>
                          <w:bCs/>
                          <w:color w:val="000000" w:themeColor="text1"/>
                        </w:rPr>
                      </w:pPr>
                      <w:r w:rsidRPr="00827519">
                        <w:rPr>
                          <w:rFonts w:ascii="標楷體" w:eastAsia="標楷體" w:hAnsi="標楷體" w:hint="eastAsia"/>
                          <w:b/>
                          <w:bCs/>
                          <w:color w:val="000000" w:themeColor="text1"/>
                        </w:rPr>
                        <w:t>圖</w:t>
                      </w:r>
                      <w:r w:rsidRPr="00827519">
                        <w:rPr>
                          <w:rFonts w:ascii="標楷體" w:eastAsia="標楷體" w:hAnsi="標楷體"/>
                          <w:b/>
                          <w:bCs/>
                          <w:color w:val="000000" w:themeColor="text1"/>
                        </w:rPr>
                        <w:t>1</w:t>
                      </w:r>
                      <w:r w:rsidRPr="00827519">
                        <w:rPr>
                          <w:rFonts w:ascii="標楷體" w:eastAsia="標楷體" w:hAnsi="標楷體" w:hint="eastAsia"/>
                          <w:b/>
                          <w:bCs/>
                          <w:color w:val="000000" w:themeColor="text1"/>
                        </w:rPr>
                        <w:t xml:space="preserve">　新竹農產公司蔬菜進貨件數與抽驗比率情形</w:t>
                      </w:r>
                    </w:p>
                    <w:p w:rsidR="00827519" w:rsidRDefault="00827519" w:rsidP="007018E9">
                      <w:pPr>
                        <w:jc w:val="center"/>
                        <w:rPr>
                          <w:noProof/>
                        </w:rPr>
                      </w:pPr>
                      <w:r>
                        <w:rPr>
                          <w:noProof/>
                        </w:rPr>
                        <w:drawing>
                          <wp:inline distT="0" distB="0" distL="0" distR="0" wp14:anchorId="0396C980" wp14:editId="4ABCE3FA">
                            <wp:extent cx="6431094" cy="3162935"/>
                            <wp:effectExtent l="0" t="0" r="0" b="0"/>
                            <wp:docPr id="28" name="圖表 28">
                              <a:extLst xmlns:a="http://schemas.openxmlformats.org/drawingml/2006/main">
                                <a:ext uri="{FF2B5EF4-FFF2-40B4-BE49-F238E27FC236}">
                                  <a16:creationId xmlns:a16="http://schemas.microsoft.com/office/drawing/2014/main" id="{F10745F9-D7B2-42B3-80F1-4A0FC1E50D6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827519" w:rsidRPr="00F317A9" w:rsidRDefault="00827519" w:rsidP="007018E9">
                      <w:pPr>
                        <w:ind w:leftChars="100" w:left="240"/>
                        <w:rPr>
                          <w:rFonts w:ascii="標楷體" w:eastAsia="標楷體" w:hAnsi="標楷體"/>
                          <w:noProof/>
                          <w:sz w:val="18"/>
                          <w:szCs w:val="16"/>
                        </w:rPr>
                      </w:pPr>
                      <w:r w:rsidRPr="00F317A9">
                        <w:rPr>
                          <w:rFonts w:ascii="標楷體" w:eastAsia="標楷體" w:hAnsi="標楷體" w:hint="eastAsia"/>
                          <w:noProof/>
                          <w:sz w:val="18"/>
                          <w:szCs w:val="16"/>
                        </w:rPr>
                        <w:t>資料來源：整理自</w:t>
                      </w:r>
                      <w:r w:rsidRPr="000E2E7E">
                        <w:rPr>
                          <w:rFonts w:ascii="標楷體" w:eastAsia="標楷體" w:hAnsi="標楷體" w:hint="eastAsia"/>
                          <w:noProof/>
                          <w:sz w:val="18"/>
                          <w:szCs w:val="16"/>
                        </w:rPr>
                        <w:t>新竹農產運銷股份有限公司</w:t>
                      </w:r>
                      <w:r w:rsidRPr="00F317A9">
                        <w:rPr>
                          <w:rFonts w:ascii="標楷體" w:eastAsia="標楷體" w:hAnsi="標楷體" w:hint="eastAsia"/>
                          <w:noProof/>
                          <w:sz w:val="18"/>
                          <w:szCs w:val="16"/>
                        </w:rPr>
                        <w:t>提供資料。</w:t>
                      </w:r>
                    </w:p>
                  </w:txbxContent>
                </v:textbox>
                <w10:wrap type="square"/>
              </v:shape>
            </w:pict>
          </mc:Fallback>
        </mc:AlternateContent>
      </w:r>
      <w:r w:rsidR="007018E9" w:rsidRPr="00245671">
        <w:rPr>
          <w:rFonts w:ascii="標楷體" w:eastAsia="標楷體" w:hAnsi="標楷體" w:hint="eastAsia"/>
          <w:b/>
          <w:color w:val="000000" w:themeColor="text1"/>
          <w:spacing w:val="2"/>
          <w:szCs w:val="24"/>
        </w:rPr>
        <w:t>4.未依規定抽樣檢驗，部分業者進貨</w:t>
      </w:r>
      <w:r w:rsidR="00627602">
        <w:rPr>
          <w:rFonts w:ascii="標楷體" w:eastAsia="標楷體" w:hAnsi="標楷體" w:hint="eastAsia"/>
          <w:b/>
          <w:color w:val="000000" w:themeColor="text1"/>
          <w:spacing w:val="2"/>
          <w:szCs w:val="24"/>
        </w:rPr>
        <w:t>數</w:t>
      </w:r>
      <w:r w:rsidR="007018E9" w:rsidRPr="00245671">
        <w:rPr>
          <w:rFonts w:ascii="標楷體" w:eastAsia="標楷體" w:hAnsi="標楷體" w:hint="eastAsia"/>
          <w:b/>
          <w:color w:val="000000" w:themeColor="text1"/>
          <w:spacing w:val="2"/>
          <w:szCs w:val="24"/>
        </w:rPr>
        <w:t>量高，卻無抽驗紀錄或抽驗比率偏低：</w:t>
      </w:r>
      <w:r w:rsidR="007018E9" w:rsidRPr="00245671">
        <w:rPr>
          <w:rFonts w:ascii="標楷體" w:eastAsia="標楷體" w:hAnsi="標楷體" w:hint="eastAsia"/>
          <w:color w:val="000000" w:themeColor="text1"/>
          <w:spacing w:val="2"/>
          <w:szCs w:val="24"/>
        </w:rPr>
        <w:t>農藥殘留抽驗方法係按該公司農藥殘留檢驗規範第4點規定，依進貨明細表隨機抽樣及輪流抽驗，112年度農藥殘留檢驗件數分別為蔬菜1,653件、水果859件，合計2,512件，經勾稽比對結果，部分業者進貨</w:t>
      </w:r>
      <w:r w:rsidR="0093023A">
        <w:rPr>
          <w:rFonts w:ascii="標楷體" w:eastAsia="標楷體" w:hAnsi="標楷體" w:hint="eastAsia"/>
          <w:color w:val="000000" w:themeColor="text1"/>
          <w:spacing w:val="2"/>
          <w:szCs w:val="24"/>
        </w:rPr>
        <w:t>數</w:t>
      </w:r>
      <w:r w:rsidR="007018E9" w:rsidRPr="00245671">
        <w:rPr>
          <w:rFonts w:ascii="標楷體" w:eastAsia="標楷體" w:hAnsi="標楷體" w:hint="eastAsia"/>
          <w:color w:val="000000" w:themeColor="text1"/>
          <w:spacing w:val="2"/>
          <w:szCs w:val="24"/>
        </w:rPr>
        <w:t>量係其他業者之65倍餘，惟其抽驗比率僅為其他業者之2.56％，甚</w:t>
      </w:r>
      <w:r w:rsidR="00FA4043">
        <w:rPr>
          <w:rFonts w:ascii="標楷體" w:eastAsia="標楷體" w:hAnsi="標楷體" w:hint="eastAsia"/>
          <w:color w:val="000000" w:themeColor="text1"/>
          <w:spacing w:val="2"/>
          <w:szCs w:val="24"/>
        </w:rPr>
        <w:t>至</w:t>
      </w:r>
      <w:r w:rsidR="007018E9" w:rsidRPr="00245671">
        <w:rPr>
          <w:rFonts w:ascii="標楷體" w:eastAsia="標楷體" w:hAnsi="標楷體" w:hint="eastAsia"/>
          <w:color w:val="000000" w:themeColor="text1"/>
          <w:spacing w:val="2"/>
          <w:szCs w:val="24"/>
        </w:rPr>
        <w:t>有業者進貨數量近</w:t>
      </w:r>
      <w:r w:rsidR="007018E9" w:rsidRPr="00245671">
        <w:rPr>
          <w:rFonts w:ascii="標楷體" w:eastAsia="標楷體" w:hAnsi="標楷體"/>
          <w:color w:val="000000" w:themeColor="text1"/>
          <w:spacing w:val="2"/>
          <w:szCs w:val="24"/>
        </w:rPr>
        <w:t>4</w:t>
      </w:r>
      <w:r w:rsidR="007018E9" w:rsidRPr="00245671">
        <w:rPr>
          <w:rFonts w:ascii="標楷體" w:eastAsia="標楷體" w:hAnsi="標楷體" w:hint="eastAsia"/>
          <w:color w:val="000000" w:themeColor="text1"/>
          <w:spacing w:val="2"/>
          <w:szCs w:val="24"/>
        </w:rPr>
        <w:t>萬件，惟尚無抽驗紀錄（圖1、圖2），顯示未依農藥殘留檢驗規範進行隨機抽樣，亟待進行蔬果進貨交易資料全面電子化，以掌握進貨品項及數量，並據以有效進行隨機抽樣，以維護消費者健康</w:t>
      </w:r>
      <w:r w:rsidR="007018E9" w:rsidRPr="00245671">
        <w:rPr>
          <w:rFonts w:ascii="標楷體" w:eastAsia="標楷體" w:hAnsi="標楷體" w:hint="eastAsia"/>
          <w:snapToGrid w:val="0"/>
          <w:color w:val="000000" w:themeColor="text1"/>
          <w:kern w:val="0"/>
          <w:szCs w:val="24"/>
        </w:rPr>
        <w:t>，經函請研謀改善。據復：</w:t>
      </w:r>
      <w:r w:rsidR="007018E9" w:rsidRPr="00245671">
        <w:rPr>
          <w:rFonts w:ascii="標楷體" w:eastAsia="標楷體" w:hAnsi="標楷體" w:hint="eastAsia"/>
          <w:color w:val="000000" w:themeColor="text1"/>
          <w:spacing w:val="2"/>
          <w:szCs w:val="24"/>
        </w:rPr>
        <w:t>將青果區一併</w:t>
      </w:r>
      <w:r w:rsidR="007018E9" w:rsidRPr="00245671">
        <w:rPr>
          <w:rFonts w:ascii="標楷體" w:eastAsia="標楷體" w:hAnsi="標楷體" w:hint="eastAsia"/>
          <w:color w:val="000000" w:themeColor="text1"/>
          <w:szCs w:val="24"/>
        </w:rPr>
        <w:t>導入登錄進貨交易系統，以掌</w:t>
      </w:r>
      <w:r w:rsidR="00FF21F9" w:rsidRPr="00245671">
        <w:rPr>
          <w:rFonts w:ascii="標楷體" w:eastAsia="標楷體" w:hAnsi="標楷體"/>
          <w:noProof/>
          <w:color w:val="000000" w:themeColor="text1"/>
          <w:szCs w:val="24"/>
        </w:rPr>
        <mc:AlternateContent>
          <mc:Choice Requires="wps">
            <w:drawing>
              <wp:anchor distT="45720" distB="45720" distL="114300" distR="114300" simplePos="0" relativeHeight="251688960" behindDoc="0" locked="0" layoutInCell="1" allowOverlap="1" wp14:anchorId="41A6D52C" wp14:editId="384CE179">
                <wp:simplePos x="0" y="0"/>
                <wp:positionH relativeFrom="column">
                  <wp:posOffset>-252095</wp:posOffset>
                </wp:positionH>
                <wp:positionV relativeFrom="paragraph">
                  <wp:posOffset>768985</wp:posOffset>
                </wp:positionV>
                <wp:extent cx="6628130" cy="3943350"/>
                <wp:effectExtent l="0" t="0" r="1270" b="0"/>
                <wp:wrapSquare wrapText="bothSides"/>
                <wp:docPr id="203557025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628130" cy="3943350"/>
                        </a:xfrm>
                        <a:prstGeom prst="rect">
                          <a:avLst/>
                        </a:prstGeom>
                        <a:solidFill>
                          <a:srgbClr val="FFFFFF"/>
                        </a:solidFill>
                        <a:ln w="9525">
                          <a:noFill/>
                          <a:miter lim="800000"/>
                          <a:headEnd/>
                          <a:tailEnd/>
                        </a:ln>
                      </wps:spPr>
                      <wps:txbx>
                        <w:txbxContent>
                          <w:p w:rsidR="00827519" w:rsidRPr="00827519" w:rsidRDefault="00827519" w:rsidP="007018E9">
                            <w:pPr>
                              <w:jc w:val="center"/>
                              <w:rPr>
                                <w:rFonts w:ascii="標楷體" w:eastAsia="標楷體" w:hAnsi="標楷體"/>
                                <w:b/>
                                <w:bCs/>
                                <w:color w:val="000000" w:themeColor="text1"/>
                              </w:rPr>
                            </w:pPr>
                            <w:r w:rsidRPr="00827519">
                              <w:rPr>
                                <w:rFonts w:ascii="標楷體" w:eastAsia="標楷體" w:hAnsi="標楷體" w:hint="eastAsia"/>
                                <w:b/>
                                <w:bCs/>
                                <w:color w:val="000000" w:themeColor="text1"/>
                              </w:rPr>
                              <w:t>圖</w:t>
                            </w:r>
                            <w:r w:rsidRPr="00827519">
                              <w:rPr>
                                <w:rFonts w:ascii="標楷體" w:eastAsia="標楷體" w:hAnsi="標楷體"/>
                                <w:b/>
                                <w:bCs/>
                                <w:color w:val="000000" w:themeColor="text1"/>
                              </w:rPr>
                              <w:t>2</w:t>
                            </w:r>
                            <w:r w:rsidRPr="00827519">
                              <w:rPr>
                                <w:rFonts w:ascii="標楷體" w:eastAsia="標楷體" w:hAnsi="標楷體" w:hint="eastAsia"/>
                                <w:b/>
                                <w:bCs/>
                                <w:color w:val="000000" w:themeColor="text1"/>
                              </w:rPr>
                              <w:t xml:space="preserve">　新竹農產公司水果進貨件數與抽驗比率情形</w:t>
                            </w:r>
                          </w:p>
                          <w:p w:rsidR="00827519" w:rsidRDefault="00827519" w:rsidP="007018E9">
                            <w:pPr>
                              <w:jc w:val="right"/>
                              <w:rPr>
                                <w:noProof/>
                              </w:rPr>
                            </w:pPr>
                            <w:r>
                              <w:rPr>
                                <w:noProof/>
                              </w:rPr>
                              <w:drawing>
                                <wp:inline distT="0" distB="0" distL="0" distR="0" wp14:anchorId="61302530" wp14:editId="0F0F807A">
                                  <wp:extent cx="6214745" cy="3386455"/>
                                  <wp:effectExtent l="0" t="0" r="0" b="4445"/>
                                  <wp:docPr id="27" name="圖表 27">
                                    <a:extLst xmlns:a="http://schemas.openxmlformats.org/drawingml/2006/main">
                                      <a:ext uri="{FF2B5EF4-FFF2-40B4-BE49-F238E27FC236}">
                                        <a16:creationId xmlns:a16="http://schemas.microsoft.com/office/drawing/2014/main" id="{EB76B5A9-A4E1-4621-8CFD-1029795A01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6"/>
                                    </a:graphicData>
                                  </a:graphic>
                                </wp:inline>
                              </w:drawing>
                            </w:r>
                          </w:p>
                          <w:p w:rsidR="00827519" w:rsidRPr="00C54425" w:rsidRDefault="00827519" w:rsidP="007018E9">
                            <w:pPr>
                              <w:ind w:leftChars="100" w:left="240"/>
                              <w:rPr>
                                <w:noProof/>
                                <w:sz w:val="18"/>
                                <w:szCs w:val="16"/>
                              </w:rPr>
                            </w:pPr>
                            <w:r w:rsidRPr="00F317A9">
                              <w:rPr>
                                <w:rFonts w:ascii="標楷體" w:eastAsia="標楷體" w:hAnsi="標楷體" w:hint="eastAsia"/>
                                <w:noProof/>
                                <w:sz w:val="18"/>
                                <w:szCs w:val="16"/>
                              </w:rPr>
                              <w:t>資料來源：整理自</w:t>
                            </w:r>
                            <w:r w:rsidRPr="000E2E7E">
                              <w:rPr>
                                <w:rFonts w:ascii="標楷體" w:eastAsia="標楷體" w:hAnsi="標楷體" w:hint="eastAsia"/>
                                <w:noProof/>
                                <w:sz w:val="18"/>
                                <w:szCs w:val="16"/>
                              </w:rPr>
                              <w:t>新竹農產運銷股份有限公司</w:t>
                            </w:r>
                            <w:r w:rsidRPr="00F317A9">
                              <w:rPr>
                                <w:rFonts w:ascii="標楷體" w:eastAsia="標楷體" w:hAnsi="標楷體" w:hint="eastAsia"/>
                                <w:noProof/>
                                <w:sz w:val="18"/>
                                <w:szCs w:val="16"/>
                              </w:rPr>
                              <w:t>提供資料</w:t>
                            </w:r>
                            <w:r w:rsidRPr="00BC1330">
                              <w:rPr>
                                <w:rFonts w:hint="eastAsia"/>
                                <w:noProof/>
                                <w:sz w:val="18"/>
                                <w:szCs w:val="16"/>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1A6D52C" id="_x0000_s1042" type="#_x0000_t202" style="position:absolute;left:0;text-align:left;margin-left:-19.85pt;margin-top:60.55pt;width:521.9pt;height:310.5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" stroked="f">
                <v:textbox>
                  <w:txbxContent>
                    <w:p w:rsidR="00827519" w:rsidRPr="00827519" w:rsidRDefault="00827519" w:rsidP="007018E9">
                      <w:pPr>
                        <w:jc w:val="center"/>
                        <w:rPr>
                          <w:rFonts w:ascii="標楷體" w:eastAsia="標楷體" w:hAnsi="標楷體"/>
                          <w:b/>
                          <w:bCs/>
                          <w:color w:val="000000" w:themeColor="text1"/>
                        </w:rPr>
                      </w:pPr>
                      <w:r w:rsidRPr="00827519">
                        <w:rPr>
                          <w:rFonts w:ascii="標楷體" w:eastAsia="標楷體" w:hAnsi="標楷體" w:hint="eastAsia"/>
                          <w:b/>
                          <w:bCs/>
                          <w:color w:val="000000" w:themeColor="text1"/>
                        </w:rPr>
                        <w:t>圖</w:t>
                      </w:r>
                      <w:r w:rsidRPr="00827519">
                        <w:rPr>
                          <w:rFonts w:ascii="標楷體" w:eastAsia="標楷體" w:hAnsi="標楷體"/>
                          <w:b/>
                          <w:bCs/>
                          <w:color w:val="000000" w:themeColor="text1"/>
                        </w:rPr>
                        <w:t>2</w:t>
                      </w:r>
                      <w:r w:rsidRPr="00827519">
                        <w:rPr>
                          <w:rFonts w:ascii="標楷體" w:eastAsia="標楷體" w:hAnsi="標楷體" w:hint="eastAsia"/>
                          <w:b/>
                          <w:bCs/>
                          <w:color w:val="000000" w:themeColor="text1"/>
                        </w:rPr>
                        <w:t xml:space="preserve">　新竹農產公司水果進貨件數與抽驗比率情形</w:t>
                      </w:r>
                    </w:p>
                    <w:p w:rsidR="00827519" w:rsidRDefault="00827519" w:rsidP="007018E9">
                      <w:pPr>
                        <w:jc w:val="right"/>
                        <w:rPr>
                          <w:noProof/>
                        </w:rPr>
                      </w:pPr>
                      <w:r>
                        <w:rPr>
                          <w:noProof/>
                        </w:rPr>
                        <w:drawing>
                          <wp:inline distT="0" distB="0" distL="0" distR="0" wp14:anchorId="61302530" wp14:editId="0F0F807A">
                            <wp:extent cx="6214745" cy="3386455"/>
                            <wp:effectExtent l="0" t="0" r="0" b="4445"/>
                            <wp:docPr id="27" name="圖表 27">
                              <a:extLst xmlns:a="http://schemas.openxmlformats.org/drawingml/2006/main">
                                <a:ext uri="{FF2B5EF4-FFF2-40B4-BE49-F238E27FC236}">
                                  <a16:creationId xmlns:a16="http://schemas.microsoft.com/office/drawing/2014/main" id="{EB76B5A9-A4E1-4621-8CFD-1029795A014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827519" w:rsidRPr="00C54425" w:rsidRDefault="00827519" w:rsidP="007018E9">
                      <w:pPr>
                        <w:ind w:leftChars="100" w:left="240"/>
                        <w:rPr>
                          <w:noProof/>
                          <w:sz w:val="18"/>
                          <w:szCs w:val="16"/>
                        </w:rPr>
                      </w:pPr>
                      <w:r w:rsidRPr="00F317A9">
                        <w:rPr>
                          <w:rFonts w:ascii="標楷體" w:eastAsia="標楷體" w:hAnsi="標楷體" w:hint="eastAsia"/>
                          <w:noProof/>
                          <w:sz w:val="18"/>
                          <w:szCs w:val="16"/>
                        </w:rPr>
                        <w:t>資料來源：整理自</w:t>
                      </w:r>
                      <w:r w:rsidRPr="000E2E7E">
                        <w:rPr>
                          <w:rFonts w:ascii="標楷體" w:eastAsia="標楷體" w:hAnsi="標楷體" w:hint="eastAsia"/>
                          <w:noProof/>
                          <w:sz w:val="18"/>
                          <w:szCs w:val="16"/>
                        </w:rPr>
                        <w:t>新竹農產運銷股份有限公司</w:t>
                      </w:r>
                      <w:r w:rsidRPr="00F317A9">
                        <w:rPr>
                          <w:rFonts w:ascii="標楷體" w:eastAsia="標楷體" w:hAnsi="標楷體" w:hint="eastAsia"/>
                          <w:noProof/>
                          <w:sz w:val="18"/>
                          <w:szCs w:val="16"/>
                        </w:rPr>
                        <w:t>提供資料</w:t>
                      </w:r>
                      <w:r w:rsidRPr="00BC1330">
                        <w:rPr>
                          <w:rFonts w:hint="eastAsia"/>
                          <w:noProof/>
                          <w:sz w:val="18"/>
                          <w:szCs w:val="16"/>
                        </w:rPr>
                        <w:t>。</w:t>
                      </w:r>
                    </w:p>
                  </w:txbxContent>
                </v:textbox>
                <w10:wrap type="square"/>
              </v:shape>
            </w:pict>
          </mc:Fallback>
        </mc:AlternateContent>
      </w:r>
      <w:r w:rsidR="007018E9" w:rsidRPr="00245671">
        <w:rPr>
          <w:rFonts w:ascii="標楷體" w:eastAsia="標楷體" w:hAnsi="標楷體" w:hint="eastAsia"/>
          <w:color w:val="000000" w:themeColor="text1"/>
          <w:szCs w:val="24"/>
        </w:rPr>
        <w:t>握確切數量，並依各供應人進貨量提高抽驗比率，保障消費者食用安全。</w:t>
      </w:r>
    </w:p>
    <w:p w:rsidR="007018E9" w:rsidRPr="00245671" w:rsidRDefault="007018E9" w:rsidP="000D2FE4">
      <w:pPr>
        <w:pStyle w:val="ab"/>
        <w:snapToGrid w:val="0"/>
        <w:spacing w:line="500" w:lineRule="exact"/>
        <w:jc w:val="both"/>
        <w:rPr>
          <w:color w:val="000000" w:themeColor="text1"/>
        </w:rPr>
      </w:pPr>
      <w:r w:rsidRPr="00245671">
        <w:rPr>
          <w:rStyle w:val="ac"/>
          <w:rFonts w:hint="eastAsia"/>
          <w:b/>
          <w:color w:val="000000" w:themeColor="text1"/>
        </w:rPr>
        <w:t>（二</w:t>
      </w:r>
      <w:r w:rsidRPr="00245671">
        <w:rPr>
          <w:rStyle w:val="ac"/>
          <w:b/>
          <w:color w:val="000000" w:themeColor="text1"/>
        </w:rPr>
        <w:t>）</w:t>
      </w:r>
      <w:r w:rsidRPr="00245671">
        <w:rPr>
          <w:rFonts w:hint="eastAsia"/>
          <w:color w:val="000000" w:themeColor="text1"/>
        </w:rPr>
        <w:t>為確立果菜運銷秩序</w:t>
      </w:r>
      <w:r w:rsidRPr="00245671">
        <w:rPr>
          <w:rFonts w:hint="eastAsia"/>
          <w:color w:val="000000" w:themeColor="text1"/>
          <w:lang w:eastAsia="zh-HK"/>
        </w:rPr>
        <w:t>，提供集貨場進行農產品批發交易</w:t>
      </w:r>
      <w:r w:rsidRPr="00245671">
        <w:rPr>
          <w:rFonts w:hint="eastAsia"/>
          <w:color w:val="000000" w:themeColor="text1"/>
        </w:rPr>
        <w:t>，惟青果區集貨場核計管理費收入流於形式，有減損公司權益之虞，又收繳現金筆數及金額仍高</w:t>
      </w:r>
      <w:r w:rsidRPr="00245671">
        <w:rPr>
          <w:rFonts w:hint="eastAsia"/>
          <w:color w:val="000000" w:themeColor="text1"/>
          <w:lang w:eastAsia="zh-HK"/>
        </w:rPr>
        <w:t>，有待</w:t>
      </w:r>
      <w:r w:rsidRPr="00245671">
        <w:rPr>
          <w:rFonts w:hint="eastAsia"/>
          <w:color w:val="000000" w:themeColor="text1"/>
        </w:rPr>
        <w:t>檢討改善</w:t>
      </w:r>
      <w:r w:rsidRPr="00245671">
        <w:rPr>
          <w:rFonts w:hint="eastAsia"/>
          <w:color w:val="000000" w:themeColor="text1"/>
          <w:lang w:eastAsia="zh-HK"/>
        </w:rPr>
        <w:t>，以健全經營</w:t>
      </w:r>
      <w:r w:rsidRPr="00245671">
        <w:rPr>
          <w:rFonts w:hint="eastAsia"/>
          <w:color w:val="000000" w:themeColor="text1"/>
        </w:rPr>
        <w:t>。</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b/>
          <w:color w:val="000000" w:themeColor="text1"/>
          <w:sz w:val="28"/>
          <w:szCs w:val="28"/>
        </w:rPr>
      </w:pPr>
      <w:r w:rsidRPr="00245671">
        <w:rPr>
          <w:rFonts w:ascii="標楷體" w:eastAsia="標楷體" w:hAnsi="標楷體" w:hint="eastAsia"/>
          <w:color w:val="000000" w:themeColor="text1"/>
          <w:szCs w:val="24"/>
        </w:rPr>
        <w:t>新竹農產公司主要經營區域有集貨場、分貨場，分別提供予供應人及承銷人使用；另於各樓層閒置空間出租場域予承銷人設置冷凍（藏）庫及倉庫，及劃設臨時停車位、農民區臨時攤位等，依契約約定收取使用管理費，近5年度（108至112年度）總收入分別為5,412萬餘元、5,331萬餘元、4,394萬餘元、4,518萬餘元及5,503萬餘元。經查各項財務收入執行情形，核有：1.為確立果菜運銷秩序，促進交易公平，提供集貨場進行農產品批發交易，市場1樓為蔬菜區，2樓為青果區，1樓蔬菜</w:t>
      </w:r>
      <w:r w:rsidR="00E468ED">
        <w:rPr>
          <w:rFonts w:ascii="標楷體" w:eastAsia="標楷體" w:hAnsi="標楷體" w:hint="eastAsia"/>
          <w:color w:val="000000" w:themeColor="text1"/>
          <w:szCs w:val="24"/>
        </w:rPr>
        <w:t>區</w:t>
      </w:r>
      <w:r w:rsidRPr="00245671">
        <w:rPr>
          <w:rFonts w:ascii="標楷體" w:eastAsia="標楷體" w:hAnsi="標楷體" w:hint="eastAsia"/>
          <w:color w:val="000000" w:themeColor="text1"/>
          <w:szCs w:val="24"/>
        </w:rPr>
        <w:t>進貨交易作業流程係由值班（排班）人員使用PDA掌上型電腦登錄進貨交易系統後，按PDA登錄進貨交易系統之數量以15</w:t>
      </w:r>
      <w:r w:rsidRPr="00245671">
        <w:rPr>
          <w:rFonts w:ascii="Times New Roman" w:eastAsia="標楷體" w:hAnsi="Times New Roman"/>
          <w:color w:val="000000" w:themeColor="text1"/>
          <w:szCs w:val="24"/>
        </w:rPr>
        <w:t>‰</w:t>
      </w:r>
      <w:r w:rsidRPr="00245671">
        <w:rPr>
          <w:rFonts w:ascii="標楷體" w:eastAsia="標楷體" w:hAnsi="標楷體" w:hint="eastAsia"/>
          <w:color w:val="000000" w:themeColor="text1"/>
          <w:szCs w:val="24"/>
        </w:rPr>
        <w:t>向承銷人收取交易管理費，惟2樓集貨場（青果區）則未使用PDA登錄進貨交易系統，又2樓集貨場因與四周之分貨場場域無明確區隔，致未能管控承銷人將貨品逕行拉至周邊分貨場情形，而無法確切掌握實際交易量，乃以固定收費金額反推交易量收取交易管理費，而非以實際交易量之15</w:t>
      </w:r>
      <w:r w:rsidRPr="00245671">
        <w:rPr>
          <w:rFonts w:ascii="Times New Roman" w:eastAsia="標楷體" w:hAnsi="Times New Roman"/>
          <w:color w:val="000000" w:themeColor="text1"/>
          <w:szCs w:val="24"/>
        </w:rPr>
        <w:t>‰</w:t>
      </w:r>
      <w:r w:rsidRPr="00245671">
        <w:rPr>
          <w:rFonts w:ascii="標楷體" w:eastAsia="標楷體" w:hAnsi="標楷體" w:hint="eastAsia"/>
          <w:color w:val="000000" w:themeColor="text1"/>
          <w:szCs w:val="24"/>
        </w:rPr>
        <w:t>向承銷人收取交易管理費，核計管理費收入流於形式，有減損公司權益之虞，尚待研謀改善；2.該公司為降低營運成本並減少存管現金風險，經年推動金融機構或超商代收場地使用費及清潔費等有成，近5年度經由臺灣銀行帳單代收服務網開單之收入筆數介於8,249筆至1萬1,895筆之間，金額介於4,246萬餘元至5,414萬餘元之間（表1）。其中，由金融機構或超商代收金額呈上升趨勢，尚具成效，惟查近5年度透由公司收繳現金之筆數分別計</w:t>
      </w:r>
      <w:r w:rsidR="00C574DC">
        <w:rPr>
          <w:rFonts w:ascii="標楷體" w:eastAsia="標楷體" w:hAnsi="標楷體" w:hint="eastAsia"/>
          <w:color w:val="000000" w:themeColor="text1"/>
          <w:szCs w:val="24"/>
        </w:rPr>
        <w:t>3,915</w:t>
      </w:r>
      <w:r w:rsidRPr="00245671">
        <w:rPr>
          <w:rFonts w:ascii="標楷體" w:eastAsia="標楷體" w:hAnsi="標楷體" w:hint="eastAsia"/>
          <w:color w:val="000000" w:themeColor="text1"/>
          <w:szCs w:val="24"/>
        </w:rPr>
        <w:t>筆、4,017筆、3,292筆、1,461筆、1,381筆，金額各為1,538萬餘元、1,456萬餘元、1,243萬餘元、708萬餘元、847萬餘元，占比雖各由3成餘降至1成餘，惟筆數及金額為數仍高。鑑於推動金融機構或超商代收機制可有效降低營運成本及現金存管風險，有待針對透由公司收繳現金筆數及金額仍高之問題癥結，賡續研謀精進措施，減少現金交易潛存風險等情事，經函請研謀改善。據復：1.</w:t>
      </w:r>
      <w:r w:rsidRPr="00245671">
        <w:rPr>
          <w:rFonts w:ascii="標楷體" w:eastAsia="標楷體" w:hAnsi="標楷體" w:hint="eastAsia"/>
          <w:color w:val="000000" w:themeColor="text1"/>
        </w:rPr>
        <w:t>有關</w:t>
      </w:r>
      <w:r w:rsidRPr="00245671">
        <w:rPr>
          <w:rFonts w:ascii="標楷體" w:eastAsia="標楷體" w:hAnsi="標楷體" w:hint="eastAsia"/>
          <w:color w:val="000000" w:themeColor="text1"/>
          <w:szCs w:val="24"/>
        </w:rPr>
        <w:t>2樓青果區將一併進入登錄進貨交易系統，以掌握確切數量，及發揮青果區交易議價功能；2.將持續檢討改善流程，</w:t>
      </w:r>
      <w:r w:rsidR="000D2FE4" w:rsidRPr="00245671">
        <w:rPr>
          <w:rFonts w:ascii="Times New Roman" w:hAnsi="Times New Roman" w:hint="eastAsia"/>
          <w:noProof/>
          <w:color w:val="000000" w:themeColor="text1"/>
          <w:szCs w:val="20"/>
        </w:rPr>
        <mc:AlternateContent>
          <mc:Choice Requires="wps">
            <w:drawing>
              <wp:anchor distT="45720" distB="45720" distL="114300" distR="114300" simplePos="0" relativeHeight="251683840" behindDoc="0" locked="0" layoutInCell="1" allowOverlap="1" wp14:anchorId="1835A663" wp14:editId="5D3CD292">
                <wp:simplePos x="0" y="0"/>
                <wp:positionH relativeFrom="margin">
                  <wp:posOffset>-104140</wp:posOffset>
                </wp:positionH>
                <wp:positionV relativeFrom="paragraph">
                  <wp:posOffset>3559175</wp:posOffset>
                </wp:positionV>
                <wp:extent cx="6363335" cy="2406650"/>
                <wp:effectExtent l="0" t="0" r="0" b="0"/>
                <wp:wrapSquare wrapText="bothSides"/>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63335" cy="2406650"/>
                        </a:xfrm>
                        <a:prstGeom prst="rect">
                          <a:avLst/>
                        </a:prstGeom>
                        <a:solidFill>
                          <a:srgbClr val="FFFFFF"/>
                        </a:solidFill>
                        <a:ln w="9525">
                          <a:noFill/>
                          <a:miter lim="800000"/>
                          <a:headEnd/>
                          <a:tailEnd/>
                        </a:ln>
                      </wps:spPr>
                      <wps:txbx>
                        <w:txbxContent>
                          <w:p w:rsidR="00827519" w:rsidRPr="00827519" w:rsidRDefault="00827519" w:rsidP="007018E9">
                            <w:pPr>
                              <w:spacing w:line="240" w:lineRule="atLeast"/>
                              <w:jc w:val="center"/>
                              <w:rPr>
                                <w:rFonts w:ascii="標楷體" w:eastAsia="標楷體" w:hAnsi="標楷體"/>
                                <w:b/>
                                <w:color w:val="000000" w:themeColor="text1"/>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1</w:t>
                            </w:r>
                            <w:r w:rsidRPr="00827519">
                              <w:rPr>
                                <w:rFonts w:ascii="標楷體" w:eastAsia="標楷體" w:hAnsi="標楷體" w:hint="eastAsia"/>
                                <w:b/>
                                <w:color w:val="000000" w:themeColor="text1"/>
                              </w:rPr>
                              <w:t xml:space="preserve">　新竹農產公司收入繳款方式分析</w:t>
                            </w:r>
                          </w:p>
                          <w:p w:rsidR="00827519" w:rsidRPr="00D5225E" w:rsidRDefault="00827519" w:rsidP="00E74361">
                            <w:pPr>
                              <w:spacing w:afterLines="10" w:after="36" w:line="200" w:lineRule="exact"/>
                              <w:ind w:leftChars="50" w:left="120" w:rightChars="50" w:right="120"/>
                              <w:jc w:val="right"/>
                              <w:rPr>
                                <w:rFonts w:ascii="標楷體" w:eastAsia="標楷體" w:hAnsi="標楷體"/>
                              </w:rPr>
                            </w:pPr>
                            <w:r w:rsidRPr="00D5225E">
                              <w:rPr>
                                <w:rFonts w:ascii="標楷體" w:eastAsia="標楷體" w:hAnsi="標楷體" w:hint="eastAsia"/>
                                <w:sz w:val="20"/>
                              </w:rPr>
                              <w:t>單位：筆、新臺幣</w:t>
                            </w:r>
                            <w:r>
                              <w:rPr>
                                <w:rFonts w:ascii="標楷體" w:eastAsia="標楷體" w:hAnsi="標楷體" w:hint="eastAsia"/>
                                <w:sz w:val="20"/>
                              </w:rPr>
                              <w:t>千</w:t>
                            </w:r>
                            <w:r w:rsidRPr="00D5225E">
                              <w:rPr>
                                <w:rFonts w:ascii="標楷體" w:eastAsia="標楷體" w:hAnsi="標楷體" w:hint="eastAsia"/>
                                <w:sz w:val="20"/>
                              </w:rPr>
                              <w:t>元、％</w:t>
                            </w:r>
                          </w:p>
                          <w:tbl>
                            <w:tblPr>
                              <w:tblW w:w="9898" w:type="dxa"/>
                              <w:tblInd w:w="33" w:type="dxa"/>
                              <w:tblLayout w:type="fixed"/>
                              <w:tblCellMar>
                                <w:left w:w="28" w:type="dxa"/>
                                <w:right w:w="28" w:type="dxa"/>
                              </w:tblCellMar>
                              <w:tblLook w:val="04A0" w:firstRow="1" w:lastRow="0" w:firstColumn="1" w:lastColumn="0" w:noHBand="0" w:noVBand="1"/>
                            </w:tblPr>
                            <w:tblGrid>
                              <w:gridCol w:w="620"/>
                              <w:gridCol w:w="1124"/>
                              <w:gridCol w:w="1124"/>
                              <w:gridCol w:w="1125"/>
                              <w:gridCol w:w="1124"/>
                              <w:gridCol w:w="1124"/>
                              <w:gridCol w:w="1125"/>
                              <w:gridCol w:w="1266"/>
                              <w:gridCol w:w="1266"/>
                            </w:tblGrid>
                            <w:tr w:rsidR="00827519" w:rsidTr="00E74361">
                              <w:trPr>
                                <w:trHeight w:val="340"/>
                              </w:trPr>
                              <w:tc>
                                <w:tcPr>
                                  <w:tcW w:w="620"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年度</w:t>
                                  </w:r>
                                </w:p>
                              </w:tc>
                              <w:tc>
                                <w:tcPr>
                                  <w:tcW w:w="2248"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FE16B3">
                                  <w:pPr>
                                    <w:widowControl/>
                                    <w:spacing w:line="20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合</w:t>
                                  </w:r>
                                  <w:r>
                                    <w:rPr>
                                      <w:rFonts w:ascii="標楷體" w:eastAsia="標楷體" w:hAnsi="標楷體" w:cs="新細明體" w:hint="eastAsia"/>
                                      <w:color w:val="000000"/>
                                      <w:kern w:val="0"/>
                                      <w:sz w:val="20"/>
                                      <w:szCs w:val="20"/>
                                    </w:rPr>
                                    <w:t xml:space="preserve">    </w:t>
                                  </w:r>
                                  <w:r w:rsidRPr="000D2FE4">
                                    <w:rPr>
                                      <w:rFonts w:ascii="標楷體" w:eastAsia="標楷體" w:hAnsi="標楷體" w:cs="新細明體" w:hint="eastAsia"/>
                                      <w:color w:val="000000"/>
                                      <w:kern w:val="0"/>
                                      <w:sz w:val="20"/>
                                      <w:szCs w:val="20"/>
                                    </w:rPr>
                                    <w:t>計</w:t>
                                  </w:r>
                                </w:p>
                              </w:tc>
                              <w:tc>
                                <w:tcPr>
                                  <w:tcW w:w="2249"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金融機構或超商代收</w:t>
                                  </w:r>
                                </w:p>
                              </w:tc>
                              <w:tc>
                                <w:tcPr>
                                  <w:tcW w:w="2249"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收繳</w:t>
                                  </w:r>
                                  <w:r>
                                    <w:rPr>
                                      <w:rFonts w:ascii="標楷體" w:eastAsia="標楷體" w:hAnsi="標楷體" w:cs="新細明體" w:hint="eastAsia"/>
                                      <w:color w:val="000000"/>
                                      <w:kern w:val="0"/>
                                      <w:sz w:val="20"/>
                                      <w:szCs w:val="20"/>
                                    </w:rPr>
                                    <w:t>現金</w:t>
                                  </w:r>
                                </w:p>
                              </w:tc>
                              <w:tc>
                                <w:tcPr>
                                  <w:tcW w:w="2532"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收繳</w:t>
                                  </w:r>
                                  <w:r>
                                    <w:rPr>
                                      <w:rFonts w:ascii="標楷體" w:eastAsia="標楷體" w:hAnsi="標楷體" w:cs="新細明體" w:hint="eastAsia"/>
                                      <w:color w:val="000000"/>
                                      <w:kern w:val="0"/>
                                      <w:sz w:val="20"/>
                                      <w:szCs w:val="20"/>
                                    </w:rPr>
                                    <w:t>現金</w:t>
                                  </w:r>
                                  <w:r w:rsidRPr="0001656F">
                                    <w:rPr>
                                      <w:rFonts w:ascii="標楷體" w:eastAsia="標楷體" w:hAnsi="標楷體" w:cs="新細明體" w:hint="eastAsia"/>
                                      <w:color w:val="000000"/>
                                      <w:kern w:val="0"/>
                                      <w:sz w:val="20"/>
                                      <w:szCs w:val="20"/>
                                    </w:rPr>
                                    <w:t>占比</w:t>
                                  </w:r>
                                </w:p>
                              </w:tc>
                            </w:tr>
                            <w:tr w:rsidR="00827519" w:rsidTr="00E74361">
                              <w:trPr>
                                <w:trHeight w:val="567"/>
                              </w:trPr>
                              <w:tc>
                                <w:tcPr>
                                  <w:tcW w:w="620"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rPr>
                                      <w:rFonts w:ascii="標楷體" w:eastAsia="標楷體" w:hAnsi="標楷體" w:cs="新細明體"/>
                                      <w:color w:val="000000"/>
                                      <w:kern w:val="0"/>
                                      <w:sz w:val="20"/>
                                      <w:szCs w:val="20"/>
                                    </w:rPr>
                                  </w:pP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筆數</w:t>
                                  </w:r>
                                </w:p>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D2FE4">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金額</w:t>
                                  </w:r>
                                </w:p>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D2FE4">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p>
                              </w:tc>
                              <w:tc>
                                <w:tcPr>
                                  <w:tcW w:w="1125"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C</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D</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E</w:t>
                                  </w:r>
                                  <w:r>
                                    <w:rPr>
                                      <w:rFonts w:ascii="標楷體" w:eastAsia="標楷體" w:hAnsi="標楷體" w:cs="新細明體"/>
                                      <w:color w:val="000000"/>
                                      <w:kern w:val="0"/>
                                      <w:sz w:val="20"/>
                                      <w:szCs w:val="20"/>
                                    </w:rPr>
                                    <w:t>）</w:t>
                                  </w:r>
                                </w:p>
                              </w:tc>
                              <w:tc>
                                <w:tcPr>
                                  <w:tcW w:w="1125"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F</w:t>
                                  </w:r>
                                  <w:r>
                                    <w:rPr>
                                      <w:rFonts w:ascii="標楷體" w:eastAsia="標楷體" w:hAnsi="標楷體" w:cs="新細明體"/>
                                      <w:color w:val="000000"/>
                                      <w:kern w:val="0"/>
                                      <w:sz w:val="20"/>
                                      <w:szCs w:val="20"/>
                                    </w:rPr>
                                    <w:t>）</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E</w:t>
                                  </w: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A</w:t>
                                  </w:r>
                                  <w:r w:rsidRPr="0001656F">
                                    <w:rPr>
                                      <w:rFonts w:ascii="Cambria" w:eastAsia="Cambria" w:hAnsi="Cambria" w:cs="新細明體"/>
                                      <w:color w:val="000000"/>
                                      <w:spacing w:val="-8"/>
                                      <w:kern w:val="0"/>
                                      <w:sz w:val="20"/>
                                      <w:szCs w:val="20"/>
                                    </w:rPr>
                                    <w:t xml:space="preserve"> </w:t>
                                  </w:r>
                                  <w:r w:rsidRPr="0001656F">
                                    <w:rPr>
                                      <w:rFonts w:ascii="標楷體" w:eastAsia="標楷體" w:hAnsi="標楷體" w:cs="新細明體"/>
                                      <w:color w:val="000000"/>
                                      <w:spacing w:val="-8"/>
                                      <w:kern w:val="0"/>
                                      <w:sz w:val="20"/>
                                      <w:szCs w:val="20"/>
                                    </w:rPr>
                                    <w:t>×100</w:t>
                                  </w:r>
                                  <w:r>
                                    <w:rPr>
                                      <w:rFonts w:ascii="標楷體" w:eastAsia="標楷體" w:hAnsi="標楷體" w:cs="新細明體" w:hint="eastAsia"/>
                                      <w:color w:val="000000"/>
                                      <w:spacing w:val="-8"/>
                                      <w:kern w:val="0"/>
                                      <w:sz w:val="20"/>
                                      <w:szCs w:val="20"/>
                                    </w:rPr>
                                    <w:t>）</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F</w:t>
                                  </w: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B</w:t>
                                  </w:r>
                                  <w:r w:rsidRPr="003B19D2">
                                    <w:rPr>
                                      <w:rFonts w:ascii="Cambria" w:eastAsia="Cambria" w:hAnsi="Cambria" w:cs="新細明體"/>
                                      <w:color w:val="000000"/>
                                      <w:spacing w:val="-8"/>
                                      <w:kern w:val="0"/>
                                      <w:sz w:val="20"/>
                                      <w:szCs w:val="20"/>
                                    </w:rPr>
                                    <w:t xml:space="preserve"> </w:t>
                                  </w:r>
                                  <w:r w:rsidRPr="0001656F">
                                    <w:rPr>
                                      <w:rFonts w:ascii="標楷體" w:eastAsia="標楷體" w:hAnsi="標楷體" w:cs="新細明體"/>
                                      <w:color w:val="000000"/>
                                      <w:spacing w:val="-8"/>
                                      <w:kern w:val="0"/>
                                      <w:sz w:val="20"/>
                                      <w:szCs w:val="20"/>
                                    </w:rPr>
                                    <w:t>×100</w:t>
                                  </w:r>
                                  <w:r>
                                    <w:rPr>
                                      <w:rFonts w:ascii="標楷體" w:eastAsia="標楷體" w:hAnsi="標楷體" w:cs="新細明體" w:hint="eastAsia"/>
                                      <w:color w:val="000000"/>
                                      <w:spacing w:val="-8"/>
                                      <w:kern w:val="0"/>
                                      <w:sz w:val="20"/>
                                      <w:szCs w:val="20"/>
                                    </w:rPr>
                                    <w:t>）</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108</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11,544</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48,436</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7,629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33,055</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3,915</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15,380</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33.91</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31.76</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109</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11,895</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46,522</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7,878</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31,959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4,017</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14,563</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33.77</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31.30</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110</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10,846</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42,468</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7,554</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30,033</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3,292</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12,434</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30.35</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29.28</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111</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8,249</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42,587</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6,788</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35,501</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1,461</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7,086</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17.71</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16.64</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112</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8,268</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54,146</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6,887</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45,669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1,381</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8,476</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16.70</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15.66</w:t>
                                  </w:r>
                                </w:p>
                              </w:tc>
                            </w:tr>
                          </w:tbl>
                          <w:p w:rsidR="00827519" w:rsidRPr="00DF6994" w:rsidRDefault="00827519" w:rsidP="00C345A4">
                            <w:pPr>
                              <w:spacing w:line="240" w:lineRule="exact"/>
                              <w:ind w:leftChars="20" w:left="48"/>
                              <w:rPr>
                                <w:rFonts w:ascii="標楷體" w:eastAsia="標楷體" w:hAnsi="標楷體"/>
                                <w:sz w:val="18"/>
                              </w:rPr>
                            </w:pPr>
                            <w:r w:rsidRPr="00DF6994">
                              <w:rPr>
                                <w:rFonts w:ascii="標楷體" w:eastAsia="標楷體" w:hAnsi="標楷體" w:hint="eastAsia"/>
                                <w:sz w:val="18"/>
                              </w:rPr>
                              <w:t>註：1.筆數因相關收入項目以繳款人為主，合併開單致呈減少趨勢。</w:t>
                            </w:r>
                          </w:p>
                          <w:p w:rsidR="00827519" w:rsidRPr="00DF6994" w:rsidRDefault="00827519" w:rsidP="00C345A4">
                            <w:pPr>
                              <w:spacing w:line="240" w:lineRule="exact"/>
                              <w:ind w:leftChars="20" w:left="48"/>
                              <w:rPr>
                                <w:rFonts w:ascii="標楷體" w:eastAsia="標楷體" w:hAnsi="標楷體"/>
                                <w:sz w:val="18"/>
                              </w:rPr>
                            </w:pPr>
                            <w:r w:rsidRPr="00DF6994">
                              <w:rPr>
                                <w:rFonts w:ascii="標楷體" w:eastAsia="標楷體" w:hAnsi="標楷體" w:hint="eastAsia"/>
                                <w:sz w:val="18"/>
                              </w:rPr>
                              <w:t xml:space="preserve">    2.資料來源：整理自</w:t>
                            </w:r>
                            <w:r w:rsidRPr="000E2E7E">
                              <w:rPr>
                                <w:rFonts w:ascii="標楷體" w:eastAsia="標楷體" w:hAnsi="標楷體" w:hint="eastAsia"/>
                                <w:sz w:val="18"/>
                              </w:rPr>
                              <w:t>新竹農產運銷股份有限公司</w:t>
                            </w:r>
                            <w:r w:rsidRPr="00DF6994">
                              <w:rPr>
                                <w:rFonts w:ascii="標楷體" w:eastAsia="標楷體" w:hAnsi="標楷體" w:hint="eastAsia"/>
                                <w:sz w:val="18"/>
                              </w:rPr>
                              <w:t>提供資料。</w:t>
                            </w:r>
                          </w:p>
                          <w:p w:rsidR="00827519" w:rsidRDefault="00827519" w:rsidP="00C345A4">
                            <w:pPr>
                              <w:ind w:leftChars="20" w:left="48"/>
                              <w:rPr>
                                <w:rFonts w:ascii="標楷體" w:eastAsia="標楷體" w:hAnsi="標楷體"/>
                              </w:rPr>
                            </w:pP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835A663" id="文字方塊 20" o:spid="_x0000_s1043" type="#_x0000_t202" style="position:absolute;left:0;text-align:left;margin-left:-8.2pt;margin-top:280.25pt;width:501.05pt;height:189.5pt;z-index:25168384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" stroked="f">
                <v:textbox inset="0,0,0,0">
                  <w:txbxContent>
                    <w:p w:rsidR="00827519" w:rsidRPr="00827519" w:rsidRDefault="00827519" w:rsidP="007018E9">
                      <w:pPr>
                        <w:spacing w:line="240" w:lineRule="atLeast"/>
                        <w:jc w:val="center"/>
                        <w:rPr>
                          <w:rFonts w:ascii="標楷體" w:eastAsia="標楷體" w:hAnsi="標楷體"/>
                          <w:b/>
                          <w:color w:val="000000" w:themeColor="text1"/>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1</w:t>
                      </w:r>
                      <w:r w:rsidRPr="00827519">
                        <w:rPr>
                          <w:rFonts w:ascii="標楷體" w:eastAsia="標楷體" w:hAnsi="標楷體" w:hint="eastAsia"/>
                          <w:b/>
                          <w:color w:val="000000" w:themeColor="text1"/>
                        </w:rPr>
                        <w:t xml:space="preserve">　新竹農產公司收入繳款方式分析</w:t>
                      </w:r>
                    </w:p>
                    <w:p w:rsidR="00827519" w:rsidRPr="00D5225E" w:rsidRDefault="00827519" w:rsidP="00E74361">
                      <w:pPr>
                        <w:spacing w:afterLines="10" w:after="36" w:line="200" w:lineRule="exact"/>
                        <w:ind w:leftChars="50" w:left="120" w:rightChars="50" w:right="120"/>
                        <w:jc w:val="right"/>
                        <w:rPr>
                          <w:rFonts w:ascii="標楷體" w:eastAsia="標楷體" w:hAnsi="標楷體"/>
                        </w:rPr>
                      </w:pPr>
                      <w:r w:rsidRPr="00D5225E">
                        <w:rPr>
                          <w:rFonts w:ascii="標楷體" w:eastAsia="標楷體" w:hAnsi="標楷體" w:hint="eastAsia"/>
                          <w:sz w:val="20"/>
                        </w:rPr>
                        <w:t>單位：筆、新臺幣</w:t>
                      </w:r>
                      <w:r>
                        <w:rPr>
                          <w:rFonts w:ascii="標楷體" w:eastAsia="標楷體" w:hAnsi="標楷體" w:hint="eastAsia"/>
                          <w:sz w:val="20"/>
                        </w:rPr>
                        <w:t>千</w:t>
                      </w:r>
                      <w:r w:rsidRPr="00D5225E">
                        <w:rPr>
                          <w:rFonts w:ascii="標楷體" w:eastAsia="標楷體" w:hAnsi="標楷體" w:hint="eastAsia"/>
                          <w:sz w:val="20"/>
                        </w:rPr>
                        <w:t>元、％</w:t>
                      </w:r>
                    </w:p>
                    <w:tbl>
                      <w:tblPr>
                        <w:tblW w:w="9898" w:type="dxa"/>
                        <w:tblInd w:w="33" w:type="dxa"/>
                        <w:tblLayout w:type="fixed"/>
                        <w:tblCellMar>
                          <w:left w:w="28" w:type="dxa"/>
                          <w:right w:w="28" w:type="dxa"/>
                        </w:tblCellMar>
                        <w:tblLook w:val="04A0" w:firstRow="1" w:lastRow="0" w:firstColumn="1" w:lastColumn="0" w:noHBand="0" w:noVBand="1"/>
                      </w:tblPr>
                      <w:tblGrid>
                        <w:gridCol w:w="620"/>
                        <w:gridCol w:w="1124"/>
                        <w:gridCol w:w="1124"/>
                        <w:gridCol w:w="1125"/>
                        <w:gridCol w:w="1124"/>
                        <w:gridCol w:w="1124"/>
                        <w:gridCol w:w="1125"/>
                        <w:gridCol w:w="1266"/>
                        <w:gridCol w:w="1266"/>
                      </w:tblGrid>
                      <w:tr w:rsidR="00827519" w:rsidTr="00E74361">
                        <w:trPr>
                          <w:trHeight w:val="340"/>
                        </w:trPr>
                        <w:tc>
                          <w:tcPr>
                            <w:tcW w:w="620" w:type="dxa"/>
                            <w:vMerge w:val="restart"/>
                            <w:tcBorders>
                              <w:top w:val="single" w:sz="4" w:space="0" w:color="auto"/>
                              <w:left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年度</w:t>
                            </w:r>
                          </w:p>
                        </w:tc>
                        <w:tc>
                          <w:tcPr>
                            <w:tcW w:w="2248"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FE16B3">
                            <w:pPr>
                              <w:widowControl/>
                              <w:spacing w:line="20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合</w:t>
                            </w:r>
                            <w:r>
                              <w:rPr>
                                <w:rFonts w:ascii="標楷體" w:eastAsia="標楷體" w:hAnsi="標楷體" w:cs="新細明體" w:hint="eastAsia"/>
                                <w:color w:val="000000"/>
                                <w:kern w:val="0"/>
                                <w:sz w:val="20"/>
                                <w:szCs w:val="20"/>
                              </w:rPr>
                              <w:t xml:space="preserve">    </w:t>
                            </w:r>
                            <w:r w:rsidRPr="000D2FE4">
                              <w:rPr>
                                <w:rFonts w:ascii="標楷體" w:eastAsia="標楷體" w:hAnsi="標楷體" w:cs="新細明體" w:hint="eastAsia"/>
                                <w:color w:val="000000"/>
                                <w:kern w:val="0"/>
                                <w:sz w:val="20"/>
                                <w:szCs w:val="20"/>
                              </w:rPr>
                              <w:t>計</w:t>
                            </w:r>
                          </w:p>
                        </w:tc>
                        <w:tc>
                          <w:tcPr>
                            <w:tcW w:w="2249"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金融機構或超商代收</w:t>
                            </w:r>
                          </w:p>
                        </w:tc>
                        <w:tc>
                          <w:tcPr>
                            <w:tcW w:w="2249"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收繳</w:t>
                            </w:r>
                            <w:r>
                              <w:rPr>
                                <w:rFonts w:ascii="標楷體" w:eastAsia="標楷體" w:hAnsi="標楷體" w:cs="新細明體" w:hint="eastAsia"/>
                                <w:color w:val="000000"/>
                                <w:kern w:val="0"/>
                                <w:sz w:val="20"/>
                                <w:szCs w:val="20"/>
                              </w:rPr>
                              <w:t>現金</w:t>
                            </w:r>
                          </w:p>
                        </w:tc>
                        <w:tc>
                          <w:tcPr>
                            <w:tcW w:w="2532"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收繳</w:t>
                            </w:r>
                            <w:r>
                              <w:rPr>
                                <w:rFonts w:ascii="標楷體" w:eastAsia="標楷體" w:hAnsi="標楷體" w:cs="新細明體" w:hint="eastAsia"/>
                                <w:color w:val="000000"/>
                                <w:kern w:val="0"/>
                                <w:sz w:val="20"/>
                                <w:szCs w:val="20"/>
                              </w:rPr>
                              <w:t>現金</w:t>
                            </w:r>
                            <w:r w:rsidRPr="0001656F">
                              <w:rPr>
                                <w:rFonts w:ascii="標楷體" w:eastAsia="標楷體" w:hAnsi="標楷體" w:cs="新細明體" w:hint="eastAsia"/>
                                <w:color w:val="000000"/>
                                <w:kern w:val="0"/>
                                <w:sz w:val="20"/>
                                <w:szCs w:val="20"/>
                              </w:rPr>
                              <w:t>占比</w:t>
                            </w:r>
                          </w:p>
                        </w:tc>
                      </w:tr>
                      <w:tr w:rsidR="00827519" w:rsidTr="00E74361">
                        <w:trPr>
                          <w:trHeight w:val="567"/>
                        </w:trPr>
                        <w:tc>
                          <w:tcPr>
                            <w:tcW w:w="620" w:type="dxa"/>
                            <w:vMerge/>
                            <w:tcBorders>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FE16B3">
                            <w:pPr>
                              <w:widowControl/>
                              <w:spacing w:line="200" w:lineRule="exact"/>
                              <w:rPr>
                                <w:rFonts w:ascii="標楷體" w:eastAsia="標楷體" w:hAnsi="標楷體" w:cs="新細明體"/>
                                <w:color w:val="000000"/>
                                <w:kern w:val="0"/>
                                <w:sz w:val="20"/>
                                <w:szCs w:val="20"/>
                              </w:rPr>
                            </w:pP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筆數</w:t>
                            </w:r>
                          </w:p>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D2FE4">
                              <w:rPr>
                                <w:rFonts w:ascii="標楷體" w:eastAsia="標楷體" w:hAnsi="標楷體" w:cs="新細明體"/>
                                <w:color w:val="000000"/>
                                <w:kern w:val="0"/>
                                <w:sz w:val="20"/>
                                <w:szCs w:val="20"/>
                              </w:rPr>
                              <w:t>A</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sidRPr="000D2FE4">
                              <w:rPr>
                                <w:rFonts w:ascii="標楷體" w:eastAsia="標楷體" w:hAnsi="標楷體" w:cs="新細明體" w:hint="eastAsia"/>
                                <w:color w:val="000000"/>
                                <w:kern w:val="0"/>
                                <w:sz w:val="20"/>
                                <w:szCs w:val="20"/>
                              </w:rPr>
                              <w:t>金額</w:t>
                            </w:r>
                          </w:p>
                          <w:p w:rsidR="00827519" w:rsidRPr="000D2FE4"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D2FE4">
                              <w:rPr>
                                <w:rFonts w:ascii="標楷體" w:eastAsia="標楷體" w:hAnsi="標楷體" w:cs="新細明體"/>
                                <w:color w:val="000000"/>
                                <w:kern w:val="0"/>
                                <w:sz w:val="20"/>
                                <w:szCs w:val="20"/>
                              </w:rPr>
                              <w:t>B</w:t>
                            </w:r>
                            <w:r>
                              <w:rPr>
                                <w:rFonts w:ascii="標楷體" w:eastAsia="標楷體" w:hAnsi="標楷體" w:cs="新細明體"/>
                                <w:color w:val="000000"/>
                                <w:kern w:val="0"/>
                                <w:sz w:val="20"/>
                                <w:szCs w:val="20"/>
                              </w:rPr>
                              <w:t>）</w:t>
                            </w:r>
                          </w:p>
                        </w:tc>
                        <w:tc>
                          <w:tcPr>
                            <w:tcW w:w="1125"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C</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D</w:t>
                            </w:r>
                            <w:r>
                              <w:rPr>
                                <w:rFonts w:ascii="標楷體" w:eastAsia="標楷體" w:hAnsi="標楷體" w:cs="新細明體"/>
                                <w:color w:val="000000"/>
                                <w:kern w:val="0"/>
                                <w:sz w:val="20"/>
                                <w:szCs w:val="20"/>
                              </w:rPr>
                              <w:t>）</w:t>
                            </w:r>
                          </w:p>
                        </w:tc>
                        <w:tc>
                          <w:tcPr>
                            <w:tcW w:w="1124"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E</w:t>
                            </w:r>
                            <w:r>
                              <w:rPr>
                                <w:rFonts w:ascii="標楷體" w:eastAsia="標楷體" w:hAnsi="標楷體" w:cs="新細明體"/>
                                <w:color w:val="000000"/>
                                <w:kern w:val="0"/>
                                <w:sz w:val="20"/>
                                <w:szCs w:val="20"/>
                              </w:rPr>
                              <w:t>）</w:t>
                            </w:r>
                          </w:p>
                        </w:tc>
                        <w:tc>
                          <w:tcPr>
                            <w:tcW w:w="1125"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01656F">
                              <w:rPr>
                                <w:rFonts w:ascii="標楷體" w:eastAsia="標楷體" w:hAnsi="標楷體" w:cs="新細明體"/>
                                <w:color w:val="000000"/>
                                <w:kern w:val="0"/>
                                <w:sz w:val="20"/>
                                <w:szCs w:val="20"/>
                              </w:rPr>
                              <w:t>F</w:t>
                            </w:r>
                            <w:r>
                              <w:rPr>
                                <w:rFonts w:ascii="標楷體" w:eastAsia="標楷體" w:hAnsi="標楷體" w:cs="新細明體"/>
                                <w:color w:val="000000"/>
                                <w:kern w:val="0"/>
                                <w:sz w:val="20"/>
                                <w:szCs w:val="20"/>
                              </w:rPr>
                              <w:t>）</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筆數</w:t>
                            </w:r>
                          </w:p>
                          <w:p w:rsidR="00827519" w:rsidRPr="0001656F" w:rsidRDefault="00827519" w:rsidP="00E74361">
                            <w:pPr>
                              <w:widowControl/>
                              <w:spacing w:line="220" w:lineRule="exact"/>
                              <w:jc w:val="center"/>
                              <w:rPr>
                                <w:rFonts w:ascii="標楷體" w:eastAsia="標楷體" w:hAnsi="標楷體" w:cs="新細明體"/>
                                <w:color w:val="000000"/>
                                <w:spacing w:val="-8"/>
                                <w:kern w:val="0"/>
                                <w:sz w:val="20"/>
                                <w:szCs w:val="20"/>
                              </w:rPr>
                            </w:pP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E</w:t>
                            </w: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A</w:t>
                            </w:r>
                            <w:r w:rsidRPr="0001656F">
                              <w:rPr>
                                <w:rFonts w:ascii="Cambria" w:eastAsia="Cambria" w:hAnsi="Cambria" w:cs="新細明體"/>
                                <w:color w:val="000000"/>
                                <w:spacing w:val="-8"/>
                                <w:kern w:val="0"/>
                                <w:sz w:val="20"/>
                                <w:szCs w:val="20"/>
                              </w:rPr>
                              <w:t xml:space="preserve"> </w:t>
                            </w:r>
                            <w:r w:rsidRPr="0001656F">
                              <w:rPr>
                                <w:rFonts w:ascii="標楷體" w:eastAsia="標楷體" w:hAnsi="標楷體" w:cs="新細明體"/>
                                <w:color w:val="000000"/>
                                <w:spacing w:val="-8"/>
                                <w:kern w:val="0"/>
                                <w:sz w:val="20"/>
                                <w:szCs w:val="20"/>
                              </w:rPr>
                              <w:t>×100</w:t>
                            </w:r>
                            <w:r>
                              <w:rPr>
                                <w:rFonts w:ascii="標楷體" w:eastAsia="標楷體" w:hAnsi="標楷體" w:cs="新細明體" w:hint="eastAsia"/>
                                <w:color w:val="000000"/>
                                <w:spacing w:val="-8"/>
                                <w:kern w:val="0"/>
                                <w:sz w:val="20"/>
                                <w:szCs w:val="20"/>
                              </w:rPr>
                              <w:t>）</w:t>
                            </w:r>
                          </w:p>
                        </w:tc>
                        <w:tc>
                          <w:tcPr>
                            <w:tcW w:w="1266" w:type="dxa"/>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金額</w:t>
                            </w:r>
                          </w:p>
                          <w:p w:rsidR="00827519" w:rsidRPr="0001656F" w:rsidRDefault="00827519" w:rsidP="00E7436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F</w:t>
                            </w:r>
                            <w:r>
                              <w:rPr>
                                <w:rFonts w:ascii="標楷體" w:eastAsia="標楷體" w:hAnsi="標楷體" w:cs="新細明體" w:hint="eastAsia"/>
                                <w:color w:val="000000"/>
                                <w:spacing w:val="-8"/>
                                <w:kern w:val="0"/>
                                <w:sz w:val="20"/>
                                <w:szCs w:val="20"/>
                              </w:rPr>
                              <w:t>/</w:t>
                            </w:r>
                            <w:r w:rsidRPr="0001656F">
                              <w:rPr>
                                <w:rFonts w:ascii="標楷體" w:eastAsia="標楷體" w:hAnsi="標楷體" w:cs="新細明體"/>
                                <w:color w:val="000000"/>
                                <w:spacing w:val="-8"/>
                                <w:kern w:val="0"/>
                                <w:sz w:val="20"/>
                                <w:szCs w:val="20"/>
                              </w:rPr>
                              <w:t>B</w:t>
                            </w:r>
                            <w:r w:rsidRPr="003B19D2">
                              <w:rPr>
                                <w:rFonts w:ascii="Cambria" w:eastAsia="Cambria" w:hAnsi="Cambria" w:cs="新細明體"/>
                                <w:color w:val="000000"/>
                                <w:spacing w:val="-8"/>
                                <w:kern w:val="0"/>
                                <w:sz w:val="20"/>
                                <w:szCs w:val="20"/>
                              </w:rPr>
                              <w:t xml:space="preserve"> </w:t>
                            </w:r>
                            <w:r w:rsidRPr="0001656F">
                              <w:rPr>
                                <w:rFonts w:ascii="標楷體" w:eastAsia="標楷體" w:hAnsi="標楷體" w:cs="新細明體"/>
                                <w:color w:val="000000"/>
                                <w:spacing w:val="-8"/>
                                <w:kern w:val="0"/>
                                <w:sz w:val="20"/>
                                <w:szCs w:val="20"/>
                              </w:rPr>
                              <w:t>×100</w:t>
                            </w:r>
                            <w:r>
                              <w:rPr>
                                <w:rFonts w:ascii="標楷體" w:eastAsia="標楷體" w:hAnsi="標楷體" w:cs="新細明體" w:hint="eastAsia"/>
                                <w:color w:val="000000"/>
                                <w:spacing w:val="-8"/>
                                <w:kern w:val="0"/>
                                <w:sz w:val="20"/>
                                <w:szCs w:val="20"/>
                              </w:rPr>
                              <w:t>）</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108</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11,544</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48,436</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7,629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33,055</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3,915</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15,380</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33.91</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31.76</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109</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11,895</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46,522</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7,878</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31,959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4,017</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14,563</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33.77</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31.30</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110</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10,846</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42,468</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7,554</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30,033</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3,292</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12,434</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30.35</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29.28</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111</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8,249</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42,587</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6,788</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35,501</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1,461</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7,086</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17.71</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16.64</w:t>
                            </w:r>
                          </w:p>
                        </w:tc>
                      </w:tr>
                      <w:tr w:rsidR="00827519" w:rsidTr="00E74361">
                        <w:trPr>
                          <w:trHeight w:val="340"/>
                        </w:trPr>
                        <w:tc>
                          <w:tcPr>
                            <w:tcW w:w="620" w:type="dxa"/>
                            <w:tcBorders>
                              <w:top w:val="nil"/>
                              <w:left w:val="single" w:sz="4" w:space="0" w:color="auto"/>
                              <w:bottom w:val="single" w:sz="4" w:space="0" w:color="auto"/>
                              <w:right w:val="single" w:sz="4" w:space="0" w:color="auto"/>
                            </w:tcBorders>
                            <w:noWrap/>
                            <w:vAlign w:val="center"/>
                            <w:hideMark/>
                          </w:tcPr>
                          <w:p w:rsidR="00827519" w:rsidRPr="0001656F" w:rsidRDefault="00827519" w:rsidP="00FE16B3">
                            <w:pPr>
                              <w:widowControl/>
                              <w:spacing w:line="200" w:lineRule="exact"/>
                              <w:jc w:val="center"/>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112</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hint="eastAsia"/>
                                <w:b/>
                                <w:color w:val="000000"/>
                                <w:kern w:val="0"/>
                                <w:sz w:val="20"/>
                                <w:szCs w:val="20"/>
                              </w:rPr>
                              <w:t>8,268</w:t>
                            </w:r>
                          </w:p>
                        </w:tc>
                        <w:tc>
                          <w:tcPr>
                            <w:tcW w:w="1124" w:type="dxa"/>
                            <w:tcBorders>
                              <w:top w:val="nil"/>
                              <w:left w:val="nil"/>
                              <w:bottom w:val="single" w:sz="4" w:space="0" w:color="auto"/>
                              <w:right w:val="single" w:sz="4" w:space="0" w:color="auto"/>
                            </w:tcBorders>
                            <w:noWrap/>
                            <w:vAlign w:val="center"/>
                            <w:hideMark/>
                          </w:tcPr>
                          <w:p w:rsidR="00827519" w:rsidRPr="003C55CE" w:rsidRDefault="00827519" w:rsidP="00F33515">
                            <w:pPr>
                              <w:widowControl/>
                              <w:spacing w:line="200" w:lineRule="exact"/>
                              <w:ind w:rightChars="10" w:right="24"/>
                              <w:jc w:val="right"/>
                              <w:rPr>
                                <w:rFonts w:ascii="標楷體" w:eastAsia="標楷體" w:hAnsi="標楷體" w:cs="新細明體"/>
                                <w:b/>
                                <w:color w:val="000000"/>
                                <w:kern w:val="0"/>
                                <w:sz w:val="20"/>
                                <w:szCs w:val="20"/>
                              </w:rPr>
                            </w:pPr>
                            <w:r w:rsidRPr="003C55CE">
                              <w:rPr>
                                <w:rFonts w:ascii="標楷體" w:eastAsia="標楷體" w:hAnsi="標楷體" w:cs="新細明體"/>
                                <w:b/>
                                <w:color w:val="000000"/>
                                <w:kern w:val="0"/>
                                <w:sz w:val="20"/>
                                <w:szCs w:val="20"/>
                              </w:rPr>
                              <w:t>54,146</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6,887</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45,669</w:t>
                            </w:r>
                          </w:p>
                        </w:tc>
                        <w:tc>
                          <w:tcPr>
                            <w:tcW w:w="1124"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1,381</w:t>
                            </w:r>
                          </w:p>
                        </w:tc>
                        <w:tc>
                          <w:tcPr>
                            <w:tcW w:w="1125"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8,476</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16.70</w:t>
                            </w:r>
                          </w:p>
                        </w:tc>
                        <w:tc>
                          <w:tcPr>
                            <w:tcW w:w="1266" w:type="dxa"/>
                            <w:tcBorders>
                              <w:top w:val="nil"/>
                              <w:left w:val="nil"/>
                              <w:bottom w:val="single" w:sz="4" w:space="0" w:color="auto"/>
                              <w:right w:val="single" w:sz="4" w:space="0" w:color="auto"/>
                            </w:tcBorders>
                            <w:noWrap/>
                            <w:vAlign w:val="center"/>
                            <w:hideMark/>
                          </w:tcPr>
                          <w:p w:rsidR="00827519" w:rsidRPr="0001656F"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01656F">
                              <w:rPr>
                                <w:rFonts w:ascii="標楷體" w:eastAsia="標楷體" w:hAnsi="標楷體" w:cs="新細明體" w:hint="eastAsia"/>
                                <w:color w:val="000000"/>
                                <w:kern w:val="0"/>
                                <w:sz w:val="20"/>
                                <w:szCs w:val="20"/>
                              </w:rPr>
                              <w:t>15.66</w:t>
                            </w:r>
                          </w:p>
                        </w:tc>
                      </w:tr>
                    </w:tbl>
                    <w:p w:rsidR="00827519" w:rsidRPr="00DF6994" w:rsidRDefault="00827519" w:rsidP="00C345A4">
                      <w:pPr>
                        <w:spacing w:line="240" w:lineRule="exact"/>
                        <w:ind w:leftChars="20" w:left="48"/>
                        <w:rPr>
                          <w:rFonts w:ascii="標楷體" w:eastAsia="標楷體" w:hAnsi="標楷體"/>
                          <w:sz w:val="18"/>
                        </w:rPr>
                      </w:pPr>
                      <w:r w:rsidRPr="00DF6994">
                        <w:rPr>
                          <w:rFonts w:ascii="標楷體" w:eastAsia="標楷體" w:hAnsi="標楷體" w:hint="eastAsia"/>
                          <w:sz w:val="18"/>
                        </w:rPr>
                        <w:t>註：1.筆數因相關收入項目以繳款人為主，合併開單致呈減少趨勢。</w:t>
                      </w:r>
                    </w:p>
                    <w:p w:rsidR="00827519" w:rsidRPr="00DF6994" w:rsidRDefault="00827519" w:rsidP="00C345A4">
                      <w:pPr>
                        <w:spacing w:line="240" w:lineRule="exact"/>
                        <w:ind w:leftChars="20" w:left="48"/>
                        <w:rPr>
                          <w:rFonts w:ascii="標楷體" w:eastAsia="標楷體" w:hAnsi="標楷體"/>
                          <w:sz w:val="18"/>
                        </w:rPr>
                      </w:pPr>
                      <w:r w:rsidRPr="00DF6994">
                        <w:rPr>
                          <w:rFonts w:ascii="標楷體" w:eastAsia="標楷體" w:hAnsi="標楷體" w:hint="eastAsia"/>
                          <w:sz w:val="18"/>
                        </w:rPr>
                        <w:t xml:space="preserve">    2.資料來源：整理自</w:t>
                      </w:r>
                      <w:r w:rsidRPr="000E2E7E">
                        <w:rPr>
                          <w:rFonts w:ascii="標楷體" w:eastAsia="標楷體" w:hAnsi="標楷體" w:hint="eastAsia"/>
                          <w:sz w:val="18"/>
                        </w:rPr>
                        <w:t>新竹農產運銷股份有限公司</w:t>
                      </w:r>
                      <w:r w:rsidRPr="00DF6994">
                        <w:rPr>
                          <w:rFonts w:ascii="標楷體" w:eastAsia="標楷體" w:hAnsi="標楷體" w:hint="eastAsia"/>
                          <w:sz w:val="18"/>
                        </w:rPr>
                        <w:t>提供資料。</w:t>
                      </w:r>
                    </w:p>
                    <w:p w:rsidR="00827519" w:rsidRDefault="00827519" w:rsidP="00C345A4">
                      <w:pPr>
                        <w:ind w:leftChars="20" w:left="48"/>
                        <w:rPr>
                          <w:rFonts w:ascii="標楷體" w:eastAsia="標楷體" w:hAnsi="標楷體"/>
                        </w:rPr>
                      </w:pPr>
                    </w:p>
                  </w:txbxContent>
                </v:textbox>
                <w10:wrap type="square" anchorx="margin"/>
              </v:shape>
            </w:pict>
          </mc:Fallback>
        </mc:AlternateContent>
      </w:r>
      <w:r w:rsidRPr="00245671">
        <w:rPr>
          <w:rFonts w:ascii="標楷體" w:eastAsia="標楷體" w:hAnsi="標楷體" w:hint="eastAsia"/>
          <w:color w:val="000000" w:themeColor="text1"/>
          <w:szCs w:val="24"/>
        </w:rPr>
        <w:t>研謀精進措施，以減少因現金收款造成之繁瑣流程及潛存風險。</w:t>
      </w:r>
    </w:p>
    <w:p w:rsidR="007018E9" w:rsidRPr="00245671" w:rsidRDefault="007018E9" w:rsidP="000D2FE4">
      <w:pPr>
        <w:pStyle w:val="ab"/>
        <w:snapToGrid w:val="0"/>
        <w:spacing w:line="500" w:lineRule="exact"/>
        <w:jc w:val="both"/>
        <w:rPr>
          <w:color w:val="000000" w:themeColor="text1"/>
          <w:lang w:eastAsia="zh-HK"/>
        </w:rPr>
      </w:pPr>
      <w:r w:rsidRPr="00245671">
        <w:rPr>
          <w:rFonts w:hint="eastAsia"/>
          <w:color w:val="000000" w:themeColor="text1"/>
          <w:lang w:eastAsia="zh-HK"/>
        </w:rPr>
        <w:t>（</w:t>
      </w:r>
      <w:r w:rsidRPr="00245671">
        <w:rPr>
          <w:rFonts w:hint="eastAsia"/>
          <w:color w:val="000000" w:themeColor="text1"/>
        </w:rPr>
        <w:t>三</w:t>
      </w:r>
      <w:r w:rsidRPr="00245671">
        <w:rPr>
          <w:rFonts w:hint="eastAsia"/>
          <w:color w:val="000000" w:themeColor="text1"/>
          <w:lang w:eastAsia="zh-HK"/>
        </w:rPr>
        <w:t>）新竹農產公司設置分貨場地供承銷人使用</w:t>
      </w:r>
      <w:r w:rsidRPr="00245671">
        <w:rPr>
          <w:rFonts w:hint="eastAsia"/>
          <w:color w:val="000000" w:themeColor="text1"/>
        </w:rPr>
        <w:t>，</w:t>
      </w:r>
      <w:r w:rsidRPr="00245671">
        <w:rPr>
          <w:rFonts w:hint="eastAsia"/>
          <w:color w:val="000000" w:themeColor="text1"/>
          <w:lang w:eastAsia="zh-HK"/>
        </w:rPr>
        <w:t>並訂定分貨場</w:t>
      </w:r>
      <w:r w:rsidRPr="00245671">
        <w:rPr>
          <w:rFonts w:hint="eastAsia"/>
          <w:color w:val="000000" w:themeColor="text1"/>
        </w:rPr>
        <w:t>管理辦法及</w:t>
      </w:r>
      <w:r w:rsidRPr="00245671">
        <w:rPr>
          <w:rFonts w:hint="eastAsia"/>
          <w:color w:val="000000" w:themeColor="text1"/>
          <w:lang w:eastAsia="zh-HK"/>
        </w:rPr>
        <w:t>交通管制規範，惟分貨場</w:t>
      </w:r>
      <w:r w:rsidRPr="00245671">
        <w:rPr>
          <w:rFonts w:hint="eastAsia"/>
          <w:color w:val="000000" w:themeColor="text1"/>
        </w:rPr>
        <w:t>承銷位</w:t>
      </w:r>
      <w:r w:rsidRPr="00245671">
        <w:rPr>
          <w:rFonts w:hint="eastAsia"/>
          <w:color w:val="000000" w:themeColor="text1"/>
          <w:lang w:eastAsia="zh-HK"/>
        </w:rPr>
        <w:t>存有</w:t>
      </w:r>
      <w:r w:rsidRPr="00245671">
        <w:rPr>
          <w:rFonts w:hint="eastAsia"/>
          <w:color w:val="000000" w:themeColor="text1"/>
        </w:rPr>
        <w:t>承銷人</w:t>
      </w:r>
      <w:r w:rsidRPr="00245671">
        <w:rPr>
          <w:rFonts w:hint="eastAsia"/>
          <w:color w:val="000000" w:themeColor="text1"/>
          <w:lang w:eastAsia="zh-HK"/>
        </w:rPr>
        <w:t>自</w:t>
      </w:r>
      <w:r w:rsidRPr="00245671">
        <w:rPr>
          <w:rFonts w:hint="eastAsia"/>
          <w:color w:val="000000" w:themeColor="text1"/>
        </w:rPr>
        <w:t>行</w:t>
      </w:r>
      <w:r w:rsidRPr="00245671">
        <w:rPr>
          <w:rFonts w:hint="eastAsia"/>
          <w:color w:val="000000" w:themeColor="text1"/>
          <w:lang w:eastAsia="zh-HK"/>
        </w:rPr>
        <w:t>轉讓或轉租，</w:t>
      </w:r>
      <w:r w:rsidRPr="00245671">
        <w:rPr>
          <w:rFonts w:hint="eastAsia"/>
          <w:color w:val="000000" w:themeColor="text1"/>
        </w:rPr>
        <w:t>及</w:t>
      </w:r>
      <w:r w:rsidRPr="00245671">
        <w:rPr>
          <w:rFonts w:hint="eastAsia"/>
          <w:color w:val="000000" w:themeColor="text1"/>
          <w:lang w:eastAsia="zh-HK"/>
        </w:rPr>
        <w:t>市場內車輛違規情形頻仍</w:t>
      </w:r>
      <w:r w:rsidRPr="00245671">
        <w:rPr>
          <w:rFonts w:hint="eastAsia"/>
          <w:color w:val="000000" w:themeColor="text1"/>
        </w:rPr>
        <w:t>，且網站資訊公開程度不足情事</w:t>
      </w:r>
      <w:r w:rsidRPr="00245671">
        <w:rPr>
          <w:rFonts w:hint="eastAsia"/>
          <w:color w:val="000000" w:themeColor="text1"/>
          <w:lang w:eastAsia="zh-HK"/>
        </w:rPr>
        <w:t>，有待研謀改善，以提升市場經營管理效能。</w:t>
      </w:r>
    </w:p>
    <w:p w:rsidR="007018E9" w:rsidRPr="007E5ED4" w:rsidRDefault="007018E9" w:rsidP="000D2FE4">
      <w:pPr>
        <w:overflowPunct w:val="0"/>
        <w:adjustRightInd w:val="0"/>
        <w:snapToGrid w:val="0"/>
        <w:spacing w:line="500" w:lineRule="exact"/>
        <w:ind w:firstLineChars="200" w:firstLine="476"/>
        <w:jc w:val="both"/>
        <w:rPr>
          <w:rFonts w:ascii="標楷體" w:eastAsia="標楷體" w:hAnsi="標楷體"/>
          <w:color w:val="000000" w:themeColor="text1"/>
          <w:spacing w:val="-1"/>
          <w:szCs w:val="24"/>
        </w:rPr>
      </w:pPr>
      <w:r w:rsidRPr="007E5ED4">
        <w:rPr>
          <w:rFonts w:ascii="標楷體" w:eastAsia="標楷體" w:hAnsi="標楷體" w:hint="eastAsia"/>
          <w:color w:val="000000" w:themeColor="text1"/>
          <w:spacing w:val="-1"/>
          <w:szCs w:val="24"/>
        </w:rPr>
        <w:t>新竹農產公司設置分貨場供承銷人使用，並設置網站提供市場經營資訊，及訂定分貨場交通管制規範。經查經營管理情形，核有：1.該公司各於地下1樓農漁特產區、1樓蔬菜區及2樓青果區，分別設置134個、275個及156個承銷位，提供承銷人批發、零售交易，每個承銷位每月收取使用管理費分別為4,800元、6,000元及5,400元，惟經運用Google搜尋引擎、Facebook社群媒體等網站，以「新竹果菜市場」、「攤位」、「出租」等關鍵字搜尋，發現存有新竹果菜市場攤位轉讓及轉租等資訊，且轉讓及轉租之價金均超逾原承租價金，存有承銷人自行轉讓或轉租疑義，影響資源公平合理配置與使用，亟待全面清查依規定妥處，並妥謀管理及防堵機制；2.訂定交通管制規範及審核發放車輛通行證，截至112年底止，經審核通過核發之汽、機車通行證分別計有198張及602張，惟屢有車輛未張貼通行證、或張貼逾期通行證之情形，甚至有未領有通行證之車輛逕行駛於市場內，又車輛通行證使用期限達5年，業者車輛更換頻繁，衍生車輛管理問題頻仍，交通管制執行成效欠佳，影響市場消費者安全，尚待研謀改善，以提供優質舒適安全之交易環境；3.配合市政府導入共通網站管理平</w:t>
      </w:r>
      <w:r w:rsidR="00B148D0" w:rsidRPr="007E5ED4">
        <w:rPr>
          <w:rFonts w:ascii="標楷體" w:eastAsia="標楷體" w:hAnsi="標楷體" w:hint="eastAsia"/>
          <w:color w:val="000000" w:themeColor="text1"/>
          <w:spacing w:val="-1"/>
          <w:szCs w:val="24"/>
        </w:rPr>
        <w:t>臺</w:t>
      </w:r>
      <w:r w:rsidRPr="007E5ED4">
        <w:rPr>
          <w:rFonts w:ascii="標楷體" w:eastAsia="標楷體" w:hAnsi="標楷體" w:hint="eastAsia"/>
          <w:color w:val="000000" w:themeColor="text1"/>
          <w:spacing w:val="-1"/>
          <w:szCs w:val="24"/>
        </w:rPr>
        <w:t>，重新設計網站風格，惟網站未公開該公司組織自治條例、各項管理辦法、規則、規章及要點、採購契約、農產品批發市場當日交易行情等資訊，而農藥殘留快速檢驗月報表最近1次公布資料為112年2月，迄</w:t>
      </w:r>
      <w:r w:rsidR="007E5ED4" w:rsidRPr="007E5ED4">
        <w:rPr>
          <w:rFonts w:ascii="標楷體" w:eastAsia="標楷體" w:hAnsi="標楷體" w:hint="eastAsia"/>
          <w:color w:val="000000" w:themeColor="text1"/>
          <w:spacing w:val="-1"/>
          <w:szCs w:val="24"/>
        </w:rPr>
        <w:t>11</w:t>
      </w:r>
      <w:r w:rsidR="007E5ED4" w:rsidRPr="007E5ED4">
        <w:rPr>
          <w:rFonts w:ascii="標楷體" w:eastAsia="標楷體" w:hAnsi="標楷體"/>
          <w:color w:val="000000" w:themeColor="text1"/>
          <w:spacing w:val="-1"/>
          <w:szCs w:val="24"/>
        </w:rPr>
        <w:t>3</w:t>
      </w:r>
      <w:r w:rsidR="007E5ED4" w:rsidRPr="007E5ED4">
        <w:rPr>
          <w:rFonts w:ascii="標楷體" w:eastAsia="標楷體" w:hAnsi="標楷體" w:hint="eastAsia"/>
          <w:color w:val="000000" w:themeColor="text1"/>
          <w:spacing w:val="-1"/>
          <w:szCs w:val="24"/>
        </w:rPr>
        <w:t>年</w:t>
      </w:r>
      <w:r w:rsidR="007E5ED4" w:rsidRPr="007E5ED4">
        <w:rPr>
          <w:rFonts w:ascii="標楷體" w:eastAsia="標楷體" w:hAnsi="標楷體"/>
          <w:color w:val="000000" w:themeColor="text1"/>
          <w:spacing w:val="-1"/>
          <w:szCs w:val="24"/>
        </w:rPr>
        <w:t>3</w:t>
      </w:r>
      <w:r w:rsidR="007E5ED4" w:rsidRPr="007E5ED4">
        <w:rPr>
          <w:rFonts w:ascii="標楷體" w:eastAsia="標楷體" w:hAnsi="標楷體" w:hint="eastAsia"/>
          <w:color w:val="000000" w:themeColor="text1"/>
          <w:spacing w:val="-1"/>
          <w:szCs w:val="24"/>
        </w:rPr>
        <w:t>月</w:t>
      </w:r>
      <w:r w:rsidRPr="007E5ED4">
        <w:rPr>
          <w:rFonts w:ascii="標楷體" w:eastAsia="標楷體" w:hAnsi="標楷體" w:hint="eastAsia"/>
          <w:color w:val="000000" w:themeColor="text1"/>
          <w:spacing w:val="-1"/>
          <w:szCs w:val="24"/>
        </w:rPr>
        <w:t>已逾1年未更新，網站資訊公開程度不足，有待依規定主動公開應公開項目，並適時更新，俾利民眾查詢相關資訊等情事，經函請研謀改善。據復：1.將採主動稽查，除採現場稽查外，並於社群媒體搜尋查核，及於市場公告相關規定，經查自行轉讓或轉租屬實者，依據分貨場管理辦法規定逕行終止契約；2.加強控管汽機車通行，並提案討論通行證有效期限，落實場內交通管控，維護消費者安全；3.將公司相關法規、檢驗月報表及交易行情等資訊更新公告，俾利民眾查詢，提升資訊透明度。</w:t>
      </w:r>
    </w:p>
    <w:p w:rsidR="007018E9" w:rsidRPr="00245671" w:rsidRDefault="007018E9" w:rsidP="000D2FE4">
      <w:pPr>
        <w:pStyle w:val="ab"/>
        <w:snapToGrid w:val="0"/>
        <w:spacing w:line="500" w:lineRule="exact"/>
        <w:jc w:val="both"/>
        <w:rPr>
          <w:color w:val="000000" w:themeColor="text1"/>
          <w:lang w:eastAsia="zh-HK"/>
        </w:rPr>
      </w:pPr>
      <w:r w:rsidRPr="00245671">
        <w:rPr>
          <w:rStyle w:val="ac"/>
          <w:rFonts w:hint="eastAsia"/>
          <w:b/>
          <w:color w:val="000000" w:themeColor="text1"/>
        </w:rPr>
        <w:t>（四</w:t>
      </w:r>
      <w:r w:rsidRPr="00245671">
        <w:rPr>
          <w:rStyle w:val="ac"/>
          <w:b/>
          <w:color w:val="000000" w:themeColor="text1"/>
        </w:rPr>
        <w:t>）</w:t>
      </w:r>
      <w:r w:rsidRPr="00245671">
        <w:rPr>
          <w:rStyle w:val="ac"/>
          <w:rFonts w:hint="eastAsia"/>
          <w:b/>
          <w:color w:val="000000" w:themeColor="text1"/>
        </w:rPr>
        <w:t>為</w:t>
      </w:r>
      <w:r w:rsidRPr="00245671">
        <w:rPr>
          <w:rFonts w:hint="eastAsia"/>
          <w:color w:val="000000" w:themeColor="text1"/>
          <w:lang w:eastAsia="zh-HK"/>
        </w:rPr>
        <w:t>鼓勵小</w:t>
      </w:r>
      <w:r w:rsidRPr="00245671">
        <w:rPr>
          <w:rFonts w:hint="eastAsia"/>
          <w:color w:val="000000" w:themeColor="text1"/>
        </w:rPr>
        <w:t>型</w:t>
      </w:r>
      <w:r w:rsidRPr="00245671">
        <w:rPr>
          <w:rFonts w:hint="eastAsia"/>
          <w:color w:val="000000" w:themeColor="text1"/>
          <w:lang w:eastAsia="zh-HK"/>
        </w:rPr>
        <w:t>企</w:t>
      </w:r>
      <w:r w:rsidRPr="00245671">
        <w:rPr>
          <w:rFonts w:hint="eastAsia"/>
          <w:color w:val="000000" w:themeColor="text1"/>
        </w:rPr>
        <w:t>業</w:t>
      </w:r>
      <w:r w:rsidRPr="00245671">
        <w:rPr>
          <w:rFonts w:hint="eastAsia"/>
          <w:color w:val="000000" w:themeColor="text1"/>
          <w:lang w:eastAsia="zh-HK"/>
        </w:rPr>
        <w:t>創新研</w:t>
      </w:r>
      <w:r w:rsidRPr="00245671">
        <w:rPr>
          <w:rFonts w:hint="eastAsia"/>
          <w:color w:val="000000" w:themeColor="text1"/>
        </w:rPr>
        <w:t>發</w:t>
      </w:r>
      <w:r w:rsidRPr="00245671">
        <w:rPr>
          <w:rFonts w:hint="eastAsia"/>
          <w:color w:val="000000" w:themeColor="text1"/>
          <w:lang w:eastAsia="zh-HK"/>
        </w:rPr>
        <w:t>，持續推動</w:t>
      </w:r>
      <w:r w:rsidRPr="00245671">
        <w:rPr>
          <w:rFonts w:hint="eastAsia"/>
          <w:color w:val="000000" w:themeColor="text1"/>
        </w:rPr>
        <w:t>補助</w:t>
      </w:r>
      <w:r w:rsidRPr="00245671">
        <w:rPr>
          <w:rFonts w:hint="eastAsia"/>
          <w:color w:val="000000" w:themeColor="text1"/>
          <w:lang w:eastAsia="zh-HK"/>
        </w:rPr>
        <w:t>計畫，惟補助</w:t>
      </w:r>
      <w:r w:rsidRPr="00245671">
        <w:rPr>
          <w:rFonts w:hint="eastAsia"/>
          <w:color w:val="000000" w:themeColor="text1"/>
        </w:rPr>
        <w:t>項目尚未納列淨零碳排相關</w:t>
      </w:r>
      <w:r w:rsidRPr="00245671">
        <w:rPr>
          <w:rFonts w:hint="eastAsia"/>
          <w:color w:val="000000" w:themeColor="text1"/>
          <w:lang w:eastAsia="zh-HK"/>
        </w:rPr>
        <w:t>領域</w:t>
      </w:r>
      <w:r w:rsidRPr="00245671">
        <w:rPr>
          <w:rFonts w:hint="eastAsia"/>
          <w:color w:val="000000" w:themeColor="text1"/>
        </w:rPr>
        <w:t>，另為促進產業發展，推動獎勵投資政策，惟申請審核作業耗時，且企業對於補助政策知悉率及問卷回收率仍屬偏低，有待強化宣導</w:t>
      </w:r>
      <w:r w:rsidRPr="00245671">
        <w:rPr>
          <w:rFonts w:hint="eastAsia"/>
          <w:color w:val="000000" w:themeColor="text1"/>
          <w:lang w:eastAsia="zh-HK"/>
        </w:rPr>
        <w:t>，以提升</w:t>
      </w:r>
      <w:r w:rsidRPr="00245671">
        <w:rPr>
          <w:rFonts w:hint="eastAsia"/>
          <w:color w:val="000000" w:themeColor="text1"/>
        </w:rPr>
        <w:t>中小企業競爭力</w:t>
      </w:r>
      <w:r w:rsidRPr="00245671">
        <w:rPr>
          <w:rFonts w:hint="eastAsia"/>
          <w:color w:val="000000" w:themeColor="text1"/>
          <w:lang w:eastAsia="zh-HK"/>
        </w:rPr>
        <w:t>。</w:t>
      </w:r>
    </w:p>
    <w:p w:rsidR="007018E9" w:rsidRPr="00245671" w:rsidRDefault="007018E9" w:rsidP="000D2FE4">
      <w:pPr>
        <w:overflowPunct w:val="0"/>
        <w:adjustRightInd w:val="0"/>
        <w:snapToGrid w:val="0"/>
        <w:spacing w:line="500" w:lineRule="exact"/>
        <w:ind w:firstLineChars="200" w:firstLine="488"/>
        <w:jc w:val="both"/>
        <w:rPr>
          <w:rFonts w:ascii="標楷體" w:eastAsia="標楷體" w:hAnsi="標楷體"/>
          <w:color w:val="000000" w:themeColor="text1"/>
          <w:szCs w:val="24"/>
        </w:rPr>
      </w:pPr>
      <w:r w:rsidRPr="002C5C5A">
        <w:rPr>
          <w:rFonts w:ascii="標楷體" w:eastAsia="標楷體" w:hAnsi="標楷體" w:hint="eastAsia"/>
          <w:color w:val="000000" w:themeColor="text1"/>
          <w:spacing w:val="2"/>
          <w:szCs w:val="24"/>
        </w:rPr>
        <w:t>鑑於氣候變遷對環境、人類生存和國家安全威脅驟增，全球已有130多國提出「2050淨零排放」的宣示與行動，行政院亦將「臺灣2050淨零排放」列為重要政策，並於112年1月核定「淨零排放路徑112-115年綱要計畫」，針對淨零碳排目標進行各面向的減緩與調適。市政府為鼓勵中小企業進行產業技術及產品之創新研究，依據經濟部「小型企業創新研發計畫」（S</w:t>
      </w:r>
      <w:r w:rsidRPr="002C5C5A">
        <w:rPr>
          <w:rFonts w:ascii="標楷體" w:eastAsia="標楷體" w:hAnsi="標楷體"/>
          <w:color w:val="000000" w:themeColor="text1"/>
          <w:spacing w:val="2"/>
          <w:szCs w:val="24"/>
        </w:rPr>
        <w:t>mal</w:t>
      </w:r>
      <w:r w:rsidR="003D528C" w:rsidRPr="002C5C5A">
        <w:rPr>
          <w:rFonts w:ascii="標楷體" w:eastAsia="標楷體" w:hAnsi="標楷體"/>
          <w:color w:val="000000" w:themeColor="text1"/>
          <w:spacing w:val="2"/>
          <w:szCs w:val="24"/>
        </w:rPr>
        <w:t>l Business Innovation Research,</w:t>
      </w:r>
      <w:r w:rsidR="002750A0">
        <w:rPr>
          <w:rFonts w:ascii="標楷體" w:eastAsia="標楷體" w:hAnsi="標楷體"/>
          <w:color w:val="000000" w:themeColor="text1"/>
          <w:spacing w:val="2"/>
          <w:szCs w:val="24"/>
        </w:rPr>
        <w:t xml:space="preserve"> </w:t>
      </w:r>
      <w:r w:rsidRPr="002C5C5A">
        <w:rPr>
          <w:rFonts w:ascii="標楷體" w:eastAsia="標楷體" w:hAnsi="標楷體" w:hint="eastAsia"/>
          <w:color w:val="000000" w:themeColor="text1"/>
          <w:spacing w:val="2"/>
          <w:szCs w:val="24"/>
        </w:rPr>
        <w:t>SBIR）辦理「新竹市地方產業創新研發推動計畫」（地方型SBIR計畫，下稱SBIR計畫），藉由補助在地產業發展特色之中小企業，促其從事技術創新研發，並帶動產業發展，自109年5月至113年8月底止，委託財團法人中國生產力中心（下稱中國生產力中心）辦理SBIR計畫，經費計1,193萬餘元；另經濟部核定該府辦理近4年度（109至112年度）SBIR計畫總經費計2億5,044萬餘元，核定補助件數及廠商家數，分別計121件及123家（表2）。另市政府為因應新竹市工業區轉型需求，協助在地企業導入所需資源，提升經營體質，並辦理工業區立體化政策及鼓勵企業設置營運總部，進而帶動產業升級與發展</w:t>
      </w:r>
      <w:r w:rsidRPr="00245671">
        <w:rPr>
          <w:rFonts w:ascii="標楷體" w:eastAsia="標楷體" w:hAnsi="標楷體" w:hint="eastAsia"/>
          <w:color w:val="000000" w:themeColor="text1"/>
          <w:szCs w:val="24"/>
        </w:rPr>
        <w:t>，委外辦理</w:t>
      </w:r>
      <w:r w:rsidR="00FE16B3" w:rsidRPr="00245671">
        <w:rPr>
          <w:rFonts w:ascii="Times New Roman" w:eastAsia="標楷體" w:hAnsi="Times New Roman"/>
          <w:noProof/>
          <w:color w:val="000000" w:themeColor="text1"/>
          <w:sz w:val="32"/>
          <w:szCs w:val="20"/>
        </w:rPr>
        <mc:AlternateContent>
          <mc:Choice Requires="wps">
            <w:drawing>
              <wp:anchor distT="45720" distB="45720" distL="114300" distR="114300" simplePos="0" relativeHeight="251687936" behindDoc="0" locked="0" layoutInCell="1" allowOverlap="1" wp14:anchorId="01670422" wp14:editId="68163EB4">
                <wp:simplePos x="0" y="0"/>
                <wp:positionH relativeFrom="margin">
                  <wp:posOffset>137795</wp:posOffset>
                </wp:positionH>
                <wp:positionV relativeFrom="paragraph">
                  <wp:posOffset>0</wp:posOffset>
                </wp:positionV>
                <wp:extent cx="5989320" cy="2432050"/>
                <wp:effectExtent l="0" t="0" r="0" b="6350"/>
                <wp:wrapTopAndBottom/>
                <wp:docPr id="24" name="文字方塊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89320" cy="2432050"/>
                        </a:xfrm>
                        <a:prstGeom prst="rect">
                          <a:avLst/>
                        </a:prstGeom>
                        <a:solidFill>
                          <a:srgbClr val="FFFFFF"/>
                        </a:solidFill>
                        <a:ln w="9525">
                          <a:noFill/>
                          <a:miter lim="800000"/>
                          <a:headEnd/>
                          <a:tailEnd/>
                        </a:ln>
                      </wps:spPr>
                      <wps:txbx>
                        <w:txbxContent>
                          <w:p w:rsidR="00827519" w:rsidRPr="00827519" w:rsidRDefault="00827519" w:rsidP="00FE16B3">
                            <w:pPr>
                              <w:spacing w:line="240" w:lineRule="exact"/>
                              <w:jc w:val="center"/>
                              <w:rPr>
                                <w:rFonts w:ascii="標楷體" w:eastAsia="標楷體" w:hAnsi="標楷體" w:cs="Arial"/>
                                <w:b/>
                                <w:color w:val="000000" w:themeColor="text1"/>
                                <w:szCs w:val="24"/>
                              </w:rPr>
                            </w:pPr>
                            <w:r w:rsidRPr="00827519">
                              <w:rPr>
                                <w:rFonts w:ascii="標楷體" w:eastAsia="標楷體" w:hAnsi="標楷體" w:cs="Arial"/>
                                <w:b/>
                                <w:color w:val="000000" w:themeColor="text1"/>
                                <w:szCs w:val="24"/>
                              </w:rPr>
                              <w:t xml:space="preserve">表2  </w:t>
                            </w:r>
                            <w:r w:rsidRPr="00827519">
                              <w:rPr>
                                <w:rFonts w:ascii="標楷體" w:eastAsia="標楷體" w:hAnsi="標楷體" w:cs="新細明體" w:hint="eastAsia"/>
                                <w:b/>
                                <w:bCs/>
                                <w:color w:val="000000" w:themeColor="text1"/>
                                <w:kern w:val="0"/>
                                <w:szCs w:val="24"/>
                              </w:rPr>
                              <w:t>地方產業創新研發推動計畫核定補助情形</w:t>
                            </w:r>
                          </w:p>
                          <w:tbl>
                            <w:tblPr>
                              <w:tblW w:w="4992" w:type="pct"/>
                              <w:tblCellMar>
                                <w:left w:w="28" w:type="dxa"/>
                                <w:right w:w="28" w:type="dxa"/>
                              </w:tblCellMar>
                              <w:tblLook w:val="04A0" w:firstRow="1" w:lastRow="0" w:firstColumn="1" w:lastColumn="0" w:noHBand="0" w:noVBand="1"/>
                            </w:tblPr>
                            <w:tblGrid>
                              <w:gridCol w:w="718"/>
                              <w:gridCol w:w="1035"/>
                              <w:gridCol w:w="1178"/>
                              <w:gridCol w:w="1172"/>
                              <w:gridCol w:w="1065"/>
                              <w:gridCol w:w="1050"/>
                              <w:gridCol w:w="1068"/>
                              <w:gridCol w:w="1052"/>
                              <w:gridCol w:w="951"/>
                            </w:tblGrid>
                            <w:tr w:rsidR="00827519" w:rsidRPr="00B23A17" w:rsidTr="00CE74A2">
                              <w:trPr>
                                <w:trHeight w:val="318"/>
                              </w:trPr>
                              <w:tc>
                                <w:tcPr>
                                  <w:tcW w:w="5000" w:type="pct"/>
                                  <w:gridSpan w:val="9"/>
                                  <w:tcBorders>
                                    <w:top w:val="nil"/>
                                    <w:left w:val="nil"/>
                                    <w:bottom w:val="nil"/>
                                    <w:right w:val="nil"/>
                                  </w:tcBorders>
                                  <w:shd w:val="clear" w:color="auto" w:fill="auto"/>
                                  <w:noWrap/>
                                  <w:vAlign w:val="center"/>
                                  <w:hideMark/>
                                </w:tcPr>
                                <w:p w:rsidR="00827519" w:rsidRPr="00B23A17" w:rsidRDefault="00827519" w:rsidP="00CE74A2">
                                  <w:pPr>
                                    <w:widowControl/>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單位：新臺幣千元、件、家</w:t>
                                  </w:r>
                                </w:p>
                              </w:tc>
                            </w:tr>
                            <w:tr w:rsidR="00827519" w:rsidRPr="00B23A17" w:rsidTr="00FE16B3">
                              <w:trPr>
                                <w:trHeight w:val="340"/>
                              </w:trPr>
                              <w:tc>
                                <w:tcPr>
                                  <w:tcW w:w="38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84849" w:rsidRDefault="00827519" w:rsidP="00FE16B3">
                                  <w:pPr>
                                    <w:widowControl/>
                                    <w:spacing w:line="200" w:lineRule="exact"/>
                                    <w:jc w:val="center"/>
                                    <w:rPr>
                                      <w:rFonts w:ascii="標楷體" w:eastAsia="標楷體" w:hAnsi="標楷體" w:cs="新細明體"/>
                                      <w:color w:val="000000"/>
                                      <w:spacing w:val="-20"/>
                                      <w:kern w:val="0"/>
                                      <w:sz w:val="20"/>
                                    </w:rPr>
                                  </w:pPr>
                                  <w:r w:rsidRPr="00984849">
                                    <w:rPr>
                                      <w:rFonts w:ascii="標楷體" w:eastAsia="標楷體" w:hAnsi="標楷體" w:cs="新細明體" w:hint="eastAsia"/>
                                      <w:color w:val="000000"/>
                                      <w:spacing w:val="-20"/>
                                      <w:kern w:val="0"/>
                                      <w:sz w:val="20"/>
                                    </w:rPr>
                                    <w:t>年度</w:t>
                                  </w:r>
                                </w:p>
                              </w:tc>
                              <w:tc>
                                <w:tcPr>
                                  <w:tcW w:w="2959" w:type="pct"/>
                                  <w:gridSpan w:val="5"/>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核定計畫經費</w:t>
                                  </w:r>
                                </w:p>
                              </w:tc>
                              <w:tc>
                                <w:tcPr>
                                  <w:tcW w:w="1653"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補助研發件數</w:t>
                                  </w:r>
                                </w:p>
                              </w:tc>
                            </w:tr>
                            <w:tr w:rsidR="00827519" w:rsidRPr="00B23A17" w:rsidTr="00FE16B3">
                              <w:trPr>
                                <w:trHeight w:val="340"/>
                              </w:trPr>
                              <w:tc>
                                <w:tcPr>
                                  <w:tcW w:w="38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84849" w:rsidRDefault="00827519" w:rsidP="00FE16B3">
                                  <w:pPr>
                                    <w:widowControl/>
                                    <w:spacing w:line="200" w:lineRule="exact"/>
                                    <w:rPr>
                                      <w:rFonts w:ascii="標楷體" w:eastAsia="標楷體" w:hAnsi="標楷體" w:cs="新細明體"/>
                                      <w:color w:val="000000"/>
                                      <w:spacing w:val="-20"/>
                                      <w:kern w:val="0"/>
                                      <w:sz w:val="20"/>
                                    </w:rPr>
                                  </w:pPr>
                                </w:p>
                              </w:tc>
                              <w:tc>
                                <w:tcPr>
                                  <w:tcW w:w="557"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rPr>
                                  </w:pPr>
                                  <w:r w:rsidRPr="00211D47">
                                    <w:rPr>
                                      <w:rFonts w:ascii="標楷體" w:eastAsia="標楷體" w:hAnsi="標楷體" w:cs="新細明體" w:hint="eastAsia"/>
                                      <w:color w:val="000000"/>
                                      <w:kern w:val="0"/>
                                      <w:sz w:val="20"/>
                                    </w:rPr>
                                    <w:t>合計</w:t>
                                  </w:r>
                                </w:p>
                                <w:p w:rsidR="00827519" w:rsidRPr="00211D47" w:rsidRDefault="00827519" w:rsidP="00FE16B3">
                                  <w:pPr>
                                    <w:widowControl/>
                                    <w:spacing w:line="200" w:lineRule="exact"/>
                                    <w:jc w:val="center"/>
                                    <w:rPr>
                                      <w:rFonts w:ascii="標楷體" w:eastAsia="標楷體" w:hAnsi="標楷體" w:cs="新細明體"/>
                                      <w:color w:val="000000"/>
                                      <w:kern w:val="0"/>
                                      <w:sz w:val="20"/>
                                    </w:rPr>
                                  </w:pPr>
                                  <w:r w:rsidRPr="00211D47">
                                    <w:rPr>
                                      <w:rFonts w:ascii="標楷體" w:eastAsia="標楷體" w:hAnsi="標楷體" w:cs="新細明體" w:hint="eastAsia"/>
                                      <w:color w:val="000000"/>
                                      <w:kern w:val="0"/>
                                      <w:sz w:val="20"/>
                                    </w:rPr>
                                    <w:t>（A+D）</w:t>
                                  </w:r>
                                </w:p>
                              </w:tc>
                              <w:tc>
                                <w:tcPr>
                                  <w:tcW w:w="1838" w:type="pct"/>
                                  <w:gridSpan w:val="3"/>
                                  <w:tcBorders>
                                    <w:top w:val="single" w:sz="4" w:space="0" w:color="auto"/>
                                    <w:left w:val="nil"/>
                                    <w:bottom w:val="nil"/>
                                    <w:right w:val="single" w:sz="4" w:space="0" w:color="000000"/>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政府補助款</w:t>
                                  </w:r>
                                </w:p>
                              </w:tc>
                              <w:tc>
                                <w:tcPr>
                                  <w:tcW w:w="565"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211D47"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廠商</w:t>
                                  </w:r>
                                </w:p>
                                <w:p w:rsidR="00827519"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自籌款</w:t>
                                  </w:r>
                                </w:p>
                                <w:p w:rsidR="00827519" w:rsidRPr="00211D47"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（D）</w:t>
                                  </w:r>
                                </w:p>
                              </w:tc>
                              <w:tc>
                                <w:tcPr>
                                  <w:tcW w:w="575"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申請</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件數</w:t>
                                  </w:r>
                                </w:p>
                              </w:tc>
                              <w:tc>
                                <w:tcPr>
                                  <w:tcW w:w="566"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件數</w:t>
                                  </w:r>
                                </w:p>
                              </w:tc>
                              <w:tc>
                                <w:tcPr>
                                  <w:tcW w:w="512"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核定廠商</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家數</w:t>
                                  </w:r>
                                </w:p>
                              </w:tc>
                            </w:tr>
                            <w:tr w:rsidR="00827519" w:rsidRPr="00B23A17" w:rsidTr="00FE16B3">
                              <w:trPr>
                                <w:trHeight w:val="454"/>
                              </w:trPr>
                              <w:tc>
                                <w:tcPr>
                                  <w:tcW w:w="38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B23A17" w:rsidRDefault="00827519" w:rsidP="00FE16B3">
                                  <w:pPr>
                                    <w:widowControl/>
                                    <w:spacing w:line="200" w:lineRule="exact"/>
                                    <w:rPr>
                                      <w:rFonts w:ascii="標楷體" w:eastAsia="標楷體" w:hAnsi="標楷體" w:cs="新細明體"/>
                                      <w:color w:val="000000"/>
                                      <w:kern w:val="0"/>
                                      <w:sz w:val="20"/>
                                    </w:rPr>
                                  </w:pPr>
                                </w:p>
                              </w:tc>
                              <w:tc>
                                <w:tcPr>
                                  <w:tcW w:w="557"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rPr>
                                      <w:rFonts w:ascii="標楷體" w:eastAsia="標楷體" w:hAnsi="標楷體" w:cs="新細明體"/>
                                      <w:color w:val="000000"/>
                                      <w:kern w:val="0"/>
                                      <w:sz w:val="20"/>
                                    </w:rPr>
                                  </w:pPr>
                                </w:p>
                              </w:tc>
                              <w:tc>
                                <w:tcPr>
                                  <w:tcW w:w="6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小計</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（A=B+C）</w:t>
                                  </w:r>
                                </w:p>
                              </w:tc>
                              <w:tc>
                                <w:tcPr>
                                  <w:tcW w:w="6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經濟部</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（B）</w:t>
                                  </w:r>
                                </w:p>
                              </w:tc>
                              <w:tc>
                                <w:tcPr>
                                  <w:tcW w:w="57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市政府</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（C）</w:t>
                                  </w:r>
                                </w:p>
                              </w:tc>
                              <w:tc>
                                <w:tcPr>
                                  <w:tcW w:w="565"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75"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66"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12"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b/>
                                      <w:bCs/>
                                      <w:color w:val="000000"/>
                                      <w:kern w:val="0"/>
                                      <w:sz w:val="20"/>
                                    </w:rPr>
                                  </w:pPr>
                                  <w:r w:rsidRPr="00B23A17">
                                    <w:rPr>
                                      <w:rFonts w:ascii="標楷體" w:eastAsia="標楷體" w:hAnsi="標楷體" w:cs="新細明體" w:hint="eastAsia"/>
                                      <w:b/>
                                      <w:bCs/>
                                      <w:color w:val="000000"/>
                                      <w:kern w:val="0"/>
                                      <w:sz w:val="20"/>
                                    </w:rPr>
                                    <w:t>合計</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b/>
                                      <w:bCs/>
                                      <w:color w:val="000000"/>
                                      <w:kern w:val="0"/>
                                      <w:sz w:val="20"/>
                                    </w:rPr>
                                  </w:pPr>
                                  <w:r w:rsidRPr="00B23A17">
                                    <w:rPr>
                                      <w:rFonts w:ascii="標楷體" w:eastAsia="標楷體" w:hAnsi="標楷體" w:cs="新細明體" w:hint="eastAsia"/>
                                      <w:b/>
                                      <w:bCs/>
                                      <w:color w:val="000000"/>
                                      <w:kern w:val="0"/>
                                      <w:sz w:val="20"/>
                                    </w:rPr>
                                    <w:t xml:space="preserve">250,448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98,719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62,719 </w:t>
                                  </w:r>
                                </w:p>
                              </w:tc>
                              <w:tc>
                                <w:tcPr>
                                  <w:tcW w:w="573"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36,000 </w:t>
                                  </w:r>
                                </w:p>
                              </w:tc>
                              <w:tc>
                                <w:tcPr>
                                  <w:tcW w:w="565"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151,729 </w:t>
                                  </w:r>
                                </w:p>
                              </w:tc>
                              <w:tc>
                                <w:tcPr>
                                  <w:tcW w:w="575"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229 </w:t>
                                  </w:r>
                                </w:p>
                              </w:tc>
                              <w:tc>
                                <w:tcPr>
                                  <w:tcW w:w="566"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121 </w:t>
                                  </w:r>
                                </w:p>
                              </w:tc>
                              <w:tc>
                                <w:tcPr>
                                  <w:tcW w:w="512"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123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109</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64,982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24,452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15,452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40,530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58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27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110</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55,185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23,435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14,435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31,750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55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111</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62,703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25,720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16,720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36,983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55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32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32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112</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67,578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25,112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16,112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42,466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61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33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33 </w:t>
                                  </w:r>
                                </w:p>
                              </w:tc>
                            </w:tr>
                          </w:tbl>
                          <w:p w:rsidR="00827519" w:rsidRPr="00B23A17" w:rsidRDefault="00827519" w:rsidP="007018E9">
                            <w:pPr>
                              <w:spacing w:line="240" w:lineRule="exact"/>
                              <w:rPr>
                                <w:rFonts w:ascii="標楷體" w:eastAsia="標楷體" w:hAnsi="標楷體"/>
                                <w:sz w:val="18"/>
                              </w:rPr>
                            </w:pPr>
                            <w:r w:rsidRPr="00B23A17">
                              <w:rPr>
                                <w:rFonts w:ascii="標楷體" w:eastAsia="標楷體" w:hAnsi="標楷體" w:hint="eastAsia"/>
                                <w:sz w:val="18"/>
                              </w:rPr>
                              <w:t>資</w:t>
                            </w:r>
                            <w:r w:rsidRPr="00B23A17">
                              <w:rPr>
                                <w:rFonts w:ascii="標楷體" w:eastAsia="標楷體" w:hAnsi="標楷體"/>
                                <w:sz w:val="18"/>
                              </w:rPr>
                              <w:t>料來源：</w:t>
                            </w:r>
                            <w:r w:rsidRPr="00B23A17">
                              <w:rPr>
                                <w:rFonts w:ascii="標楷體" w:eastAsia="標楷體" w:hAnsi="標楷體" w:hint="eastAsia"/>
                                <w:sz w:val="18"/>
                              </w:rPr>
                              <w:t>整理自新竹市政府提供資料</w:t>
                            </w:r>
                            <w:r w:rsidRPr="00B23A17">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70422" id="文字方塊 24" o:spid="_x0000_s1044" type="#_x0000_t202" style="position:absolute;left:0;text-align:left;margin-left:10.85pt;margin-top:0;width:471.6pt;height:191.5pt;z-index:25168793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" stroked="f">
                <v:textbox inset="1mm,0,1mm,0">
                  <w:txbxContent>
                    <w:p w:rsidR="00827519" w:rsidRPr="00827519" w:rsidRDefault="00827519" w:rsidP="00FE16B3">
                      <w:pPr>
                        <w:spacing w:line="240" w:lineRule="exact"/>
                        <w:jc w:val="center"/>
                        <w:rPr>
                          <w:rFonts w:ascii="標楷體" w:eastAsia="標楷體" w:hAnsi="標楷體" w:cs="Arial"/>
                          <w:b/>
                          <w:color w:val="000000" w:themeColor="text1"/>
                          <w:szCs w:val="24"/>
                        </w:rPr>
                      </w:pPr>
                      <w:r w:rsidRPr="00827519">
                        <w:rPr>
                          <w:rFonts w:ascii="標楷體" w:eastAsia="標楷體" w:hAnsi="標楷體" w:cs="Arial"/>
                          <w:b/>
                          <w:color w:val="000000" w:themeColor="text1"/>
                          <w:szCs w:val="24"/>
                        </w:rPr>
                        <w:t xml:space="preserve">表2  </w:t>
                      </w:r>
                      <w:r w:rsidRPr="00827519">
                        <w:rPr>
                          <w:rFonts w:ascii="標楷體" w:eastAsia="標楷體" w:hAnsi="標楷體" w:cs="新細明體" w:hint="eastAsia"/>
                          <w:b/>
                          <w:bCs/>
                          <w:color w:val="000000" w:themeColor="text1"/>
                          <w:kern w:val="0"/>
                          <w:szCs w:val="24"/>
                        </w:rPr>
                        <w:t>地方產業創新研發推動計畫核定補助情形</w:t>
                      </w:r>
                    </w:p>
                    <w:tbl>
                      <w:tblPr>
                        <w:tblW w:w="4992" w:type="pct"/>
                        <w:tblCellMar>
                          <w:left w:w="28" w:type="dxa"/>
                          <w:right w:w="28" w:type="dxa"/>
                        </w:tblCellMar>
                        <w:tblLook w:val="04A0" w:firstRow="1" w:lastRow="0" w:firstColumn="1" w:lastColumn="0" w:noHBand="0" w:noVBand="1"/>
                      </w:tblPr>
                      <w:tblGrid>
                        <w:gridCol w:w="718"/>
                        <w:gridCol w:w="1035"/>
                        <w:gridCol w:w="1178"/>
                        <w:gridCol w:w="1172"/>
                        <w:gridCol w:w="1065"/>
                        <w:gridCol w:w="1050"/>
                        <w:gridCol w:w="1068"/>
                        <w:gridCol w:w="1052"/>
                        <w:gridCol w:w="951"/>
                      </w:tblGrid>
                      <w:tr w:rsidR="00827519" w:rsidRPr="00B23A17" w:rsidTr="00CE74A2">
                        <w:trPr>
                          <w:trHeight w:val="318"/>
                        </w:trPr>
                        <w:tc>
                          <w:tcPr>
                            <w:tcW w:w="5000" w:type="pct"/>
                            <w:gridSpan w:val="9"/>
                            <w:tcBorders>
                              <w:top w:val="nil"/>
                              <w:left w:val="nil"/>
                              <w:bottom w:val="nil"/>
                              <w:right w:val="nil"/>
                            </w:tcBorders>
                            <w:shd w:val="clear" w:color="auto" w:fill="auto"/>
                            <w:noWrap/>
                            <w:vAlign w:val="center"/>
                            <w:hideMark/>
                          </w:tcPr>
                          <w:p w:rsidR="00827519" w:rsidRPr="00B23A17" w:rsidRDefault="00827519" w:rsidP="00CE74A2">
                            <w:pPr>
                              <w:widowControl/>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單位：新臺幣千元、件、家</w:t>
                            </w:r>
                          </w:p>
                        </w:tc>
                      </w:tr>
                      <w:tr w:rsidR="00827519" w:rsidRPr="00B23A17" w:rsidTr="00FE16B3">
                        <w:trPr>
                          <w:trHeight w:val="340"/>
                        </w:trPr>
                        <w:tc>
                          <w:tcPr>
                            <w:tcW w:w="387" w:type="pct"/>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84849" w:rsidRDefault="00827519" w:rsidP="00FE16B3">
                            <w:pPr>
                              <w:widowControl/>
                              <w:spacing w:line="200" w:lineRule="exact"/>
                              <w:jc w:val="center"/>
                              <w:rPr>
                                <w:rFonts w:ascii="標楷體" w:eastAsia="標楷體" w:hAnsi="標楷體" w:cs="新細明體"/>
                                <w:color w:val="000000"/>
                                <w:spacing w:val="-20"/>
                                <w:kern w:val="0"/>
                                <w:sz w:val="20"/>
                              </w:rPr>
                            </w:pPr>
                            <w:r w:rsidRPr="00984849">
                              <w:rPr>
                                <w:rFonts w:ascii="標楷體" w:eastAsia="標楷體" w:hAnsi="標楷體" w:cs="新細明體" w:hint="eastAsia"/>
                                <w:color w:val="000000"/>
                                <w:spacing w:val="-20"/>
                                <w:kern w:val="0"/>
                                <w:sz w:val="20"/>
                              </w:rPr>
                              <w:t>年度</w:t>
                            </w:r>
                          </w:p>
                        </w:tc>
                        <w:tc>
                          <w:tcPr>
                            <w:tcW w:w="2959" w:type="pct"/>
                            <w:gridSpan w:val="5"/>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核定計畫經費</w:t>
                            </w:r>
                          </w:p>
                        </w:tc>
                        <w:tc>
                          <w:tcPr>
                            <w:tcW w:w="1653" w:type="pct"/>
                            <w:gridSpan w:val="3"/>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補助研發件數</w:t>
                            </w:r>
                          </w:p>
                        </w:tc>
                      </w:tr>
                      <w:tr w:rsidR="00827519" w:rsidRPr="00B23A17" w:rsidTr="00FE16B3">
                        <w:trPr>
                          <w:trHeight w:val="340"/>
                        </w:trPr>
                        <w:tc>
                          <w:tcPr>
                            <w:tcW w:w="38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84849" w:rsidRDefault="00827519" w:rsidP="00FE16B3">
                            <w:pPr>
                              <w:widowControl/>
                              <w:spacing w:line="200" w:lineRule="exact"/>
                              <w:rPr>
                                <w:rFonts w:ascii="標楷體" w:eastAsia="標楷體" w:hAnsi="標楷體" w:cs="新細明體"/>
                                <w:color w:val="000000"/>
                                <w:spacing w:val="-20"/>
                                <w:kern w:val="0"/>
                                <w:sz w:val="20"/>
                              </w:rPr>
                            </w:pPr>
                          </w:p>
                        </w:tc>
                        <w:tc>
                          <w:tcPr>
                            <w:tcW w:w="557"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rPr>
                            </w:pPr>
                            <w:r w:rsidRPr="00211D47">
                              <w:rPr>
                                <w:rFonts w:ascii="標楷體" w:eastAsia="標楷體" w:hAnsi="標楷體" w:cs="新細明體" w:hint="eastAsia"/>
                                <w:color w:val="000000"/>
                                <w:kern w:val="0"/>
                                <w:sz w:val="20"/>
                              </w:rPr>
                              <w:t>合計</w:t>
                            </w:r>
                          </w:p>
                          <w:p w:rsidR="00827519" w:rsidRPr="00211D47" w:rsidRDefault="00827519" w:rsidP="00FE16B3">
                            <w:pPr>
                              <w:widowControl/>
                              <w:spacing w:line="200" w:lineRule="exact"/>
                              <w:jc w:val="center"/>
                              <w:rPr>
                                <w:rFonts w:ascii="標楷體" w:eastAsia="標楷體" w:hAnsi="標楷體" w:cs="新細明體"/>
                                <w:color w:val="000000"/>
                                <w:kern w:val="0"/>
                                <w:sz w:val="20"/>
                              </w:rPr>
                            </w:pPr>
                            <w:r w:rsidRPr="00211D47">
                              <w:rPr>
                                <w:rFonts w:ascii="標楷體" w:eastAsia="標楷體" w:hAnsi="標楷體" w:cs="新細明體" w:hint="eastAsia"/>
                                <w:color w:val="000000"/>
                                <w:kern w:val="0"/>
                                <w:sz w:val="20"/>
                              </w:rPr>
                              <w:t>（A+D）</w:t>
                            </w:r>
                          </w:p>
                        </w:tc>
                        <w:tc>
                          <w:tcPr>
                            <w:tcW w:w="1838" w:type="pct"/>
                            <w:gridSpan w:val="3"/>
                            <w:tcBorders>
                              <w:top w:val="single" w:sz="4" w:space="0" w:color="auto"/>
                              <w:left w:val="nil"/>
                              <w:bottom w:val="nil"/>
                              <w:right w:val="single" w:sz="4" w:space="0" w:color="000000"/>
                            </w:tcBorders>
                            <w:shd w:val="clear" w:color="auto" w:fill="D9D9D9" w:themeFill="background1" w:themeFillShade="D9"/>
                            <w:vAlign w:val="center"/>
                            <w:hideMark/>
                          </w:tcPr>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政府補助款</w:t>
                            </w:r>
                          </w:p>
                        </w:tc>
                        <w:tc>
                          <w:tcPr>
                            <w:tcW w:w="565"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211D47"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廠商</w:t>
                            </w:r>
                          </w:p>
                          <w:p w:rsidR="00827519"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自籌款</w:t>
                            </w:r>
                          </w:p>
                          <w:p w:rsidR="00827519" w:rsidRPr="00211D47" w:rsidRDefault="00827519" w:rsidP="00F5084C">
                            <w:pPr>
                              <w:widowControl/>
                              <w:spacing w:line="22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（D）</w:t>
                            </w:r>
                          </w:p>
                        </w:tc>
                        <w:tc>
                          <w:tcPr>
                            <w:tcW w:w="575"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申請</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件數</w:t>
                            </w:r>
                          </w:p>
                        </w:tc>
                        <w:tc>
                          <w:tcPr>
                            <w:tcW w:w="566"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件數</w:t>
                            </w:r>
                          </w:p>
                        </w:tc>
                        <w:tc>
                          <w:tcPr>
                            <w:tcW w:w="512"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核定廠商</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家數</w:t>
                            </w:r>
                          </w:p>
                        </w:tc>
                      </w:tr>
                      <w:tr w:rsidR="00827519" w:rsidRPr="00B23A17" w:rsidTr="00FE16B3">
                        <w:trPr>
                          <w:trHeight w:val="454"/>
                        </w:trPr>
                        <w:tc>
                          <w:tcPr>
                            <w:tcW w:w="387" w:type="pct"/>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B23A17" w:rsidRDefault="00827519" w:rsidP="00FE16B3">
                            <w:pPr>
                              <w:widowControl/>
                              <w:spacing w:line="200" w:lineRule="exact"/>
                              <w:rPr>
                                <w:rFonts w:ascii="標楷體" w:eastAsia="標楷體" w:hAnsi="標楷體" w:cs="新細明體"/>
                                <w:color w:val="000000"/>
                                <w:kern w:val="0"/>
                                <w:sz w:val="20"/>
                              </w:rPr>
                            </w:pPr>
                          </w:p>
                        </w:tc>
                        <w:tc>
                          <w:tcPr>
                            <w:tcW w:w="557"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211D47" w:rsidRDefault="00827519" w:rsidP="00FE16B3">
                            <w:pPr>
                              <w:widowControl/>
                              <w:spacing w:line="200" w:lineRule="exact"/>
                              <w:rPr>
                                <w:rFonts w:ascii="標楷體" w:eastAsia="標楷體" w:hAnsi="標楷體" w:cs="新細明體"/>
                                <w:color w:val="000000"/>
                                <w:kern w:val="0"/>
                                <w:sz w:val="20"/>
                              </w:rPr>
                            </w:pPr>
                          </w:p>
                        </w:tc>
                        <w:tc>
                          <w:tcPr>
                            <w:tcW w:w="634"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小計</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（A=B+C）</w:t>
                            </w:r>
                          </w:p>
                        </w:tc>
                        <w:tc>
                          <w:tcPr>
                            <w:tcW w:w="631"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經濟部</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（B）</w:t>
                            </w:r>
                          </w:p>
                        </w:tc>
                        <w:tc>
                          <w:tcPr>
                            <w:tcW w:w="573"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市政府</w:t>
                            </w:r>
                          </w:p>
                          <w:p w:rsidR="00827519" w:rsidRPr="00211D47" w:rsidRDefault="00827519" w:rsidP="00FE16B3">
                            <w:pPr>
                              <w:widowControl/>
                              <w:spacing w:line="200" w:lineRule="exact"/>
                              <w:jc w:val="center"/>
                              <w:rPr>
                                <w:rFonts w:ascii="標楷體" w:eastAsia="標楷體" w:hAnsi="標楷體" w:cs="新細明體"/>
                                <w:color w:val="000000"/>
                                <w:kern w:val="0"/>
                                <w:sz w:val="20"/>
                                <w:szCs w:val="20"/>
                              </w:rPr>
                            </w:pPr>
                            <w:r w:rsidRPr="00211D47">
                              <w:rPr>
                                <w:rFonts w:ascii="標楷體" w:eastAsia="標楷體" w:hAnsi="標楷體" w:cs="新細明體" w:hint="eastAsia"/>
                                <w:color w:val="000000"/>
                                <w:kern w:val="0"/>
                                <w:sz w:val="20"/>
                                <w:szCs w:val="20"/>
                              </w:rPr>
                              <w:t>（C）</w:t>
                            </w:r>
                          </w:p>
                        </w:tc>
                        <w:tc>
                          <w:tcPr>
                            <w:tcW w:w="565"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75"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66"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c>
                          <w:tcPr>
                            <w:tcW w:w="512"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9D6E38" w:rsidRDefault="00827519" w:rsidP="00FE16B3">
                            <w:pPr>
                              <w:widowControl/>
                              <w:spacing w:line="200" w:lineRule="exact"/>
                              <w:rPr>
                                <w:rFonts w:ascii="標楷體" w:eastAsia="標楷體" w:hAnsi="標楷體" w:cs="新細明體"/>
                                <w:color w:val="000000"/>
                                <w:kern w:val="0"/>
                                <w:sz w:val="20"/>
                                <w:szCs w:val="20"/>
                              </w:rPr>
                            </w:pP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b/>
                                <w:bCs/>
                                <w:color w:val="000000"/>
                                <w:kern w:val="0"/>
                                <w:sz w:val="20"/>
                              </w:rPr>
                            </w:pPr>
                            <w:r w:rsidRPr="00B23A17">
                              <w:rPr>
                                <w:rFonts w:ascii="標楷體" w:eastAsia="標楷體" w:hAnsi="標楷體" w:cs="新細明體" w:hint="eastAsia"/>
                                <w:b/>
                                <w:bCs/>
                                <w:color w:val="000000"/>
                                <w:kern w:val="0"/>
                                <w:sz w:val="20"/>
                              </w:rPr>
                              <w:t>合計</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b/>
                                <w:bCs/>
                                <w:color w:val="000000"/>
                                <w:kern w:val="0"/>
                                <w:sz w:val="20"/>
                              </w:rPr>
                            </w:pPr>
                            <w:r w:rsidRPr="00B23A17">
                              <w:rPr>
                                <w:rFonts w:ascii="標楷體" w:eastAsia="標楷體" w:hAnsi="標楷體" w:cs="新細明體" w:hint="eastAsia"/>
                                <w:b/>
                                <w:bCs/>
                                <w:color w:val="000000"/>
                                <w:kern w:val="0"/>
                                <w:sz w:val="20"/>
                              </w:rPr>
                              <w:t xml:space="preserve">250,448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98,719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62,719 </w:t>
                            </w:r>
                          </w:p>
                        </w:tc>
                        <w:tc>
                          <w:tcPr>
                            <w:tcW w:w="573"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36,000 </w:t>
                            </w:r>
                          </w:p>
                        </w:tc>
                        <w:tc>
                          <w:tcPr>
                            <w:tcW w:w="565"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151,729 </w:t>
                            </w:r>
                          </w:p>
                        </w:tc>
                        <w:tc>
                          <w:tcPr>
                            <w:tcW w:w="575"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229 </w:t>
                            </w:r>
                          </w:p>
                        </w:tc>
                        <w:tc>
                          <w:tcPr>
                            <w:tcW w:w="566"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121 </w:t>
                            </w:r>
                          </w:p>
                        </w:tc>
                        <w:tc>
                          <w:tcPr>
                            <w:tcW w:w="512"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b/>
                                <w:bCs/>
                                <w:color w:val="000000"/>
                                <w:kern w:val="0"/>
                                <w:sz w:val="20"/>
                                <w:szCs w:val="20"/>
                              </w:rPr>
                            </w:pPr>
                            <w:r w:rsidRPr="009D6E38">
                              <w:rPr>
                                <w:rFonts w:ascii="標楷體" w:eastAsia="標楷體" w:hAnsi="標楷體" w:cs="新細明體" w:hint="eastAsia"/>
                                <w:b/>
                                <w:bCs/>
                                <w:color w:val="000000"/>
                                <w:kern w:val="0"/>
                                <w:sz w:val="20"/>
                                <w:szCs w:val="20"/>
                              </w:rPr>
                              <w:t xml:space="preserve">123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109</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64,982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24,452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15,452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40,530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58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27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110</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55,185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23,435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14,435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31,750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55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29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111</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62,703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25,720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16,720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36,983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55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32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32 </w:t>
                            </w:r>
                          </w:p>
                        </w:tc>
                      </w:tr>
                      <w:tr w:rsidR="00827519" w:rsidRPr="00B23A17" w:rsidTr="00FE16B3">
                        <w:trPr>
                          <w:trHeight w:val="340"/>
                        </w:trPr>
                        <w:tc>
                          <w:tcPr>
                            <w:tcW w:w="387" w:type="pct"/>
                            <w:tcBorders>
                              <w:top w:val="nil"/>
                              <w:left w:val="single" w:sz="4" w:space="0" w:color="auto"/>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center"/>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112</w:t>
                            </w:r>
                          </w:p>
                        </w:tc>
                        <w:tc>
                          <w:tcPr>
                            <w:tcW w:w="557" w:type="pct"/>
                            <w:tcBorders>
                              <w:top w:val="nil"/>
                              <w:left w:val="nil"/>
                              <w:bottom w:val="single" w:sz="4" w:space="0" w:color="auto"/>
                              <w:right w:val="single" w:sz="4" w:space="0" w:color="auto"/>
                            </w:tcBorders>
                            <w:shd w:val="clear" w:color="auto" w:fill="auto"/>
                            <w:vAlign w:val="center"/>
                            <w:hideMark/>
                          </w:tcPr>
                          <w:p w:rsidR="00827519" w:rsidRPr="00B23A17" w:rsidRDefault="00827519" w:rsidP="00FE16B3">
                            <w:pPr>
                              <w:widowControl/>
                              <w:spacing w:line="200" w:lineRule="exact"/>
                              <w:jc w:val="right"/>
                              <w:rPr>
                                <w:rFonts w:ascii="標楷體" w:eastAsia="標楷體" w:hAnsi="標楷體" w:cs="新細明體"/>
                                <w:color w:val="000000"/>
                                <w:kern w:val="0"/>
                                <w:sz w:val="20"/>
                              </w:rPr>
                            </w:pPr>
                            <w:r w:rsidRPr="00B23A17">
                              <w:rPr>
                                <w:rFonts w:ascii="標楷體" w:eastAsia="標楷體" w:hAnsi="標楷體" w:cs="新細明體" w:hint="eastAsia"/>
                                <w:color w:val="000000"/>
                                <w:kern w:val="0"/>
                                <w:sz w:val="20"/>
                              </w:rPr>
                              <w:t xml:space="preserve">67,578 </w:t>
                            </w:r>
                          </w:p>
                        </w:tc>
                        <w:tc>
                          <w:tcPr>
                            <w:tcW w:w="634"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color w:val="000000"/>
                                <w:kern w:val="0"/>
                                <w:sz w:val="20"/>
                                <w:szCs w:val="20"/>
                              </w:rPr>
                            </w:pPr>
                            <w:r w:rsidRPr="009D6E38">
                              <w:rPr>
                                <w:rFonts w:ascii="標楷體" w:eastAsia="標楷體" w:hAnsi="標楷體" w:cs="新細明體" w:hint="eastAsia"/>
                                <w:color w:val="000000"/>
                                <w:kern w:val="0"/>
                                <w:sz w:val="20"/>
                                <w:szCs w:val="20"/>
                              </w:rPr>
                              <w:t xml:space="preserve">25,112 </w:t>
                            </w:r>
                          </w:p>
                        </w:tc>
                        <w:tc>
                          <w:tcPr>
                            <w:tcW w:w="631" w:type="pct"/>
                            <w:tcBorders>
                              <w:top w:val="nil"/>
                              <w:left w:val="nil"/>
                              <w:bottom w:val="single" w:sz="4" w:space="0" w:color="auto"/>
                              <w:right w:val="single" w:sz="4" w:space="0" w:color="auto"/>
                            </w:tcBorders>
                            <w:shd w:val="clear" w:color="auto" w:fill="auto"/>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16,112 </w:t>
                            </w:r>
                          </w:p>
                        </w:tc>
                        <w:tc>
                          <w:tcPr>
                            <w:tcW w:w="573"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9,000 </w:t>
                            </w:r>
                          </w:p>
                        </w:tc>
                        <w:tc>
                          <w:tcPr>
                            <w:tcW w:w="56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42,466 </w:t>
                            </w:r>
                          </w:p>
                        </w:tc>
                        <w:tc>
                          <w:tcPr>
                            <w:tcW w:w="575"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61 </w:t>
                            </w:r>
                          </w:p>
                        </w:tc>
                        <w:tc>
                          <w:tcPr>
                            <w:tcW w:w="566"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33 </w:t>
                            </w:r>
                          </w:p>
                        </w:tc>
                        <w:tc>
                          <w:tcPr>
                            <w:tcW w:w="512" w:type="pct"/>
                            <w:tcBorders>
                              <w:top w:val="nil"/>
                              <w:left w:val="nil"/>
                              <w:bottom w:val="single" w:sz="4" w:space="0" w:color="auto"/>
                              <w:right w:val="single" w:sz="4" w:space="0" w:color="auto"/>
                            </w:tcBorders>
                            <w:shd w:val="clear" w:color="auto" w:fill="auto"/>
                            <w:noWrap/>
                            <w:vAlign w:val="center"/>
                            <w:hideMark/>
                          </w:tcPr>
                          <w:p w:rsidR="00827519" w:rsidRPr="009D6E38" w:rsidRDefault="00827519" w:rsidP="00FE16B3">
                            <w:pPr>
                              <w:widowControl/>
                              <w:spacing w:line="200" w:lineRule="exact"/>
                              <w:jc w:val="right"/>
                              <w:rPr>
                                <w:rFonts w:ascii="標楷體" w:eastAsia="標楷體" w:hAnsi="標楷體" w:cs="新細明體"/>
                                <w:kern w:val="0"/>
                                <w:sz w:val="20"/>
                                <w:szCs w:val="20"/>
                              </w:rPr>
                            </w:pPr>
                            <w:r w:rsidRPr="009D6E38">
                              <w:rPr>
                                <w:rFonts w:ascii="標楷體" w:eastAsia="標楷體" w:hAnsi="標楷體" w:cs="新細明體" w:hint="eastAsia"/>
                                <w:kern w:val="0"/>
                                <w:sz w:val="20"/>
                                <w:szCs w:val="20"/>
                              </w:rPr>
                              <w:t xml:space="preserve">33 </w:t>
                            </w:r>
                          </w:p>
                        </w:tc>
                      </w:tr>
                    </w:tbl>
                    <w:p w:rsidR="00827519" w:rsidRPr="00B23A17" w:rsidRDefault="00827519" w:rsidP="007018E9">
                      <w:pPr>
                        <w:spacing w:line="240" w:lineRule="exact"/>
                        <w:rPr>
                          <w:rFonts w:ascii="標楷體" w:eastAsia="標楷體" w:hAnsi="標楷體"/>
                          <w:sz w:val="18"/>
                        </w:rPr>
                      </w:pPr>
                      <w:r w:rsidRPr="00B23A17">
                        <w:rPr>
                          <w:rFonts w:ascii="標楷體" w:eastAsia="標楷體" w:hAnsi="標楷體" w:hint="eastAsia"/>
                          <w:sz w:val="18"/>
                        </w:rPr>
                        <w:t>資</w:t>
                      </w:r>
                      <w:r w:rsidRPr="00B23A17">
                        <w:rPr>
                          <w:rFonts w:ascii="標楷體" w:eastAsia="標楷體" w:hAnsi="標楷體"/>
                          <w:sz w:val="18"/>
                        </w:rPr>
                        <w:t>料來源：</w:t>
                      </w:r>
                      <w:r w:rsidRPr="00B23A17">
                        <w:rPr>
                          <w:rFonts w:ascii="標楷體" w:eastAsia="標楷體" w:hAnsi="標楷體" w:hint="eastAsia"/>
                          <w:sz w:val="18"/>
                        </w:rPr>
                        <w:t>整理自新竹市政府提供資料</w:t>
                      </w:r>
                      <w:r w:rsidRPr="00B23A17">
                        <w:rPr>
                          <w:rFonts w:ascii="標楷體" w:eastAsia="標楷體" w:hAnsi="標楷體"/>
                          <w:sz w:val="18"/>
                        </w:rPr>
                        <w:t>。</w:t>
                      </w:r>
                    </w:p>
                  </w:txbxContent>
                </v:textbox>
                <w10:wrap type="topAndBottom" anchorx="margin"/>
              </v:shape>
            </w:pict>
          </mc:Fallback>
        </mc:AlternateContent>
      </w:r>
      <w:r w:rsidRPr="00245671">
        <w:rPr>
          <w:rFonts w:ascii="標楷體" w:eastAsia="標楷體" w:hAnsi="標楷體" w:hint="eastAsia"/>
          <w:color w:val="000000" w:themeColor="text1"/>
          <w:szCs w:val="24"/>
        </w:rPr>
        <w:t>「111年度新竹市香山工業區服務中心暨產業服務團委託專業服務案」，契約金額199萬餘元，履約期限自決標日（111年7月11日）至112年6月30日止。經查計畫執行情形，核有</w:t>
      </w:r>
      <w:r w:rsidR="00026549">
        <w:rPr>
          <w:rFonts w:ascii="標楷體" w:eastAsia="標楷體" w:hAnsi="標楷體" w:hint="eastAsia"/>
          <w:color w:val="000000" w:themeColor="text1"/>
          <w:szCs w:val="24"/>
        </w:rPr>
        <w:t>下列事項</w:t>
      </w:r>
      <w:r w:rsidRPr="00245671">
        <w:rPr>
          <w:rFonts w:ascii="標楷體" w:eastAsia="標楷體" w:hAnsi="標楷體" w:hint="eastAsia"/>
          <w:color w:val="000000" w:themeColor="text1"/>
          <w:szCs w:val="24"/>
        </w:rPr>
        <w:t>：</w:t>
      </w:r>
    </w:p>
    <w:p w:rsidR="007018E9" w:rsidRPr="00245671" w:rsidRDefault="00FE16B3" w:rsidP="00F5084C">
      <w:pPr>
        <w:overflowPunct w:val="0"/>
        <w:adjustRightInd w:val="0"/>
        <w:snapToGrid w:val="0"/>
        <w:spacing w:line="500" w:lineRule="exact"/>
        <w:ind w:firstLineChars="150" w:firstLine="480"/>
        <w:jc w:val="both"/>
        <w:rPr>
          <w:rFonts w:ascii="標楷體" w:eastAsia="標楷體" w:hAnsi="標楷體"/>
          <w:b/>
          <w:color w:val="000000" w:themeColor="text1"/>
          <w:sz w:val="28"/>
          <w:szCs w:val="28"/>
        </w:rPr>
      </w:pPr>
      <w:r w:rsidRPr="00245671">
        <w:rPr>
          <w:rFonts w:ascii="Times New Roman" w:eastAsia="標楷體" w:hAnsi="Times New Roman"/>
          <w:noProof/>
          <w:color w:val="000000" w:themeColor="text1"/>
          <w:sz w:val="32"/>
          <w:szCs w:val="24"/>
        </w:rPr>
        <mc:AlternateContent>
          <mc:Choice Requires="wps">
            <w:drawing>
              <wp:anchor distT="45720" distB="45720" distL="114300" distR="114300" simplePos="0" relativeHeight="251685888" behindDoc="0" locked="0" layoutInCell="1" allowOverlap="1" wp14:anchorId="38705BA1" wp14:editId="4978056E">
                <wp:simplePos x="0" y="0"/>
                <wp:positionH relativeFrom="margin">
                  <wp:posOffset>2952486</wp:posOffset>
                </wp:positionH>
                <wp:positionV relativeFrom="paragraph">
                  <wp:posOffset>2338070</wp:posOffset>
                </wp:positionV>
                <wp:extent cx="3520440" cy="3050540"/>
                <wp:effectExtent l="0" t="0" r="3810" b="0"/>
                <wp:wrapSquare wrapText="bothSides"/>
                <wp:docPr id="25" name="文字方塊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0440" cy="3050540"/>
                        </a:xfrm>
                        <a:prstGeom prst="rect">
                          <a:avLst/>
                        </a:prstGeom>
                        <a:solidFill>
                          <a:srgbClr val="FFFFFF"/>
                        </a:solidFill>
                        <a:ln w="9525">
                          <a:noFill/>
                          <a:miter lim="800000"/>
                          <a:headEnd/>
                          <a:tailEnd/>
                        </a:ln>
                      </wps:spPr>
                      <wps:txbx>
                        <w:txbxContent>
                          <w:p w:rsidR="00827519" w:rsidRPr="00262658" w:rsidRDefault="00827519" w:rsidP="007018E9">
                            <w:pPr>
                              <w:jc w:val="center"/>
                              <w:rPr>
                                <w:rFonts w:ascii="標楷體" w:eastAsia="標楷體" w:hAnsi="標楷體" w:cs="Arial"/>
                                <w:b/>
                                <w:color w:val="343434"/>
                                <w:szCs w:val="24"/>
                              </w:rPr>
                            </w:pPr>
                            <w:r w:rsidRPr="00262658">
                              <w:rPr>
                                <w:rFonts w:ascii="標楷體" w:eastAsia="標楷體" w:hAnsi="標楷體" w:cs="Arial" w:hint="eastAsia"/>
                                <w:b/>
                                <w:szCs w:val="24"/>
                              </w:rPr>
                              <w:t>圖</w:t>
                            </w:r>
                            <w:r>
                              <w:rPr>
                                <w:rFonts w:ascii="標楷體" w:eastAsia="標楷體" w:hAnsi="標楷體" w:cs="Arial"/>
                                <w:b/>
                                <w:szCs w:val="24"/>
                              </w:rPr>
                              <w:t>3</w:t>
                            </w:r>
                            <w:r w:rsidRPr="00262658">
                              <w:rPr>
                                <w:rFonts w:ascii="標楷體" w:eastAsia="標楷體" w:hAnsi="標楷體" w:cs="Arial"/>
                                <w:b/>
                                <w:color w:val="343434"/>
                                <w:szCs w:val="24"/>
                              </w:rPr>
                              <w:t xml:space="preserve">  </w:t>
                            </w:r>
                            <w:r w:rsidRPr="00827519">
                              <w:rPr>
                                <w:rFonts w:ascii="標楷體" w:eastAsia="標楷體" w:hAnsi="標楷體" w:cs="Arial" w:hint="eastAsia"/>
                                <w:b/>
                                <w:color w:val="000000" w:themeColor="text1"/>
                                <w:szCs w:val="24"/>
                              </w:rPr>
                              <w:t>獲補助業者對淨零碳排的認知情形</w:t>
                            </w: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r>
                              <w:rPr>
                                <w:noProof/>
                              </w:rPr>
                              <w:drawing>
                                <wp:inline distT="0" distB="0" distL="0" distR="0" wp14:anchorId="16285CB3" wp14:editId="2579016A">
                                  <wp:extent cx="4953000" cy="2629535"/>
                                  <wp:effectExtent l="0" t="0" r="0" b="0"/>
                                  <wp:docPr id="959404992" name="圖表 9594049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rsidR="00827519" w:rsidRPr="00262658" w:rsidRDefault="00827519" w:rsidP="00F5084C">
                            <w:pPr>
                              <w:spacing w:line="240" w:lineRule="exact"/>
                              <w:ind w:firstLineChars="150" w:firstLine="270"/>
                              <w:rPr>
                                <w:rFonts w:ascii="標楷體" w:eastAsia="標楷體" w:hAnsi="標楷體"/>
                                <w:sz w:val="18"/>
                              </w:rPr>
                            </w:pPr>
                            <w:r w:rsidRPr="00262658">
                              <w:rPr>
                                <w:rFonts w:ascii="標楷體" w:eastAsia="標楷體" w:hAnsi="標楷體" w:hint="eastAsia"/>
                                <w:sz w:val="18"/>
                              </w:rPr>
                              <w:t>資</w:t>
                            </w:r>
                            <w:r w:rsidRPr="00262658">
                              <w:rPr>
                                <w:rFonts w:ascii="標楷體" w:eastAsia="標楷體" w:hAnsi="標楷體"/>
                                <w:sz w:val="18"/>
                              </w:rPr>
                              <w:t>料來源：</w:t>
                            </w:r>
                            <w:r w:rsidRPr="00262658">
                              <w:rPr>
                                <w:rFonts w:ascii="標楷體" w:eastAsia="標楷體" w:hAnsi="標楷體" w:hint="eastAsia"/>
                                <w:sz w:val="18"/>
                              </w:rPr>
                              <w:t>整理自</w:t>
                            </w:r>
                            <w:r>
                              <w:rPr>
                                <w:rFonts w:ascii="標楷體" w:eastAsia="標楷體" w:hAnsi="標楷體" w:hint="eastAsia"/>
                                <w:sz w:val="18"/>
                              </w:rPr>
                              <w:t>新竹市政</w:t>
                            </w:r>
                            <w:r w:rsidRPr="00262658">
                              <w:rPr>
                                <w:rFonts w:ascii="標楷體" w:eastAsia="標楷體" w:hAnsi="標楷體" w:hint="eastAsia"/>
                                <w:sz w:val="18"/>
                              </w:rPr>
                              <w:t>府提供資料</w:t>
                            </w:r>
                            <w:r w:rsidRPr="00262658">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8705BA1" id="文字方塊 25" o:spid="_x0000_s1045" type="#_x0000_t202" style="position:absolute;left:0;text-align:left;margin-left:232.5pt;margin-top:184.1pt;width:277.2pt;height:240.2pt;z-index:2516858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" stroked="f">
                <v:textbox inset="1mm,0,1mm,0">
                  <w:txbxContent>
                    <w:p w:rsidR="00827519" w:rsidRPr="00262658" w:rsidRDefault="00827519" w:rsidP="007018E9">
                      <w:pPr>
                        <w:jc w:val="center"/>
                        <w:rPr>
                          <w:rFonts w:ascii="標楷體" w:eastAsia="標楷體" w:hAnsi="標楷體" w:cs="Arial"/>
                          <w:b/>
                          <w:color w:val="343434"/>
                          <w:szCs w:val="24"/>
                        </w:rPr>
                      </w:pPr>
                      <w:r w:rsidRPr="00262658">
                        <w:rPr>
                          <w:rFonts w:ascii="標楷體" w:eastAsia="標楷體" w:hAnsi="標楷體" w:cs="Arial" w:hint="eastAsia"/>
                          <w:b/>
                          <w:szCs w:val="24"/>
                        </w:rPr>
                        <w:t>圖</w:t>
                      </w:r>
                      <w:r>
                        <w:rPr>
                          <w:rFonts w:ascii="標楷體" w:eastAsia="標楷體" w:hAnsi="標楷體" w:cs="Arial"/>
                          <w:b/>
                          <w:szCs w:val="24"/>
                        </w:rPr>
                        <w:t>3</w:t>
                      </w:r>
                      <w:r w:rsidRPr="00262658">
                        <w:rPr>
                          <w:rFonts w:ascii="標楷體" w:eastAsia="標楷體" w:hAnsi="標楷體" w:cs="Arial"/>
                          <w:b/>
                          <w:color w:val="343434"/>
                          <w:szCs w:val="24"/>
                        </w:rPr>
                        <w:t xml:space="preserve">  </w:t>
                      </w:r>
                      <w:r w:rsidRPr="00827519">
                        <w:rPr>
                          <w:rFonts w:ascii="標楷體" w:eastAsia="標楷體" w:hAnsi="標楷體" w:cs="Arial" w:hint="eastAsia"/>
                          <w:b/>
                          <w:color w:val="000000" w:themeColor="text1"/>
                          <w:szCs w:val="24"/>
                        </w:rPr>
                        <w:t>獲補助業者對淨零碳排的認知情形</w:t>
                      </w: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p>
                    <w:p w:rsidR="00827519" w:rsidRDefault="00827519" w:rsidP="007018E9">
                      <w:pPr>
                        <w:spacing w:line="240" w:lineRule="exact"/>
                        <w:rPr>
                          <w:rFonts w:ascii="標楷體" w:hAnsi="標楷體"/>
                          <w:sz w:val="18"/>
                        </w:rPr>
                      </w:pPr>
                      <w:r>
                        <w:rPr>
                          <w:noProof/>
                        </w:rPr>
                        <w:drawing>
                          <wp:inline distT="0" distB="0" distL="0" distR="0" wp14:anchorId="16285CB3" wp14:editId="2579016A">
                            <wp:extent cx="4953000" cy="2629535"/>
                            <wp:effectExtent l="0" t="0" r="0" b="0"/>
                            <wp:docPr id="959404992" name="圖表 959404992"/>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827519" w:rsidRPr="00262658" w:rsidRDefault="00827519" w:rsidP="00F5084C">
                      <w:pPr>
                        <w:spacing w:line="240" w:lineRule="exact"/>
                        <w:ind w:firstLineChars="150" w:firstLine="270"/>
                        <w:rPr>
                          <w:rFonts w:ascii="標楷體" w:eastAsia="標楷體" w:hAnsi="標楷體"/>
                          <w:sz w:val="18"/>
                        </w:rPr>
                      </w:pPr>
                      <w:r w:rsidRPr="00262658">
                        <w:rPr>
                          <w:rFonts w:ascii="標楷體" w:eastAsia="標楷體" w:hAnsi="標楷體" w:hint="eastAsia"/>
                          <w:sz w:val="18"/>
                        </w:rPr>
                        <w:t>資</w:t>
                      </w:r>
                      <w:r w:rsidRPr="00262658">
                        <w:rPr>
                          <w:rFonts w:ascii="標楷體" w:eastAsia="標楷體" w:hAnsi="標楷體"/>
                          <w:sz w:val="18"/>
                        </w:rPr>
                        <w:t>料來源：</w:t>
                      </w:r>
                      <w:r w:rsidRPr="00262658">
                        <w:rPr>
                          <w:rFonts w:ascii="標楷體" w:eastAsia="標楷體" w:hAnsi="標楷體" w:hint="eastAsia"/>
                          <w:sz w:val="18"/>
                        </w:rPr>
                        <w:t>整理自</w:t>
                      </w:r>
                      <w:r>
                        <w:rPr>
                          <w:rFonts w:ascii="標楷體" w:eastAsia="標楷體" w:hAnsi="標楷體" w:hint="eastAsia"/>
                          <w:sz w:val="18"/>
                        </w:rPr>
                        <w:t>新竹市政</w:t>
                      </w:r>
                      <w:r w:rsidRPr="00262658">
                        <w:rPr>
                          <w:rFonts w:ascii="標楷體" w:eastAsia="標楷體" w:hAnsi="標楷體" w:hint="eastAsia"/>
                          <w:sz w:val="18"/>
                        </w:rPr>
                        <w:t>府提供資料</w:t>
                      </w:r>
                      <w:r w:rsidRPr="00262658">
                        <w:rPr>
                          <w:rFonts w:ascii="標楷體" w:eastAsia="標楷體" w:hAnsi="標楷體"/>
                          <w:sz w:val="18"/>
                        </w:rPr>
                        <w:t>。</w:t>
                      </w:r>
                    </w:p>
                  </w:txbxContent>
                </v:textbox>
                <w10:wrap type="square" anchorx="margin"/>
              </v:shape>
            </w:pict>
          </mc:Fallback>
        </mc:AlternateContent>
      </w:r>
      <w:r w:rsidR="007018E9" w:rsidRPr="00245671">
        <w:rPr>
          <w:rFonts w:ascii="標楷體" w:eastAsia="標楷體" w:hAnsi="標楷體" w:hint="eastAsia"/>
          <w:b/>
          <w:color w:val="000000" w:themeColor="text1"/>
        </w:rPr>
        <w:t>1.推動SBIR計畫迄未呼應臺灣2050淨零轉型目標，</w:t>
      </w:r>
      <w:r w:rsidR="006B674E">
        <w:rPr>
          <w:rFonts w:ascii="標楷體" w:eastAsia="標楷體" w:hAnsi="標楷體" w:hint="eastAsia"/>
          <w:b/>
          <w:color w:val="000000" w:themeColor="text1"/>
        </w:rPr>
        <w:t>有待</w:t>
      </w:r>
      <w:r w:rsidR="007018E9" w:rsidRPr="00245671">
        <w:rPr>
          <w:rFonts w:ascii="標楷體" w:eastAsia="標楷體" w:hAnsi="標楷體" w:hint="eastAsia"/>
          <w:b/>
          <w:color w:val="000000" w:themeColor="text1"/>
        </w:rPr>
        <w:t>研議新增「淨零碳排」補助領域：</w:t>
      </w:r>
      <w:r w:rsidR="007018E9" w:rsidRPr="00245671">
        <w:rPr>
          <w:rFonts w:ascii="標楷體" w:eastAsia="標楷體" w:hAnsi="標楷體" w:hint="eastAsia"/>
          <w:color w:val="000000" w:themeColor="text1"/>
          <w:szCs w:val="24"/>
        </w:rPr>
        <w:t>依據國土及公共治理季刊第6卷第2期刊載「地方產業創新研發推動計畫（地方型SBIR）推動情形」一文，該計畫定位聚焦地方傳產聚落優勢、創新在地產品特色與服務發展優勢為主，補助對象以小微企業為主，並著重於創新產品與服務之研究開發型計畫，研發標的則側重製程改善、產品改良以及服務應用。該府辦理SBIR計畫，區分創新技術及創新服務等2大類，計有電子、資通、金屬等9大領域，並依經濟部提供縣市產業現況分析，選定資訊與數位產業、玻璃製造業、食品加工製造業及精密製造產業（限香山地區）等4項地方特色產業項目，於計畫審查階段予以加分鼓勵，惟推動SBIR計畫尚無「淨零碳排」領域或納列相關鼓勵事項。復依該府委託中國生產力中心出具111年度SBIR計畫期末服務報告書內容載述，有關獲補助業者對淨零碳排之認知程度問卷分析，回收問卷81家業者中，對淨零碳排領域有規劃或已有專人協助盤查者，僅有11家業者（13.58％）（圖3），顯示大多數中小企業對2050淨零轉型尚無具體因應措施。有待參考其他市縣政府標竿作法，善用補助政策工具，研謀新增「淨零碳排」補助領域或作為其他鼓勵事項之加分項目，並透過舉辦說明會宣導提供相關資訊，發揮鼓勵地方產業積極朝減碳路徑轉型，邁向2050淨零碳排永續目標等情事，經函請檢討改善。據復：已於經濟部中小及新創企業署113年「地方產業創新研發推動計畫」（地方型SBIR）之提案申請書中，鼓勵從事淨零碳排之創新研發納入優先補助項目，並於113年計畫公告時，同步將相關內容納入計畫申請須知。</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245671">
        <w:rPr>
          <w:rFonts w:ascii="標楷體" w:eastAsia="標楷體" w:hAnsi="標楷體" w:hint="eastAsia"/>
          <w:b/>
          <w:color w:val="000000" w:themeColor="text1"/>
          <w:szCs w:val="24"/>
        </w:rPr>
        <w:t>2.推動獎勵投資政策申請審核作業耗時，減損補助政策美意：</w:t>
      </w:r>
      <w:r w:rsidR="006B674E" w:rsidRPr="006B674E">
        <w:rPr>
          <w:rFonts w:ascii="標楷體" w:eastAsia="標楷體" w:hAnsi="標楷體" w:hint="eastAsia"/>
          <w:color w:val="000000" w:themeColor="text1"/>
          <w:szCs w:val="24"/>
        </w:rPr>
        <w:t>市政府</w:t>
      </w:r>
      <w:r w:rsidRPr="00245671">
        <w:rPr>
          <w:rFonts w:ascii="標楷體" w:eastAsia="標楷體" w:hAnsi="標楷體" w:hint="eastAsia"/>
          <w:color w:val="000000" w:themeColor="text1"/>
          <w:szCs w:val="24"/>
        </w:rPr>
        <w:t>為鼓勵企業營運總部設立並投資於新竹市，以促進經濟發展，於109年11月訂定「新竹市政府鼓勵企業營運總部投資實施辦法」（下稱營運總部實施辦法），凡取得經濟部營運總部認定函並符合一定資格之企業，得向該府申請補助資格審定，經審核通過之企業，將可獲得房地租金、房屋稅、地價稅、勞工職業訓練費用等補助，補助期間以5年為限。依營運總部實施辦法第8條規定，申請案件經核准補助資格者，申請人應於核准期間內每年9月30日前，填具請領書並檢附規定文件請領補助款，其實際支出未滿1年者，按月數比例計算。截至112年10月底止，該辦法已施行近3年，惟已核定通過企業營運總部案件者計2家，經檢視渠等自申請迄補助資格審核通過期間，分別歷時3個月及13個月，揆其主因，係檢附文件未盡齊備及對投資金額之認定範圍存有疑義所致。惟審核作業耗時，有減損補助政策美意之虞，有待研謀善策，順遂其他企業申請補助作業，提升機關審核效率等情事，經函請檢討改善。據復：</w:t>
      </w:r>
      <w:r w:rsidRPr="00245671">
        <w:rPr>
          <w:rFonts w:ascii="標楷體" w:eastAsia="標楷體" w:hAnsi="標楷體" w:cs="標楷體" w:hint="eastAsia"/>
          <w:color w:val="000000" w:themeColor="text1"/>
          <w:szCs w:val="24"/>
        </w:rPr>
        <w:t>爾後於輔導企業申請補助資格審核及補助款請領時，將提供申請應檢附文件及說明，裨益完整申請文件，另審查後應修正事項，亦將協助企業釋疑，以減少公文往返時間，加速審核時效。</w:t>
      </w:r>
    </w:p>
    <w:p w:rsidR="007018E9" w:rsidRPr="00245671" w:rsidRDefault="007018E9" w:rsidP="000D2FE4">
      <w:pPr>
        <w:overflowPunct w:val="0"/>
        <w:adjustRightInd w:val="0"/>
        <w:snapToGrid w:val="0"/>
        <w:spacing w:line="500" w:lineRule="exact"/>
        <w:ind w:firstLineChars="200" w:firstLine="480"/>
        <w:jc w:val="both"/>
        <w:rPr>
          <w:rFonts w:ascii="標楷體" w:eastAsia="標楷體" w:hAnsi="標楷體" w:cs="標楷體"/>
          <w:color w:val="000000" w:themeColor="text1"/>
          <w:szCs w:val="24"/>
          <w:lang w:val="x-none"/>
        </w:rPr>
      </w:pPr>
      <w:r w:rsidRPr="00235A9E">
        <w:rPr>
          <w:rFonts w:ascii="標楷體" w:eastAsia="標楷體" w:hAnsi="標楷體" w:hint="eastAsia"/>
          <w:b/>
          <w:color w:val="000000" w:themeColor="text1"/>
          <w:szCs w:val="24"/>
        </w:rPr>
        <w:t>3</w:t>
      </w:r>
      <w:r w:rsidRPr="00245671">
        <w:rPr>
          <w:rFonts w:ascii="標楷體" w:eastAsia="標楷體" w:hAnsi="標楷體" w:hint="eastAsia"/>
          <w:b/>
          <w:color w:val="000000" w:themeColor="text1"/>
          <w:szCs w:val="24"/>
        </w:rPr>
        <w:t>.企業對於補助政策知悉率及問卷回收率仍屬偏低，有待加強宣導：</w:t>
      </w:r>
      <w:r w:rsidRPr="00245671">
        <w:rPr>
          <w:rFonts w:ascii="標楷體" w:eastAsia="標楷體" w:hAnsi="標楷體" w:hint="eastAsia"/>
          <w:color w:val="000000" w:themeColor="text1"/>
          <w:szCs w:val="24"/>
        </w:rPr>
        <w:t>市政府為瞭解轄區內企業需求，俾利提供相關資訊及服務，針對香山工業區、東區等都市計畫工業區範圍內營運中工廠進行問卷調查，問卷內容分為基本資料、工業區立體化及企業總部需求分析、企業訪視輔導產業服務團需求調查、企業訪視診斷意願等4大面向，其中，有關「是否願意接受服務團至公司訪視，並提供改善建議」、「是否知道申請企業營運總部能獲得補助」等2項，企業回饋同意</w:t>
      </w:r>
      <w:r w:rsidR="0062043A">
        <w:rPr>
          <w:rFonts w:ascii="標楷體" w:eastAsia="標楷體" w:hAnsi="標楷體" w:hint="eastAsia"/>
          <w:color w:val="000000" w:themeColor="text1"/>
          <w:szCs w:val="24"/>
        </w:rPr>
        <w:t>比率</w:t>
      </w:r>
      <w:r w:rsidRPr="00245671">
        <w:rPr>
          <w:rFonts w:ascii="標楷體" w:eastAsia="標楷體" w:hAnsi="標楷體" w:hint="eastAsia"/>
          <w:color w:val="000000" w:themeColor="text1"/>
          <w:szCs w:val="24"/>
        </w:rPr>
        <w:t>，分別由110年度之30％及47.50％</w:t>
      </w:r>
      <w:r w:rsidR="00F45C5C">
        <w:rPr>
          <w:rFonts w:ascii="標楷體" w:eastAsia="標楷體" w:hAnsi="標楷體" w:hint="eastAsia"/>
          <w:color w:val="000000" w:themeColor="text1"/>
          <w:szCs w:val="24"/>
        </w:rPr>
        <w:t>，</w:t>
      </w:r>
      <w:r w:rsidRPr="00245671">
        <w:rPr>
          <w:rFonts w:ascii="標楷體" w:eastAsia="標楷體" w:hAnsi="標楷體" w:hint="eastAsia"/>
          <w:color w:val="000000" w:themeColor="text1"/>
          <w:szCs w:val="24"/>
        </w:rPr>
        <w:t>提升至111年度之41.67％及54.63％，分別增加11.67及7.13個百分點，至於「是否知道工業區立體化方案能獲得容積獎勵」1項，同意比率則由110年度之55％降至111年度之53.70％，且皆不及6成（表3），有待賡續加強宣導。另問卷發放及回收情形，經以紙本郵寄方式寄發983家，有效問卷計108份、問卷回收率僅10.99％，111年度發送數、回收數及回收率雖較110年度之581份、40份及6.88％增加，惟回收率仍屬偏低，有待</w:t>
      </w:r>
      <w:r w:rsidR="00FE16B3" w:rsidRPr="00245671">
        <w:rPr>
          <w:rFonts w:ascii="Times New Roman" w:hAnsi="Times New Roman"/>
          <w:b/>
          <w:noProof/>
          <w:color w:val="000000" w:themeColor="text1"/>
          <w:szCs w:val="20"/>
        </w:rPr>
        <mc:AlternateContent>
          <mc:Choice Requires="wps">
            <w:drawing>
              <wp:anchor distT="36195" distB="36195" distL="114300" distR="114300" simplePos="0" relativeHeight="251684864" behindDoc="0" locked="0" layoutInCell="1" allowOverlap="1" wp14:anchorId="1C7533EA" wp14:editId="57556183">
                <wp:simplePos x="0" y="0"/>
                <wp:positionH relativeFrom="margin">
                  <wp:posOffset>2779659</wp:posOffset>
                </wp:positionH>
                <wp:positionV relativeFrom="paragraph">
                  <wp:posOffset>114935</wp:posOffset>
                </wp:positionV>
                <wp:extent cx="3591560" cy="2052955"/>
                <wp:effectExtent l="0" t="0" r="8890" b="4445"/>
                <wp:wrapSquare wrapText="bothSides"/>
                <wp:docPr id="26" name="文字方塊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91560" cy="2052955"/>
                        </a:xfrm>
                        <a:prstGeom prst="rect">
                          <a:avLst/>
                        </a:prstGeom>
                        <a:solidFill>
                          <a:srgbClr val="FFFFFF"/>
                        </a:solidFill>
                        <a:ln w="9525">
                          <a:noFill/>
                          <a:miter lim="800000"/>
                          <a:headEnd/>
                          <a:tailEnd/>
                        </a:ln>
                      </wps:spPr>
                      <wps:txbx>
                        <w:txbxContent>
                          <w:p w:rsidR="00827519" w:rsidRPr="000C3346" w:rsidRDefault="00827519" w:rsidP="007018E9">
                            <w:pPr>
                              <w:spacing w:afterLines="30" w:after="108" w:line="240" w:lineRule="exact"/>
                              <w:jc w:val="center"/>
                              <w:rPr>
                                <w:rFonts w:ascii="標楷體" w:eastAsia="標楷體" w:hAnsi="標楷體" w:cs="Arial"/>
                                <w:b/>
                                <w:color w:val="343434"/>
                                <w:szCs w:val="24"/>
                              </w:rPr>
                            </w:pPr>
                            <w:r w:rsidRPr="000C3346">
                              <w:rPr>
                                <w:rFonts w:ascii="標楷體" w:eastAsia="標楷體" w:hAnsi="標楷體" w:cs="Arial"/>
                                <w:b/>
                                <w:szCs w:val="24"/>
                              </w:rPr>
                              <w:t>表</w:t>
                            </w:r>
                            <w:r>
                              <w:rPr>
                                <w:rFonts w:ascii="標楷體" w:eastAsia="標楷體" w:hAnsi="標楷體" w:cs="Arial"/>
                                <w:b/>
                                <w:szCs w:val="24"/>
                              </w:rPr>
                              <w:t>3</w:t>
                            </w:r>
                            <w:r w:rsidRPr="000C3346">
                              <w:rPr>
                                <w:rFonts w:ascii="標楷體" w:eastAsia="標楷體" w:hAnsi="標楷體" w:cs="Arial" w:hint="eastAsia"/>
                                <w:b/>
                                <w:color w:val="343434"/>
                                <w:szCs w:val="24"/>
                              </w:rPr>
                              <w:t xml:space="preserve">　</w:t>
                            </w:r>
                            <w:r w:rsidRPr="00827519">
                              <w:rPr>
                                <w:rFonts w:ascii="標楷體" w:eastAsia="標楷體" w:hAnsi="標楷體" w:cs="Arial" w:hint="eastAsia"/>
                                <w:b/>
                                <w:color w:val="000000" w:themeColor="text1"/>
                                <w:szCs w:val="24"/>
                              </w:rPr>
                              <w:t>部</w:t>
                            </w:r>
                            <w:r w:rsidRPr="00827519">
                              <w:rPr>
                                <w:rFonts w:ascii="標楷體" w:eastAsia="標楷體" w:hAnsi="標楷體" w:cs="Arial"/>
                                <w:b/>
                                <w:color w:val="000000" w:themeColor="text1"/>
                                <w:szCs w:val="24"/>
                              </w:rPr>
                              <w:t>分</w:t>
                            </w:r>
                            <w:r w:rsidRPr="00827519">
                              <w:rPr>
                                <w:rFonts w:ascii="標楷體" w:eastAsia="標楷體" w:hAnsi="標楷體" w:cs="Arial" w:hint="eastAsia"/>
                                <w:b/>
                                <w:color w:val="000000" w:themeColor="text1"/>
                                <w:szCs w:val="24"/>
                              </w:rPr>
                              <w:t>問卷調查</w:t>
                            </w:r>
                            <w:r w:rsidRPr="00827519">
                              <w:rPr>
                                <w:rFonts w:ascii="標楷體" w:eastAsia="標楷體" w:hAnsi="標楷體" w:cs="Arial"/>
                                <w:b/>
                                <w:color w:val="000000" w:themeColor="text1"/>
                                <w:szCs w:val="24"/>
                              </w:rPr>
                              <w:t>內容及</w:t>
                            </w:r>
                            <w:r w:rsidRPr="00827519">
                              <w:rPr>
                                <w:rFonts w:ascii="標楷體" w:eastAsia="標楷體" w:hAnsi="標楷體" w:cs="Arial" w:hint="eastAsia"/>
                                <w:b/>
                                <w:color w:val="000000" w:themeColor="text1"/>
                                <w:szCs w:val="24"/>
                              </w:rPr>
                              <w:t>結</w:t>
                            </w:r>
                            <w:r w:rsidRPr="00827519">
                              <w:rPr>
                                <w:rFonts w:ascii="標楷體" w:eastAsia="標楷體" w:hAnsi="標楷體" w:cs="Arial"/>
                                <w:b/>
                                <w:color w:val="000000" w:themeColor="text1"/>
                                <w:szCs w:val="24"/>
                              </w:rPr>
                              <w:t>果</w:t>
                            </w:r>
                          </w:p>
                          <w:tbl>
                            <w:tblPr>
                              <w:tblW w:w="4839" w:type="pct"/>
                              <w:tblLayout w:type="fixed"/>
                              <w:tblCellMar>
                                <w:left w:w="28" w:type="dxa"/>
                                <w:right w:w="28" w:type="dxa"/>
                              </w:tblCellMar>
                              <w:tblLook w:val="04A0" w:firstRow="1" w:lastRow="0" w:firstColumn="1" w:lastColumn="0" w:noHBand="0" w:noVBand="1"/>
                            </w:tblPr>
                            <w:tblGrid>
                              <w:gridCol w:w="2539"/>
                              <w:gridCol w:w="963"/>
                              <w:gridCol w:w="964"/>
                              <w:gridCol w:w="884"/>
                            </w:tblGrid>
                            <w:tr w:rsidR="00827519" w:rsidRPr="000C3346" w:rsidTr="000E2E7E">
                              <w:trPr>
                                <w:trHeight w:val="167"/>
                              </w:trPr>
                              <w:tc>
                                <w:tcPr>
                                  <w:tcW w:w="5000" w:type="pct"/>
                                  <w:gridSpan w:val="4"/>
                                  <w:tcBorders>
                                    <w:top w:val="nil"/>
                                    <w:left w:val="nil"/>
                                    <w:bottom w:val="single" w:sz="4" w:space="0" w:color="auto"/>
                                    <w:right w:val="nil"/>
                                  </w:tcBorders>
                                  <w:shd w:val="clear" w:color="auto" w:fill="auto"/>
                                  <w:noWrap/>
                                  <w:hideMark/>
                                </w:tcPr>
                                <w:p w:rsidR="00827519" w:rsidRPr="000C3346" w:rsidRDefault="00827519" w:rsidP="00B05DD3">
                                  <w:pPr>
                                    <w:widowControl/>
                                    <w:spacing w:afterLines="10" w:after="36"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單位：％、百分點</w:t>
                                  </w:r>
                                </w:p>
                              </w:tc>
                            </w:tr>
                            <w:tr w:rsidR="00827519" w:rsidRPr="000C3346" w:rsidTr="00B05DD3">
                              <w:trPr>
                                <w:trHeight w:val="340"/>
                              </w:trPr>
                              <w:tc>
                                <w:tcPr>
                                  <w:tcW w:w="2373"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問卷內容</w:t>
                                  </w:r>
                                </w:p>
                              </w:tc>
                              <w:tc>
                                <w:tcPr>
                                  <w:tcW w:w="1801"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同意比率</w:t>
                                  </w:r>
                                </w:p>
                              </w:tc>
                              <w:tc>
                                <w:tcPr>
                                  <w:tcW w:w="827"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差異</w:t>
                                  </w:r>
                                </w:p>
                              </w:tc>
                            </w:tr>
                            <w:tr w:rsidR="00827519" w:rsidRPr="000C3346" w:rsidTr="00B05DD3">
                              <w:trPr>
                                <w:trHeight w:val="340"/>
                              </w:trPr>
                              <w:tc>
                                <w:tcPr>
                                  <w:tcW w:w="2373"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p>
                              </w:tc>
                              <w:tc>
                                <w:tcPr>
                                  <w:tcW w:w="900"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110年度</w:t>
                                  </w:r>
                                </w:p>
                              </w:tc>
                              <w:tc>
                                <w:tcPr>
                                  <w:tcW w:w="900"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111年度</w:t>
                                  </w:r>
                                </w:p>
                              </w:tc>
                              <w:tc>
                                <w:tcPr>
                                  <w:tcW w:w="827"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p>
                              </w:tc>
                            </w:tr>
                            <w:tr w:rsidR="00827519" w:rsidRPr="000C3346" w:rsidTr="000E2E7E">
                              <w:trPr>
                                <w:trHeight w:val="533"/>
                              </w:trPr>
                              <w:tc>
                                <w:tcPr>
                                  <w:tcW w:w="2373" w:type="pct"/>
                                  <w:tcBorders>
                                    <w:top w:val="nil"/>
                                    <w:left w:val="single" w:sz="4" w:space="0" w:color="auto"/>
                                    <w:bottom w:val="single" w:sz="4" w:space="0" w:color="auto"/>
                                    <w:right w:val="single" w:sz="4" w:space="0" w:color="auto"/>
                                  </w:tcBorders>
                                  <w:shd w:val="clear" w:color="auto" w:fill="auto"/>
                                  <w:hideMark/>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是否願意接受服務團至公司訪視，</w:t>
                                  </w:r>
                                  <w:r w:rsidRPr="000C3346">
                                    <w:rPr>
                                      <w:rFonts w:ascii="標楷體" w:eastAsia="標楷體" w:hAnsi="標楷體"/>
                                      <w:color w:val="000000"/>
                                      <w:kern w:val="0"/>
                                      <w:sz w:val="20"/>
                                    </w:rPr>
                                    <w:t>並</w:t>
                                  </w:r>
                                  <w:r w:rsidRPr="000C3346">
                                    <w:rPr>
                                      <w:rFonts w:ascii="標楷體" w:eastAsia="標楷體" w:hAnsi="標楷體" w:hint="eastAsia"/>
                                      <w:color w:val="000000"/>
                                      <w:kern w:val="0"/>
                                      <w:sz w:val="20"/>
                                    </w:rPr>
                                    <w:t>提供改善建議</w:t>
                                  </w:r>
                                </w:p>
                              </w:tc>
                              <w:tc>
                                <w:tcPr>
                                  <w:tcW w:w="900"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30.00</w:t>
                                  </w:r>
                                </w:p>
                              </w:tc>
                              <w:tc>
                                <w:tcPr>
                                  <w:tcW w:w="900"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41.67</w:t>
                                  </w:r>
                                </w:p>
                              </w:tc>
                              <w:tc>
                                <w:tcPr>
                                  <w:tcW w:w="827"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11.67</w:t>
                                  </w:r>
                                </w:p>
                              </w:tc>
                            </w:tr>
                            <w:tr w:rsidR="00827519" w:rsidRPr="000C3346" w:rsidTr="000E2E7E">
                              <w:trPr>
                                <w:trHeight w:val="533"/>
                              </w:trPr>
                              <w:tc>
                                <w:tcPr>
                                  <w:tcW w:w="2373" w:type="pct"/>
                                  <w:tcBorders>
                                    <w:top w:val="single" w:sz="4" w:space="0" w:color="auto"/>
                                    <w:left w:val="single" w:sz="4" w:space="0" w:color="auto"/>
                                    <w:bottom w:val="single" w:sz="4" w:space="0" w:color="auto"/>
                                    <w:right w:val="single" w:sz="4" w:space="0" w:color="auto"/>
                                  </w:tcBorders>
                                  <w:shd w:val="clear" w:color="auto" w:fill="auto"/>
                                  <w:hideMark/>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是否知道申請企業營運總部能獲得補助</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47.50</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54.63</w:t>
                                  </w:r>
                                </w:p>
                              </w:tc>
                              <w:tc>
                                <w:tcPr>
                                  <w:tcW w:w="827"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7.13</w:t>
                                  </w:r>
                                </w:p>
                              </w:tc>
                            </w:tr>
                            <w:tr w:rsidR="00827519" w:rsidRPr="000C3346" w:rsidTr="000E2E7E">
                              <w:trPr>
                                <w:trHeight w:val="533"/>
                              </w:trPr>
                              <w:tc>
                                <w:tcPr>
                                  <w:tcW w:w="2373" w:type="pct"/>
                                  <w:tcBorders>
                                    <w:top w:val="single" w:sz="4" w:space="0" w:color="auto"/>
                                    <w:left w:val="single" w:sz="4" w:space="0" w:color="auto"/>
                                    <w:bottom w:val="single" w:sz="4" w:space="0" w:color="auto"/>
                                    <w:right w:val="single" w:sz="4" w:space="0" w:color="auto"/>
                                  </w:tcBorders>
                                  <w:shd w:val="clear" w:color="auto" w:fill="auto"/>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是否知道工業區立體化方案能獲得容積獎勵</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55.00</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53.70</w:t>
                                  </w:r>
                                </w:p>
                              </w:tc>
                              <w:tc>
                                <w:tcPr>
                                  <w:tcW w:w="827"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- 1.30</w:t>
                                  </w:r>
                                </w:p>
                              </w:tc>
                            </w:tr>
                          </w:tbl>
                          <w:p w:rsidR="00827519" w:rsidRPr="000C3346" w:rsidRDefault="00827519" w:rsidP="007018E9">
                            <w:pPr>
                              <w:overflowPunct w:val="0"/>
                              <w:spacing w:line="240" w:lineRule="exact"/>
                              <w:jc w:val="both"/>
                              <w:rPr>
                                <w:rFonts w:ascii="標楷體" w:eastAsia="標楷體" w:hAnsi="標楷體"/>
                                <w:sz w:val="18"/>
                              </w:rPr>
                            </w:pPr>
                            <w:r w:rsidRPr="000C3346">
                              <w:rPr>
                                <w:rFonts w:ascii="標楷體" w:eastAsia="標楷體" w:hAnsi="標楷體" w:hint="eastAsia"/>
                                <w:sz w:val="18"/>
                              </w:rPr>
                              <w:t>資</w:t>
                            </w:r>
                            <w:r w:rsidRPr="000C3346">
                              <w:rPr>
                                <w:rFonts w:ascii="標楷體" w:eastAsia="標楷體" w:hAnsi="標楷體"/>
                                <w:sz w:val="18"/>
                              </w:rPr>
                              <w:t>料來源：</w:t>
                            </w:r>
                            <w:r w:rsidRPr="000C3346">
                              <w:rPr>
                                <w:rFonts w:ascii="標楷體" w:eastAsia="標楷體" w:hAnsi="標楷體" w:hint="eastAsia"/>
                                <w:sz w:val="18"/>
                              </w:rPr>
                              <w:t>整理自</w:t>
                            </w:r>
                            <w:r>
                              <w:rPr>
                                <w:rFonts w:ascii="標楷體" w:eastAsia="標楷體" w:hAnsi="標楷體" w:hint="eastAsia"/>
                                <w:sz w:val="18"/>
                              </w:rPr>
                              <w:t>新竹市政</w:t>
                            </w:r>
                            <w:r w:rsidRPr="000C3346">
                              <w:rPr>
                                <w:rFonts w:ascii="標楷體" w:eastAsia="標楷體" w:hAnsi="標楷體" w:hint="eastAsia"/>
                                <w:sz w:val="18"/>
                              </w:rPr>
                              <w:t>府提供資料</w:t>
                            </w:r>
                            <w:r w:rsidRPr="000C3346">
                              <w:rPr>
                                <w:rFonts w:ascii="標楷體" w:eastAsia="標楷體" w:hAnsi="標楷體"/>
                                <w:sz w:val="18"/>
                              </w:rPr>
                              <w:t>。</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C7533EA" id="文字方塊 26" o:spid="_x0000_s1046" type="#_x0000_t202" style="position:absolute;left:0;text-align:left;margin-left:218.85pt;margin-top:9.05pt;width:282.8pt;height:161.65pt;z-index:251684864;visibility:visible;mso-wrap-style:square;mso-width-percent:0;mso-height-percent:0;mso-wrap-distance-left:9pt;mso-wrap-distance-top:2.85pt;mso-wrap-distance-right:9pt;mso-wrap-distance-bottom:2.85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" stroked="f">
                <v:textbox inset="1mm,0,1mm,0">
                  <w:txbxContent>
                    <w:p w:rsidR="00827519" w:rsidRPr="000C3346" w:rsidRDefault="00827519" w:rsidP="007018E9">
                      <w:pPr>
                        <w:spacing w:afterLines="30" w:after="108" w:line="240" w:lineRule="exact"/>
                        <w:jc w:val="center"/>
                        <w:rPr>
                          <w:rFonts w:ascii="標楷體" w:eastAsia="標楷體" w:hAnsi="標楷體" w:cs="Arial"/>
                          <w:b/>
                          <w:color w:val="343434"/>
                          <w:szCs w:val="24"/>
                        </w:rPr>
                      </w:pPr>
                      <w:r w:rsidRPr="000C3346">
                        <w:rPr>
                          <w:rFonts w:ascii="標楷體" w:eastAsia="標楷體" w:hAnsi="標楷體" w:cs="Arial"/>
                          <w:b/>
                          <w:szCs w:val="24"/>
                        </w:rPr>
                        <w:t>表</w:t>
                      </w:r>
                      <w:r>
                        <w:rPr>
                          <w:rFonts w:ascii="標楷體" w:eastAsia="標楷體" w:hAnsi="標楷體" w:cs="Arial"/>
                          <w:b/>
                          <w:szCs w:val="24"/>
                        </w:rPr>
                        <w:t>3</w:t>
                      </w:r>
                      <w:r w:rsidRPr="000C3346">
                        <w:rPr>
                          <w:rFonts w:ascii="標楷體" w:eastAsia="標楷體" w:hAnsi="標楷體" w:cs="Arial" w:hint="eastAsia"/>
                          <w:b/>
                          <w:color w:val="343434"/>
                          <w:szCs w:val="24"/>
                        </w:rPr>
                        <w:t xml:space="preserve">　</w:t>
                      </w:r>
                      <w:r w:rsidRPr="00827519">
                        <w:rPr>
                          <w:rFonts w:ascii="標楷體" w:eastAsia="標楷體" w:hAnsi="標楷體" w:cs="Arial" w:hint="eastAsia"/>
                          <w:b/>
                          <w:color w:val="000000" w:themeColor="text1"/>
                          <w:szCs w:val="24"/>
                        </w:rPr>
                        <w:t>部</w:t>
                      </w:r>
                      <w:r w:rsidRPr="00827519">
                        <w:rPr>
                          <w:rFonts w:ascii="標楷體" w:eastAsia="標楷體" w:hAnsi="標楷體" w:cs="Arial"/>
                          <w:b/>
                          <w:color w:val="000000" w:themeColor="text1"/>
                          <w:szCs w:val="24"/>
                        </w:rPr>
                        <w:t>分</w:t>
                      </w:r>
                      <w:r w:rsidRPr="00827519">
                        <w:rPr>
                          <w:rFonts w:ascii="標楷體" w:eastAsia="標楷體" w:hAnsi="標楷體" w:cs="Arial" w:hint="eastAsia"/>
                          <w:b/>
                          <w:color w:val="000000" w:themeColor="text1"/>
                          <w:szCs w:val="24"/>
                        </w:rPr>
                        <w:t>問卷調查</w:t>
                      </w:r>
                      <w:r w:rsidRPr="00827519">
                        <w:rPr>
                          <w:rFonts w:ascii="標楷體" w:eastAsia="標楷體" w:hAnsi="標楷體" w:cs="Arial"/>
                          <w:b/>
                          <w:color w:val="000000" w:themeColor="text1"/>
                          <w:szCs w:val="24"/>
                        </w:rPr>
                        <w:t>內容及</w:t>
                      </w:r>
                      <w:r w:rsidRPr="00827519">
                        <w:rPr>
                          <w:rFonts w:ascii="標楷體" w:eastAsia="標楷體" w:hAnsi="標楷體" w:cs="Arial" w:hint="eastAsia"/>
                          <w:b/>
                          <w:color w:val="000000" w:themeColor="text1"/>
                          <w:szCs w:val="24"/>
                        </w:rPr>
                        <w:t>結</w:t>
                      </w:r>
                      <w:r w:rsidRPr="00827519">
                        <w:rPr>
                          <w:rFonts w:ascii="標楷體" w:eastAsia="標楷體" w:hAnsi="標楷體" w:cs="Arial"/>
                          <w:b/>
                          <w:color w:val="000000" w:themeColor="text1"/>
                          <w:szCs w:val="24"/>
                        </w:rPr>
                        <w:t>果</w:t>
                      </w:r>
                    </w:p>
                    <w:tbl>
                      <w:tblPr>
                        <w:tblW w:w="4839" w:type="pct"/>
                        <w:tblLayout w:type="fixed"/>
                        <w:tblCellMar>
                          <w:left w:w="28" w:type="dxa"/>
                          <w:right w:w="28" w:type="dxa"/>
                        </w:tblCellMar>
                        <w:tblLook w:val="04A0" w:firstRow="1" w:lastRow="0" w:firstColumn="1" w:lastColumn="0" w:noHBand="0" w:noVBand="1"/>
                      </w:tblPr>
                      <w:tblGrid>
                        <w:gridCol w:w="2539"/>
                        <w:gridCol w:w="963"/>
                        <w:gridCol w:w="964"/>
                        <w:gridCol w:w="884"/>
                      </w:tblGrid>
                      <w:tr w:rsidR="00827519" w:rsidRPr="000C3346" w:rsidTr="000E2E7E">
                        <w:trPr>
                          <w:trHeight w:val="167"/>
                        </w:trPr>
                        <w:tc>
                          <w:tcPr>
                            <w:tcW w:w="5000" w:type="pct"/>
                            <w:gridSpan w:val="4"/>
                            <w:tcBorders>
                              <w:top w:val="nil"/>
                              <w:left w:val="nil"/>
                              <w:bottom w:val="single" w:sz="4" w:space="0" w:color="auto"/>
                              <w:right w:val="nil"/>
                            </w:tcBorders>
                            <w:shd w:val="clear" w:color="auto" w:fill="auto"/>
                            <w:noWrap/>
                            <w:hideMark/>
                          </w:tcPr>
                          <w:p w:rsidR="00827519" w:rsidRPr="000C3346" w:rsidRDefault="00827519" w:rsidP="00B05DD3">
                            <w:pPr>
                              <w:widowControl/>
                              <w:spacing w:afterLines="10" w:after="36"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單位：％、百分點</w:t>
                            </w:r>
                          </w:p>
                        </w:tc>
                      </w:tr>
                      <w:tr w:rsidR="00827519" w:rsidRPr="000C3346" w:rsidTr="00B05DD3">
                        <w:trPr>
                          <w:trHeight w:val="340"/>
                        </w:trPr>
                        <w:tc>
                          <w:tcPr>
                            <w:tcW w:w="2373" w:type="pct"/>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問卷內容</w:t>
                            </w:r>
                          </w:p>
                        </w:tc>
                        <w:tc>
                          <w:tcPr>
                            <w:tcW w:w="1801" w:type="pct"/>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同意比率</w:t>
                            </w:r>
                          </w:p>
                        </w:tc>
                        <w:tc>
                          <w:tcPr>
                            <w:tcW w:w="827" w:type="pct"/>
                            <w:vMerge w:val="restart"/>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差異</w:t>
                            </w:r>
                          </w:p>
                        </w:tc>
                      </w:tr>
                      <w:tr w:rsidR="00827519" w:rsidRPr="000C3346" w:rsidTr="00B05DD3">
                        <w:trPr>
                          <w:trHeight w:val="340"/>
                        </w:trPr>
                        <w:tc>
                          <w:tcPr>
                            <w:tcW w:w="2373" w:type="pct"/>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p>
                        </w:tc>
                        <w:tc>
                          <w:tcPr>
                            <w:tcW w:w="900"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110年度</w:t>
                            </w:r>
                          </w:p>
                        </w:tc>
                        <w:tc>
                          <w:tcPr>
                            <w:tcW w:w="900" w:type="pct"/>
                            <w:tcBorders>
                              <w:top w:val="nil"/>
                              <w:left w:val="nil"/>
                              <w:bottom w:val="single" w:sz="4" w:space="0" w:color="auto"/>
                              <w:right w:val="single" w:sz="4" w:space="0" w:color="auto"/>
                            </w:tcBorders>
                            <w:shd w:val="clear" w:color="auto" w:fill="D9D9D9" w:themeFill="background1" w:themeFillShade="D9"/>
                            <w:noWrap/>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r w:rsidRPr="000C3346">
                              <w:rPr>
                                <w:rFonts w:ascii="標楷體" w:eastAsia="標楷體" w:hAnsi="標楷體" w:hint="eastAsia"/>
                                <w:color w:val="000000"/>
                                <w:kern w:val="0"/>
                                <w:sz w:val="20"/>
                              </w:rPr>
                              <w:t>111年度</w:t>
                            </w:r>
                          </w:p>
                        </w:tc>
                        <w:tc>
                          <w:tcPr>
                            <w:tcW w:w="827" w:type="pct"/>
                            <w:vMerge/>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Pr="000C3346" w:rsidRDefault="00827519" w:rsidP="00B05DD3">
                            <w:pPr>
                              <w:widowControl/>
                              <w:spacing w:line="240" w:lineRule="exact"/>
                              <w:jc w:val="center"/>
                              <w:rPr>
                                <w:rFonts w:ascii="標楷體" w:eastAsia="標楷體" w:hAnsi="標楷體"/>
                                <w:color w:val="000000"/>
                                <w:kern w:val="0"/>
                                <w:sz w:val="20"/>
                              </w:rPr>
                            </w:pPr>
                          </w:p>
                        </w:tc>
                      </w:tr>
                      <w:tr w:rsidR="00827519" w:rsidRPr="000C3346" w:rsidTr="000E2E7E">
                        <w:trPr>
                          <w:trHeight w:val="533"/>
                        </w:trPr>
                        <w:tc>
                          <w:tcPr>
                            <w:tcW w:w="2373" w:type="pct"/>
                            <w:tcBorders>
                              <w:top w:val="nil"/>
                              <w:left w:val="single" w:sz="4" w:space="0" w:color="auto"/>
                              <w:bottom w:val="single" w:sz="4" w:space="0" w:color="auto"/>
                              <w:right w:val="single" w:sz="4" w:space="0" w:color="auto"/>
                            </w:tcBorders>
                            <w:shd w:val="clear" w:color="auto" w:fill="auto"/>
                            <w:hideMark/>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是否願意接受服務團至公司訪視，</w:t>
                            </w:r>
                            <w:r w:rsidRPr="000C3346">
                              <w:rPr>
                                <w:rFonts w:ascii="標楷體" w:eastAsia="標楷體" w:hAnsi="標楷體"/>
                                <w:color w:val="000000"/>
                                <w:kern w:val="0"/>
                                <w:sz w:val="20"/>
                              </w:rPr>
                              <w:t>並</w:t>
                            </w:r>
                            <w:r w:rsidRPr="000C3346">
                              <w:rPr>
                                <w:rFonts w:ascii="標楷體" w:eastAsia="標楷體" w:hAnsi="標楷體" w:hint="eastAsia"/>
                                <w:color w:val="000000"/>
                                <w:kern w:val="0"/>
                                <w:sz w:val="20"/>
                              </w:rPr>
                              <w:t>提供改善建議</w:t>
                            </w:r>
                          </w:p>
                        </w:tc>
                        <w:tc>
                          <w:tcPr>
                            <w:tcW w:w="900"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30.00</w:t>
                            </w:r>
                          </w:p>
                        </w:tc>
                        <w:tc>
                          <w:tcPr>
                            <w:tcW w:w="900"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41.67</w:t>
                            </w:r>
                          </w:p>
                        </w:tc>
                        <w:tc>
                          <w:tcPr>
                            <w:tcW w:w="827" w:type="pct"/>
                            <w:tcBorders>
                              <w:top w:val="nil"/>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11.67</w:t>
                            </w:r>
                          </w:p>
                        </w:tc>
                      </w:tr>
                      <w:tr w:rsidR="00827519" w:rsidRPr="000C3346" w:rsidTr="000E2E7E">
                        <w:trPr>
                          <w:trHeight w:val="533"/>
                        </w:trPr>
                        <w:tc>
                          <w:tcPr>
                            <w:tcW w:w="2373" w:type="pct"/>
                            <w:tcBorders>
                              <w:top w:val="single" w:sz="4" w:space="0" w:color="auto"/>
                              <w:left w:val="single" w:sz="4" w:space="0" w:color="auto"/>
                              <w:bottom w:val="single" w:sz="4" w:space="0" w:color="auto"/>
                              <w:right w:val="single" w:sz="4" w:space="0" w:color="auto"/>
                            </w:tcBorders>
                            <w:shd w:val="clear" w:color="auto" w:fill="auto"/>
                            <w:hideMark/>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是否知道申請企業營運總部能獲得補助</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47.50</w:t>
                            </w:r>
                          </w:p>
                        </w:tc>
                        <w:tc>
                          <w:tcPr>
                            <w:tcW w:w="900"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54.63</w:t>
                            </w:r>
                          </w:p>
                        </w:tc>
                        <w:tc>
                          <w:tcPr>
                            <w:tcW w:w="827" w:type="pct"/>
                            <w:tcBorders>
                              <w:top w:val="single" w:sz="4" w:space="0" w:color="auto"/>
                              <w:left w:val="nil"/>
                              <w:bottom w:val="single" w:sz="4" w:space="0" w:color="auto"/>
                              <w:right w:val="single" w:sz="4" w:space="0" w:color="auto"/>
                            </w:tcBorders>
                            <w:shd w:val="clear" w:color="auto" w:fill="auto"/>
                            <w:noWrap/>
                            <w:vAlign w:val="center"/>
                            <w:hideMark/>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7.13</w:t>
                            </w:r>
                          </w:p>
                        </w:tc>
                      </w:tr>
                      <w:tr w:rsidR="00827519" w:rsidRPr="000C3346" w:rsidTr="000E2E7E">
                        <w:trPr>
                          <w:trHeight w:val="533"/>
                        </w:trPr>
                        <w:tc>
                          <w:tcPr>
                            <w:tcW w:w="2373" w:type="pct"/>
                            <w:tcBorders>
                              <w:top w:val="single" w:sz="4" w:space="0" w:color="auto"/>
                              <w:left w:val="single" w:sz="4" w:space="0" w:color="auto"/>
                              <w:bottom w:val="single" w:sz="4" w:space="0" w:color="auto"/>
                              <w:right w:val="single" w:sz="4" w:space="0" w:color="auto"/>
                            </w:tcBorders>
                            <w:shd w:val="clear" w:color="auto" w:fill="auto"/>
                          </w:tcPr>
                          <w:p w:rsidR="00827519" w:rsidRPr="000C3346" w:rsidRDefault="00827519" w:rsidP="000E2E7E">
                            <w:pPr>
                              <w:widowControl/>
                              <w:spacing w:line="240" w:lineRule="exact"/>
                              <w:jc w:val="both"/>
                              <w:rPr>
                                <w:rFonts w:ascii="標楷體" w:eastAsia="標楷體" w:hAnsi="標楷體"/>
                                <w:color w:val="000000"/>
                                <w:kern w:val="0"/>
                                <w:sz w:val="20"/>
                              </w:rPr>
                            </w:pPr>
                            <w:r w:rsidRPr="000C3346">
                              <w:rPr>
                                <w:rFonts w:ascii="標楷體" w:eastAsia="標楷體" w:hAnsi="標楷體" w:hint="eastAsia"/>
                                <w:color w:val="000000"/>
                                <w:kern w:val="0"/>
                                <w:sz w:val="20"/>
                              </w:rPr>
                              <w:t>是否知道工業區立體化方案能獲得容積獎勵</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55.00</w:t>
                            </w:r>
                          </w:p>
                        </w:tc>
                        <w:tc>
                          <w:tcPr>
                            <w:tcW w:w="900"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hint="eastAsia"/>
                                <w:color w:val="000000"/>
                                <w:kern w:val="0"/>
                                <w:sz w:val="20"/>
                              </w:rPr>
                              <w:t>53.70</w:t>
                            </w:r>
                          </w:p>
                        </w:tc>
                        <w:tc>
                          <w:tcPr>
                            <w:tcW w:w="827" w:type="pct"/>
                            <w:tcBorders>
                              <w:top w:val="single" w:sz="4" w:space="0" w:color="auto"/>
                              <w:left w:val="nil"/>
                              <w:bottom w:val="single" w:sz="4" w:space="0" w:color="auto"/>
                              <w:right w:val="single" w:sz="4" w:space="0" w:color="auto"/>
                            </w:tcBorders>
                            <w:shd w:val="clear" w:color="auto" w:fill="auto"/>
                            <w:noWrap/>
                            <w:vAlign w:val="center"/>
                          </w:tcPr>
                          <w:p w:rsidR="00827519" w:rsidRPr="000C3346" w:rsidRDefault="00827519" w:rsidP="00CE74A2">
                            <w:pPr>
                              <w:widowControl/>
                              <w:spacing w:line="240" w:lineRule="exact"/>
                              <w:jc w:val="right"/>
                              <w:rPr>
                                <w:rFonts w:ascii="標楷體" w:eastAsia="標楷體" w:hAnsi="標楷體"/>
                                <w:color w:val="000000"/>
                                <w:kern w:val="0"/>
                                <w:sz w:val="20"/>
                              </w:rPr>
                            </w:pPr>
                            <w:r w:rsidRPr="000C3346">
                              <w:rPr>
                                <w:rFonts w:ascii="標楷體" w:eastAsia="標楷體" w:hAnsi="標楷體"/>
                                <w:color w:val="000000"/>
                                <w:kern w:val="0"/>
                                <w:sz w:val="20"/>
                              </w:rPr>
                              <w:t>- 1.30</w:t>
                            </w:r>
                          </w:p>
                        </w:tc>
                      </w:tr>
                    </w:tbl>
                    <w:p w:rsidR="00827519" w:rsidRPr="000C3346" w:rsidRDefault="00827519" w:rsidP="007018E9">
                      <w:pPr>
                        <w:overflowPunct w:val="0"/>
                        <w:spacing w:line="240" w:lineRule="exact"/>
                        <w:jc w:val="both"/>
                        <w:rPr>
                          <w:rFonts w:ascii="標楷體" w:eastAsia="標楷體" w:hAnsi="標楷體"/>
                          <w:sz w:val="18"/>
                        </w:rPr>
                      </w:pPr>
                      <w:r w:rsidRPr="000C3346">
                        <w:rPr>
                          <w:rFonts w:ascii="標楷體" w:eastAsia="標楷體" w:hAnsi="標楷體" w:hint="eastAsia"/>
                          <w:sz w:val="18"/>
                        </w:rPr>
                        <w:t>資</w:t>
                      </w:r>
                      <w:r w:rsidRPr="000C3346">
                        <w:rPr>
                          <w:rFonts w:ascii="標楷體" w:eastAsia="標楷體" w:hAnsi="標楷體"/>
                          <w:sz w:val="18"/>
                        </w:rPr>
                        <w:t>料來源：</w:t>
                      </w:r>
                      <w:r w:rsidRPr="000C3346">
                        <w:rPr>
                          <w:rFonts w:ascii="標楷體" w:eastAsia="標楷體" w:hAnsi="標楷體" w:hint="eastAsia"/>
                          <w:sz w:val="18"/>
                        </w:rPr>
                        <w:t>整理自</w:t>
                      </w:r>
                      <w:r>
                        <w:rPr>
                          <w:rFonts w:ascii="標楷體" w:eastAsia="標楷體" w:hAnsi="標楷體" w:hint="eastAsia"/>
                          <w:sz w:val="18"/>
                        </w:rPr>
                        <w:t>新竹市政</w:t>
                      </w:r>
                      <w:r w:rsidRPr="000C3346">
                        <w:rPr>
                          <w:rFonts w:ascii="標楷體" w:eastAsia="標楷體" w:hAnsi="標楷體" w:hint="eastAsia"/>
                          <w:sz w:val="18"/>
                        </w:rPr>
                        <w:t>府提供資料</w:t>
                      </w:r>
                      <w:r w:rsidRPr="000C3346">
                        <w:rPr>
                          <w:rFonts w:ascii="標楷體" w:eastAsia="標楷體" w:hAnsi="標楷體"/>
                          <w:sz w:val="18"/>
                        </w:rPr>
                        <w:t>。</w:t>
                      </w:r>
                    </w:p>
                  </w:txbxContent>
                </v:textbox>
                <w10:wrap type="square" anchorx="margin"/>
              </v:shape>
            </w:pict>
          </mc:Fallback>
        </mc:AlternateContent>
      </w:r>
      <w:r w:rsidRPr="00245671">
        <w:rPr>
          <w:rFonts w:ascii="標楷體" w:eastAsia="標楷體" w:hAnsi="標楷體" w:hint="eastAsia"/>
          <w:color w:val="000000" w:themeColor="text1"/>
          <w:szCs w:val="24"/>
        </w:rPr>
        <w:t>檢討改善，以收輔導綜效等情事，經函請檢討改善。據復：</w:t>
      </w:r>
      <w:r w:rsidRPr="00245671">
        <w:rPr>
          <w:rFonts w:ascii="標楷體" w:eastAsia="標楷體" w:hAnsi="標楷體" w:cs="標楷體" w:hint="eastAsia"/>
          <w:color w:val="000000" w:themeColor="text1"/>
          <w:szCs w:val="24"/>
          <w:lang w:val="x-none"/>
        </w:rPr>
        <w:t>將透過工業會、產業相關記者會、結合其他補助計畫及辦理補助政策說明會加強宣導強度，並於拜訪廠商及辦理各項活動時，主動邀請廠商及出席單位協助填寫問卷，以增加問卷回收率。</w:t>
      </w:r>
    </w:p>
    <w:p w:rsidR="007018E9" w:rsidRPr="00827519" w:rsidRDefault="007018E9" w:rsidP="00FF21F9">
      <w:pPr>
        <w:pStyle w:val="ad"/>
        <w:overflowPunct w:val="0"/>
        <w:snapToGrid w:val="0"/>
        <w:spacing w:beforeLines="30" w:before="108" w:afterLines="30" w:after="108" w:line="520" w:lineRule="exact"/>
        <w:rPr>
          <w:rFonts w:ascii="標楷體" w:hAnsi="標楷體"/>
          <w:color w:val="000000" w:themeColor="text1"/>
        </w:rPr>
      </w:pPr>
      <w:r w:rsidRPr="00827519">
        <w:rPr>
          <w:rFonts w:ascii="標楷體" w:hAnsi="標楷體" w:hint="eastAsia"/>
          <w:color w:val="000000" w:themeColor="text1"/>
        </w:rPr>
        <w:t>五、111年度重要審核意見追蹤查核情形</w:t>
      </w:r>
    </w:p>
    <w:p w:rsidR="007018E9" w:rsidRPr="00245671" w:rsidRDefault="007018E9" w:rsidP="00FF21F9">
      <w:pPr>
        <w:pStyle w:val="120"/>
        <w:overflowPunct w:val="0"/>
        <w:adjustRightInd w:val="0"/>
        <w:snapToGrid w:val="0"/>
        <w:spacing w:line="520" w:lineRule="exact"/>
        <w:rPr>
          <w:color w:val="000000" w:themeColor="text1"/>
        </w:rPr>
      </w:pPr>
      <w:r w:rsidRPr="00245671">
        <w:rPr>
          <w:rFonts w:hint="eastAsia"/>
          <w:color w:val="000000" w:themeColor="text1"/>
        </w:rPr>
        <w:t>本室於</w:t>
      </w:r>
      <w:r w:rsidRPr="00245671">
        <w:rPr>
          <w:color w:val="000000" w:themeColor="text1"/>
        </w:rPr>
        <w:t>1</w:t>
      </w:r>
      <w:r w:rsidRPr="00245671">
        <w:rPr>
          <w:rFonts w:hint="eastAsia"/>
          <w:color w:val="000000" w:themeColor="text1"/>
        </w:rPr>
        <w:t>11年度審核報告內列重要審核意見3項，經賡續追蹤查核實際辦理結果，仍待繼續改善者2項、已研謀改善或依改善措施持續辧理者1項（表4），其中仍待繼續改善者，經再研提審核意見3項通知研謀改善。</w:t>
      </w:r>
    </w:p>
    <w:tbl>
      <w:tblPr>
        <w:tblW w:w="99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9"/>
        <w:gridCol w:w="3544"/>
      </w:tblGrid>
      <w:tr w:rsidR="007018E9" w:rsidRPr="00245671" w:rsidTr="00CE74A2">
        <w:trPr>
          <w:trHeight w:val="567"/>
          <w:tblHeader/>
        </w:trPr>
        <w:tc>
          <w:tcPr>
            <w:tcW w:w="9923" w:type="dxa"/>
            <w:gridSpan w:val="2"/>
            <w:tcBorders>
              <w:top w:val="nil"/>
              <w:left w:val="nil"/>
              <w:bottom w:val="single" w:sz="4" w:space="0" w:color="auto"/>
              <w:right w:val="nil"/>
            </w:tcBorders>
          </w:tcPr>
          <w:p w:rsidR="007018E9" w:rsidRPr="00245671" w:rsidRDefault="007018E9" w:rsidP="00CE74A2">
            <w:pPr>
              <w:widowControl/>
              <w:overflowPunct w:val="0"/>
              <w:spacing w:line="500" w:lineRule="exact"/>
              <w:jc w:val="center"/>
              <w:rPr>
                <w:rFonts w:ascii="標楷體" w:eastAsia="標楷體" w:hAnsi="標楷體"/>
                <w:b/>
                <w:color w:val="000000" w:themeColor="text1"/>
                <w:szCs w:val="24"/>
              </w:rPr>
            </w:pPr>
            <w:r w:rsidRPr="00827519">
              <w:rPr>
                <w:rFonts w:ascii="標楷體" w:eastAsia="標楷體" w:hAnsi="標楷體" w:cs="新細明體" w:hint="eastAsia"/>
                <w:b/>
                <w:bCs/>
                <w:color w:val="000000" w:themeColor="text1"/>
                <w:kern w:val="0"/>
              </w:rPr>
              <w:t>表4　111年度審核報告所列產業發展處主管重要審核意見覆核辦理情形</w:t>
            </w:r>
          </w:p>
        </w:tc>
      </w:tr>
      <w:tr w:rsidR="007018E9" w:rsidRPr="00245671" w:rsidTr="00CE74A2">
        <w:trPr>
          <w:trHeight w:hRule="exact" w:val="397"/>
          <w:tblHeader/>
        </w:trPr>
        <w:tc>
          <w:tcPr>
            <w:tcW w:w="6379" w:type="dxa"/>
            <w:tcBorders>
              <w:top w:val="single" w:sz="4" w:space="0" w:color="auto"/>
            </w:tcBorders>
            <w:shd w:val="clear" w:color="auto" w:fill="D9D9D9" w:themeFill="background1" w:themeFillShade="D9"/>
          </w:tcPr>
          <w:p w:rsidR="007018E9" w:rsidRPr="00245671" w:rsidRDefault="007018E9" w:rsidP="00CE74A2">
            <w:pPr>
              <w:widowControl/>
              <w:overflowPunct w:val="0"/>
              <w:spacing w:line="320" w:lineRule="exact"/>
              <w:ind w:leftChars="200" w:left="480" w:rightChars="200" w:right="480"/>
              <w:jc w:val="distribute"/>
              <w:rPr>
                <w:rFonts w:ascii="標楷體" w:eastAsia="標楷體" w:hAnsi="標楷體"/>
                <w:b/>
                <w:color w:val="000000" w:themeColor="text1"/>
                <w:szCs w:val="24"/>
              </w:rPr>
            </w:pPr>
            <w:r w:rsidRPr="00245671">
              <w:rPr>
                <w:rFonts w:ascii="標楷體" w:eastAsia="標楷體" w:hAnsi="標楷體" w:cs="新細明體" w:hint="eastAsia"/>
                <w:color w:val="000000" w:themeColor="text1"/>
                <w:kern w:val="0"/>
                <w:sz w:val="20"/>
              </w:rPr>
              <w:t>重要審核意見標題</w:t>
            </w:r>
          </w:p>
        </w:tc>
        <w:tc>
          <w:tcPr>
            <w:tcW w:w="3544" w:type="dxa"/>
            <w:tcBorders>
              <w:top w:val="single" w:sz="4" w:space="0" w:color="auto"/>
            </w:tcBorders>
            <w:shd w:val="clear" w:color="auto" w:fill="D9D9D9" w:themeFill="background1" w:themeFillShade="D9"/>
          </w:tcPr>
          <w:p w:rsidR="007018E9" w:rsidRPr="00245671" w:rsidRDefault="007018E9" w:rsidP="00CE74A2">
            <w:pPr>
              <w:widowControl/>
              <w:overflowPunct w:val="0"/>
              <w:spacing w:line="320" w:lineRule="exact"/>
              <w:ind w:leftChars="200" w:left="480" w:rightChars="200" w:right="480"/>
              <w:jc w:val="distribute"/>
              <w:rPr>
                <w:rFonts w:ascii="標楷體" w:eastAsia="標楷體" w:hAnsi="標楷體"/>
                <w:color w:val="000000" w:themeColor="text1"/>
                <w:sz w:val="20"/>
              </w:rPr>
            </w:pPr>
            <w:r w:rsidRPr="00245671">
              <w:rPr>
                <w:rFonts w:ascii="標楷體" w:eastAsia="標楷體" w:hAnsi="標楷體" w:hint="eastAsia"/>
                <w:color w:val="000000" w:themeColor="text1"/>
                <w:sz w:val="20"/>
              </w:rPr>
              <w:t>說明</w:t>
            </w:r>
          </w:p>
        </w:tc>
      </w:tr>
      <w:tr w:rsidR="007018E9" w:rsidRPr="00245671" w:rsidTr="00CE74A2">
        <w:trPr>
          <w:trHeight w:hRule="exact" w:val="397"/>
        </w:trPr>
        <w:tc>
          <w:tcPr>
            <w:tcW w:w="9923" w:type="dxa"/>
            <w:gridSpan w:val="2"/>
            <w:vAlign w:val="center"/>
          </w:tcPr>
          <w:p w:rsidR="007018E9" w:rsidRPr="00245671" w:rsidRDefault="007018E9" w:rsidP="00CE74A2">
            <w:pPr>
              <w:widowControl/>
              <w:overflowPunct w:val="0"/>
              <w:rPr>
                <w:rFonts w:ascii="標楷體" w:eastAsia="標楷體" w:hAnsi="標楷體"/>
                <w:color w:val="000000" w:themeColor="text1"/>
                <w:sz w:val="20"/>
              </w:rPr>
            </w:pPr>
            <w:r w:rsidRPr="00245671">
              <w:rPr>
                <w:rFonts w:ascii="標楷體" w:eastAsia="標楷體" w:hAnsi="標楷體" w:cs="新細明體" w:hint="eastAsia"/>
                <w:b/>
                <w:color w:val="000000" w:themeColor="text1"/>
                <w:kern w:val="0"/>
                <w:sz w:val="20"/>
              </w:rPr>
              <w:t>仍待繼續改善</w:t>
            </w:r>
          </w:p>
        </w:tc>
      </w:tr>
      <w:tr w:rsidR="007018E9" w:rsidRPr="00245671" w:rsidTr="000E2E7E">
        <w:trPr>
          <w:trHeight w:val="1048"/>
        </w:trPr>
        <w:tc>
          <w:tcPr>
            <w:tcW w:w="6379" w:type="dxa"/>
            <w:vAlign w:val="center"/>
          </w:tcPr>
          <w:p w:rsidR="007018E9" w:rsidRPr="00245671" w:rsidRDefault="007018E9" w:rsidP="0062043A">
            <w:pPr>
              <w:widowControl/>
              <w:overflowPunct w:val="0"/>
              <w:spacing w:line="240" w:lineRule="exact"/>
              <w:ind w:left="580" w:hangingChars="290" w:hanging="580"/>
              <w:jc w:val="both"/>
              <w:rPr>
                <w:rFonts w:ascii="標楷體" w:eastAsia="標楷體" w:hAnsi="標楷體" w:cs="新細明體"/>
                <w:color w:val="000000" w:themeColor="text1"/>
                <w:kern w:val="0"/>
                <w:sz w:val="20"/>
              </w:rPr>
            </w:pPr>
            <w:r w:rsidRPr="00245671">
              <w:rPr>
                <w:rFonts w:ascii="標楷體" w:eastAsia="標楷體" w:hAnsi="標楷體" w:hint="eastAsia"/>
                <w:color w:val="000000" w:themeColor="text1"/>
                <w:sz w:val="20"/>
              </w:rPr>
              <w:t>（一）新竹農產運銷股份有限公司提供場地供蔬果批發交易，並設置分貨場地供承銷人使用，惟市場經營型態及業務項目難能因應實際經營需求，且集貨區部分供應人兼營承銷業務，有待研謀提升營運效能，以利維持永續經營。</w:t>
            </w:r>
          </w:p>
        </w:tc>
        <w:tc>
          <w:tcPr>
            <w:tcW w:w="3544" w:type="dxa"/>
            <w:tcBorders>
              <w:tl2br w:val="nil"/>
              <w:tr2bl w:val="nil"/>
            </w:tcBorders>
            <w:vAlign w:val="center"/>
          </w:tcPr>
          <w:p w:rsidR="007018E9" w:rsidRDefault="007018E9" w:rsidP="000E2E7E">
            <w:pPr>
              <w:overflowPunct w:val="0"/>
              <w:spacing w:line="240" w:lineRule="exact"/>
              <w:jc w:val="both"/>
              <w:rPr>
                <w:rFonts w:ascii="標楷體" w:eastAsia="標楷體" w:hAnsi="標楷體"/>
                <w:color w:val="000000" w:themeColor="text1"/>
                <w:sz w:val="20"/>
              </w:rPr>
            </w:pPr>
            <w:r w:rsidRPr="00245671">
              <w:rPr>
                <w:rFonts w:ascii="標楷體" w:eastAsia="標楷體" w:hAnsi="標楷體" w:hint="eastAsia"/>
                <w:color w:val="000000" w:themeColor="text1"/>
                <w:sz w:val="20"/>
              </w:rPr>
              <w:t>因營運效能仍待研謀提升，業再研提審核意見詳「四、重要審核意見（</w:t>
            </w:r>
            <w:r w:rsidR="0062043A">
              <w:rPr>
                <w:rFonts w:ascii="標楷體" w:eastAsia="標楷體" w:hAnsi="標楷體" w:hint="eastAsia"/>
                <w:color w:val="000000" w:themeColor="text1"/>
                <w:sz w:val="20"/>
              </w:rPr>
              <w:t>二</w:t>
            </w:r>
            <w:r w:rsidRPr="00245671">
              <w:rPr>
                <w:rFonts w:ascii="標楷體" w:eastAsia="標楷體" w:hAnsi="標楷體" w:hint="eastAsia"/>
                <w:color w:val="000000" w:themeColor="text1"/>
                <w:sz w:val="20"/>
              </w:rPr>
              <w:t>）」。</w:t>
            </w:r>
          </w:p>
          <w:p w:rsidR="000E2E7E" w:rsidRDefault="000E2E7E" w:rsidP="000E2E7E">
            <w:pPr>
              <w:overflowPunct w:val="0"/>
              <w:spacing w:line="240" w:lineRule="exact"/>
              <w:jc w:val="both"/>
              <w:rPr>
                <w:rFonts w:ascii="標楷體" w:eastAsia="標楷體" w:hAnsi="標楷體"/>
                <w:color w:val="000000" w:themeColor="text1"/>
                <w:sz w:val="20"/>
              </w:rPr>
            </w:pPr>
          </w:p>
          <w:p w:rsidR="000E2E7E" w:rsidRPr="00245671" w:rsidRDefault="000E2E7E" w:rsidP="000E2E7E">
            <w:pPr>
              <w:overflowPunct w:val="0"/>
              <w:spacing w:line="240" w:lineRule="exact"/>
              <w:jc w:val="both"/>
              <w:rPr>
                <w:rFonts w:ascii="標楷體" w:eastAsia="標楷體" w:hAnsi="標楷體"/>
                <w:color w:val="000000" w:themeColor="text1"/>
                <w:sz w:val="20"/>
              </w:rPr>
            </w:pPr>
          </w:p>
        </w:tc>
      </w:tr>
      <w:tr w:rsidR="007018E9" w:rsidRPr="00245671" w:rsidTr="00CE74A2">
        <w:trPr>
          <w:trHeight w:val="879"/>
        </w:trPr>
        <w:tc>
          <w:tcPr>
            <w:tcW w:w="6379" w:type="dxa"/>
            <w:vAlign w:val="center"/>
          </w:tcPr>
          <w:p w:rsidR="007018E9" w:rsidRPr="00245671" w:rsidRDefault="007018E9" w:rsidP="0062043A">
            <w:pPr>
              <w:widowControl/>
              <w:overflowPunct w:val="0"/>
              <w:spacing w:line="240" w:lineRule="exact"/>
              <w:ind w:left="580" w:hangingChars="290" w:hanging="580"/>
              <w:jc w:val="both"/>
              <w:rPr>
                <w:rFonts w:ascii="標楷體" w:eastAsia="標楷體" w:hAnsi="標楷體" w:cs="新細明體"/>
                <w:color w:val="000000" w:themeColor="text1"/>
                <w:kern w:val="0"/>
                <w:sz w:val="20"/>
              </w:rPr>
            </w:pPr>
            <w:r w:rsidRPr="00245671">
              <w:rPr>
                <w:rFonts w:ascii="標楷體" w:eastAsia="標楷體" w:hAnsi="標楷體" w:hint="eastAsia"/>
                <w:color w:val="000000" w:themeColor="text1"/>
                <w:sz w:val="20"/>
              </w:rPr>
              <w:t>（二）新竹果菜市場為大新竹重要民生交易市場，惟垃圾分類及農藥殘留檢驗未臻確實，市場動線混亂，部分攤商未依規定辦理食品業者登錄等情事，有待檢討改善，以提供舒適安全購物環境。</w:t>
            </w:r>
          </w:p>
        </w:tc>
        <w:tc>
          <w:tcPr>
            <w:tcW w:w="3544" w:type="dxa"/>
            <w:tcBorders>
              <w:tl2br w:val="nil"/>
              <w:tr2bl w:val="nil"/>
            </w:tcBorders>
            <w:vAlign w:val="center"/>
          </w:tcPr>
          <w:p w:rsidR="007018E9" w:rsidRPr="00245671" w:rsidRDefault="007018E9" w:rsidP="00CE74A2">
            <w:pPr>
              <w:widowControl/>
              <w:overflowPunct w:val="0"/>
              <w:spacing w:line="240" w:lineRule="exact"/>
              <w:jc w:val="both"/>
              <w:rPr>
                <w:rFonts w:ascii="標楷體" w:eastAsia="標楷體" w:hAnsi="標楷體" w:cs="新細明體"/>
                <w:b/>
                <w:color w:val="000000" w:themeColor="text1"/>
                <w:kern w:val="0"/>
                <w:sz w:val="20"/>
              </w:rPr>
            </w:pPr>
            <w:r w:rsidRPr="00245671">
              <w:rPr>
                <w:rFonts w:ascii="標楷體" w:eastAsia="標楷體" w:hAnsi="標楷體" w:hint="eastAsia"/>
                <w:color w:val="000000" w:themeColor="text1"/>
                <w:sz w:val="20"/>
              </w:rPr>
              <w:t>因市場管理效能欠佳，及蔬果農藥殘留檢驗數量逐年下降，業再研提審核意見詳「四、重要審核意見（</w:t>
            </w:r>
            <w:r w:rsidR="0062043A">
              <w:rPr>
                <w:rFonts w:ascii="標楷體" w:eastAsia="標楷體" w:hAnsi="標楷體" w:hint="eastAsia"/>
                <w:color w:val="000000" w:themeColor="text1"/>
                <w:sz w:val="20"/>
              </w:rPr>
              <w:t>一</w:t>
            </w:r>
            <w:r w:rsidRPr="00245671">
              <w:rPr>
                <w:rFonts w:ascii="標楷體" w:eastAsia="標楷體" w:hAnsi="標楷體" w:hint="eastAsia"/>
                <w:color w:val="000000" w:themeColor="text1"/>
                <w:sz w:val="20"/>
              </w:rPr>
              <w:t>）及（三）」。</w:t>
            </w:r>
          </w:p>
        </w:tc>
      </w:tr>
      <w:tr w:rsidR="007018E9" w:rsidRPr="00245671" w:rsidTr="00CE74A2">
        <w:trPr>
          <w:trHeight w:hRule="exact" w:val="397"/>
        </w:trPr>
        <w:tc>
          <w:tcPr>
            <w:tcW w:w="9923" w:type="dxa"/>
            <w:gridSpan w:val="2"/>
            <w:vAlign w:val="center"/>
          </w:tcPr>
          <w:p w:rsidR="007018E9" w:rsidRPr="00245671" w:rsidRDefault="007018E9" w:rsidP="00CE74A2">
            <w:pPr>
              <w:widowControl/>
              <w:overflowPunct w:val="0"/>
              <w:rPr>
                <w:rFonts w:ascii="標楷體" w:eastAsia="標楷體" w:hAnsi="標楷體"/>
                <w:color w:val="000000" w:themeColor="text1"/>
                <w:sz w:val="20"/>
              </w:rPr>
            </w:pPr>
            <w:r w:rsidRPr="00245671">
              <w:rPr>
                <w:rFonts w:ascii="標楷體" w:eastAsia="標楷體" w:hAnsi="標楷體" w:cs="新細明體" w:hint="eastAsia"/>
                <w:b/>
                <w:color w:val="000000" w:themeColor="text1"/>
                <w:kern w:val="0"/>
                <w:sz w:val="20"/>
              </w:rPr>
              <w:t>依改善措施持續辦理</w:t>
            </w:r>
          </w:p>
        </w:tc>
      </w:tr>
      <w:tr w:rsidR="007018E9" w:rsidRPr="00245671" w:rsidTr="00CE74A2">
        <w:trPr>
          <w:trHeight w:val="964"/>
        </w:trPr>
        <w:tc>
          <w:tcPr>
            <w:tcW w:w="6379" w:type="dxa"/>
            <w:vAlign w:val="center"/>
          </w:tcPr>
          <w:p w:rsidR="007018E9" w:rsidRPr="00245671" w:rsidRDefault="007018E9" w:rsidP="00CE74A2">
            <w:pPr>
              <w:widowControl/>
              <w:overflowPunct w:val="0"/>
              <w:spacing w:line="240" w:lineRule="exact"/>
              <w:jc w:val="both"/>
              <w:rPr>
                <w:rFonts w:ascii="標楷體" w:eastAsia="標楷體" w:hAnsi="標楷體"/>
                <w:color w:val="000000" w:themeColor="text1"/>
                <w:sz w:val="20"/>
              </w:rPr>
            </w:pPr>
            <w:r w:rsidRPr="00245671">
              <w:rPr>
                <w:rFonts w:ascii="標楷體" w:eastAsia="標楷體" w:hAnsi="標楷體" w:hint="eastAsia"/>
                <w:color w:val="000000" w:themeColor="text1"/>
                <w:sz w:val="20"/>
              </w:rPr>
              <w:t>投資設立農產品批發市場，提供竹竹苗地區蔬果交易平臺，惟市場貨梯未取得使用許可證，市政府未辦理農產公司經營管理及財務稽查與考核作業，有待加強督導，以健全公司經營，並保障民眾安全。</w:t>
            </w:r>
          </w:p>
        </w:tc>
        <w:tc>
          <w:tcPr>
            <w:tcW w:w="3544" w:type="dxa"/>
            <w:tcBorders>
              <w:tl2br w:val="single" w:sz="4" w:space="0" w:color="auto"/>
            </w:tcBorders>
          </w:tcPr>
          <w:p w:rsidR="007018E9" w:rsidRPr="00245671" w:rsidRDefault="007018E9" w:rsidP="00CE74A2">
            <w:pPr>
              <w:widowControl/>
              <w:overflowPunct w:val="0"/>
              <w:spacing w:line="280" w:lineRule="exact"/>
              <w:jc w:val="both"/>
              <w:rPr>
                <w:rFonts w:ascii="標楷體" w:eastAsia="標楷體" w:hAnsi="標楷體" w:cs="新細明體"/>
                <w:b/>
                <w:color w:val="000000" w:themeColor="text1"/>
                <w:kern w:val="0"/>
                <w:sz w:val="20"/>
              </w:rPr>
            </w:pPr>
          </w:p>
        </w:tc>
      </w:tr>
    </w:tbl>
    <w:p w:rsidR="007018E9" w:rsidRPr="004D36EC" w:rsidRDefault="007018E9" w:rsidP="00FF21F9">
      <w:pPr>
        <w:widowControl/>
        <w:overflowPunct w:val="0"/>
        <w:adjustRightInd w:val="0"/>
        <w:snapToGrid w:val="0"/>
        <w:spacing w:beforeLines="100" w:before="360" w:line="520" w:lineRule="exact"/>
        <w:rPr>
          <w:rFonts w:ascii="Times New Roman" w:eastAsia="標楷體" w:hAnsi="標楷體"/>
          <w:b/>
          <w:bCs/>
          <w:color w:val="000000" w:themeColor="text1"/>
          <w:sz w:val="36"/>
          <w:szCs w:val="36"/>
        </w:rPr>
      </w:pPr>
      <w:r w:rsidRPr="004D36EC">
        <w:rPr>
          <w:rFonts w:ascii="Times New Roman" w:eastAsia="標楷體" w:hAnsi="標楷體" w:hint="eastAsia"/>
          <w:b/>
          <w:bCs/>
          <w:color w:val="000000" w:themeColor="text1"/>
          <w:sz w:val="36"/>
          <w:szCs w:val="36"/>
        </w:rPr>
        <w:t>玖、警察局主管</w:t>
      </w:r>
    </w:p>
    <w:p w:rsidR="007018E9" w:rsidRPr="00EE642B" w:rsidRDefault="007018E9" w:rsidP="00FF21F9">
      <w:pPr>
        <w:pStyle w:val="13"/>
        <w:overflowPunct w:val="0"/>
        <w:adjustRightInd w:val="0"/>
        <w:snapToGrid w:val="0"/>
        <w:spacing w:line="520" w:lineRule="exact"/>
        <w:ind w:firstLineChars="200" w:firstLine="480"/>
        <w:rPr>
          <w:color w:val="000000" w:themeColor="text1"/>
        </w:rPr>
      </w:pPr>
      <w:r w:rsidRPr="00E6030C">
        <w:rPr>
          <w:rFonts w:hint="eastAsia"/>
          <w:color w:val="000000" w:themeColor="text1"/>
        </w:rPr>
        <w:t>警察局主管僅新竹市警察局1個機關，掌理維持公共秩序，保護社會安全，防止危害，促進人民福利等業務。茲將11</w:t>
      </w:r>
      <w:r>
        <w:rPr>
          <w:color w:val="000000" w:themeColor="text1"/>
        </w:rPr>
        <w:t>2</w:t>
      </w:r>
      <w:r w:rsidRPr="00E6030C">
        <w:rPr>
          <w:rFonts w:hint="eastAsia"/>
          <w:color w:val="000000" w:themeColor="text1"/>
        </w:rPr>
        <w:t>年度決算審核結果說明如次</w:t>
      </w:r>
      <w:r w:rsidRPr="007C32D5">
        <w:rPr>
          <w:rFonts w:hint="eastAsia"/>
          <w:color w:val="000000" w:themeColor="text1"/>
        </w:rPr>
        <w:t>（重大公共建設計畫執行情形之查核，請參閱戊、肆、重大公共建設計畫及採購執行情形之查核）</w:t>
      </w:r>
      <w:r w:rsidRPr="00EE642B">
        <w:rPr>
          <w:rFonts w:hint="eastAsia"/>
          <w:color w:val="000000" w:themeColor="text1"/>
        </w:rPr>
        <w:t>：</w:t>
      </w:r>
    </w:p>
    <w:p w:rsidR="007018E9" w:rsidRPr="00EE642B" w:rsidRDefault="007018E9" w:rsidP="00FF21F9">
      <w:pPr>
        <w:pStyle w:val="ab"/>
        <w:snapToGrid w:val="0"/>
        <w:spacing w:line="520" w:lineRule="exact"/>
        <w:rPr>
          <w:color w:val="000000" w:themeColor="text1"/>
        </w:rPr>
      </w:pPr>
      <w:r w:rsidRPr="00EE642B">
        <w:rPr>
          <w:rFonts w:hint="eastAsia"/>
          <w:color w:val="000000" w:themeColor="text1"/>
        </w:rPr>
        <w:t>（一）計畫實施之查核</w:t>
      </w:r>
    </w:p>
    <w:p w:rsidR="007018E9" w:rsidRPr="004E3E0B" w:rsidRDefault="007018E9" w:rsidP="003828F3">
      <w:pPr>
        <w:pStyle w:val="13"/>
        <w:overflowPunct w:val="0"/>
        <w:adjustRightInd w:val="0"/>
        <w:snapToGrid w:val="0"/>
        <w:spacing w:line="500" w:lineRule="exact"/>
        <w:ind w:firstLineChars="200" w:firstLine="480"/>
        <w:rPr>
          <w:color w:val="000000" w:themeColor="text1"/>
          <w:highlight w:val="yellow"/>
        </w:rPr>
      </w:pPr>
      <w:r w:rsidRPr="007D0C0C">
        <w:rPr>
          <w:rFonts w:hint="eastAsia"/>
          <w:color w:val="000000" w:themeColor="text1"/>
        </w:rPr>
        <w:t>業務計畫2項，下分工作計畫22項，包括建置重要路口監視錄影系統、加強義警民防組訓、推動聯里守望相助協勤、推動社區安全網、提升員警應勤裝備性能、強化科學辦案能力、強化員警風紀及生活考核、賡續執行取締重大交通違規專案執法、積極防處少年事件及強化預防宣導作為、落實婦幼安全保護等重要施政項目，其中已執行完成者21項，尚在執行者1項，主要係</w:t>
      </w:r>
      <w:r w:rsidRPr="00E47C2A">
        <w:rPr>
          <w:rFonts w:hint="eastAsia"/>
          <w:color w:val="000000" w:themeColor="text1"/>
        </w:rPr>
        <w:t>查察賄選績效獎金及員警破案獎金，尚待依案件起訴與判決結果執行</w:t>
      </w:r>
      <w:r w:rsidRPr="00D62A84">
        <w:rPr>
          <w:rFonts w:hint="eastAsia"/>
          <w:color w:val="000000" w:themeColor="text1"/>
        </w:rPr>
        <w:t>。</w:t>
      </w:r>
    </w:p>
    <w:p w:rsidR="007018E9" w:rsidRPr="003A010E" w:rsidRDefault="007018E9" w:rsidP="003828F3">
      <w:pPr>
        <w:pStyle w:val="ab"/>
        <w:snapToGrid w:val="0"/>
        <w:spacing w:beforeLines="20" w:before="72" w:line="500" w:lineRule="exact"/>
        <w:rPr>
          <w:color w:val="000000" w:themeColor="text1"/>
        </w:rPr>
      </w:pPr>
      <w:r w:rsidRPr="003A010E">
        <w:rPr>
          <w:rFonts w:hint="eastAsia"/>
          <w:color w:val="000000" w:themeColor="text1"/>
        </w:rPr>
        <w:t>（二）預算執行之審核</w:t>
      </w:r>
    </w:p>
    <w:p w:rsidR="007018E9" w:rsidRDefault="007018E9" w:rsidP="003828F3">
      <w:pPr>
        <w:pStyle w:val="13"/>
        <w:overflowPunct w:val="0"/>
        <w:adjustRightInd w:val="0"/>
        <w:snapToGrid w:val="0"/>
        <w:spacing w:line="500" w:lineRule="exact"/>
        <w:ind w:firstLineChars="200" w:firstLine="480"/>
        <w:rPr>
          <w:color w:val="000000" w:themeColor="text1"/>
        </w:rPr>
      </w:pPr>
      <w:r w:rsidRPr="00D62A84">
        <w:rPr>
          <w:color w:val="000000" w:themeColor="text1"/>
        </w:rPr>
        <w:t>1.</w:t>
      </w:r>
      <w:r w:rsidRPr="00FA6168">
        <w:rPr>
          <w:rFonts w:hint="eastAsia"/>
          <w:color w:val="000000" w:themeColor="text1"/>
        </w:rPr>
        <w:t>歲入原編列預算數2億973萬餘元，經追加預算34萬餘元，追減預算58萬元，合計2億950萬餘元，決算審核結果，修正減列應收保留數68萬元，係減列溢計之應收歲入款；審定實現數3億6,214萬餘元，應收保留數309萬餘元，主要係違規案件罰鍰尚待收繳，仍須繼續執行；合計決算審定數為3億6,523萬餘元，較預算增加1億5,573萬餘元（74.33％），主要係交通違規及違反社會秩序維護法等罰鍰收入較預計增加。</w:t>
      </w:r>
    </w:p>
    <w:p w:rsidR="007018E9" w:rsidRDefault="007018E9" w:rsidP="003828F3">
      <w:pPr>
        <w:pStyle w:val="13"/>
        <w:overflowPunct w:val="0"/>
        <w:adjustRightInd w:val="0"/>
        <w:snapToGrid w:val="0"/>
        <w:spacing w:line="500" w:lineRule="exact"/>
        <w:ind w:firstLineChars="200" w:firstLine="480"/>
        <w:rPr>
          <w:color w:val="000000" w:themeColor="text1"/>
          <w:highlight w:val="yellow"/>
        </w:rPr>
      </w:pPr>
      <w:r w:rsidRPr="00D62A84">
        <w:rPr>
          <w:color w:val="000000" w:themeColor="text1"/>
        </w:rPr>
        <w:t>2.</w:t>
      </w:r>
      <w:r w:rsidRPr="00D62A84">
        <w:rPr>
          <w:rFonts w:hint="eastAsia"/>
          <w:color w:val="000000" w:themeColor="text1"/>
        </w:rPr>
        <w:t>以前年度歲入轉入數計385萬餘元，決算審核結果，審定實現數81萬餘元（21.13％）；減免（註銷）數246萬餘元（63.94％），主要係已取得債權憑證註銷保留數；應收保留數57萬餘元（14.94％），主要係各年度違規案件罰鍰及違規車輛保管費尚待繼續收繳。</w:t>
      </w:r>
    </w:p>
    <w:p w:rsidR="007018E9" w:rsidRDefault="007018E9" w:rsidP="003828F3">
      <w:pPr>
        <w:pStyle w:val="13"/>
        <w:overflowPunct w:val="0"/>
        <w:adjustRightInd w:val="0"/>
        <w:snapToGrid w:val="0"/>
        <w:spacing w:beforeLines="30" w:before="108" w:line="500" w:lineRule="exact"/>
        <w:ind w:firstLineChars="200" w:firstLine="480"/>
        <w:rPr>
          <w:color w:val="000000" w:themeColor="text1"/>
        </w:rPr>
      </w:pPr>
      <w:r w:rsidRPr="001901B5">
        <w:rPr>
          <w:color w:val="000000" w:themeColor="text1"/>
        </w:rPr>
        <w:t>3.</w:t>
      </w:r>
      <w:r w:rsidRPr="00FA6168">
        <w:rPr>
          <w:rFonts w:hint="eastAsia"/>
          <w:color w:val="000000" w:themeColor="text1"/>
        </w:rPr>
        <w:t>歲出原編列預算數16億35萬餘元，經追加預算2,020萬元，追減預算60萬元，並因</w:t>
      </w:r>
      <w:r w:rsidRPr="00CE3C2F">
        <w:rPr>
          <w:rFonts w:hint="eastAsia"/>
          <w:color w:val="000000" w:themeColor="text1"/>
        </w:rPr>
        <w:t>辦理</w:t>
      </w:r>
      <w:r w:rsidRPr="00B56A12">
        <w:rPr>
          <w:rFonts w:hint="eastAsia"/>
          <w:color w:val="000000" w:themeColor="text1"/>
        </w:rPr>
        <w:t>第16任總統副總統及第11屆立法委員選舉反賄選系列活動計畫</w:t>
      </w:r>
      <w:r>
        <w:rPr>
          <w:rFonts w:hint="eastAsia"/>
          <w:color w:val="000000" w:themeColor="text1"/>
        </w:rPr>
        <w:t>、交通警察隊辦公廳舍興建工程第1次變更設計</w:t>
      </w:r>
      <w:r w:rsidRPr="00FA6168">
        <w:rPr>
          <w:rFonts w:hint="eastAsia"/>
          <w:color w:val="000000" w:themeColor="text1"/>
        </w:rPr>
        <w:t>等事由，經動支第二預備金1,152萬餘元，合計16億3,148萬餘元，決算審核結果，審定實現數15億7,106萬餘元（96.30％），應付保留數686萬餘元（0.42％），保留原因詳「（一）計畫實施之查核」說明；合計決算審定數為15億7,793萬餘元，預算賸餘5,354萬餘元（3.28％），主要係人事費賸餘。</w:t>
      </w:r>
    </w:p>
    <w:p w:rsidR="007018E9" w:rsidRDefault="007018E9" w:rsidP="003828F3">
      <w:pPr>
        <w:pStyle w:val="13"/>
        <w:overflowPunct w:val="0"/>
        <w:adjustRightInd w:val="0"/>
        <w:snapToGrid w:val="0"/>
        <w:spacing w:beforeLines="30" w:before="108" w:line="500" w:lineRule="exact"/>
        <w:ind w:firstLineChars="200" w:firstLine="480"/>
        <w:rPr>
          <w:color w:val="000000" w:themeColor="text1"/>
          <w:highlight w:val="yellow"/>
        </w:rPr>
      </w:pPr>
      <w:r w:rsidRPr="001901B5">
        <w:rPr>
          <w:color w:val="000000" w:themeColor="text1"/>
        </w:rPr>
        <w:t>4.</w:t>
      </w:r>
      <w:r w:rsidRPr="001901B5">
        <w:rPr>
          <w:rFonts w:hint="eastAsia"/>
          <w:color w:val="000000" w:themeColor="text1"/>
        </w:rPr>
        <w:t>以前年度歲出轉入數計1億4,544萬餘元，決算審核結果，審定實現數5,193萬餘元（35.71％）；減免（註銷）數168萬餘元（1.16％），</w:t>
      </w:r>
      <w:r w:rsidRPr="00D17959">
        <w:rPr>
          <w:rFonts w:hint="eastAsia"/>
          <w:color w:val="000000" w:themeColor="text1"/>
        </w:rPr>
        <w:t>主要係</w:t>
      </w:r>
      <w:r>
        <w:rPr>
          <w:rFonts w:hint="eastAsia"/>
          <w:color w:val="000000" w:themeColor="text1"/>
        </w:rPr>
        <w:t>地方選舉查察賄選績效獎金及員警破案獎金未達發給條件而註銷</w:t>
      </w:r>
      <w:r w:rsidRPr="00774D7E">
        <w:rPr>
          <w:rFonts w:hint="eastAsia"/>
          <w:color w:val="000000" w:themeColor="text1"/>
        </w:rPr>
        <w:t>；應付保留數9,182萬餘元（63.13％），主要係交通警察隊辦公廳舍</w:t>
      </w:r>
      <w:r w:rsidR="00AF1FA8">
        <w:rPr>
          <w:rFonts w:hint="eastAsia"/>
          <w:color w:val="000000" w:themeColor="text1"/>
        </w:rPr>
        <w:t>興建</w:t>
      </w:r>
      <w:r w:rsidRPr="00774D7E">
        <w:rPr>
          <w:rFonts w:hint="eastAsia"/>
          <w:color w:val="000000" w:themeColor="text1"/>
        </w:rPr>
        <w:t>工程</w:t>
      </w:r>
      <w:r>
        <w:rPr>
          <w:rFonts w:hint="eastAsia"/>
          <w:color w:val="000000" w:themeColor="text1"/>
        </w:rPr>
        <w:t>及</w:t>
      </w:r>
      <w:r w:rsidRPr="00774D7E">
        <w:rPr>
          <w:rFonts w:hint="eastAsia"/>
          <w:color w:val="000000" w:themeColor="text1"/>
        </w:rPr>
        <w:t>警用無線電系統更新案等尚在執行中</w:t>
      </w:r>
      <w:r w:rsidRPr="001901B5">
        <w:rPr>
          <w:rFonts w:hint="eastAsia"/>
          <w:color w:val="000000" w:themeColor="text1"/>
        </w:rPr>
        <w:t>。</w:t>
      </w:r>
    </w:p>
    <w:p w:rsidR="007018E9" w:rsidRPr="00B56326" w:rsidRDefault="007018E9" w:rsidP="003828F3">
      <w:pPr>
        <w:pStyle w:val="ab"/>
        <w:snapToGrid w:val="0"/>
        <w:spacing w:beforeLines="10" w:before="36" w:line="500" w:lineRule="exact"/>
        <w:rPr>
          <w:color w:val="000000" w:themeColor="text1"/>
        </w:rPr>
      </w:pPr>
      <w:r w:rsidRPr="00B56326">
        <w:rPr>
          <w:rFonts w:hint="eastAsia"/>
          <w:color w:val="000000" w:themeColor="text1"/>
        </w:rPr>
        <w:t>（三）重要審核意見</w:t>
      </w:r>
    </w:p>
    <w:p w:rsidR="007018E9" w:rsidRPr="008B3191" w:rsidRDefault="007018E9" w:rsidP="003828F3">
      <w:pPr>
        <w:pStyle w:val="15"/>
        <w:adjustRightInd w:val="0"/>
        <w:snapToGrid w:val="0"/>
        <w:spacing w:line="500" w:lineRule="exact"/>
        <w:ind w:firstLineChars="200" w:firstLine="561"/>
        <w:rPr>
          <w:color w:val="000000" w:themeColor="text1"/>
        </w:rPr>
      </w:pPr>
      <w:r>
        <w:rPr>
          <w:rFonts w:hint="eastAsia"/>
          <w:color w:val="000000" w:themeColor="text1"/>
        </w:rPr>
        <w:t>1</w:t>
      </w:r>
      <w:r w:rsidRPr="008B3191">
        <w:rPr>
          <w:rFonts w:hint="eastAsia"/>
          <w:color w:val="000000" w:themeColor="text1"/>
        </w:rPr>
        <w:t>.</w:t>
      </w:r>
      <w:r w:rsidRPr="00955B9B">
        <w:rPr>
          <w:rFonts w:hint="eastAsia"/>
          <w:color w:val="000000" w:themeColor="text1"/>
        </w:rPr>
        <w:t>交通事故造成死亡總人數已有降低，惟整體及高齡者交通事故件數及受傷人數改善成效仍未盡理想，間有部分易肇事熱點尚未設置科技執法設備，有待檢討改善</w:t>
      </w:r>
      <w:r w:rsidRPr="00DD41AD">
        <w:rPr>
          <w:rFonts w:hint="eastAsia"/>
          <w:color w:val="000000" w:themeColor="text1"/>
        </w:rPr>
        <w:t>，</w:t>
      </w:r>
      <w:r>
        <w:rPr>
          <w:rFonts w:hint="eastAsia"/>
          <w:color w:val="000000" w:themeColor="text1"/>
        </w:rPr>
        <w:t>以</w:t>
      </w:r>
      <w:r w:rsidRPr="00DD41AD">
        <w:rPr>
          <w:rFonts w:hint="eastAsia"/>
          <w:color w:val="000000" w:themeColor="text1"/>
        </w:rPr>
        <w:t>建立友善</w:t>
      </w:r>
      <w:r>
        <w:rPr>
          <w:rFonts w:hint="eastAsia"/>
          <w:color w:val="000000" w:themeColor="text1"/>
        </w:rPr>
        <w:t>安全</w:t>
      </w:r>
      <w:r w:rsidRPr="00DD41AD">
        <w:rPr>
          <w:rFonts w:hint="eastAsia"/>
          <w:color w:val="000000" w:themeColor="text1"/>
        </w:rPr>
        <w:t>交通環境及</w:t>
      </w:r>
      <w:r w:rsidRPr="00B762EE">
        <w:rPr>
          <w:rFonts w:hint="eastAsia"/>
        </w:rPr>
        <w:t>提升執法效能</w:t>
      </w:r>
      <w:r w:rsidRPr="008B3191">
        <w:rPr>
          <w:rFonts w:hint="eastAsia"/>
          <w:color w:val="000000" w:themeColor="text1"/>
        </w:rPr>
        <w:t>。</w:t>
      </w:r>
    </w:p>
    <w:p w:rsidR="007018E9" w:rsidRDefault="007018E9" w:rsidP="003828F3">
      <w:pPr>
        <w:pStyle w:val="15"/>
        <w:adjustRightInd w:val="0"/>
        <w:snapToGrid w:val="0"/>
        <w:spacing w:line="500" w:lineRule="exact"/>
        <w:ind w:firstLineChars="200" w:firstLine="480"/>
        <w:rPr>
          <w:b w:val="0"/>
          <w:color w:val="000000" w:themeColor="text1"/>
          <w:sz w:val="24"/>
          <w:szCs w:val="32"/>
        </w:rPr>
      </w:pPr>
      <w:r>
        <w:rPr>
          <w:rFonts w:hint="eastAsia"/>
          <w:b w:val="0"/>
          <w:noProof/>
          <w:color w:val="000000" w:themeColor="text1"/>
          <w:spacing w:val="-2"/>
          <w:sz w:val="24"/>
          <w:szCs w:val="32"/>
        </w:rPr>
        <mc:AlternateContent>
          <mc:Choice Requires="wpg">
            <w:drawing>
              <wp:anchor distT="0" distB="0" distL="114300" distR="114300" simplePos="0" relativeHeight="251691008" behindDoc="0" locked="0" layoutInCell="1" allowOverlap="1" wp14:anchorId="31AAF3F5" wp14:editId="065DC304">
                <wp:simplePos x="0" y="0"/>
                <wp:positionH relativeFrom="column">
                  <wp:posOffset>-96520</wp:posOffset>
                </wp:positionH>
                <wp:positionV relativeFrom="paragraph">
                  <wp:posOffset>4282967</wp:posOffset>
                </wp:positionV>
                <wp:extent cx="6390005" cy="4399915"/>
                <wp:effectExtent l="0" t="0" r="0" b="635"/>
                <wp:wrapTopAndBottom/>
                <wp:docPr id="29" name="群組 29"/>
                <wp:cNvGraphicFramePr/>
                <a:graphic xmlns:a="http://schemas.openxmlformats.org/drawingml/2006/main">
                  <a:graphicData uri="http://schemas.microsoft.com/office/word/2010/wordprocessingGroup">
                    <wpg:wgp>
                      <wpg:cNvGrpSpPr/>
                      <wpg:grpSpPr>
                        <a:xfrm>
                          <a:off x="0" y="0"/>
                          <a:ext cx="6390005" cy="4399915"/>
                          <a:chOff x="47625" y="1"/>
                          <a:chExt cx="6248400" cy="4484995"/>
                        </a:xfrm>
                      </wpg:grpSpPr>
                      <wpg:grpSp>
                        <wpg:cNvPr id="31" name="群組 31"/>
                        <wpg:cNvGrpSpPr/>
                        <wpg:grpSpPr>
                          <a:xfrm>
                            <a:off x="47625" y="1"/>
                            <a:ext cx="6248400" cy="4484995"/>
                            <a:chOff x="0" y="1"/>
                            <a:chExt cx="6248400" cy="4556305"/>
                          </a:xfrm>
                        </wpg:grpSpPr>
                        <wps:wsp>
                          <wps:cNvPr id="32" name="文字方塊 2"/>
                          <wps:cNvSpPr txBox="1">
                            <a:spLocks noChangeArrowheads="1"/>
                          </wps:cNvSpPr>
                          <wps:spPr bwMode="auto">
                            <a:xfrm>
                              <a:off x="0" y="1"/>
                              <a:ext cx="6248400" cy="4556305"/>
                            </a:xfrm>
                            <a:prstGeom prst="rect">
                              <a:avLst/>
                            </a:prstGeom>
                            <a:solidFill>
                              <a:srgbClr val="FFFFFF"/>
                            </a:solidFill>
                            <a:ln w="9525">
                              <a:noFill/>
                              <a:miter lim="800000"/>
                              <a:headEnd/>
                              <a:tailEnd/>
                            </a:ln>
                          </wps:spPr>
                          <wps:txbx>
                            <w:txbxContent>
                              <w:p w:rsidR="00827519" w:rsidRDefault="00827519" w:rsidP="007018E9">
                                <w:pPr>
                                  <w:spacing w:afterLines="50" w:after="180"/>
                                  <w:jc w:val="center"/>
                                  <w:rPr>
                                    <w:rFonts w:ascii="標楷體" w:eastAsia="標楷體" w:hAnsi="標楷體"/>
                                    <w:b/>
                                  </w:rPr>
                                </w:pPr>
                                <w:r>
                                  <w:rPr>
                                    <w:rFonts w:ascii="標楷體" w:eastAsia="標楷體" w:hAnsi="標楷體" w:hint="eastAsia"/>
                                    <w:b/>
                                  </w:rPr>
                                  <w:t xml:space="preserve">圖1　</w:t>
                                </w:r>
                                <w:r w:rsidRPr="00DF73AB">
                                  <w:rPr>
                                    <w:rFonts w:ascii="標楷體" w:eastAsia="標楷體" w:hAnsi="標楷體" w:hint="eastAsia"/>
                                    <w:b/>
                                  </w:rPr>
                                  <w:t>112年</w:t>
                                </w:r>
                                <w:r>
                                  <w:rPr>
                                    <w:rFonts w:ascii="標楷體" w:eastAsia="標楷體" w:hAnsi="標楷體" w:hint="eastAsia"/>
                                    <w:b/>
                                  </w:rPr>
                                  <w:t>度</w:t>
                                </w:r>
                                <w:r w:rsidRPr="00DF73AB">
                                  <w:rPr>
                                    <w:rFonts w:ascii="標楷體" w:eastAsia="標楷體" w:hAnsi="標楷體" w:hint="eastAsia"/>
                                    <w:b/>
                                  </w:rPr>
                                  <w:t>市縣每</w:t>
                                </w:r>
                                <w:r>
                                  <w:rPr>
                                    <w:rFonts w:ascii="標楷體" w:eastAsia="標楷體" w:hAnsi="標楷體" w:hint="eastAsia"/>
                                    <w:b/>
                                  </w:rPr>
                                  <w:t>1</w:t>
                                </w:r>
                                <w:r>
                                  <w:rPr>
                                    <w:rFonts w:ascii="標楷體" w:eastAsia="標楷體" w:hAnsi="標楷體"/>
                                    <w:b/>
                                  </w:rPr>
                                  <w:t>0</w:t>
                                </w:r>
                                <w:r w:rsidRPr="00DF73AB">
                                  <w:rPr>
                                    <w:rFonts w:ascii="標楷體" w:eastAsia="標楷體" w:hAnsi="標楷體" w:hint="eastAsia"/>
                                    <w:b/>
                                  </w:rPr>
                                  <w:t>萬人</w:t>
                                </w:r>
                                <w:r>
                                  <w:rPr>
                                    <w:rFonts w:ascii="標楷體" w:eastAsia="標楷體" w:hAnsi="標楷體" w:hint="eastAsia"/>
                                    <w:b/>
                                  </w:rPr>
                                  <w:t>因交通事故</w:t>
                                </w:r>
                                <w:r>
                                  <w:rPr>
                                    <w:rFonts w:ascii="標楷體" w:eastAsia="標楷體" w:hAnsi="標楷體"/>
                                    <w:b/>
                                  </w:rPr>
                                  <w:t>造成</w:t>
                                </w:r>
                                <w:r w:rsidRPr="00DF73AB">
                                  <w:rPr>
                                    <w:rFonts w:ascii="標楷體" w:eastAsia="標楷體" w:hAnsi="標楷體" w:hint="eastAsia"/>
                                    <w:b/>
                                  </w:rPr>
                                  <w:t>受傷</w:t>
                                </w:r>
                                <w:r>
                                  <w:rPr>
                                    <w:rFonts w:ascii="標楷體" w:eastAsia="標楷體" w:hAnsi="標楷體" w:hint="eastAsia"/>
                                    <w:b/>
                                  </w:rPr>
                                  <w:t>人</w:t>
                                </w:r>
                                <w:r w:rsidRPr="00DF73AB">
                                  <w:rPr>
                                    <w:rFonts w:ascii="標楷體" w:eastAsia="標楷體" w:hAnsi="標楷體" w:hint="eastAsia"/>
                                    <w:b/>
                                  </w:rPr>
                                  <w:t>數</w:t>
                                </w:r>
                              </w:p>
                              <w:p w:rsidR="00827519" w:rsidRDefault="00827519" w:rsidP="007018E9">
                                <w:pPr>
                                  <w:jc w:val="center"/>
                                </w:pPr>
                                <w:r>
                                  <w:rPr>
                                    <w:noProof/>
                                  </w:rPr>
                                  <w:drawing>
                                    <wp:inline distT="0" distB="0" distL="0" distR="0" wp14:anchorId="0B346056" wp14:editId="7360839A">
                                      <wp:extent cx="5749290" cy="3486150"/>
                                      <wp:effectExtent l="0" t="0" r="0" b="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827519" w:rsidRPr="00AC3B00" w:rsidRDefault="00827519" w:rsidP="004F56A5">
                                <w:pPr>
                                  <w:spacing w:line="240" w:lineRule="exact"/>
                                  <w:ind w:leftChars="100" w:left="960" w:hangingChars="400" w:hanging="720"/>
                                  <w:jc w:val="both"/>
                                  <w:rPr>
                                    <w:rFonts w:ascii="標楷體" w:eastAsia="標楷體" w:hAnsi="標楷體"/>
                                    <w:sz w:val="18"/>
                                    <w:szCs w:val="18"/>
                                  </w:rPr>
                                </w:pPr>
                                <w:r w:rsidRPr="00AC3B00">
                                  <w:rPr>
                                    <w:rFonts w:ascii="標楷體" w:eastAsia="標楷體" w:hAnsi="標楷體" w:hint="eastAsia"/>
                                    <w:sz w:val="18"/>
                                    <w:szCs w:val="18"/>
                                  </w:rPr>
                                  <w:t>註：1.</w:t>
                                </w:r>
                                <w:r w:rsidRPr="0018589E">
                                  <w:rPr>
                                    <w:rFonts w:ascii="標楷體" w:eastAsia="標楷體" w:hAnsi="標楷體" w:hint="eastAsia"/>
                                    <w:spacing w:val="2"/>
                                    <w:sz w:val="18"/>
                                    <w:szCs w:val="18"/>
                                  </w:rPr>
                                  <w:t>連江縣人口數不足10萬，無法採計每10萬人受傷人數。</w:t>
                                </w:r>
                              </w:p>
                              <w:p w:rsidR="00827519" w:rsidRPr="00AC3B00" w:rsidRDefault="00827519" w:rsidP="004F56A5">
                                <w:pPr>
                                  <w:spacing w:line="240" w:lineRule="exact"/>
                                  <w:ind w:leftChars="250" w:left="1320" w:hangingChars="400" w:hanging="720"/>
                                  <w:jc w:val="both"/>
                                  <w:rPr>
                                    <w:rFonts w:ascii="標楷體" w:eastAsia="標楷體" w:hAnsi="標楷體"/>
                                    <w:sz w:val="18"/>
                                    <w:szCs w:val="18"/>
                                  </w:rPr>
                                </w:pPr>
                                <w:r w:rsidRPr="00AC3B00">
                                  <w:rPr>
                                    <w:rFonts w:ascii="標楷體" w:eastAsia="標楷體" w:hAnsi="標楷體" w:hint="eastAsia"/>
                                    <w:sz w:val="18"/>
                                    <w:szCs w:val="18"/>
                                  </w:rPr>
                                  <w:t>2.資料來源：</w:t>
                                </w:r>
                                <w:r w:rsidRPr="00AC3B00">
                                  <w:rPr>
                                    <w:rFonts w:ascii="標楷體" w:eastAsia="標楷體" w:hAnsi="標楷體"/>
                                    <w:sz w:val="18"/>
                                    <w:szCs w:val="18"/>
                                  </w:rPr>
                                  <w:t>整理自</w:t>
                                </w:r>
                                <w:r w:rsidRPr="00AC3B00">
                                  <w:rPr>
                                    <w:rFonts w:ascii="標楷體" w:eastAsia="標楷體" w:hAnsi="標楷體" w:hint="eastAsia"/>
                                    <w:sz w:val="18"/>
                                    <w:szCs w:val="18"/>
                                  </w:rPr>
                                  <w:t>交通部道安</w:t>
                                </w:r>
                                <w:r w:rsidRPr="00AC3B00">
                                  <w:rPr>
                                    <w:rFonts w:ascii="標楷體" w:eastAsia="標楷體" w:hAnsi="標楷體"/>
                                    <w:sz w:val="18"/>
                                    <w:szCs w:val="18"/>
                                  </w:rPr>
                                  <w:t>資訊查詢網站資料。</w:t>
                                </w:r>
                              </w:p>
                            </w:txbxContent>
                          </wps:txbx>
                          <wps:bodyPr rot="0" vert="horz" wrap="square" lIns="91440" tIns="45720" rIns="91440" bIns="45720" anchor="t" anchorCtr="0">
                            <a:noAutofit/>
                          </wps:bodyPr>
                        </wps:wsp>
                        <wps:wsp>
                          <wps:cNvPr id="33" name="文字方塊 33"/>
                          <wps:cNvSpPr txBox="1"/>
                          <wps:spPr>
                            <a:xfrm>
                              <a:off x="5646420" y="3506130"/>
                              <a:ext cx="571500" cy="289560"/>
                            </a:xfrm>
                            <a:prstGeom prst="rect">
                              <a:avLst/>
                            </a:prstGeom>
                            <a:noFill/>
                            <a:ln w="6350">
                              <a:noFill/>
                            </a:ln>
                          </wps:spPr>
                          <wps:txbx>
                            <w:txbxContent>
                              <w:p w:rsidR="00827519" w:rsidRPr="00DF73AB" w:rsidRDefault="00827519" w:rsidP="007018E9">
                                <w:pPr>
                                  <w:rPr>
                                    <w:rFonts w:ascii="標楷體" w:eastAsia="標楷體" w:hAnsi="標楷體"/>
                                    <w:sz w:val="20"/>
                                  </w:rPr>
                                </w:pPr>
                                <w:r w:rsidRPr="00DF73AB">
                                  <w:rPr>
                                    <w:rFonts w:ascii="標楷體" w:eastAsia="標楷體" w:hAnsi="標楷體" w:hint="eastAsia"/>
                                    <w:sz w:val="20"/>
                                  </w:rPr>
                                  <w:t>市縣別</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grpSp>
                      <wps:wsp>
                        <wps:cNvPr id="34" name="文字方塊 34"/>
                        <wps:cNvSpPr txBox="1"/>
                        <wps:spPr>
                          <a:xfrm>
                            <a:off x="47625" y="1047750"/>
                            <a:ext cx="363232" cy="1209675"/>
                          </a:xfrm>
                          <a:prstGeom prst="rect">
                            <a:avLst/>
                          </a:prstGeom>
                          <a:noFill/>
                          <a:ln w="6350">
                            <a:noFill/>
                          </a:ln>
                        </wps:spPr>
                        <wps:txbx>
                          <w:txbxContent>
                            <w:p w:rsidR="00827519" w:rsidRDefault="00827519" w:rsidP="007018E9">
                              <w:pPr>
                                <w:spacing w:line="320" w:lineRule="exact"/>
                                <w:jc w:val="center"/>
                                <w:rPr>
                                  <w:rFonts w:ascii="標楷體" w:eastAsia="標楷體" w:hAnsi="標楷體"/>
                                  <w:sz w:val="20"/>
                                  <w:szCs w:val="20"/>
                                </w:rPr>
                              </w:pPr>
                              <w:r w:rsidRPr="00C2676E">
                                <w:rPr>
                                  <w:rFonts w:ascii="標楷體" w:eastAsia="標楷體" w:hAnsi="標楷體" w:hint="eastAsia"/>
                                  <w:sz w:val="20"/>
                                  <w:szCs w:val="20"/>
                                </w:rPr>
                                <w:t>每1</w:t>
                              </w:r>
                              <w:r w:rsidRPr="00C2676E">
                                <w:rPr>
                                  <w:rFonts w:ascii="標楷體" w:eastAsia="標楷體" w:hAnsi="標楷體"/>
                                  <w:sz w:val="20"/>
                                  <w:szCs w:val="20"/>
                                </w:rPr>
                                <w:t>0</w:t>
                              </w:r>
                              <w:r w:rsidRPr="00C2676E">
                                <w:rPr>
                                  <w:rFonts w:ascii="標楷體" w:eastAsia="標楷體" w:hAnsi="標楷體" w:hint="eastAsia"/>
                                  <w:sz w:val="20"/>
                                  <w:szCs w:val="20"/>
                                </w:rPr>
                                <w:t>萬人數</w:t>
                              </w:r>
                            </w:p>
                            <w:p w:rsidR="00827519" w:rsidRPr="00C2676E" w:rsidRDefault="00827519" w:rsidP="007018E9">
                              <w:pPr>
                                <w:spacing w:line="320" w:lineRule="exact"/>
                                <w:jc w:val="center"/>
                                <w:rPr>
                                  <w:rFonts w:ascii="標楷體" w:eastAsia="標楷體" w:hAnsi="標楷體"/>
                                  <w:sz w:val="20"/>
                                  <w:szCs w:val="2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31AAF3F5" id="群組 29" o:spid="_x0000_s1047" style="position:absolute;left:0;text-align:left;margin-left:-7.6pt;margin-top:337.25pt;width:503.15pt;height:346.45pt;z-index:251691008;mso-width-relative:margin;mso-height-relative:margin" coordorigin="476" coordsize="62484,4484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">
                <v:group id="群組 31" o:spid="_x0000_s1048" style="position:absolute;left:476;width:62484;height:44849" coordorigin="" coordsize="62484,4556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shape id="_x0000_s1049" type="#_x0000_t202" style="position:absolute;width:62484;height:455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" stroked="f">
                    <v:textbox>
                      <w:txbxContent>
                        <w:p w:rsidR="00827519" w:rsidRDefault="00827519" w:rsidP="007018E9">
                          <w:pPr>
                            <w:spacing w:afterLines="50" w:after="180"/>
                            <w:jc w:val="center"/>
                            <w:rPr>
                              <w:rFonts w:ascii="標楷體" w:eastAsia="標楷體" w:hAnsi="標楷體"/>
                              <w:b/>
                            </w:rPr>
                          </w:pPr>
                          <w:r>
                            <w:rPr>
                              <w:rFonts w:ascii="標楷體" w:eastAsia="標楷體" w:hAnsi="標楷體" w:hint="eastAsia"/>
                              <w:b/>
                            </w:rPr>
                            <w:t xml:space="preserve">圖1　</w:t>
                          </w:r>
                          <w:r w:rsidRPr="00DF73AB">
                            <w:rPr>
                              <w:rFonts w:ascii="標楷體" w:eastAsia="標楷體" w:hAnsi="標楷體" w:hint="eastAsia"/>
                              <w:b/>
                            </w:rPr>
                            <w:t>112年</w:t>
                          </w:r>
                          <w:r>
                            <w:rPr>
                              <w:rFonts w:ascii="標楷體" w:eastAsia="標楷體" w:hAnsi="標楷體" w:hint="eastAsia"/>
                              <w:b/>
                            </w:rPr>
                            <w:t>度</w:t>
                          </w:r>
                          <w:r w:rsidRPr="00DF73AB">
                            <w:rPr>
                              <w:rFonts w:ascii="標楷體" w:eastAsia="標楷體" w:hAnsi="標楷體" w:hint="eastAsia"/>
                              <w:b/>
                            </w:rPr>
                            <w:t>市縣每</w:t>
                          </w:r>
                          <w:r>
                            <w:rPr>
                              <w:rFonts w:ascii="標楷體" w:eastAsia="標楷體" w:hAnsi="標楷體" w:hint="eastAsia"/>
                              <w:b/>
                            </w:rPr>
                            <w:t>1</w:t>
                          </w:r>
                          <w:r>
                            <w:rPr>
                              <w:rFonts w:ascii="標楷體" w:eastAsia="標楷體" w:hAnsi="標楷體"/>
                              <w:b/>
                            </w:rPr>
                            <w:t>0</w:t>
                          </w:r>
                          <w:r w:rsidRPr="00DF73AB">
                            <w:rPr>
                              <w:rFonts w:ascii="標楷體" w:eastAsia="標楷體" w:hAnsi="標楷體" w:hint="eastAsia"/>
                              <w:b/>
                            </w:rPr>
                            <w:t>萬人</w:t>
                          </w:r>
                          <w:r>
                            <w:rPr>
                              <w:rFonts w:ascii="標楷體" w:eastAsia="標楷體" w:hAnsi="標楷體" w:hint="eastAsia"/>
                              <w:b/>
                            </w:rPr>
                            <w:t>因交通事故</w:t>
                          </w:r>
                          <w:r>
                            <w:rPr>
                              <w:rFonts w:ascii="標楷體" w:eastAsia="標楷體" w:hAnsi="標楷體"/>
                              <w:b/>
                            </w:rPr>
                            <w:t>造成</w:t>
                          </w:r>
                          <w:r w:rsidRPr="00DF73AB">
                            <w:rPr>
                              <w:rFonts w:ascii="標楷體" w:eastAsia="標楷體" w:hAnsi="標楷體" w:hint="eastAsia"/>
                              <w:b/>
                            </w:rPr>
                            <w:t>受傷</w:t>
                          </w:r>
                          <w:r>
                            <w:rPr>
                              <w:rFonts w:ascii="標楷體" w:eastAsia="標楷體" w:hAnsi="標楷體" w:hint="eastAsia"/>
                              <w:b/>
                            </w:rPr>
                            <w:t>人</w:t>
                          </w:r>
                          <w:r w:rsidRPr="00DF73AB">
                            <w:rPr>
                              <w:rFonts w:ascii="標楷體" w:eastAsia="標楷體" w:hAnsi="標楷體" w:hint="eastAsia"/>
                              <w:b/>
                            </w:rPr>
                            <w:t>數</w:t>
                          </w:r>
                        </w:p>
                        <w:p w:rsidR="00827519" w:rsidRDefault="00827519" w:rsidP="007018E9">
                          <w:pPr>
                            <w:jc w:val="center"/>
                          </w:pPr>
                          <w:r>
                            <w:rPr>
                              <w:noProof/>
                            </w:rPr>
                            <w:drawing>
                              <wp:inline distT="0" distB="0" distL="0" distR="0" wp14:anchorId="0B346056" wp14:editId="7360839A">
                                <wp:extent cx="5749290" cy="3486150"/>
                                <wp:effectExtent l="0" t="0" r="0" b="0"/>
                                <wp:docPr id="36" name="圖表 36"/>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827519" w:rsidRPr="00AC3B00" w:rsidRDefault="00827519" w:rsidP="004F56A5">
                          <w:pPr>
                            <w:spacing w:line="240" w:lineRule="exact"/>
                            <w:ind w:leftChars="100" w:left="960" w:hangingChars="400" w:hanging="720"/>
                            <w:jc w:val="both"/>
                            <w:rPr>
                              <w:rFonts w:ascii="標楷體" w:eastAsia="標楷體" w:hAnsi="標楷體"/>
                              <w:sz w:val="18"/>
                              <w:szCs w:val="18"/>
                            </w:rPr>
                          </w:pPr>
                          <w:r w:rsidRPr="00AC3B00">
                            <w:rPr>
                              <w:rFonts w:ascii="標楷體" w:eastAsia="標楷體" w:hAnsi="標楷體" w:hint="eastAsia"/>
                              <w:sz w:val="18"/>
                              <w:szCs w:val="18"/>
                            </w:rPr>
                            <w:t>註：1.</w:t>
                          </w:r>
                          <w:r w:rsidRPr="0018589E">
                            <w:rPr>
                              <w:rFonts w:ascii="標楷體" w:eastAsia="標楷體" w:hAnsi="標楷體" w:hint="eastAsia"/>
                              <w:spacing w:val="2"/>
                              <w:sz w:val="18"/>
                              <w:szCs w:val="18"/>
                            </w:rPr>
                            <w:t>連江縣人口數不足10萬，無法採計每10萬人受傷人數。</w:t>
                          </w:r>
                        </w:p>
                        <w:p w:rsidR="00827519" w:rsidRPr="00AC3B00" w:rsidRDefault="00827519" w:rsidP="004F56A5">
                          <w:pPr>
                            <w:spacing w:line="240" w:lineRule="exact"/>
                            <w:ind w:leftChars="250" w:left="1320" w:hangingChars="400" w:hanging="720"/>
                            <w:jc w:val="both"/>
                            <w:rPr>
                              <w:rFonts w:ascii="標楷體" w:eastAsia="標楷體" w:hAnsi="標楷體"/>
                              <w:sz w:val="18"/>
                              <w:szCs w:val="18"/>
                            </w:rPr>
                          </w:pPr>
                          <w:r w:rsidRPr="00AC3B00">
                            <w:rPr>
                              <w:rFonts w:ascii="標楷體" w:eastAsia="標楷體" w:hAnsi="標楷體" w:hint="eastAsia"/>
                              <w:sz w:val="18"/>
                              <w:szCs w:val="18"/>
                            </w:rPr>
                            <w:t>2.資料來源：</w:t>
                          </w:r>
                          <w:r w:rsidRPr="00AC3B00">
                            <w:rPr>
                              <w:rFonts w:ascii="標楷體" w:eastAsia="標楷體" w:hAnsi="標楷體"/>
                              <w:sz w:val="18"/>
                              <w:szCs w:val="18"/>
                            </w:rPr>
                            <w:t>整理自</w:t>
                          </w:r>
                          <w:r w:rsidRPr="00AC3B00">
                            <w:rPr>
                              <w:rFonts w:ascii="標楷體" w:eastAsia="標楷體" w:hAnsi="標楷體" w:hint="eastAsia"/>
                              <w:sz w:val="18"/>
                              <w:szCs w:val="18"/>
                            </w:rPr>
                            <w:t>交通部道安</w:t>
                          </w:r>
                          <w:r w:rsidRPr="00AC3B00">
                            <w:rPr>
                              <w:rFonts w:ascii="標楷體" w:eastAsia="標楷體" w:hAnsi="標楷體"/>
                              <w:sz w:val="18"/>
                              <w:szCs w:val="18"/>
                            </w:rPr>
                            <w:t>資訊查詢網站資料。</w:t>
                          </w:r>
                        </w:p>
                      </w:txbxContent>
                    </v:textbox>
                  </v:shape>
                  <v:shape id="文字方塊 33" o:spid="_x0000_s1050" type="#_x0000_t202" style="position:absolute;left:56464;top:35061;width:5715;height:289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" filled="f" stroked="f" strokeweight=".5pt">
                    <v:textbox>
                      <w:txbxContent>
                        <w:p w:rsidR="00827519" w:rsidRPr="00DF73AB" w:rsidRDefault="00827519" w:rsidP="007018E9">
                          <w:pPr>
                            <w:rPr>
                              <w:rFonts w:ascii="標楷體" w:eastAsia="標楷體" w:hAnsi="標楷體"/>
                              <w:sz w:val="20"/>
                            </w:rPr>
                          </w:pPr>
                          <w:r w:rsidRPr="00DF73AB">
                            <w:rPr>
                              <w:rFonts w:ascii="標楷體" w:eastAsia="標楷體" w:hAnsi="標楷體" w:hint="eastAsia"/>
                              <w:sz w:val="20"/>
                            </w:rPr>
                            <w:t>市縣別</w:t>
                          </w:r>
                        </w:p>
                      </w:txbxContent>
                    </v:textbox>
                  </v:shape>
                </v:group>
                <v:shape id="文字方塊 34" o:spid="_x0000_s1051" type="#_x0000_t202" style="position:absolute;left:476;top:10477;width:3632;height:1209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" filled="f" stroked="f" strokeweight=".5pt">
                  <v:textbox>
                    <w:txbxContent>
                      <w:p w:rsidR="00827519" w:rsidRDefault="00827519" w:rsidP="007018E9">
                        <w:pPr>
                          <w:spacing w:line="320" w:lineRule="exact"/>
                          <w:jc w:val="center"/>
                          <w:rPr>
                            <w:rFonts w:ascii="標楷體" w:eastAsia="標楷體" w:hAnsi="標楷體"/>
                            <w:sz w:val="20"/>
                            <w:szCs w:val="20"/>
                          </w:rPr>
                        </w:pPr>
                        <w:r w:rsidRPr="00C2676E">
                          <w:rPr>
                            <w:rFonts w:ascii="標楷體" w:eastAsia="標楷體" w:hAnsi="標楷體" w:hint="eastAsia"/>
                            <w:sz w:val="20"/>
                            <w:szCs w:val="20"/>
                          </w:rPr>
                          <w:t>每1</w:t>
                        </w:r>
                        <w:r w:rsidRPr="00C2676E">
                          <w:rPr>
                            <w:rFonts w:ascii="標楷體" w:eastAsia="標楷體" w:hAnsi="標楷體"/>
                            <w:sz w:val="20"/>
                            <w:szCs w:val="20"/>
                          </w:rPr>
                          <w:t>0</w:t>
                        </w:r>
                        <w:r w:rsidRPr="00C2676E">
                          <w:rPr>
                            <w:rFonts w:ascii="標楷體" w:eastAsia="標楷體" w:hAnsi="標楷體" w:hint="eastAsia"/>
                            <w:sz w:val="20"/>
                            <w:szCs w:val="20"/>
                          </w:rPr>
                          <w:t>萬人數</w:t>
                        </w:r>
                      </w:p>
                      <w:p w:rsidR="00827519" w:rsidRPr="00C2676E" w:rsidRDefault="00827519" w:rsidP="007018E9">
                        <w:pPr>
                          <w:spacing w:line="320" w:lineRule="exact"/>
                          <w:jc w:val="center"/>
                          <w:rPr>
                            <w:rFonts w:ascii="標楷體" w:eastAsia="標楷體" w:hAnsi="標楷體"/>
                            <w:sz w:val="20"/>
                            <w:szCs w:val="20"/>
                          </w:rPr>
                        </w:pPr>
                      </w:p>
                    </w:txbxContent>
                  </v:textbox>
                </v:shape>
                <w10:wrap type="topAndBottom"/>
              </v:group>
            </w:pict>
          </mc:Fallback>
        </mc:AlternateContent>
      </w:r>
      <w:r>
        <w:rPr>
          <w:rFonts w:hint="eastAsia"/>
          <w:b w:val="0"/>
          <w:color w:val="000000" w:themeColor="text1"/>
          <w:spacing w:val="-2"/>
          <w:sz w:val="24"/>
          <w:szCs w:val="32"/>
        </w:rPr>
        <w:t>警察局</w:t>
      </w:r>
      <w:r w:rsidRPr="00921BB3">
        <w:rPr>
          <w:rFonts w:hint="eastAsia"/>
          <w:b w:val="0"/>
          <w:color w:val="000000" w:themeColor="text1"/>
          <w:spacing w:val="-2"/>
          <w:sz w:val="24"/>
          <w:szCs w:val="32"/>
        </w:rPr>
        <w:t>為</w:t>
      </w:r>
      <w:r>
        <w:rPr>
          <w:rFonts w:hint="eastAsia"/>
          <w:b w:val="0"/>
          <w:color w:val="000000" w:themeColor="text1"/>
          <w:spacing w:val="-2"/>
          <w:sz w:val="24"/>
          <w:szCs w:val="32"/>
        </w:rPr>
        <w:t>改善</w:t>
      </w:r>
      <w:r w:rsidRPr="00921BB3">
        <w:rPr>
          <w:rFonts w:hint="eastAsia"/>
          <w:b w:val="0"/>
          <w:color w:val="000000" w:themeColor="text1"/>
          <w:spacing w:val="-2"/>
          <w:sz w:val="24"/>
          <w:szCs w:val="32"/>
        </w:rPr>
        <w:t>交通秩序，預防交通事故發生，辦理道路交通安全管理、交通安全教育及宣導、交通事故處理等業務</w:t>
      </w:r>
      <w:r>
        <w:rPr>
          <w:rFonts w:hint="eastAsia"/>
          <w:b w:val="0"/>
          <w:color w:val="000000" w:themeColor="text1"/>
          <w:spacing w:val="-2"/>
          <w:sz w:val="24"/>
          <w:szCs w:val="32"/>
        </w:rPr>
        <w:t>，</w:t>
      </w:r>
      <w:r w:rsidRPr="00921BB3">
        <w:rPr>
          <w:rFonts w:hint="eastAsia"/>
          <w:b w:val="0"/>
          <w:color w:val="000000" w:themeColor="text1"/>
          <w:spacing w:val="-2"/>
          <w:sz w:val="24"/>
          <w:szCs w:val="32"/>
        </w:rPr>
        <w:t>於112年度編列預算數5,884萬元，</w:t>
      </w:r>
      <w:r>
        <w:rPr>
          <w:rFonts w:hint="eastAsia"/>
          <w:b w:val="0"/>
          <w:color w:val="000000" w:themeColor="text1"/>
          <w:spacing w:val="-2"/>
          <w:sz w:val="24"/>
          <w:szCs w:val="32"/>
        </w:rPr>
        <w:t>執行結果，</w:t>
      </w:r>
      <w:r w:rsidRPr="00921BB3">
        <w:rPr>
          <w:rFonts w:hint="eastAsia"/>
          <w:b w:val="0"/>
          <w:color w:val="000000" w:themeColor="text1"/>
          <w:spacing w:val="-2"/>
          <w:sz w:val="24"/>
          <w:szCs w:val="32"/>
        </w:rPr>
        <w:t>決算數5,721萬餘元。經查執行情形，核有：</w:t>
      </w:r>
      <w:r w:rsidRPr="00854942">
        <w:rPr>
          <w:rFonts w:hint="eastAsia"/>
          <w:b w:val="0"/>
          <w:color w:val="000000" w:themeColor="text1"/>
          <w:spacing w:val="-2"/>
          <w:sz w:val="24"/>
          <w:szCs w:val="32"/>
        </w:rPr>
        <w:t>（1）據交通部道安資訊查詢網統計資料，新竹市近3年度（110至112年度）每10萬人因交通事故死亡</w:t>
      </w:r>
      <w:r>
        <w:rPr>
          <w:rFonts w:hint="eastAsia"/>
          <w:b w:val="0"/>
          <w:color w:val="000000" w:themeColor="text1"/>
          <w:spacing w:val="-2"/>
          <w:sz w:val="24"/>
          <w:szCs w:val="32"/>
        </w:rPr>
        <w:t>人</w:t>
      </w:r>
      <w:r w:rsidRPr="00854942">
        <w:rPr>
          <w:rFonts w:hint="eastAsia"/>
          <w:b w:val="0"/>
          <w:color w:val="000000" w:themeColor="text1"/>
          <w:spacing w:val="-2"/>
          <w:sz w:val="24"/>
          <w:szCs w:val="32"/>
        </w:rPr>
        <w:t>數由110年度10人降低至112年度9人，惟道路交通事故總件數，由110年度8,628件增加至112年度9,397件，又近3年度每10萬人因交通事故受傷人數，分別為2,565人、2,694人及2,769人</w:t>
      </w:r>
      <w:r w:rsidR="00AF1FA8" w:rsidRPr="00C2676E">
        <w:rPr>
          <w:rFonts w:hint="eastAsia"/>
          <w:b w:val="0"/>
          <w:color w:val="000000" w:themeColor="text1"/>
          <w:spacing w:val="-2"/>
          <w:sz w:val="24"/>
          <w:szCs w:val="32"/>
        </w:rPr>
        <w:t>（圖1）</w:t>
      </w:r>
      <w:r w:rsidRPr="00854942">
        <w:rPr>
          <w:rFonts w:hint="eastAsia"/>
          <w:b w:val="0"/>
          <w:color w:val="000000" w:themeColor="text1"/>
          <w:spacing w:val="-2"/>
          <w:sz w:val="24"/>
          <w:szCs w:val="32"/>
        </w:rPr>
        <w:t>，常居全國前5高，道路交通事故件數及受傷人數等改善成效仍未盡理想</w:t>
      </w:r>
      <w:r>
        <w:rPr>
          <w:rFonts w:hint="eastAsia"/>
          <w:b w:val="0"/>
          <w:color w:val="000000" w:themeColor="text1"/>
          <w:spacing w:val="-2"/>
          <w:sz w:val="24"/>
          <w:szCs w:val="32"/>
        </w:rPr>
        <w:t>，經該</w:t>
      </w:r>
      <w:r w:rsidRPr="00854942">
        <w:rPr>
          <w:rFonts w:hint="eastAsia"/>
          <w:b w:val="0"/>
          <w:color w:val="000000" w:themeColor="text1"/>
          <w:spacing w:val="-2"/>
          <w:sz w:val="24"/>
          <w:szCs w:val="32"/>
        </w:rPr>
        <w:t>局</w:t>
      </w:r>
      <w:r>
        <w:rPr>
          <w:rFonts w:hint="eastAsia"/>
          <w:b w:val="0"/>
          <w:color w:val="000000" w:themeColor="text1"/>
          <w:spacing w:val="-2"/>
          <w:sz w:val="24"/>
          <w:szCs w:val="32"/>
        </w:rPr>
        <w:t>分析</w:t>
      </w:r>
      <w:r w:rsidRPr="00854942">
        <w:rPr>
          <w:rFonts w:hint="eastAsia"/>
          <w:b w:val="0"/>
          <w:color w:val="000000" w:themeColor="text1"/>
          <w:spacing w:val="-2"/>
          <w:sz w:val="24"/>
          <w:szCs w:val="32"/>
        </w:rPr>
        <w:t>112年度新竹市A1、A2類道路交通事故</w:t>
      </w:r>
      <w:r>
        <w:rPr>
          <w:rFonts w:hint="eastAsia"/>
          <w:b w:val="0"/>
          <w:color w:val="000000" w:themeColor="text1"/>
          <w:spacing w:val="-2"/>
          <w:sz w:val="24"/>
          <w:szCs w:val="32"/>
        </w:rPr>
        <w:t>主要肇事車種，</w:t>
      </w:r>
      <w:r w:rsidRPr="00854942">
        <w:rPr>
          <w:rFonts w:hint="eastAsia"/>
          <w:b w:val="0"/>
          <w:color w:val="000000" w:themeColor="text1"/>
          <w:spacing w:val="-2"/>
          <w:sz w:val="24"/>
          <w:szCs w:val="32"/>
        </w:rPr>
        <w:t>以機車5,744件（61.13％）最多，小客車3,031件（32.25％）次之，肇因主要係未依規定讓車、未注意車前狀態、未保持行車安全距離、轉彎未依規定等所致，民眾道路交通行車安全法制觀念尚須強化</w:t>
      </w:r>
      <w:r w:rsidRPr="002C5066">
        <w:rPr>
          <w:rFonts w:hint="eastAsia"/>
          <w:b w:val="0"/>
          <w:color w:val="000000" w:themeColor="text1"/>
          <w:spacing w:val="-2"/>
          <w:sz w:val="24"/>
          <w:szCs w:val="32"/>
        </w:rPr>
        <w:t>；（2）新竹市近3年度高齡者</w:t>
      </w:r>
      <w:r>
        <w:rPr>
          <w:rFonts w:hint="eastAsia"/>
          <w:b w:val="0"/>
          <w:color w:val="000000" w:themeColor="text1"/>
          <w:spacing w:val="-2"/>
          <w:sz w:val="24"/>
          <w:szCs w:val="32"/>
        </w:rPr>
        <w:t>（</w:t>
      </w:r>
      <w:r w:rsidRPr="002C5066">
        <w:rPr>
          <w:rFonts w:hint="eastAsia"/>
          <w:b w:val="0"/>
          <w:color w:val="000000" w:themeColor="text1"/>
          <w:spacing w:val="-2"/>
          <w:sz w:val="24"/>
          <w:szCs w:val="32"/>
        </w:rPr>
        <w:t>65歲以上</w:t>
      </w:r>
      <w:r>
        <w:rPr>
          <w:rFonts w:hint="eastAsia"/>
          <w:b w:val="0"/>
          <w:color w:val="000000" w:themeColor="text1"/>
          <w:spacing w:val="-2"/>
          <w:sz w:val="24"/>
          <w:szCs w:val="32"/>
        </w:rPr>
        <w:t>）</w:t>
      </w:r>
      <w:r w:rsidRPr="002C5066">
        <w:rPr>
          <w:rFonts w:hint="eastAsia"/>
          <w:b w:val="0"/>
          <w:color w:val="000000" w:themeColor="text1"/>
          <w:spacing w:val="-2"/>
          <w:sz w:val="24"/>
          <w:szCs w:val="32"/>
        </w:rPr>
        <w:t>機車交通事故件數由110年度1,053件增加至112年度1,311件，</w:t>
      </w:r>
      <w:r>
        <w:rPr>
          <w:rFonts w:hint="eastAsia"/>
          <w:b w:val="0"/>
          <w:color w:val="000000" w:themeColor="text1"/>
          <w:spacing w:val="-2"/>
          <w:sz w:val="24"/>
          <w:szCs w:val="32"/>
        </w:rPr>
        <w:t>增加258件，</w:t>
      </w:r>
      <w:r w:rsidRPr="002C5066">
        <w:rPr>
          <w:rFonts w:hint="eastAsia"/>
          <w:b w:val="0"/>
          <w:color w:val="000000" w:themeColor="text1"/>
          <w:spacing w:val="-2"/>
          <w:sz w:val="24"/>
          <w:szCs w:val="32"/>
        </w:rPr>
        <w:t>增幅24.50％；死傷人數由110年度956人增加至112年度1,213人</w:t>
      </w:r>
      <w:r w:rsidRPr="00F20946">
        <w:rPr>
          <w:rFonts w:hint="eastAsia"/>
          <w:b w:val="0"/>
          <w:color w:val="000000" w:themeColor="text1"/>
          <w:spacing w:val="-2"/>
          <w:sz w:val="24"/>
          <w:szCs w:val="32"/>
        </w:rPr>
        <w:t>（表1）</w:t>
      </w:r>
      <w:r w:rsidRPr="002C5066">
        <w:rPr>
          <w:rFonts w:hint="eastAsia"/>
          <w:b w:val="0"/>
          <w:color w:val="000000" w:themeColor="text1"/>
          <w:spacing w:val="-2"/>
          <w:sz w:val="24"/>
          <w:szCs w:val="32"/>
        </w:rPr>
        <w:t>，</w:t>
      </w:r>
      <w:r>
        <w:rPr>
          <w:rFonts w:hint="eastAsia"/>
          <w:b w:val="0"/>
          <w:color w:val="000000" w:themeColor="text1"/>
          <w:spacing w:val="-2"/>
          <w:sz w:val="24"/>
          <w:szCs w:val="32"/>
        </w:rPr>
        <w:t>增加257人，</w:t>
      </w:r>
      <w:r w:rsidRPr="002C5066">
        <w:rPr>
          <w:rFonts w:hint="eastAsia"/>
          <w:b w:val="0"/>
          <w:color w:val="000000" w:themeColor="text1"/>
          <w:spacing w:val="-2"/>
          <w:sz w:val="24"/>
          <w:szCs w:val="32"/>
        </w:rPr>
        <w:t>增幅26.88％，高齡者發生道路交通事故</w:t>
      </w:r>
      <w:r>
        <w:rPr>
          <w:rFonts w:hint="eastAsia"/>
          <w:b w:val="0"/>
          <w:color w:val="000000" w:themeColor="text1"/>
          <w:spacing w:val="-2"/>
          <w:sz w:val="24"/>
          <w:szCs w:val="32"/>
        </w:rPr>
        <w:t>呈逐年增加</w:t>
      </w:r>
      <w:r w:rsidRPr="002C5066">
        <w:rPr>
          <w:rFonts w:hint="eastAsia"/>
          <w:b w:val="0"/>
          <w:color w:val="000000" w:themeColor="text1"/>
          <w:spacing w:val="-2"/>
          <w:sz w:val="24"/>
          <w:szCs w:val="32"/>
        </w:rPr>
        <w:t>趨勢，依交通事故肇因分析，以未依規定讓車、左轉彎未依規定、變換車道不當、未注意車前狀況、未保持行車安</w:t>
      </w:r>
      <w:r w:rsidR="00ED0579" w:rsidRPr="006B6B25">
        <w:rPr>
          <w:rFonts w:cs="Arial"/>
          <w:noProof/>
          <w:spacing w:val="-4"/>
          <w:shd w:val="clear" w:color="auto" w:fill="FFFFFF"/>
        </w:rPr>
        <mc:AlternateContent>
          <mc:Choice Requires="wps">
            <w:drawing>
              <wp:anchor distT="45720" distB="45720" distL="114300" distR="114300" simplePos="0" relativeHeight="251692032" behindDoc="0" locked="0" layoutInCell="1" allowOverlap="1" wp14:anchorId="560F2F18" wp14:editId="1F8E7FDE">
                <wp:simplePos x="0" y="0"/>
                <wp:positionH relativeFrom="margin">
                  <wp:posOffset>2900680</wp:posOffset>
                </wp:positionH>
                <wp:positionV relativeFrom="paragraph">
                  <wp:posOffset>128270</wp:posOffset>
                </wp:positionV>
                <wp:extent cx="3420000" cy="2025650"/>
                <wp:effectExtent l="0" t="0" r="9525" b="0"/>
                <wp:wrapSquare wrapText="bothSides"/>
                <wp:docPr id="3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0000" cy="2025650"/>
                        </a:xfrm>
                        <a:prstGeom prst="rect">
                          <a:avLst/>
                        </a:prstGeom>
                        <a:solidFill>
                          <a:srgbClr val="FFFFFF"/>
                        </a:solidFill>
                        <a:ln w="9525">
                          <a:noFill/>
                          <a:miter lim="800000"/>
                          <a:headEnd/>
                          <a:tailEnd/>
                        </a:ln>
                      </wps:spPr>
                      <wps:txbx>
                        <w:txbxContent>
                          <w:p w:rsidR="00827519" w:rsidRPr="00827519" w:rsidRDefault="00827519" w:rsidP="00C00E7D">
                            <w:pPr>
                              <w:jc w:val="center"/>
                              <w:rPr>
                                <w:color w:val="000000" w:themeColor="text1"/>
                              </w:rPr>
                            </w:pPr>
                            <w:r w:rsidRPr="00827519">
                              <w:rPr>
                                <w:rFonts w:ascii="標楷體" w:eastAsia="標楷體" w:hAnsi="標楷體" w:cs="Calibri" w:hint="eastAsia"/>
                                <w:b/>
                                <w:color w:val="000000" w:themeColor="text1"/>
                                <w:kern w:val="0"/>
                              </w:rPr>
                              <w:t>表1　新竹市高齡者機車事故件數及死傷人數</w:t>
                            </w:r>
                          </w:p>
                          <w:tbl>
                            <w:tblPr>
                              <w:tblW w:w="5273" w:type="dxa"/>
                              <w:jc w:val="center"/>
                              <w:tblLayout w:type="fixed"/>
                              <w:tblCellMar>
                                <w:left w:w="28" w:type="dxa"/>
                                <w:right w:w="28" w:type="dxa"/>
                              </w:tblCellMar>
                              <w:tblLook w:val="04A0" w:firstRow="1" w:lastRow="0" w:firstColumn="1" w:lastColumn="0" w:noHBand="0" w:noVBand="1"/>
                            </w:tblPr>
                            <w:tblGrid>
                              <w:gridCol w:w="851"/>
                              <w:gridCol w:w="992"/>
                              <w:gridCol w:w="1418"/>
                              <w:gridCol w:w="1006"/>
                              <w:gridCol w:w="1006"/>
                            </w:tblGrid>
                            <w:tr w:rsidR="00827519" w:rsidRPr="006B6B25" w:rsidTr="00C00E7D">
                              <w:trPr>
                                <w:trHeight w:val="340"/>
                                <w:jc w:val="center"/>
                              </w:trPr>
                              <w:tc>
                                <w:tcPr>
                                  <w:tcW w:w="5273" w:type="dxa"/>
                                  <w:gridSpan w:val="5"/>
                                  <w:tcBorders>
                                    <w:bottom w:val="single" w:sz="4" w:space="0" w:color="auto"/>
                                  </w:tcBorders>
                                  <w:shd w:val="clear" w:color="auto" w:fill="auto"/>
                                  <w:noWrap/>
                                  <w:vAlign w:val="center"/>
                                </w:tcPr>
                                <w:p w:rsidR="00827519" w:rsidRPr="00BD0831" w:rsidRDefault="00827519" w:rsidP="00C00E7D">
                                  <w:pPr>
                                    <w:widowControl/>
                                    <w:spacing w:line="200" w:lineRule="exact"/>
                                    <w:jc w:val="right"/>
                                    <w:rPr>
                                      <w:rFonts w:ascii="標楷體" w:eastAsia="標楷體" w:hAnsi="標楷體" w:cs="Calibri"/>
                                      <w:kern w:val="0"/>
                                      <w:sz w:val="20"/>
                                    </w:rPr>
                                  </w:pPr>
                                  <w:r w:rsidRPr="003D5538">
                                    <w:rPr>
                                      <w:rFonts w:ascii="標楷體" w:eastAsia="標楷體" w:hAnsi="標楷體" w:cs="Calibri" w:hint="eastAsia"/>
                                      <w:kern w:val="0"/>
                                      <w:sz w:val="20"/>
                                    </w:rPr>
                                    <w:t>單位：件、人</w:t>
                                  </w:r>
                                </w:p>
                              </w:tc>
                            </w:tr>
                            <w:tr w:rsidR="00827519" w:rsidRPr="006B6B25" w:rsidTr="00E329A6">
                              <w:trPr>
                                <w:trHeight w:val="567"/>
                                <w:jc w:val="center"/>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事故件數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827519" w:rsidRPr="00BD0831" w:rsidRDefault="00827519" w:rsidP="00E329A6">
                                  <w:pPr>
                                    <w:widowControl/>
                                    <w:spacing w:line="220" w:lineRule="exact"/>
                                    <w:jc w:val="center"/>
                                    <w:rPr>
                                      <w:rFonts w:ascii="標楷體" w:eastAsia="標楷體" w:hAnsi="標楷體" w:cs="Calibri"/>
                                      <w:kern w:val="0"/>
                                      <w:sz w:val="20"/>
                                    </w:rPr>
                                  </w:pPr>
                                  <w:r w:rsidRPr="00BD0831">
                                    <w:rPr>
                                      <w:rFonts w:ascii="標楷體" w:eastAsia="標楷體" w:hAnsi="標楷體" w:cs="Calibri" w:hint="eastAsia"/>
                                      <w:kern w:val="0"/>
                                      <w:sz w:val="20"/>
                                    </w:rPr>
                                    <w:t>死傷人數</w:t>
                                  </w:r>
                                  <w:r>
                                    <w:rPr>
                                      <w:rFonts w:ascii="標楷體" w:eastAsia="標楷體" w:hAnsi="標楷體" w:cs="Calibri" w:hint="eastAsia"/>
                                      <w:kern w:val="0"/>
                                      <w:sz w:val="20"/>
                                    </w:rPr>
                                    <w:t>合計</w:t>
                                  </w:r>
                                </w:p>
                              </w:tc>
                              <w:tc>
                                <w:tcPr>
                                  <w:tcW w:w="100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死亡人數</w:t>
                                  </w:r>
                                </w:p>
                              </w:tc>
                              <w:tc>
                                <w:tcPr>
                                  <w:tcW w:w="10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受傷人數</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110</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1,053</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956</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945</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1,176</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1,057</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1,046</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112</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1,311</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1</w:t>
                                  </w:r>
                                  <w:r w:rsidRPr="00C00E7D">
                                    <w:rPr>
                                      <w:rFonts w:ascii="標楷體" w:eastAsia="標楷體" w:hAnsi="標楷體" w:cs="Calibri"/>
                                      <w:b/>
                                      <w:kern w:val="0"/>
                                      <w:sz w:val="20"/>
                                    </w:rPr>
                                    <w:t>,</w:t>
                                  </w:r>
                                  <w:r w:rsidRPr="00C00E7D">
                                    <w:rPr>
                                      <w:rFonts w:ascii="標楷體" w:eastAsia="標楷體" w:hAnsi="標楷體" w:cs="Calibri" w:hint="eastAsia"/>
                                      <w:b/>
                                      <w:kern w:val="0"/>
                                      <w:sz w:val="20"/>
                                    </w:rPr>
                                    <w:t>213</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8</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w:t>
                                  </w:r>
                                  <w:r>
                                    <w:rPr>
                                      <w:rFonts w:ascii="標楷體" w:eastAsia="標楷體" w:hAnsi="標楷體" w:cs="Calibri"/>
                                      <w:kern w:val="0"/>
                                      <w:sz w:val="20"/>
                                    </w:rPr>
                                    <w:t>,</w:t>
                                  </w:r>
                                  <w:r w:rsidRPr="00BD0831">
                                    <w:rPr>
                                      <w:rFonts w:ascii="標楷體" w:eastAsia="標楷體" w:hAnsi="標楷體" w:cs="Calibri" w:hint="eastAsia"/>
                                      <w:kern w:val="0"/>
                                      <w:sz w:val="20"/>
                                    </w:rPr>
                                    <w:t>205</w:t>
                                  </w:r>
                                </w:p>
                              </w:tc>
                            </w:tr>
                          </w:tbl>
                          <w:p w:rsidR="00827519" w:rsidRPr="00C00E7D" w:rsidRDefault="00827519" w:rsidP="007018E9">
                            <w:pPr>
                              <w:rPr>
                                <w:rFonts w:ascii="標楷體" w:eastAsia="標楷體" w:hAnsi="標楷體"/>
                              </w:rPr>
                            </w:pPr>
                            <w:r w:rsidRPr="00BD0831">
                              <w:rPr>
                                <w:rFonts w:ascii="標楷體" w:eastAsia="標楷體" w:hAnsi="標楷體" w:cs="Calibri" w:hint="eastAsia"/>
                                <w:kern w:val="0"/>
                                <w:sz w:val="18"/>
                                <w:szCs w:val="18"/>
                              </w:rPr>
                              <w:t>資料來源：整理自交通部道安資訊查詢網站資料。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60F2F18" id="_x0000_s1052" type="#_x0000_t202" style="position:absolute;left:0;text-align:left;margin-left:228.4pt;margin-top:10.1pt;width:269.3pt;height:159.5pt;z-index:2516920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" stroked="f">
                <v:textbox inset=".5mm,0,.5mm,0">
                  <w:txbxContent>
                    <w:p w:rsidR="00827519" w:rsidRPr="00827519" w:rsidRDefault="00827519" w:rsidP="00C00E7D">
                      <w:pPr>
                        <w:jc w:val="center"/>
                        <w:rPr>
                          <w:color w:val="000000" w:themeColor="text1"/>
                        </w:rPr>
                      </w:pPr>
                      <w:r w:rsidRPr="00827519">
                        <w:rPr>
                          <w:rFonts w:ascii="標楷體" w:eastAsia="標楷體" w:hAnsi="標楷體" w:cs="Calibri" w:hint="eastAsia"/>
                          <w:b/>
                          <w:color w:val="000000" w:themeColor="text1"/>
                          <w:kern w:val="0"/>
                        </w:rPr>
                        <w:t>表1　新竹市高齡者機車事故件數及死傷人數</w:t>
                      </w:r>
                    </w:p>
                    <w:tbl>
                      <w:tblPr>
                        <w:tblW w:w="5273" w:type="dxa"/>
                        <w:jc w:val="center"/>
                        <w:tblLayout w:type="fixed"/>
                        <w:tblCellMar>
                          <w:left w:w="28" w:type="dxa"/>
                          <w:right w:w="28" w:type="dxa"/>
                        </w:tblCellMar>
                        <w:tblLook w:val="04A0" w:firstRow="1" w:lastRow="0" w:firstColumn="1" w:lastColumn="0" w:noHBand="0" w:noVBand="1"/>
                      </w:tblPr>
                      <w:tblGrid>
                        <w:gridCol w:w="851"/>
                        <w:gridCol w:w="992"/>
                        <w:gridCol w:w="1418"/>
                        <w:gridCol w:w="1006"/>
                        <w:gridCol w:w="1006"/>
                      </w:tblGrid>
                      <w:tr w:rsidR="00827519" w:rsidRPr="006B6B25" w:rsidTr="00C00E7D">
                        <w:trPr>
                          <w:trHeight w:val="340"/>
                          <w:jc w:val="center"/>
                        </w:trPr>
                        <w:tc>
                          <w:tcPr>
                            <w:tcW w:w="5273" w:type="dxa"/>
                            <w:gridSpan w:val="5"/>
                            <w:tcBorders>
                              <w:bottom w:val="single" w:sz="4" w:space="0" w:color="auto"/>
                            </w:tcBorders>
                            <w:shd w:val="clear" w:color="auto" w:fill="auto"/>
                            <w:noWrap/>
                            <w:vAlign w:val="center"/>
                          </w:tcPr>
                          <w:p w:rsidR="00827519" w:rsidRPr="00BD0831" w:rsidRDefault="00827519" w:rsidP="00C00E7D">
                            <w:pPr>
                              <w:widowControl/>
                              <w:spacing w:line="200" w:lineRule="exact"/>
                              <w:jc w:val="right"/>
                              <w:rPr>
                                <w:rFonts w:ascii="標楷體" w:eastAsia="標楷體" w:hAnsi="標楷體" w:cs="Calibri"/>
                                <w:kern w:val="0"/>
                                <w:sz w:val="20"/>
                              </w:rPr>
                            </w:pPr>
                            <w:r w:rsidRPr="003D5538">
                              <w:rPr>
                                <w:rFonts w:ascii="標楷體" w:eastAsia="標楷體" w:hAnsi="標楷體" w:cs="Calibri" w:hint="eastAsia"/>
                                <w:kern w:val="0"/>
                                <w:sz w:val="20"/>
                              </w:rPr>
                              <w:t>單位：件、人</w:t>
                            </w:r>
                          </w:p>
                        </w:tc>
                      </w:tr>
                      <w:tr w:rsidR="00827519" w:rsidRPr="006B6B25" w:rsidTr="00E329A6">
                        <w:trPr>
                          <w:trHeight w:val="567"/>
                          <w:jc w:val="center"/>
                        </w:trPr>
                        <w:tc>
                          <w:tcPr>
                            <w:tcW w:w="851"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年度</w:t>
                            </w:r>
                          </w:p>
                        </w:tc>
                        <w:tc>
                          <w:tcPr>
                            <w:tcW w:w="992"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事故件數</w:t>
                            </w:r>
                          </w:p>
                        </w:tc>
                        <w:tc>
                          <w:tcPr>
                            <w:tcW w:w="1418" w:type="dxa"/>
                            <w:tcBorders>
                              <w:top w:val="single" w:sz="4" w:space="0" w:color="auto"/>
                              <w:left w:val="nil"/>
                              <w:bottom w:val="single" w:sz="4" w:space="0" w:color="auto"/>
                              <w:right w:val="single" w:sz="4" w:space="0" w:color="auto"/>
                            </w:tcBorders>
                            <w:shd w:val="clear" w:color="auto" w:fill="D9D9D9" w:themeFill="background1" w:themeFillShade="D9"/>
                            <w:vAlign w:val="center"/>
                          </w:tcPr>
                          <w:p w:rsidR="00827519" w:rsidRPr="00BD0831" w:rsidRDefault="00827519" w:rsidP="00E329A6">
                            <w:pPr>
                              <w:widowControl/>
                              <w:spacing w:line="220" w:lineRule="exact"/>
                              <w:jc w:val="center"/>
                              <w:rPr>
                                <w:rFonts w:ascii="標楷體" w:eastAsia="標楷體" w:hAnsi="標楷體" w:cs="Calibri"/>
                                <w:kern w:val="0"/>
                                <w:sz w:val="20"/>
                              </w:rPr>
                            </w:pPr>
                            <w:r w:rsidRPr="00BD0831">
                              <w:rPr>
                                <w:rFonts w:ascii="標楷體" w:eastAsia="標楷體" w:hAnsi="標楷體" w:cs="Calibri" w:hint="eastAsia"/>
                                <w:kern w:val="0"/>
                                <w:sz w:val="20"/>
                              </w:rPr>
                              <w:t>死傷人數</w:t>
                            </w:r>
                            <w:r>
                              <w:rPr>
                                <w:rFonts w:ascii="標楷體" w:eastAsia="標楷體" w:hAnsi="標楷體" w:cs="Calibri" w:hint="eastAsia"/>
                                <w:kern w:val="0"/>
                                <w:sz w:val="20"/>
                              </w:rPr>
                              <w:t>合計</w:t>
                            </w:r>
                          </w:p>
                        </w:tc>
                        <w:tc>
                          <w:tcPr>
                            <w:tcW w:w="100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死亡人數</w:t>
                            </w:r>
                          </w:p>
                        </w:tc>
                        <w:tc>
                          <w:tcPr>
                            <w:tcW w:w="100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受傷人數</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110</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1,053</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956</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945</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111</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1,176</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1,057</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11</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1,046</w:t>
                            </w:r>
                          </w:p>
                        </w:tc>
                      </w:tr>
                      <w:tr w:rsidR="00827519" w:rsidRPr="006B6B25" w:rsidTr="00E329A6">
                        <w:trPr>
                          <w:trHeight w:val="510"/>
                          <w:jc w:val="center"/>
                        </w:trPr>
                        <w:tc>
                          <w:tcPr>
                            <w:tcW w:w="851"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jc w:val="center"/>
                              <w:rPr>
                                <w:rFonts w:ascii="標楷體" w:eastAsia="標楷體" w:hAnsi="標楷體" w:cs="Calibri"/>
                                <w:kern w:val="0"/>
                                <w:sz w:val="20"/>
                              </w:rPr>
                            </w:pPr>
                            <w:r w:rsidRPr="00BD0831">
                              <w:rPr>
                                <w:rFonts w:ascii="標楷體" w:eastAsia="標楷體" w:hAnsi="標楷體" w:cs="Calibri" w:hint="eastAsia"/>
                                <w:kern w:val="0"/>
                                <w:sz w:val="20"/>
                              </w:rPr>
                              <w:t>112</w:t>
                            </w:r>
                          </w:p>
                        </w:tc>
                        <w:tc>
                          <w:tcPr>
                            <w:tcW w:w="992"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1,311</w:t>
                            </w:r>
                          </w:p>
                        </w:tc>
                        <w:tc>
                          <w:tcPr>
                            <w:tcW w:w="1418" w:type="dxa"/>
                            <w:tcBorders>
                              <w:top w:val="single" w:sz="4" w:space="0" w:color="auto"/>
                              <w:left w:val="nil"/>
                              <w:bottom w:val="single" w:sz="4" w:space="0" w:color="auto"/>
                              <w:right w:val="single" w:sz="4" w:space="0" w:color="auto"/>
                            </w:tcBorders>
                            <w:vAlign w:val="center"/>
                          </w:tcPr>
                          <w:p w:rsidR="00827519" w:rsidRPr="00C00E7D" w:rsidRDefault="00827519" w:rsidP="00C00E7D">
                            <w:pPr>
                              <w:widowControl/>
                              <w:spacing w:line="200" w:lineRule="exact"/>
                              <w:ind w:rightChars="10" w:right="24"/>
                              <w:jc w:val="right"/>
                              <w:rPr>
                                <w:rFonts w:ascii="標楷體" w:eastAsia="標楷體" w:hAnsi="標楷體" w:cs="Calibri"/>
                                <w:b/>
                                <w:kern w:val="0"/>
                                <w:sz w:val="20"/>
                              </w:rPr>
                            </w:pPr>
                            <w:r w:rsidRPr="00C00E7D">
                              <w:rPr>
                                <w:rFonts w:ascii="標楷體" w:eastAsia="標楷體" w:hAnsi="標楷體" w:cs="Calibri" w:hint="eastAsia"/>
                                <w:b/>
                                <w:kern w:val="0"/>
                                <w:sz w:val="20"/>
                              </w:rPr>
                              <w:t>1</w:t>
                            </w:r>
                            <w:r w:rsidRPr="00C00E7D">
                              <w:rPr>
                                <w:rFonts w:ascii="標楷體" w:eastAsia="標楷體" w:hAnsi="標楷體" w:cs="Calibri"/>
                                <w:b/>
                                <w:kern w:val="0"/>
                                <w:sz w:val="20"/>
                              </w:rPr>
                              <w:t>,</w:t>
                            </w:r>
                            <w:r w:rsidRPr="00C00E7D">
                              <w:rPr>
                                <w:rFonts w:ascii="標楷體" w:eastAsia="標楷體" w:hAnsi="標楷體" w:cs="Calibri" w:hint="eastAsia"/>
                                <w:b/>
                                <w:kern w:val="0"/>
                                <w:sz w:val="20"/>
                              </w:rPr>
                              <w:t>213</w:t>
                            </w:r>
                          </w:p>
                        </w:tc>
                        <w:tc>
                          <w:tcPr>
                            <w:tcW w:w="1006" w:type="dxa"/>
                            <w:tcBorders>
                              <w:top w:val="nil"/>
                              <w:left w:val="single" w:sz="4" w:space="0" w:color="auto"/>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8</w:t>
                            </w:r>
                          </w:p>
                        </w:tc>
                        <w:tc>
                          <w:tcPr>
                            <w:tcW w:w="1006" w:type="dxa"/>
                            <w:tcBorders>
                              <w:top w:val="nil"/>
                              <w:left w:val="nil"/>
                              <w:bottom w:val="single" w:sz="4" w:space="0" w:color="auto"/>
                              <w:right w:val="single" w:sz="4" w:space="0" w:color="auto"/>
                            </w:tcBorders>
                            <w:shd w:val="clear" w:color="auto" w:fill="auto"/>
                            <w:noWrap/>
                            <w:vAlign w:val="center"/>
                            <w:hideMark/>
                          </w:tcPr>
                          <w:p w:rsidR="00827519" w:rsidRPr="00BD0831" w:rsidRDefault="00827519" w:rsidP="00C00E7D">
                            <w:pPr>
                              <w:widowControl/>
                              <w:spacing w:line="200" w:lineRule="exact"/>
                              <w:ind w:rightChars="10" w:right="24"/>
                              <w:jc w:val="right"/>
                              <w:rPr>
                                <w:rFonts w:ascii="標楷體" w:eastAsia="標楷體" w:hAnsi="標楷體" w:cs="Calibri"/>
                                <w:kern w:val="0"/>
                                <w:sz w:val="20"/>
                              </w:rPr>
                            </w:pPr>
                            <w:r w:rsidRPr="00BD0831">
                              <w:rPr>
                                <w:rFonts w:ascii="標楷體" w:eastAsia="標楷體" w:hAnsi="標楷體" w:cs="Calibri" w:hint="eastAsia"/>
                                <w:kern w:val="0"/>
                                <w:sz w:val="20"/>
                              </w:rPr>
                              <w:t>1</w:t>
                            </w:r>
                            <w:r>
                              <w:rPr>
                                <w:rFonts w:ascii="標楷體" w:eastAsia="標楷體" w:hAnsi="標楷體" w:cs="Calibri"/>
                                <w:kern w:val="0"/>
                                <w:sz w:val="20"/>
                              </w:rPr>
                              <w:t>,</w:t>
                            </w:r>
                            <w:r w:rsidRPr="00BD0831">
                              <w:rPr>
                                <w:rFonts w:ascii="標楷體" w:eastAsia="標楷體" w:hAnsi="標楷體" w:cs="Calibri" w:hint="eastAsia"/>
                                <w:kern w:val="0"/>
                                <w:sz w:val="20"/>
                              </w:rPr>
                              <w:t>205</w:t>
                            </w:r>
                          </w:p>
                        </w:tc>
                      </w:tr>
                    </w:tbl>
                    <w:p w:rsidR="00827519" w:rsidRPr="00C00E7D" w:rsidRDefault="00827519" w:rsidP="007018E9">
                      <w:pPr>
                        <w:rPr>
                          <w:rFonts w:ascii="標楷體" w:eastAsia="標楷體" w:hAnsi="標楷體"/>
                        </w:rPr>
                      </w:pPr>
                      <w:r w:rsidRPr="00BD0831">
                        <w:rPr>
                          <w:rFonts w:ascii="標楷體" w:eastAsia="標楷體" w:hAnsi="標楷體" w:cs="Calibri" w:hint="eastAsia"/>
                          <w:kern w:val="0"/>
                          <w:sz w:val="18"/>
                          <w:szCs w:val="18"/>
                        </w:rPr>
                        <w:t>資料來源：整理自交通部道安資訊查詢網站資料。</w:t>
                      </w:r>
                    </w:p>
                  </w:txbxContent>
                </v:textbox>
                <w10:wrap type="square" anchorx="margin"/>
              </v:shape>
            </w:pict>
          </mc:Fallback>
        </mc:AlternateContent>
      </w:r>
      <w:r w:rsidRPr="002C5066">
        <w:rPr>
          <w:rFonts w:hint="eastAsia"/>
          <w:b w:val="0"/>
          <w:color w:val="000000" w:themeColor="text1"/>
          <w:spacing w:val="-2"/>
          <w:sz w:val="24"/>
          <w:szCs w:val="32"/>
        </w:rPr>
        <w:t>全距離等為主，</w:t>
      </w:r>
      <w:r>
        <w:rPr>
          <w:rFonts w:hint="eastAsia"/>
          <w:b w:val="0"/>
          <w:color w:val="000000" w:themeColor="text1"/>
          <w:spacing w:val="-2"/>
          <w:sz w:val="24"/>
          <w:szCs w:val="32"/>
        </w:rPr>
        <w:t>仍待加強辦理</w:t>
      </w:r>
      <w:r w:rsidRPr="002C5066">
        <w:rPr>
          <w:rFonts w:hint="eastAsia"/>
          <w:b w:val="0"/>
          <w:color w:val="000000" w:themeColor="text1"/>
          <w:spacing w:val="-2"/>
          <w:sz w:val="24"/>
          <w:szCs w:val="32"/>
        </w:rPr>
        <w:t>護老交通安全計畫</w:t>
      </w:r>
      <w:r w:rsidRPr="001023E0">
        <w:rPr>
          <w:rFonts w:hint="eastAsia"/>
          <w:b w:val="0"/>
          <w:color w:val="000000" w:themeColor="text1"/>
          <w:sz w:val="24"/>
          <w:szCs w:val="32"/>
        </w:rPr>
        <w:t>；（3）</w:t>
      </w:r>
      <w:r>
        <w:rPr>
          <w:rFonts w:hint="eastAsia"/>
          <w:b w:val="0"/>
          <w:color w:val="000000" w:themeColor="text1"/>
          <w:sz w:val="24"/>
          <w:szCs w:val="32"/>
        </w:rPr>
        <w:t>截至112年底止，</w:t>
      </w:r>
      <w:r w:rsidRPr="001023E0">
        <w:rPr>
          <w:rFonts w:hint="eastAsia"/>
          <w:b w:val="0"/>
          <w:color w:val="000000" w:themeColor="text1"/>
          <w:sz w:val="24"/>
          <w:szCs w:val="32"/>
        </w:rPr>
        <w:t>轄內共建置19處科技執法</w:t>
      </w:r>
      <w:r>
        <w:rPr>
          <w:rFonts w:hint="eastAsia"/>
          <w:b w:val="0"/>
          <w:color w:val="000000" w:themeColor="text1"/>
          <w:sz w:val="24"/>
          <w:szCs w:val="32"/>
        </w:rPr>
        <w:t>路口（段）</w:t>
      </w:r>
      <w:r w:rsidRPr="001023E0">
        <w:rPr>
          <w:rFonts w:hint="eastAsia"/>
          <w:b w:val="0"/>
          <w:color w:val="000000" w:themeColor="text1"/>
          <w:sz w:val="24"/>
          <w:szCs w:val="32"/>
        </w:rPr>
        <w:t>，惟</w:t>
      </w:r>
      <w:r>
        <w:rPr>
          <w:rFonts w:hint="eastAsia"/>
          <w:b w:val="0"/>
          <w:color w:val="000000" w:themeColor="text1"/>
          <w:sz w:val="24"/>
          <w:szCs w:val="32"/>
        </w:rPr>
        <w:t>尚有</w:t>
      </w:r>
      <w:r w:rsidRPr="001023E0">
        <w:rPr>
          <w:rFonts w:hint="eastAsia"/>
          <w:b w:val="0"/>
          <w:color w:val="000000" w:themeColor="text1"/>
          <w:sz w:val="24"/>
          <w:szCs w:val="32"/>
        </w:rPr>
        <w:t>15處易肇事熱點未設置相關科技執法設備，改善危險路口交通安全尚有策進空間</w:t>
      </w:r>
      <w:r w:rsidRPr="00AC5A6B">
        <w:rPr>
          <w:rFonts w:hint="eastAsia"/>
          <w:b w:val="0"/>
          <w:color w:val="000000" w:themeColor="text1"/>
          <w:sz w:val="24"/>
          <w:szCs w:val="32"/>
        </w:rPr>
        <w:t>等情事，經函請研謀改善。據復：（1）</w:t>
      </w:r>
      <w:r>
        <w:rPr>
          <w:rFonts w:hint="eastAsia"/>
          <w:b w:val="0"/>
          <w:color w:val="000000" w:themeColor="text1"/>
          <w:sz w:val="24"/>
          <w:szCs w:val="32"/>
        </w:rPr>
        <w:t>以</w:t>
      </w:r>
      <w:r w:rsidRPr="00AC5A6B">
        <w:rPr>
          <w:rFonts w:hint="eastAsia"/>
          <w:b w:val="0"/>
          <w:color w:val="000000" w:themeColor="text1"/>
          <w:sz w:val="24"/>
          <w:szCs w:val="32"/>
        </w:rPr>
        <w:t>交通3E政策</w:t>
      </w:r>
      <w:r>
        <w:rPr>
          <w:rFonts w:hint="eastAsia"/>
          <w:b w:val="0"/>
          <w:color w:val="000000" w:themeColor="text1"/>
          <w:sz w:val="24"/>
          <w:szCs w:val="32"/>
        </w:rPr>
        <w:t>為主軸</w:t>
      </w:r>
      <w:r w:rsidRPr="00AC5A6B">
        <w:rPr>
          <w:rFonts w:hint="eastAsia"/>
          <w:b w:val="0"/>
          <w:color w:val="000000" w:themeColor="text1"/>
          <w:sz w:val="24"/>
          <w:szCs w:val="32"/>
        </w:rPr>
        <w:t>，</w:t>
      </w:r>
      <w:r>
        <w:rPr>
          <w:rFonts w:hint="eastAsia"/>
          <w:b w:val="0"/>
          <w:color w:val="000000" w:themeColor="text1"/>
          <w:sz w:val="24"/>
          <w:szCs w:val="32"/>
        </w:rPr>
        <w:t>從</w:t>
      </w:r>
      <w:r w:rsidRPr="00AC5A6B">
        <w:rPr>
          <w:rFonts w:hint="eastAsia"/>
          <w:b w:val="0"/>
          <w:color w:val="000000" w:themeColor="text1"/>
          <w:sz w:val="24"/>
          <w:szCs w:val="32"/>
        </w:rPr>
        <w:t>交通教育</w:t>
      </w:r>
      <w:r>
        <w:rPr>
          <w:rFonts w:hint="eastAsia"/>
          <w:b w:val="0"/>
          <w:color w:val="000000" w:themeColor="text1"/>
          <w:sz w:val="24"/>
          <w:szCs w:val="32"/>
        </w:rPr>
        <w:t>宣導（Education）</w:t>
      </w:r>
      <w:r w:rsidRPr="00AC5A6B">
        <w:rPr>
          <w:rFonts w:hint="eastAsia"/>
          <w:b w:val="0"/>
          <w:color w:val="000000" w:themeColor="text1"/>
          <w:sz w:val="24"/>
          <w:szCs w:val="32"/>
        </w:rPr>
        <w:t>、交通工程</w:t>
      </w:r>
      <w:r>
        <w:rPr>
          <w:rFonts w:hint="eastAsia"/>
          <w:b w:val="0"/>
          <w:color w:val="000000" w:themeColor="text1"/>
          <w:sz w:val="24"/>
          <w:szCs w:val="32"/>
        </w:rPr>
        <w:t>改善（Engineering）</w:t>
      </w:r>
      <w:r w:rsidRPr="00AC5A6B">
        <w:rPr>
          <w:rFonts w:hint="eastAsia"/>
          <w:b w:val="0"/>
          <w:color w:val="000000" w:themeColor="text1"/>
          <w:sz w:val="24"/>
          <w:szCs w:val="32"/>
        </w:rPr>
        <w:t>及交通執法</w:t>
      </w:r>
      <w:r>
        <w:rPr>
          <w:rFonts w:hint="eastAsia"/>
          <w:b w:val="0"/>
          <w:color w:val="000000" w:themeColor="text1"/>
          <w:sz w:val="24"/>
          <w:szCs w:val="32"/>
        </w:rPr>
        <w:t>取締（E</w:t>
      </w:r>
      <w:r>
        <w:rPr>
          <w:b w:val="0"/>
          <w:color w:val="000000" w:themeColor="text1"/>
          <w:sz w:val="24"/>
          <w:szCs w:val="32"/>
        </w:rPr>
        <w:t>nforcement</w:t>
      </w:r>
      <w:r>
        <w:rPr>
          <w:rFonts w:hint="eastAsia"/>
          <w:b w:val="0"/>
          <w:color w:val="000000" w:themeColor="text1"/>
          <w:sz w:val="24"/>
          <w:szCs w:val="32"/>
        </w:rPr>
        <w:t>）</w:t>
      </w:r>
      <w:r w:rsidR="00AF1FA8">
        <w:rPr>
          <w:rFonts w:hint="eastAsia"/>
          <w:b w:val="0"/>
          <w:color w:val="000000" w:themeColor="text1"/>
          <w:sz w:val="24"/>
          <w:szCs w:val="32"/>
        </w:rPr>
        <w:t>等面向</w:t>
      </w:r>
      <w:r w:rsidRPr="00AC5A6B">
        <w:rPr>
          <w:rFonts w:hint="eastAsia"/>
          <w:b w:val="0"/>
          <w:color w:val="000000" w:themeColor="text1"/>
          <w:sz w:val="24"/>
          <w:szCs w:val="32"/>
        </w:rPr>
        <w:t>，持續與各局處合作</w:t>
      </w:r>
      <w:r>
        <w:rPr>
          <w:rFonts w:hint="eastAsia"/>
          <w:b w:val="0"/>
          <w:color w:val="000000" w:themeColor="text1"/>
          <w:sz w:val="24"/>
          <w:szCs w:val="32"/>
        </w:rPr>
        <w:t>及執行各項防制措施，</w:t>
      </w:r>
      <w:r w:rsidRPr="00AC5A6B">
        <w:rPr>
          <w:rFonts w:hint="eastAsia"/>
          <w:b w:val="0"/>
          <w:color w:val="000000" w:themeColor="text1"/>
          <w:sz w:val="24"/>
          <w:szCs w:val="32"/>
        </w:rPr>
        <w:t>強化民眾道路交通安全法制觀念</w:t>
      </w:r>
      <w:r>
        <w:rPr>
          <w:rFonts w:hint="eastAsia"/>
          <w:b w:val="0"/>
          <w:color w:val="000000" w:themeColor="text1"/>
          <w:sz w:val="24"/>
          <w:szCs w:val="32"/>
        </w:rPr>
        <w:t>，</w:t>
      </w:r>
      <w:r w:rsidRPr="00AC5A6B">
        <w:rPr>
          <w:rFonts w:hint="eastAsia"/>
          <w:b w:val="0"/>
          <w:color w:val="000000" w:themeColor="text1"/>
          <w:sz w:val="24"/>
          <w:szCs w:val="32"/>
        </w:rPr>
        <w:t>並達</w:t>
      </w:r>
      <w:r>
        <w:rPr>
          <w:rFonts w:hint="eastAsia"/>
          <w:b w:val="0"/>
          <w:color w:val="000000" w:themeColor="text1"/>
          <w:sz w:val="24"/>
          <w:szCs w:val="32"/>
        </w:rPr>
        <w:t>成</w:t>
      </w:r>
      <w:r w:rsidRPr="00AC5A6B">
        <w:rPr>
          <w:rFonts w:hint="eastAsia"/>
          <w:b w:val="0"/>
          <w:color w:val="000000" w:themeColor="text1"/>
          <w:sz w:val="24"/>
          <w:szCs w:val="32"/>
        </w:rPr>
        <w:t>交通事故防制成效；（2）分析轄區內高齡者發生交通事故</w:t>
      </w:r>
      <w:r>
        <w:rPr>
          <w:rFonts w:hint="eastAsia"/>
          <w:b w:val="0"/>
          <w:color w:val="000000" w:themeColor="text1"/>
          <w:sz w:val="24"/>
          <w:szCs w:val="32"/>
        </w:rPr>
        <w:t>路口</w:t>
      </w:r>
      <w:r w:rsidRPr="00AC5A6B">
        <w:rPr>
          <w:rFonts w:hint="eastAsia"/>
          <w:b w:val="0"/>
          <w:color w:val="000000" w:themeColor="text1"/>
          <w:sz w:val="24"/>
          <w:szCs w:val="32"/>
        </w:rPr>
        <w:t>暨易肇事地點，提</w:t>
      </w:r>
      <w:r>
        <w:rPr>
          <w:rFonts w:hint="eastAsia"/>
          <w:b w:val="0"/>
          <w:color w:val="000000" w:themeColor="text1"/>
          <w:sz w:val="24"/>
          <w:szCs w:val="32"/>
        </w:rPr>
        <w:t>供各分局作</w:t>
      </w:r>
      <w:r w:rsidRPr="00AC5A6B">
        <w:rPr>
          <w:rFonts w:hint="eastAsia"/>
          <w:b w:val="0"/>
          <w:color w:val="000000" w:themeColor="text1"/>
          <w:sz w:val="24"/>
          <w:szCs w:val="32"/>
        </w:rPr>
        <w:t>為編排守望及</w:t>
      </w:r>
      <w:r>
        <w:rPr>
          <w:rFonts w:hint="eastAsia"/>
          <w:b w:val="0"/>
          <w:color w:val="000000" w:themeColor="text1"/>
          <w:sz w:val="24"/>
          <w:szCs w:val="32"/>
        </w:rPr>
        <w:t>交通</w:t>
      </w:r>
      <w:r w:rsidRPr="00AC5A6B">
        <w:rPr>
          <w:rFonts w:hint="eastAsia"/>
          <w:b w:val="0"/>
          <w:color w:val="000000" w:themeColor="text1"/>
          <w:sz w:val="24"/>
          <w:szCs w:val="32"/>
        </w:rPr>
        <w:t>取締勤務之參考，定期檢討各</w:t>
      </w:r>
      <w:r>
        <w:rPr>
          <w:rFonts w:hint="eastAsia"/>
          <w:b w:val="0"/>
          <w:color w:val="000000" w:themeColor="text1"/>
          <w:sz w:val="24"/>
          <w:szCs w:val="32"/>
        </w:rPr>
        <w:t>項</w:t>
      </w:r>
      <w:r w:rsidRPr="00AC5A6B">
        <w:rPr>
          <w:rFonts w:hint="eastAsia"/>
          <w:b w:val="0"/>
          <w:color w:val="000000" w:themeColor="text1"/>
          <w:sz w:val="24"/>
          <w:szCs w:val="32"/>
        </w:rPr>
        <w:t>防制作為，</w:t>
      </w:r>
      <w:r>
        <w:rPr>
          <w:rFonts w:hint="eastAsia"/>
          <w:b w:val="0"/>
          <w:color w:val="000000" w:themeColor="text1"/>
          <w:sz w:val="24"/>
          <w:szCs w:val="32"/>
        </w:rPr>
        <w:t>並</w:t>
      </w:r>
      <w:r w:rsidRPr="00AC5A6B">
        <w:rPr>
          <w:rFonts w:hint="eastAsia"/>
          <w:b w:val="0"/>
          <w:color w:val="000000" w:themeColor="text1"/>
          <w:sz w:val="24"/>
          <w:szCs w:val="32"/>
        </w:rPr>
        <w:t>持續加強宣導高齡民眾應向監理機關辦理駕照換照事宜等，以防制高齡者</w:t>
      </w:r>
      <w:r>
        <w:rPr>
          <w:rFonts w:hint="eastAsia"/>
          <w:b w:val="0"/>
          <w:color w:val="000000" w:themeColor="text1"/>
          <w:sz w:val="24"/>
          <w:szCs w:val="32"/>
        </w:rPr>
        <w:t>交通</w:t>
      </w:r>
      <w:r w:rsidRPr="00AC5A6B">
        <w:rPr>
          <w:rFonts w:hint="eastAsia"/>
          <w:b w:val="0"/>
          <w:color w:val="000000" w:themeColor="text1"/>
          <w:sz w:val="24"/>
          <w:szCs w:val="32"/>
        </w:rPr>
        <w:t>事故；（3）介壽路、金山街路口</w:t>
      </w:r>
      <w:r>
        <w:rPr>
          <w:rFonts w:hint="eastAsia"/>
          <w:b w:val="0"/>
          <w:color w:val="000000" w:themeColor="text1"/>
          <w:sz w:val="24"/>
          <w:szCs w:val="32"/>
        </w:rPr>
        <w:t>1處易肇事路口</w:t>
      </w:r>
      <w:r w:rsidRPr="00AC5A6B">
        <w:rPr>
          <w:rFonts w:hint="eastAsia"/>
          <w:b w:val="0"/>
          <w:color w:val="000000" w:themeColor="text1"/>
          <w:sz w:val="24"/>
          <w:szCs w:val="32"/>
        </w:rPr>
        <w:t>已獲113年中央</w:t>
      </w:r>
      <w:r>
        <w:rPr>
          <w:rFonts w:hint="eastAsia"/>
          <w:b w:val="0"/>
          <w:color w:val="000000" w:themeColor="text1"/>
          <w:sz w:val="24"/>
          <w:szCs w:val="32"/>
        </w:rPr>
        <w:t>政府</w:t>
      </w:r>
      <w:r w:rsidRPr="00AC5A6B">
        <w:rPr>
          <w:rFonts w:hint="eastAsia"/>
          <w:b w:val="0"/>
          <w:color w:val="000000" w:themeColor="text1"/>
          <w:sz w:val="24"/>
          <w:szCs w:val="32"/>
        </w:rPr>
        <w:t>補助</w:t>
      </w:r>
      <w:r>
        <w:rPr>
          <w:rFonts w:hint="eastAsia"/>
          <w:b w:val="0"/>
          <w:color w:val="000000" w:themeColor="text1"/>
          <w:sz w:val="24"/>
          <w:szCs w:val="32"/>
        </w:rPr>
        <w:t>款</w:t>
      </w:r>
      <w:r w:rsidRPr="00AC5A6B">
        <w:rPr>
          <w:rFonts w:hint="eastAsia"/>
          <w:b w:val="0"/>
          <w:color w:val="000000" w:themeColor="text1"/>
          <w:sz w:val="24"/>
          <w:szCs w:val="32"/>
        </w:rPr>
        <w:t>，預定於113年9月裝設</w:t>
      </w:r>
      <w:r>
        <w:rPr>
          <w:rFonts w:hint="eastAsia"/>
          <w:b w:val="0"/>
          <w:color w:val="000000" w:themeColor="text1"/>
          <w:sz w:val="24"/>
          <w:szCs w:val="32"/>
        </w:rPr>
        <w:t>科技執法設備，另</w:t>
      </w:r>
      <w:r w:rsidRPr="008079C6">
        <w:rPr>
          <w:rFonts w:hint="eastAsia"/>
          <w:b w:val="0"/>
          <w:color w:val="000000" w:themeColor="text1"/>
          <w:sz w:val="24"/>
          <w:szCs w:val="32"/>
        </w:rPr>
        <w:t>已申請</w:t>
      </w:r>
      <w:r>
        <w:rPr>
          <w:rFonts w:hint="eastAsia"/>
          <w:b w:val="0"/>
          <w:color w:val="000000" w:themeColor="text1"/>
          <w:sz w:val="24"/>
          <w:szCs w:val="32"/>
        </w:rPr>
        <w:t>市政府</w:t>
      </w:r>
      <w:r w:rsidRPr="008079C6">
        <w:rPr>
          <w:rFonts w:hint="eastAsia"/>
          <w:b w:val="0"/>
          <w:color w:val="000000" w:themeColor="text1"/>
          <w:sz w:val="24"/>
          <w:szCs w:val="32"/>
        </w:rPr>
        <w:t>補助</w:t>
      </w:r>
      <w:r>
        <w:rPr>
          <w:rFonts w:hint="eastAsia"/>
          <w:b w:val="0"/>
          <w:color w:val="000000" w:themeColor="text1"/>
          <w:sz w:val="24"/>
          <w:szCs w:val="32"/>
        </w:rPr>
        <w:t>款項，</w:t>
      </w:r>
      <w:r w:rsidRPr="008079C6">
        <w:rPr>
          <w:rFonts w:hint="eastAsia"/>
          <w:b w:val="0"/>
          <w:color w:val="000000" w:themeColor="text1"/>
          <w:sz w:val="24"/>
          <w:szCs w:val="32"/>
        </w:rPr>
        <w:t>統籌設置5處「移動式</w:t>
      </w:r>
      <w:r w:rsidRPr="00AC5A6B">
        <w:rPr>
          <w:rFonts w:hint="eastAsia"/>
          <w:b w:val="0"/>
          <w:color w:val="000000" w:themeColor="text1"/>
          <w:sz w:val="24"/>
          <w:szCs w:val="32"/>
        </w:rPr>
        <w:t>（</w:t>
      </w:r>
      <w:r w:rsidRPr="008079C6">
        <w:rPr>
          <w:rFonts w:hint="eastAsia"/>
          <w:b w:val="0"/>
          <w:color w:val="000000" w:themeColor="text1"/>
          <w:sz w:val="24"/>
          <w:szCs w:val="32"/>
        </w:rPr>
        <w:t>標靶式</w:t>
      </w:r>
      <w:r w:rsidRPr="00AC5A6B">
        <w:rPr>
          <w:rFonts w:hint="eastAsia"/>
          <w:b w:val="0"/>
          <w:color w:val="000000" w:themeColor="text1"/>
          <w:sz w:val="24"/>
          <w:szCs w:val="32"/>
        </w:rPr>
        <w:t>）</w:t>
      </w:r>
      <w:r w:rsidRPr="008079C6">
        <w:rPr>
          <w:rFonts w:hint="eastAsia"/>
          <w:b w:val="0"/>
          <w:color w:val="000000" w:themeColor="text1"/>
          <w:sz w:val="24"/>
          <w:szCs w:val="32"/>
        </w:rPr>
        <w:t>科技執法」，進行精準性之執法取締，提升執法效能</w:t>
      </w:r>
      <w:r w:rsidRPr="00AC5A6B">
        <w:rPr>
          <w:rFonts w:hint="eastAsia"/>
          <w:b w:val="0"/>
          <w:color w:val="000000" w:themeColor="text1"/>
          <w:sz w:val="24"/>
          <w:szCs w:val="32"/>
        </w:rPr>
        <w:t>。</w:t>
      </w:r>
    </w:p>
    <w:p w:rsidR="007018E9" w:rsidRPr="00955B9B" w:rsidRDefault="007018E9" w:rsidP="00A03C43">
      <w:pPr>
        <w:pStyle w:val="15"/>
        <w:adjustRightInd w:val="0"/>
        <w:snapToGrid w:val="0"/>
        <w:spacing w:beforeLines="50" w:before="180" w:line="520" w:lineRule="exact"/>
        <w:ind w:firstLineChars="200" w:firstLine="561"/>
        <w:rPr>
          <w:color w:val="000000" w:themeColor="text1"/>
          <w:highlight w:val="yellow"/>
        </w:rPr>
      </w:pPr>
      <w:r w:rsidRPr="007C6EDA">
        <w:rPr>
          <w:rFonts w:hint="eastAsia"/>
          <w:color w:val="000000" w:themeColor="text1"/>
        </w:rPr>
        <w:t>2.建置錄影監視系統</w:t>
      </w:r>
      <w:r w:rsidR="00065052">
        <w:rPr>
          <w:rFonts w:hint="eastAsia"/>
          <w:color w:val="000000" w:themeColor="text1"/>
        </w:rPr>
        <w:t>，</w:t>
      </w:r>
      <w:r w:rsidRPr="007C6EDA">
        <w:rPr>
          <w:rFonts w:hint="eastAsia"/>
          <w:color w:val="000000" w:themeColor="text1"/>
        </w:rPr>
        <w:t>以維護治安並預防嚇阻犯罪</w:t>
      </w:r>
      <w:r w:rsidRPr="00F323E2">
        <w:rPr>
          <w:rFonts w:hint="eastAsia"/>
          <w:color w:val="000000" w:themeColor="text1"/>
        </w:rPr>
        <w:t>，惟</w:t>
      </w:r>
      <w:r w:rsidRPr="00CB06F0">
        <w:rPr>
          <w:rFonts w:hint="eastAsia"/>
          <w:color w:val="000000" w:themeColor="text1"/>
        </w:rPr>
        <w:t>部分錄影監視設備故障</w:t>
      </w:r>
      <w:r w:rsidR="00065052">
        <w:rPr>
          <w:rFonts w:hint="eastAsia"/>
          <w:color w:val="000000" w:themeColor="text1"/>
        </w:rPr>
        <w:t>，且</w:t>
      </w:r>
      <w:r w:rsidRPr="00CB06F0">
        <w:rPr>
          <w:rFonts w:hint="eastAsia"/>
          <w:color w:val="000000" w:themeColor="text1"/>
        </w:rPr>
        <w:t>修復進度遲緩</w:t>
      </w:r>
      <w:r>
        <w:rPr>
          <w:rFonts w:hint="eastAsia"/>
          <w:color w:val="000000" w:themeColor="text1"/>
        </w:rPr>
        <w:t>，間有影像調閱</w:t>
      </w:r>
      <w:r w:rsidRPr="00F323E2">
        <w:rPr>
          <w:rFonts w:hint="eastAsia"/>
          <w:color w:val="000000" w:themeColor="text1"/>
        </w:rPr>
        <w:t>及管理</w:t>
      </w:r>
      <w:r>
        <w:rPr>
          <w:rFonts w:hint="eastAsia"/>
          <w:color w:val="000000" w:themeColor="text1"/>
        </w:rPr>
        <w:t>作業</w:t>
      </w:r>
      <w:r w:rsidRPr="00F323E2">
        <w:rPr>
          <w:rFonts w:hint="eastAsia"/>
          <w:color w:val="000000" w:themeColor="text1"/>
        </w:rPr>
        <w:t>未臻周妥，</w:t>
      </w:r>
      <w:r w:rsidRPr="00F058C4">
        <w:rPr>
          <w:rFonts w:hint="eastAsia"/>
          <w:color w:val="000000" w:themeColor="text1"/>
        </w:rPr>
        <w:t>有待檢討改善，</w:t>
      </w:r>
      <w:r w:rsidRPr="009B5227">
        <w:rPr>
          <w:rFonts w:hint="eastAsia"/>
          <w:color w:val="000000" w:themeColor="text1"/>
        </w:rPr>
        <w:t>以確保系統正常運作及強化資訊安全。</w:t>
      </w:r>
    </w:p>
    <w:p w:rsidR="007018E9" w:rsidRPr="00BF665E" w:rsidRDefault="007018E9" w:rsidP="00A03C43">
      <w:pPr>
        <w:pStyle w:val="15"/>
        <w:adjustRightInd w:val="0"/>
        <w:snapToGrid w:val="0"/>
        <w:spacing w:line="520" w:lineRule="exact"/>
        <w:ind w:firstLineChars="200" w:firstLine="480"/>
        <w:rPr>
          <w:b w:val="0"/>
          <w:color w:val="000000" w:themeColor="text1"/>
          <w:sz w:val="24"/>
          <w:szCs w:val="32"/>
        </w:rPr>
      </w:pPr>
      <w:r w:rsidRPr="007C6EDA">
        <w:rPr>
          <w:rFonts w:hint="eastAsia"/>
          <w:b w:val="0"/>
          <w:color w:val="000000" w:themeColor="text1"/>
          <w:sz w:val="24"/>
          <w:szCs w:val="32"/>
        </w:rPr>
        <w:t>警察局為維護轄內治安及預防嚇阻犯罪，</w:t>
      </w:r>
      <w:r w:rsidRPr="005270B1">
        <w:rPr>
          <w:rFonts w:hint="eastAsia"/>
          <w:b w:val="0"/>
          <w:color w:val="000000" w:themeColor="text1"/>
          <w:sz w:val="24"/>
          <w:szCs w:val="32"/>
        </w:rPr>
        <w:t>截至112年底止</w:t>
      </w:r>
      <w:r>
        <w:rPr>
          <w:rFonts w:hint="eastAsia"/>
          <w:b w:val="0"/>
          <w:color w:val="000000" w:themeColor="text1"/>
          <w:sz w:val="24"/>
          <w:szCs w:val="32"/>
        </w:rPr>
        <w:t>，共</w:t>
      </w:r>
      <w:r w:rsidRPr="005270B1">
        <w:rPr>
          <w:rFonts w:hint="eastAsia"/>
          <w:b w:val="0"/>
          <w:color w:val="000000" w:themeColor="text1"/>
          <w:sz w:val="24"/>
          <w:szCs w:val="32"/>
        </w:rPr>
        <w:t>建置</w:t>
      </w:r>
      <w:r>
        <w:rPr>
          <w:rFonts w:hint="eastAsia"/>
          <w:b w:val="0"/>
          <w:color w:val="000000" w:themeColor="text1"/>
          <w:sz w:val="24"/>
          <w:szCs w:val="32"/>
        </w:rPr>
        <w:t>錄影監視攝影機</w:t>
      </w:r>
      <w:r w:rsidRPr="005270B1">
        <w:rPr>
          <w:rFonts w:hint="eastAsia"/>
          <w:b w:val="0"/>
          <w:color w:val="000000" w:themeColor="text1"/>
          <w:sz w:val="24"/>
          <w:szCs w:val="32"/>
        </w:rPr>
        <w:t>5,455支</w:t>
      </w:r>
      <w:r w:rsidRPr="007C6EDA">
        <w:rPr>
          <w:rFonts w:hint="eastAsia"/>
          <w:b w:val="0"/>
          <w:color w:val="000000" w:themeColor="text1"/>
          <w:sz w:val="24"/>
          <w:szCs w:val="32"/>
        </w:rPr>
        <w:t>，扣除受工程影響運作數169支後，應正常運作數計5,286支，實際正常運作數計4,943支，妥善率約93.51％</w:t>
      </w:r>
      <w:r w:rsidRPr="005270B1">
        <w:rPr>
          <w:rFonts w:hint="eastAsia"/>
          <w:b w:val="0"/>
          <w:color w:val="000000" w:themeColor="text1"/>
          <w:sz w:val="24"/>
          <w:szCs w:val="32"/>
        </w:rPr>
        <w:t>，</w:t>
      </w:r>
      <w:r>
        <w:rPr>
          <w:rFonts w:hint="eastAsia"/>
          <w:b w:val="0"/>
          <w:color w:val="000000" w:themeColor="text1"/>
          <w:sz w:val="24"/>
          <w:szCs w:val="32"/>
        </w:rPr>
        <w:t>112年度編列相關</w:t>
      </w:r>
      <w:r w:rsidRPr="005270B1">
        <w:rPr>
          <w:rFonts w:hint="eastAsia"/>
          <w:b w:val="0"/>
          <w:color w:val="000000" w:themeColor="text1"/>
          <w:sz w:val="24"/>
          <w:szCs w:val="32"/>
        </w:rPr>
        <w:t>建置、使用及管理維護經費</w:t>
      </w:r>
      <w:r>
        <w:rPr>
          <w:rFonts w:hint="eastAsia"/>
          <w:b w:val="0"/>
          <w:color w:val="000000" w:themeColor="text1"/>
          <w:sz w:val="24"/>
          <w:szCs w:val="32"/>
        </w:rPr>
        <w:t>共</w:t>
      </w:r>
      <w:r w:rsidRPr="005270B1">
        <w:rPr>
          <w:rFonts w:hint="eastAsia"/>
          <w:b w:val="0"/>
          <w:color w:val="000000" w:themeColor="text1"/>
          <w:sz w:val="24"/>
          <w:szCs w:val="32"/>
        </w:rPr>
        <w:t>5,797萬餘元。經查執行情形，核有：</w:t>
      </w:r>
      <w:r w:rsidRPr="007C6EDA">
        <w:rPr>
          <w:rFonts w:hint="eastAsia"/>
          <w:b w:val="0"/>
          <w:color w:val="000000" w:themeColor="text1"/>
          <w:sz w:val="24"/>
          <w:szCs w:val="32"/>
        </w:rPr>
        <w:t>（1）部分錄影監視設備</w:t>
      </w:r>
      <w:r>
        <w:rPr>
          <w:rFonts w:hint="eastAsia"/>
          <w:b w:val="0"/>
          <w:color w:val="000000" w:themeColor="text1"/>
          <w:sz w:val="24"/>
          <w:szCs w:val="32"/>
        </w:rPr>
        <w:t>尚</w:t>
      </w:r>
      <w:r w:rsidRPr="007C6EDA">
        <w:rPr>
          <w:rFonts w:hint="eastAsia"/>
          <w:b w:val="0"/>
          <w:color w:val="000000" w:themeColor="text1"/>
          <w:sz w:val="24"/>
          <w:szCs w:val="32"/>
        </w:rPr>
        <w:t>於保固期間，</w:t>
      </w:r>
      <w:r>
        <w:rPr>
          <w:rFonts w:hint="eastAsia"/>
          <w:b w:val="0"/>
          <w:color w:val="000000" w:themeColor="text1"/>
          <w:sz w:val="24"/>
          <w:szCs w:val="32"/>
        </w:rPr>
        <w:t>惟</w:t>
      </w:r>
      <w:r w:rsidRPr="007C6EDA">
        <w:rPr>
          <w:rFonts w:hint="eastAsia"/>
          <w:b w:val="0"/>
          <w:color w:val="000000" w:themeColor="text1"/>
          <w:sz w:val="24"/>
          <w:szCs w:val="32"/>
        </w:rPr>
        <w:t>累計故障天數介於59日至331日之間仍未修復者計14支，</w:t>
      </w:r>
      <w:r>
        <w:rPr>
          <w:rFonts w:hint="eastAsia"/>
          <w:b w:val="0"/>
          <w:color w:val="000000" w:themeColor="text1"/>
          <w:sz w:val="24"/>
          <w:szCs w:val="32"/>
        </w:rPr>
        <w:t>設備故障</w:t>
      </w:r>
      <w:r w:rsidRPr="007C6EDA">
        <w:rPr>
          <w:rFonts w:hint="eastAsia"/>
          <w:b w:val="0"/>
          <w:color w:val="000000" w:themeColor="text1"/>
          <w:sz w:val="24"/>
          <w:szCs w:val="32"/>
        </w:rPr>
        <w:t>修復進度遲緩</w:t>
      </w:r>
      <w:r w:rsidRPr="00CB06F0">
        <w:rPr>
          <w:rFonts w:hint="eastAsia"/>
          <w:b w:val="0"/>
          <w:color w:val="000000" w:themeColor="text1"/>
          <w:sz w:val="24"/>
          <w:szCs w:val="32"/>
        </w:rPr>
        <w:t>；（2）</w:t>
      </w:r>
      <w:r w:rsidRPr="0040096B">
        <w:rPr>
          <w:rFonts w:hint="eastAsia"/>
          <w:b w:val="0"/>
          <w:color w:val="000000" w:themeColor="text1"/>
          <w:sz w:val="24"/>
          <w:szCs w:val="32"/>
        </w:rPr>
        <w:t>錄影監視系統建有日誌資料，惟保存</w:t>
      </w:r>
      <w:r w:rsidR="00AF1FA8">
        <w:rPr>
          <w:rFonts w:hint="eastAsia"/>
          <w:b w:val="0"/>
          <w:color w:val="000000" w:themeColor="text1"/>
          <w:sz w:val="24"/>
          <w:szCs w:val="32"/>
        </w:rPr>
        <w:t>期</w:t>
      </w:r>
      <w:r w:rsidRPr="0040096B">
        <w:rPr>
          <w:rFonts w:hint="eastAsia"/>
          <w:b w:val="0"/>
          <w:color w:val="000000" w:themeColor="text1"/>
          <w:sz w:val="24"/>
          <w:szCs w:val="32"/>
        </w:rPr>
        <w:t>間僅6個月，不足</w:t>
      </w:r>
      <w:r>
        <w:rPr>
          <w:rFonts w:hint="eastAsia"/>
          <w:b w:val="0"/>
          <w:color w:val="000000" w:themeColor="text1"/>
          <w:sz w:val="24"/>
          <w:szCs w:val="32"/>
        </w:rPr>
        <w:t>內政部</w:t>
      </w:r>
      <w:r w:rsidRPr="0040096B">
        <w:rPr>
          <w:rFonts w:hint="eastAsia"/>
          <w:b w:val="0"/>
          <w:color w:val="000000" w:themeColor="text1"/>
          <w:sz w:val="24"/>
          <w:szCs w:val="32"/>
        </w:rPr>
        <w:t>警政署日誌系統作業規定5年保存期間</w:t>
      </w:r>
      <w:r>
        <w:rPr>
          <w:rFonts w:hint="eastAsia"/>
          <w:b w:val="0"/>
          <w:color w:val="000000" w:themeColor="text1"/>
          <w:sz w:val="24"/>
          <w:szCs w:val="32"/>
        </w:rPr>
        <w:t>，且亦未訂定相關稽核計畫，存有案件調查無跡可循風險</w:t>
      </w:r>
      <w:r w:rsidRPr="00F92D5B">
        <w:rPr>
          <w:rFonts w:hint="eastAsia"/>
          <w:b w:val="0"/>
          <w:color w:val="000000" w:themeColor="text1"/>
          <w:sz w:val="24"/>
          <w:szCs w:val="32"/>
        </w:rPr>
        <w:t>；（3）樹林頭、關東橋、朝山等3所派出所112年10至12月錄影監視系統日誌資料檔，分別計129筆、73筆</w:t>
      </w:r>
      <w:r>
        <w:rPr>
          <w:rFonts w:hint="eastAsia"/>
          <w:b w:val="0"/>
          <w:color w:val="000000" w:themeColor="text1"/>
          <w:sz w:val="24"/>
          <w:szCs w:val="32"/>
        </w:rPr>
        <w:t>及</w:t>
      </w:r>
      <w:r w:rsidRPr="00F92D5B">
        <w:rPr>
          <w:rFonts w:hint="eastAsia"/>
          <w:b w:val="0"/>
          <w:color w:val="000000" w:themeColor="text1"/>
          <w:sz w:val="24"/>
          <w:szCs w:val="32"/>
        </w:rPr>
        <w:t>44筆，惟同期間各該派出所於調閱案件前有填寫錄影監視系統錄影檔案管理紀錄表者僅15筆、3筆及7筆，又查各該派出所前揭紀錄表，業送主管審核通過調閱影像，惟系統日誌資料未有相關調閱軌跡者，分別計有6筆、1筆</w:t>
      </w:r>
      <w:r>
        <w:rPr>
          <w:rFonts w:hint="eastAsia"/>
          <w:b w:val="0"/>
          <w:color w:val="000000" w:themeColor="text1"/>
          <w:sz w:val="24"/>
          <w:szCs w:val="32"/>
        </w:rPr>
        <w:t>及</w:t>
      </w:r>
      <w:r w:rsidRPr="00F92D5B">
        <w:rPr>
          <w:rFonts w:hint="eastAsia"/>
          <w:b w:val="0"/>
          <w:color w:val="000000" w:themeColor="text1"/>
          <w:sz w:val="24"/>
          <w:szCs w:val="32"/>
        </w:rPr>
        <w:t>4筆，均顯示調閱影像未</w:t>
      </w:r>
      <w:r>
        <w:rPr>
          <w:rFonts w:hint="eastAsia"/>
          <w:b w:val="0"/>
          <w:color w:val="000000" w:themeColor="text1"/>
          <w:sz w:val="24"/>
          <w:szCs w:val="32"/>
        </w:rPr>
        <w:t>依規定</w:t>
      </w:r>
      <w:r w:rsidRPr="00F92D5B">
        <w:rPr>
          <w:rFonts w:hint="eastAsia"/>
          <w:b w:val="0"/>
          <w:color w:val="000000" w:themeColor="text1"/>
          <w:sz w:val="24"/>
          <w:szCs w:val="32"/>
        </w:rPr>
        <w:t>確實登載紀錄表</w:t>
      </w:r>
      <w:r w:rsidRPr="000F08B3">
        <w:rPr>
          <w:rFonts w:hint="eastAsia"/>
          <w:b w:val="0"/>
          <w:color w:val="000000" w:themeColor="text1"/>
          <w:sz w:val="24"/>
          <w:szCs w:val="32"/>
        </w:rPr>
        <w:t>等情事，經函請研謀改善。據復：</w:t>
      </w:r>
      <w:r w:rsidRPr="00BF665E">
        <w:rPr>
          <w:rFonts w:hint="eastAsia"/>
          <w:b w:val="0"/>
          <w:color w:val="000000" w:themeColor="text1"/>
          <w:sz w:val="24"/>
          <w:szCs w:val="32"/>
        </w:rPr>
        <w:t>（1）</w:t>
      </w:r>
      <w:r w:rsidRPr="00AD156F">
        <w:rPr>
          <w:rFonts w:hint="eastAsia"/>
          <w:b w:val="0"/>
          <w:color w:val="000000" w:themeColor="text1"/>
          <w:sz w:val="24"/>
          <w:szCs w:val="32"/>
        </w:rPr>
        <w:t>錄影監視系統維修經費不足，</w:t>
      </w:r>
      <w:r>
        <w:rPr>
          <w:rFonts w:hint="eastAsia"/>
          <w:b w:val="0"/>
          <w:color w:val="000000" w:themeColor="text1"/>
          <w:sz w:val="24"/>
          <w:szCs w:val="32"/>
        </w:rPr>
        <w:t>故</w:t>
      </w:r>
      <w:r w:rsidRPr="00AD156F">
        <w:rPr>
          <w:rFonts w:hint="eastAsia"/>
          <w:b w:val="0"/>
          <w:color w:val="000000" w:themeColor="text1"/>
          <w:sz w:val="24"/>
          <w:szCs w:val="32"/>
        </w:rPr>
        <w:t>以重要路口及影響範圍較大者優先維修</w:t>
      </w:r>
      <w:r>
        <w:rPr>
          <w:rFonts w:hint="eastAsia"/>
          <w:b w:val="0"/>
          <w:color w:val="000000" w:themeColor="text1"/>
          <w:sz w:val="24"/>
          <w:szCs w:val="32"/>
        </w:rPr>
        <w:t>，</w:t>
      </w:r>
      <w:r w:rsidRPr="00AD156F">
        <w:rPr>
          <w:rFonts w:hint="eastAsia"/>
          <w:b w:val="0"/>
          <w:color w:val="000000" w:themeColor="text1"/>
          <w:sz w:val="24"/>
          <w:szCs w:val="32"/>
        </w:rPr>
        <w:t>將於以後年度提高預算，落實速報速修作業，以確保錄影監視系統正常運作</w:t>
      </w:r>
      <w:r w:rsidRPr="00BF665E">
        <w:rPr>
          <w:rFonts w:hint="eastAsia"/>
          <w:b w:val="0"/>
          <w:color w:val="000000" w:themeColor="text1"/>
          <w:sz w:val="24"/>
          <w:szCs w:val="32"/>
        </w:rPr>
        <w:t>；（2）刻正修訂「新竹市警察局錄影監視系統維護執行計畫」，將日誌保存</w:t>
      </w:r>
      <w:r w:rsidR="00AF1FA8">
        <w:rPr>
          <w:rFonts w:hint="eastAsia"/>
          <w:b w:val="0"/>
          <w:color w:val="000000" w:themeColor="text1"/>
          <w:sz w:val="24"/>
          <w:szCs w:val="32"/>
        </w:rPr>
        <w:t>期</w:t>
      </w:r>
      <w:r w:rsidR="00AF1FA8" w:rsidRPr="0040096B">
        <w:rPr>
          <w:rFonts w:hint="eastAsia"/>
          <w:b w:val="0"/>
          <w:color w:val="000000" w:themeColor="text1"/>
          <w:sz w:val="24"/>
          <w:szCs w:val="32"/>
        </w:rPr>
        <w:t>間</w:t>
      </w:r>
      <w:r w:rsidRPr="00BF665E">
        <w:rPr>
          <w:rFonts w:hint="eastAsia"/>
          <w:b w:val="0"/>
          <w:color w:val="000000" w:themeColor="text1"/>
          <w:sz w:val="24"/>
          <w:szCs w:val="32"/>
        </w:rPr>
        <w:t>延長至5年</w:t>
      </w:r>
      <w:r>
        <w:rPr>
          <w:rFonts w:hint="eastAsia"/>
          <w:b w:val="0"/>
          <w:color w:val="000000" w:themeColor="text1"/>
          <w:sz w:val="24"/>
          <w:szCs w:val="32"/>
        </w:rPr>
        <w:t>，並</w:t>
      </w:r>
      <w:r w:rsidRPr="00BF665E">
        <w:rPr>
          <w:rFonts w:hint="eastAsia"/>
          <w:b w:val="0"/>
          <w:color w:val="000000" w:themeColor="text1"/>
          <w:sz w:val="24"/>
          <w:szCs w:val="32"/>
        </w:rPr>
        <w:t>定期辦理稽核計畫；（3）</w:t>
      </w:r>
      <w:r>
        <w:rPr>
          <w:rFonts w:hint="eastAsia"/>
          <w:b w:val="0"/>
          <w:color w:val="000000" w:themeColor="text1"/>
          <w:sz w:val="24"/>
          <w:szCs w:val="32"/>
        </w:rPr>
        <w:t>各單位因偵辦案件需調閱之錄影監視影像量大，常非調閱1次即能完成，或因勤務而中止，致紙本紀錄表存有疏漏，經檢討及參考其他市縣作法，</w:t>
      </w:r>
      <w:r w:rsidRPr="00BF665E">
        <w:rPr>
          <w:rFonts w:hint="eastAsia"/>
          <w:b w:val="0"/>
          <w:color w:val="000000" w:themeColor="text1"/>
          <w:sz w:val="24"/>
          <w:szCs w:val="32"/>
        </w:rPr>
        <w:t>將於調閱平</w:t>
      </w:r>
      <w:r>
        <w:rPr>
          <w:rFonts w:hint="eastAsia"/>
          <w:b w:val="0"/>
          <w:color w:val="000000" w:themeColor="text1"/>
          <w:sz w:val="24"/>
          <w:szCs w:val="32"/>
        </w:rPr>
        <w:t>臺</w:t>
      </w:r>
      <w:r w:rsidRPr="00BF665E">
        <w:rPr>
          <w:rFonts w:hint="eastAsia"/>
          <w:b w:val="0"/>
          <w:color w:val="000000" w:themeColor="text1"/>
          <w:sz w:val="24"/>
          <w:szCs w:val="32"/>
        </w:rPr>
        <w:t>規劃增設調閱事由等欄位，以電磁紀錄取代紙本紀錄表。</w:t>
      </w:r>
    </w:p>
    <w:p w:rsidR="007018E9" w:rsidRPr="002E3331" w:rsidRDefault="007018E9" w:rsidP="00A03C43">
      <w:pPr>
        <w:pStyle w:val="ab"/>
        <w:snapToGrid w:val="0"/>
        <w:spacing w:beforeLines="10" w:before="36" w:afterLines="10" w:after="36" w:line="520" w:lineRule="exact"/>
        <w:rPr>
          <w:color w:val="000000" w:themeColor="text1"/>
        </w:rPr>
      </w:pPr>
      <w:r w:rsidRPr="002E3331">
        <w:rPr>
          <w:rFonts w:hint="eastAsia"/>
          <w:color w:val="000000" w:themeColor="text1"/>
        </w:rPr>
        <w:t>（四）</w:t>
      </w:r>
      <w:r>
        <w:rPr>
          <w:rFonts w:hint="eastAsia"/>
          <w:color w:val="000000" w:themeColor="text1"/>
        </w:rPr>
        <w:t>111</w:t>
      </w:r>
      <w:r w:rsidRPr="002E3331">
        <w:rPr>
          <w:rFonts w:hint="eastAsia"/>
          <w:color w:val="000000" w:themeColor="text1"/>
        </w:rPr>
        <w:t>年度重要審核意見追蹤查核情形</w:t>
      </w:r>
    </w:p>
    <w:p w:rsidR="007018E9" w:rsidRPr="002E3331" w:rsidRDefault="007018E9" w:rsidP="00A03C43">
      <w:pPr>
        <w:pStyle w:val="120"/>
        <w:overflowPunct w:val="0"/>
        <w:adjustRightInd w:val="0"/>
        <w:snapToGrid w:val="0"/>
        <w:spacing w:line="520" w:lineRule="exact"/>
        <w:rPr>
          <w:color w:val="000000" w:themeColor="text1"/>
        </w:rPr>
      </w:pPr>
      <w:r w:rsidRPr="002E3331">
        <w:rPr>
          <w:rFonts w:hint="eastAsia"/>
          <w:color w:val="000000" w:themeColor="text1"/>
        </w:rPr>
        <w:t>本室於</w:t>
      </w:r>
      <w:r>
        <w:rPr>
          <w:rFonts w:hint="eastAsia"/>
          <w:color w:val="000000" w:themeColor="text1"/>
        </w:rPr>
        <w:t>111</w:t>
      </w:r>
      <w:r w:rsidRPr="002E3331">
        <w:rPr>
          <w:rFonts w:hint="eastAsia"/>
          <w:color w:val="000000" w:themeColor="text1"/>
        </w:rPr>
        <w:t>年度審核報告內列重要審核意見</w:t>
      </w:r>
      <w:r>
        <w:rPr>
          <w:rFonts w:hint="eastAsia"/>
          <w:color w:val="000000" w:themeColor="text1"/>
        </w:rPr>
        <w:t>2</w:t>
      </w:r>
      <w:r w:rsidRPr="002E3331">
        <w:rPr>
          <w:rFonts w:hint="eastAsia"/>
          <w:color w:val="000000" w:themeColor="text1"/>
        </w:rPr>
        <w:t>項，經賡續追蹤查核實際辦理結果，均已研謀改善或依改善措施持續辦理（表</w:t>
      </w:r>
      <w:r>
        <w:rPr>
          <w:rFonts w:hint="eastAsia"/>
          <w:color w:val="000000" w:themeColor="text1"/>
        </w:rPr>
        <w:t>2</w:t>
      </w:r>
      <w:r w:rsidRPr="002E3331">
        <w:rPr>
          <w:rFonts w:hint="eastAsia"/>
          <w:color w:val="000000" w:themeColor="text1"/>
        </w:rPr>
        <w:t>）。</w:t>
      </w:r>
    </w:p>
    <w:p w:rsidR="007018E9" w:rsidRPr="00827519" w:rsidRDefault="007018E9" w:rsidP="007018E9">
      <w:pPr>
        <w:pStyle w:val="120"/>
        <w:overflowPunct w:val="0"/>
        <w:spacing w:beforeLines="20" w:before="72" w:afterLines="20" w:after="72" w:line="500" w:lineRule="exact"/>
        <w:jc w:val="center"/>
        <w:rPr>
          <w:b/>
          <w:color w:val="000000" w:themeColor="text1"/>
        </w:rPr>
      </w:pPr>
      <w:r w:rsidRPr="00827519">
        <w:rPr>
          <w:rFonts w:hint="eastAsia"/>
          <w:b/>
          <w:color w:val="000000" w:themeColor="text1"/>
        </w:rPr>
        <w:t>表2　111年度審核報告所列警察局主管重要審核意見覆核辦理情形</w:t>
      </w:r>
    </w:p>
    <w:tbl>
      <w:tblPr>
        <w:tblW w:w="49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508"/>
        <w:gridCol w:w="2358"/>
      </w:tblGrid>
      <w:tr w:rsidR="007018E9" w:rsidRPr="00744BDA" w:rsidTr="00CE74A2">
        <w:trPr>
          <w:trHeight w:hRule="exact" w:val="397"/>
          <w:tblHeader/>
          <w:jc w:val="center"/>
        </w:trPr>
        <w:tc>
          <w:tcPr>
            <w:tcW w:w="3805" w:type="pct"/>
            <w:tcBorders>
              <w:bottom w:val="single" w:sz="4" w:space="0" w:color="auto"/>
            </w:tcBorders>
            <w:shd w:val="clear" w:color="auto" w:fill="D9D9D9" w:themeFill="background1" w:themeFillShade="D9"/>
            <w:vAlign w:val="center"/>
          </w:tcPr>
          <w:p w:rsidR="007018E9" w:rsidRPr="00BB7562" w:rsidRDefault="007018E9" w:rsidP="00CE74A2">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重要審核意見標題</w:t>
            </w:r>
          </w:p>
        </w:tc>
        <w:tc>
          <w:tcPr>
            <w:tcW w:w="1195" w:type="pct"/>
            <w:tcBorders>
              <w:bottom w:val="single" w:sz="4" w:space="0" w:color="auto"/>
            </w:tcBorders>
            <w:shd w:val="clear" w:color="auto" w:fill="D9D9D9" w:themeFill="background1" w:themeFillShade="D9"/>
            <w:vAlign w:val="center"/>
          </w:tcPr>
          <w:p w:rsidR="007018E9" w:rsidRPr="00BB7562" w:rsidRDefault="007018E9" w:rsidP="00CE74A2">
            <w:pPr>
              <w:overflowPunct w:val="0"/>
              <w:ind w:leftChars="200" w:left="480" w:rightChars="200" w:right="480"/>
              <w:jc w:val="distribute"/>
              <w:rPr>
                <w:rFonts w:ascii="標楷體" w:eastAsia="標楷體" w:hAnsi="標楷體"/>
                <w:color w:val="000000" w:themeColor="text1"/>
                <w:sz w:val="20"/>
              </w:rPr>
            </w:pPr>
            <w:r w:rsidRPr="00BB7562">
              <w:rPr>
                <w:rFonts w:ascii="標楷體" w:eastAsia="標楷體" w:hAnsi="標楷體"/>
                <w:color w:val="000000" w:themeColor="text1"/>
                <w:sz w:val="20"/>
              </w:rPr>
              <w:t>說明</w:t>
            </w:r>
          </w:p>
        </w:tc>
      </w:tr>
      <w:tr w:rsidR="007018E9" w:rsidRPr="00744BDA" w:rsidTr="00CE74A2">
        <w:trPr>
          <w:trHeight w:hRule="exact" w:val="397"/>
          <w:jc w:val="center"/>
        </w:trPr>
        <w:tc>
          <w:tcPr>
            <w:tcW w:w="3805" w:type="pct"/>
            <w:tcBorders>
              <w:right w:val="nil"/>
            </w:tcBorders>
            <w:shd w:val="clear" w:color="auto" w:fill="auto"/>
            <w:vAlign w:val="center"/>
          </w:tcPr>
          <w:p w:rsidR="007018E9" w:rsidRPr="00BB7562" w:rsidRDefault="007018E9" w:rsidP="00CE74A2">
            <w:pPr>
              <w:overflowPunct w:val="0"/>
              <w:ind w:left="200" w:hangingChars="100" w:hanging="200"/>
              <w:rPr>
                <w:rFonts w:ascii="標楷體" w:eastAsia="標楷體" w:hAnsi="標楷體"/>
                <w:b/>
                <w:color w:val="000000" w:themeColor="text1"/>
                <w:sz w:val="20"/>
              </w:rPr>
            </w:pPr>
            <w:r w:rsidRPr="00BB7562">
              <w:rPr>
                <w:rFonts w:ascii="標楷體" w:eastAsia="標楷體" w:hAnsi="標楷體" w:hint="eastAsia"/>
                <w:b/>
                <w:noProof/>
                <w:color w:val="000000" w:themeColor="text1"/>
                <w:sz w:val="20"/>
                <w:szCs w:val="20"/>
              </w:rPr>
              <w:t>已研謀改善或依改善措施持續辦理</w:t>
            </w:r>
          </w:p>
        </w:tc>
        <w:tc>
          <w:tcPr>
            <w:tcW w:w="1195" w:type="pct"/>
            <w:tcBorders>
              <w:left w:val="nil"/>
            </w:tcBorders>
            <w:shd w:val="clear" w:color="auto" w:fill="auto"/>
            <w:vAlign w:val="center"/>
          </w:tcPr>
          <w:p w:rsidR="007018E9" w:rsidRPr="00744BDA" w:rsidRDefault="007018E9" w:rsidP="00CE74A2">
            <w:pPr>
              <w:overflowPunct w:val="0"/>
              <w:spacing w:line="320" w:lineRule="exact"/>
              <w:rPr>
                <w:rFonts w:ascii="標楷體" w:eastAsia="標楷體" w:hAnsi="標楷體"/>
                <w:color w:val="FF0000"/>
                <w:sz w:val="20"/>
              </w:rPr>
            </w:pPr>
          </w:p>
        </w:tc>
      </w:tr>
      <w:tr w:rsidR="007018E9" w:rsidRPr="00744BDA" w:rsidTr="00CE74A2">
        <w:trPr>
          <w:trHeight w:val="1062"/>
          <w:jc w:val="center"/>
        </w:trPr>
        <w:tc>
          <w:tcPr>
            <w:tcW w:w="3805" w:type="pct"/>
            <w:shd w:val="clear" w:color="auto" w:fill="auto"/>
            <w:vAlign w:val="center"/>
          </w:tcPr>
          <w:p w:rsidR="007018E9" w:rsidRPr="00BB7562" w:rsidRDefault="007018E9" w:rsidP="00CE74A2">
            <w:pPr>
              <w:widowControl/>
              <w:overflowPunct w:val="0"/>
              <w:spacing w:line="240" w:lineRule="exact"/>
              <w:ind w:left="200" w:hangingChars="100" w:hanging="200"/>
              <w:jc w:val="both"/>
              <w:rPr>
                <w:rFonts w:ascii="標楷體" w:eastAsia="標楷體" w:hAnsi="標楷體"/>
                <w:color w:val="000000" w:themeColor="text1"/>
                <w:sz w:val="20"/>
              </w:rPr>
            </w:pPr>
            <w:r w:rsidRPr="00145DBB">
              <w:rPr>
                <w:rFonts w:ascii="標楷體" w:eastAsia="標楷體" w:hAnsi="標楷體"/>
                <w:color w:val="000000" w:themeColor="text1"/>
                <w:sz w:val="20"/>
              </w:rPr>
              <w:t>1</w:t>
            </w:r>
            <w:r w:rsidRPr="00145DBB">
              <w:rPr>
                <w:rFonts w:ascii="標楷體" w:eastAsia="標楷體" w:hAnsi="標楷體" w:hint="eastAsia"/>
                <w:color w:val="000000" w:themeColor="text1"/>
                <w:sz w:val="20"/>
              </w:rPr>
              <w:t>.</w:t>
            </w:r>
            <w:r w:rsidRPr="00EB1602">
              <w:rPr>
                <w:rFonts w:ascii="標楷體" w:eastAsia="標楷體" w:hAnsi="標楷體" w:hint="eastAsia"/>
                <w:color w:val="000000" w:themeColor="text1"/>
                <w:sz w:val="20"/>
              </w:rPr>
              <w:t>偵防詐欺犯罪工作經中央政府評比名列前茅，惟官方網站及臉書粉絲團反詐騙宣導訊息點閱率偏低，部分ATM遭車手提款尚未納入重點勤務防制區域，另部分電玩等特種行業場所緊鄰學校或兒少生活圈，未列入臨檢查察範圍，尚待強化檢討勤務部署，以提升維護治安及兒少身心成長效能</w:t>
            </w:r>
            <w:r w:rsidRPr="00145DBB">
              <w:rPr>
                <w:rFonts w:ascii="標楷體" w:eastAsia="標楷體" w:hAnsi="標楷體" w:hint="eastAsia"/>
                <w:color w:val="000000" w:themeColor="text1"/>
                <w:sz w:val="20"/>
              </w:rPr>
              <w:t>。</w:t>
            </w:r>
          </w:p>
        </w:tc>
        <w:tc>
          <w:tcPr>
            <w:tcW w:w="1195" w:type="pct"/>
            <w:vMerge w:val="restart"/>
            <w:tcBorders>
              <w:tl2br w:val="single" w:sz="4" w:space="0" w:color="auto"/>
            </w:tcBorders>
            <w:shd w:val="clear" w:color="auto" w:fill="auto"/>
            <w:vAlign w:val="center"/>
          </w:tcPr>
          <w:p w:rsidR="007018E9" w:rsidRPr="00744BDA" w:rsidRDefault="007018E9" w:rsidP="00CE74A2">
            <w:pPr>
              <w:overflowPunct w:val="0"/>
              <w:spacing w:line="300" w:lineRule="exact"/>
              <w:ind w:leftChars="-10" w:left="-22" w:hangingChars="1" w:hanging="2"/>
              <w:rPr>
                <w:rFonts w:ascii="標楷體" w:eastAsia="標楷體" w:hAnsi="標楷體"/>
                <w:color w:val="FF0000"/>
                <w:sz w:val="20"/>
              </w:rPr>
            </w:pPr>
          </w:p>
        </w:tc>
      </w:tr>
      <w:tr w:rsidR="007018E9" w:rsidRPr="00744BDA" w:rsidTr="00CE74A2">
        <w:trPr>
          <w:trHeight w:val="850"/>
          <w:jc w:val="center"/>
        </w:trPr>
        <w:tc>
          <w:tcPr>
            <w:tcW w:w="3805" w:type="pct"/>
            <w:shd w:val="clear" w:color="auto" w:fill="auto"/>
            <w:vAlign w:val="center"/>
          </w:tcPr>
          <w:p w:rsidR="007018E9" w:rsidRPr="00BB7562" w:rsidRDefault="007018E9" w:rsidP="00CE74A2">
            <w:pPr>
              <w:widowControl/>
              <w:overflowPunct w:val="0"/>
              <w:spacing w:line="240" w:lineRule="exact"/>
              <w:ind w:left="200" w:hangingChars="100" w:hanging="200"/>
              <w:jc w:val="both"/>
              <w:rPr>
                <w:rFonts w:ascii="標楷體" w:eastAsia="標楷體" w:hAnsi="標楷體"/>
                <w:color w:val="000000" w:themeColor="text1"/>
                <w:sz w:val="20"/>
              </w:rPr>
            </w:pPr>
            <w:r w:rsidRPr="00145DBB">
              <w:rPr>
                <w:rFonts w:ascii="標楷體" w:eastAsia="標楷體" w:hAnsi="標楷體" w:hint="eastAsia"/>
                <w:color w:val="000000" w:themeColor="text1"/>
                <w:sz w:val="20"/>
              </w:rPr>
              <w:t>2.</w:t>
            </w:r>
            <w:r w:rsidRPr="00EB1602">
              <w:rPr>
                <w:rFonts w:ascii="標楷體" w:eastAsia="標楷體" w:hAnsi="標楷體" w:hint="eastAsia"/>
                <w:color w:val="000000" w:themeColor="text1"/>
                <w:sz w:val="20"/>
              </w:rPr>
              <w:t>輔導成立社區守望相助隊，惟涵蓋率不足或部分犯罪熱區未成立，允宜導入風險管理觀念，評估優先輔導成立之可行性，另部分成員年齡已滿70歲仍逾齡納編，有待審酌潛在危險性，並妥為調整人力編組廣納新血</w:t>
            </w:r>
            <w:r w:rsidRPr="00145DBB">
              <w:rPr>
                <w:rFonts w:ascii="標楷體" w:eastAsia="標楷體" w:hAnsi="標楷體" w:hint="eastAsia"/>
                <w:color w:val="000000" w:themeColor="text1"/>
                <w:sz w:val="20"/>
              </w:rPr>
              <w:t>。</w:t>
            </w:r>
          </w:p>
        </w:tc>
        <w:tc>
          <w:tcPr>
            <w:tcW w:w="1195" w:type="pct"/>
            <w:vMerge/>
            <w:tcBorders>
              <w:tl2br w:val="single" w:sz="4" w:space="0" w:color="auto"/>
            </w:tcBorders>
            <w:shd w:val="clear" w:color="auto" w:fill="auto"/>
            <w:vAlign w:val="center"/>
          </w:tcPr>
          <w:p w:rsidR="007018E9" w:rsidRPr="00744BDA" w:rsidRDefault="007018E9" w:rsidP="00CE74A2">
            <w:pPr>
              <w:overflowPunct w:val="0"/>
              <w:spacing w:line="300" w:lineRule="exact"/>
              <w:ind w:leftChars="-10" w:left="-22" w:hangingChars="1" w:hanging="2"/>
              <w:rPr>
                <w:rFonts w:ascii="標楷體" w:eastAsia="標楷體" w:hAnsi="標楷體"/>
                <w:color w:val="FF0000"/>
                <w:sz w:val="20"/>
              </w:rPr>
            </w:pPr>
          </w:p>
        </w:tc>
      </w:tr>
    </w:tbl>
    <w:p w:rsidR="007018E9" w:rsidRPr="00936681" w:rsidRDefault="007018E9" w:rsidP="003828F3">
      <w:pPr>
        <w:overflowPunct w:val="0"/>
        <w:spacing w:beforeLines="100" w:before="360" w:line="500" w:lineRule="exact"/>
        <w:jc w:val="both"/>
        <w:rPr>
          <w:rFonts w:ascii="Times New Roman" w:eastAsia="標楷體" w:hAnsi="標楷體"/>
          <w:b/>
          <w:bCs/>
          <w:color w:val="000000" w:themeColor="text1"/>
          <w:sz w:val="36"/>
          <w:szCs w:val="36"/>
        </w:rPr>
      </w:pPr>
      <w:r w:rsidRPr="00936681">
        <w:rPr>
          <w:rFonts w:ascii="Times New Roman" w:eastAsia="標楷體" w:hAnsi="標楷體" w:hint="eastAsia"/>
          <w:b/>
          <w:bCs/>
          <w:color w:val="000000" w:themeColor="text1"/>
          <w:sz w:val="36"/>
          <w:szCs w:val="36"/>
        </w:rPr>
        <w:t>拾、消防局主管</w:t>
      </w:r>
    </w:p>
    <w:p w:rsidR="007018E9" w:rsidRPr="002F7DCD" w:rsidRDefault="007018E9" w:rsidP="003828F3">
      <w:pPr>
        <w:spacing w:line="500" w:lineRule="exact"/>
        <w:ind w:firstLineChars="200" w:firstLine="480"/>
        <w:jc w:val="both"/>
        <w:rPr>
          <w:rFonts w:ascii="標楷體" w:eastAsia="標楷體" w:hAnsi="標楷體"/>
          <w:color w:val="000000" w:themeColor="text1"/>
          <w:szCs w:val="24"/>
        </w:rPr>
      </w:pPr>
      <w:r w:rsidRPr="00936681">
        <w:rPr>
          <w:rFonts w:ascii="標楷體" w:eastAsia="標楷體" w:hAnsi="標楷體" w:hint="eastAsia"/>
          <w:color w:val="000000" w:themeColor="text1"/>
          <w:szCs w:val="24"/>
        </w:rPr>
        <w:t>消防局主管僅新竹市消防局1個機關，掌理災害預防、災害搶救、勤務派遣及緊急救護等業務。</w:t>
      </w:r>
      <w:r w:rsidRPr="002F7DCD">
        <w:rPr>
          <w:rFonts w:ascii="標楷體" w:eastAsia="標楷體" w:hAnsi="標楷體" w:hint="eastAsia"/>
          <w:color w:val="000000" w:themeColor="text1"/>
          <w:szCs w:val="24"/>
        </w:rPr>
        <w:t>茲將112年度決算審核結果說明如次：</w:t>
      </w:r>
    </w:p>
    <w:p w:rsidR="007018E9" w:rsidRPr="002F7DCD" w:rsidRDefault="007018E9" w:rsidP="003828F3">
      <w:pPr>
        <w:pStyle w:val="ab"/>
        <w:spacing w:line="500" w:lineRule="exact"/>
        <w:rPr>
          <w:color w:val="000000" w:themeColor="text1"/>
        </w:rPr>
      </w:pPr>
      <w:r w:rsidRPr="002F7DCD">
        <w:rPr>
          <w:rFonts w:hint="eastAsia"/>
          <w:color w:val="000000" w:themeColor="text1"/>
        </w:rPr>
        <w:t>（一）計畫實施之查核</w:t>
      </w:r>
    </w:p>
    <w:p w:rsidR="007018E9" w:rsidRPr="002F7DCD" w:rsidRDefault="007018E9" w:rsidP="003828F3">
      <w:pPr>
        <w:spacing w:line="500" w:lineRule="exact"/>
        <w:ind w:firstLineChars="200" w:firstLine="480"/>
        <w:jc w:val="both"/>
        <w:rPr>
          <w:rFonts w:ascii="標楷體" w:eastAsia="標楷體" w:hAnsi="標楷體"/>
          <w:color w:val="000000" w:themeColor="text1"/>
          <w:szCs w:val="24"/>
        </w:rPr>
      </w:pPr>
      <w:r w:rsidRPr="002F7DCD">
        <w:rPr>
          <w:rFonts w:ascii="標楷體" w:eastAsia="標楷體" w:hAnsi="標楷體" w:hint="eastAsia"/>
          <w:color w:val="000000" w:themeColor="text1"/>
          <w:szCs w:val="24"/>
        </w:rPr>
        <w:t>業務計畫2項，下分工作計畫</w:t>
      </w:r>
      <w:r w:rsidRPr="002F7DCD">
        <w:rPr>
          <w:rFonts w:ascii="標楷體" w:eastAsia="標楷體" w:hAnsi="標楷體"/>
          <w:color w:val="000000" w:themeColor="text1"/>
          <w:szCs w:val="24"/>
        </w:rPr>
        <w:t>9</w:t>
      </w:r>
      <w:r w:rsidRPr="002F7DCD">
        <w:rPr>
          <w:rFonts w:ascii="標楷體" w:eastAsia="標楷體" w:hAnsi="標楷體" w:hint="eastAsia"/>
          <w:color w:val="000000" w:themeColor="text1"/>
          <w:szCs w:val="24"/>
        </w:rPr>
        <w:t>項，包括整修消防廳舍、</w:t>
      </w:r>
      <w:r>
        <w:rPr>
          <w:rFonts w:ascii="標楷體" w:eastAsia="標楷體" w:hAnsi="標楷體" w:hint="eastAsia"/>
          <w:color w:val="000000" w:themeColor="text1"/>
          <w:szCs w:val="24"/>
        </w:rPr>
        <w:t>推動</w:t>
      </w:r>
      <w:r w:rsidRPr="002F7DCD">
        <w:rPr>
          <w:rFonts w:ascii="標楷體" w:eastAsia="標楷體" w:hAnsi="標楷體" w:hint="eastAsia"/>
          <w:color w:val="000000" w:themeColor="text1"/>
          <w:szCs w:val="24"/>
        </w:rPr>
        <w:t>防災</w:t>
      </w:r>
      <w:r>
        <w:rPr>
          <w:rFonts w:ascii="標楷體" w:eastAsia="標楷體" w:hAnsi="標楷體" w:hint="eastAsia"/>
          <w:color w:val="000000" w:themeColor="text1"/>
          <w:szCs w:val="24"/>
        </w:rPr>
        <w:t>教育</w:t>
      </w:r>
      <w:r w:rsidRPr="002F7DCD">
        <w:rPr>
          <w:rFonts w:ascii="標楷體" w:eastAsia="標楷體" w:hAnsi="標楷體" w:hint="eastAsia"/>
          <w:color w:val="000000" w:themeColor="text1"/>
          <w:szCs w:val="24"/>
        </w:rPr>
        <w:t>宣導、充實</w:t>
      </w:r>
      <w:r>
        <w:rPr>
          <w:rFonts w:ascii="標楷體" w:eastAsia="標楷體" w:hAnsi="標楷體" w:hint="eastAsia"/>
          <w:color w:val="000000" w:themeColor="text1"/>
          <w:szCs w:val="24"/>
        </w:rPr>
        <w:t>特種救災（生）裝備及消防救災車輛</w:t>
      </w:r>
      <w:r w:rsidRPr="002F7DCD">
        <w:rPr>
          <w:rFonts w:ascii="標楷體" w:eastAsia="標楷體" w:hAnsi="標楷體" w:hint="eastAsia"/>
          <w:color w:val="000000" w:themeColor="text1"/>
          <w:szCs w:val="24"/>
        </w:rPr>
        <w:t>器材、義消人員編組訓練演習服勤、消防人員專長訓練、緊急救護</w:t>
      </w:r>
      <w:r>
        <w:rPr>
          <w:rFonts w:ascii="標楷體" w:eastAsia="標楷體" w:hAnsi="標楷體" w:hint="eastAsia"/>
          <w:color w:val="000000" w:themeColor="text1"/>
          <w:szCs w:val="24"/>
        </w:rPr>
        <w:t>及勤務派遣</w:t>
      </w:r>
      <w:r w:rsidRPr="002F7DCD">
        <w:rPr>
          <w:rFonts w:ascii="標楷體" w:eastAsia="標楷體" w:hAnsi="標楷體" w:hint="eastAsia"/>
          <w:color w:val="000000" w:themeColor="text1"/>
          <w:szCs w:val="24"/>
        </w:rPr>
        <w:t>、</w:t>
      </w:r>
      <w:r>
        <w:rPr>
          <w:rFonts w:ascii="標楷體" w:eastAsia="標楷體" w:hAnsi="標楷體" w:hint="eastAsia"/>
          <w:color w:val="000000" w:themeColor="text1"/>
          <w:szCs w:val="24"/>
        </w:rPr>
        <w:t>建構災害防救體系</w:t>
      </w:r>
      <w:r w:rsidRPr="002F7DCD">
        <w:rPr>
          <w:rFonts w:ascii="標楷體" w:eastAsia="標楷體" w:hAnsi="標楷體" w:hint="eastAsia"/>
          <w:color w:val="000000" w:themeColor="text1"/>
          <w:szCs w:val="24"/>
        </w:rPr>
        <w:t>、火災調查等重要施政項目，其中已執行完成者5項，尚在執行者4項，主要係119指揮中心整建案</w:t>
      </w:r>
      <w:r>
        <w:rPr>
          <w:rFonts w:ascii="標楷體" w:eastAsia="標楷體" w:hAnsi="標楷體" w:hint="eastAsia"/>
          <w:color w:val="000000" w:themeColor="text1"/>
          <w:szCs w:val="24"/>
        </w:rPr>
        <w:t>、獎勵義消出國旅遊案合約期程跨年度，仍需繼續執行</w:t>
      </w:r>
      <w:r w:rsidRPr="002F7DCD">
        <w:rPr>
          <w:rFonts w:ascii="標楷體" w:eastAsia="標楷體" w:hAnsi="標楷體" w:hint="eastAsia"/>
          <w:color w:val="000000" w:themeColor="text1"/>
          <w:spacing w:val="8"/>
          <w:szCs w:val="24"/>
        </w:rPr>
        <w:t>。</w:t>
      </w:r>
    </w:p>
    <w:p w:rsidR="007018E9" w:rsidRPr="002F7DCD" w:rsidRDefault="007018E9" w:rsidP="003828F3">
      <w:pPr>
        <w:overflowPunct w:val="0"/>
        <w:adjustRightInd w:val="0"/>
        <w:spacing w:line="500" w:lineRule="exact"/>
        <w:ind w:firstLineChars="202" w:firstLine="566"/>
        <w:rPr>
          <w:rFonts w:ascii="標楷體" w:eastAsia="標楷體" w:hAnsi="標楷體"/>
          <w:b/>
          <w:color w:val="000000" w:themeColor="text1"/>
          <w:sz w:val="28"/>
          <w:szCs w:val="28"/>
        </w:rPr>
      </w:pPr>
      <w:r w:rsidRPr="002F7DCD">
        <w:rPr>
          <w:rFonts w:ascii="標楷體" w:eastAsia="標楷體" w:hAnsi="標楷體" w:hint="eastAsia"/>
          <w:b/>
          <w:color w:val="000000" w:themeColor="text1"/>
          <w:sz w:val="28"/>
          <w:szCs w:val="28"/>
        </w:rPr>
        <w:t>（二）預算執行之審核</w:t>
      </w:r>
    </w:p>
    <w:p w:rsidR="007018E9" w:rsidRPr="00A356E9" w:rsidRDefault="007018E9" w:rsidP="003828F3">
      <w:pPr>
        <w:spacing w:line="500" w:lineRule="exact"/>
        <w:ind w:firstLineChars="200" w:firstLine="480"/>
        <w:jc w:val="both"/>
        <w:rPr>
          <w:rFonts w:ascii="標楷體" w:eastAsia="標楷體" w:hAnsi="標楷體"/>
          <w:color w:val="000000" w:themeColor="text1"/>
          <w:szCs w:val="24"/>
        </w:rPr>
      </w:pPr>
      <w:r w:rsidRPr="000F6185">
        <w:rPr>
          <w:rFonts w:ascii="標楷體" w:eastAsia="標楷體" w:hAnsi="標楷體" w:hint="eastAsia"/>
          <w:color w:val="000000" w:themeColor="text1"/>
          <w:szCs w:val="24"/>
        </w:rPr>
        <w:t>1.歲入原編列預算數1,442萬元，經追加預算100萬元，合計1,542萬元，決算審核結果，審定實現數1,737萬餘元，應收保留數50萬餘元，主要係</w:t>
      </w:r>
      <w:r w:rsidRPr="00A356E9">
        <w:rPr>
          <w:rFonts w:ascii="標楷體" w:eastAsia="標楷體" w:hAnsi="標楷體" w:hint="eastAsia"/>
          <w:color w:val="000000" w:themeColor="text1"/>
          <w:szCs w:val="24"/>
        </w:rPr>
        <w:t>應收行政罰鍰尚待收繳；合計決算審定數為1,788萬餘元，較預算增加246萬餘元（15.98％），主要係罰款及賠償收入較預計增加。</w:t>
      </w:r>
    </w:p>
    <w:p w:rsidR="007018E9" w:rsidRPr="00936681" w:rsidRDefault="007018E9" w:rsidP="003828F3">
      <w:pPr>
        <w:spacing w:line="500" w:lineRule="exact"/>
        <w:ind w:firstLineChars="200" w:firstLine="480"/>
        <w:jc w:val="both"/>
        <w:rPr>
          <w:rFonts w:ascii="標楷體" w:eastAsia="標楷體" w:hAnsi="標楷體"/>
          <w:color w:val="FF0000"/>
          <w:szCs w:val="24"/>
        </w:rPr>
      </w:pPr>
      <w:r w:rsidRPr="00A356E9">
        <w:rPr>
          <w:rFonts w:ascii="標楷體" w:eastAsia="標楷體" w:hAnsi="標楷體" w:hint="eastAsia"/>
          <w:color w:val="000000" w:themeColor="text1"/>
          <w:szCs w:val="24"/>
        </w:rPr>
        <w:t>2.</w:t>
      </w:r>
      <w:r w:rsidRPr="00A356E9">
        <w:rPr>
          <w:rFonts w:ascii="標楷體" w:eastAsia="標楷體" w:hAnsi="標楷體" w:hint="eastAsia"/>
          <w:color w:val="000000" w:themeColor="text1"/>
          <w:spacing w:val="-6"/>
          <w:szCs w:val="24"/>
        </w:rPr>
        <w:t>以前年度歲入轉入數計573萬餘元，決算審核結果，審定實現數529萬餘元（92.39％）；減免（註銷）數12萬餘元（2.20％），主要係已取得債權憑證者註銷應收帳款</w:t>
      </w:r>
      <w:r w:rsidRPr="00A356E9">
        <w:rPr>
          <w:rFonts w:ascii="標楷體" w:eastAsia="標楷體" w:hAnsi="標楷體" w:hint="eastAsia"/>
          <w:color w:val="000000" w:themeColor="text1"/>
          <w:szCs w:val="24"/>
        </w:rPr>
        <w:t>；應收保留數31萬餘元（5.41％），主要係</w:t>
      </w:r>
      <w:r w:rsidRPr="00A356E9">
        <w:rPr>
          <w:rFonts w:ascii="標楷體" w:eastAsia="標楷體" w:hAnsi="標楷體" w:hint="eastAsia"/>
          <w:color w:val="000000" w:themeColor="text1"/>
          <w:spacing w:val="-2"/>
          <w:szCs w:val="24"/>
        </w:rPr>
        <w:t>違反消防法之罰鍰尚待繼續收繳。</w:t>
      </w:r>
    </w:p>
    <w:p w:rsidR="007018E9" w:rsidRPr="00617066" w:rsidRDefault="007018E9" w:rsidP="003828F3">
      <w:pPr>
        <w:spacing w:line="500" w:lineRule="exact"/>
        <w:ind w:firstLineChars="200" w:firstLine="480"/>
        <w:jc w:val="both"/>
        <w:rPr>
          <w:rFonts w:ascii="標楷體" w:eastAsia="標楷體" w:hAnsi="標楷體"/>
          <w:color w:val="000000" w:themeColor="text1"/>
          <w:spacing w:val="-2"/>
          <w:szCs w:val="24"/>
        </w:rPr>
      </w:pPr>
      <w:r w:rsidRPr="00617066">
        <w:rPr>
          <w:rFonts w:ascii="標楷體" w:eastAsia="標楷體" w:hAnsi="標楷體" w:hint="eastAsia"/>
          <w:color w:val="000000" w:themeColor="text1"/>
          <w:szCs w:val="24"/>
        </w:rPr>
        <w:t>3.歲出</w:t>
      </w:r>
      <w:r w:rsidRPr="00A356E9">
        <w:rPr>
          <w:rFonts w:ascii="標楷體" w:eastAsia="標楷體" w:hAnsi="標楷體" w:hint="eastAsia"/>
          <w:color w:val="000000" w:themeColor="text1"/>
          <w:szCs w:val="24"/>
        </w:rPr>
        <w:t>原編列預算數5億6,929萬餘元，經追加預算1,390萬元，追減預算190萬元，並因</w:t>
      </w:r>
      <w:r>
        <w:rPr>
          <w:rFonts w:ascii="標楷體" w:eastAsia="標楷體" w:hAnsi="標楷體" w:hint="eastAsia"/>
          <w:color w:val="000000" w:themeColor="text1"/>
          <w:szCs w:val="24"/>
        </w:rPr>
        <w:t>辦理</w:t>
      </w:r>
      <w:r w:rsidRPr="00617066">
        <w:rPr>
          <w:rFonts w:ascii="標楷體" w:eastAsia="標楷體" w:hAnsi="標楷體" w:hint="eastAsia"/>
          <w:color w:val="000000" w:themeColor="text1"/>
          <w:szCs w:val="24"/>
        </w:rPr>
        <w:t>119指揮中心整建等事由，經動支第二預備金1,611萬餘元，暨因人事費不足，動支各類員工待遇準備240萬元，合計5億9,981萬餘元，決算審核結果，審定實現數5億7,987萬餘元（96.68％），應付保留數1,115萬餘元（1.86％），保留原因詳「（一）計畫實施之查核」說明；合計決算審定數為5億9,102萬餘元，預算賸餘878萬餘元（1.46％），主要係</w:t>
      </w:r>
      <w:r>
        <w:rPr>
          <w:rFonts w:ascii="標楷體" w:eastAsia="標楷體" w:hAnsi="標楷體" w:hint="eastAsia"/>
          <w:color w:val="000000" w:themeColor="text1"/>
          <w:szCs w:val="24"/>
        </w:rPr>
        <w:t>老舊公寓大廈改善消防安全等補助經費結餘及</w:t>
      </w:r>
      <w:r w:rsidRPr="00617066">
        <w:rPr>
          <w:rFonts w:ascii="標楷體" w:eastAsia="標楷體" w:hAnsi="標楷體" w:hint="eastAsia"/>
          <w:color w:val="000000" w:themeColor="text1"/>
          <w:szCs w:val="24"/>
        </w:rPr>
        <w:t>人事費賸餘。</w:t>
      </w:r>
    </w:p>
    <w:p w:rsidR="007018E9" w:rsidRPr="00700354" w:rsidRDefault="007018E9" w:rsidP="003828F3">
      <w:pPr>
        <w:pStyle w:val="13"/>
        <w:spacing w:line="500" w:lineRule="exact"/>
        <w:rPr>
          <w:color w:val="000000" w:themeColor="text1"/>
        </w:rPr>
      </w:pPr>
      <w:r w:rsidRPr="00617066">
        <w:rPr>
          <w:rFonts w:hint="eastAsia"/>
          <w:color w:val="000000" w:themeColor="text1"/>
        </w:rPr>
        <w:t>4.以前年度歲出轉入數計2,423萬餘元，決算審核結果，審定實現數2,418萬餘元（99.81％）；減免（註銷）數4萬餘元（0.19％），主</w:t>
      </w:r>
      <w:r w:rsidRPr="00700354">
        <w:rPr>
          <w:rFonts w:hint="eastAsia"/>
          <w:color w:val="000000" w:themeColor="text1"/>
        </w:rPr>
        <w:t>要係消防安全設備檢修缺失改善經費</w:t>
      </w:r>
      <w:r>
        <w:rPr>
          <w:rFonts w:hint="eastAsia"/>
          <w:color w:val="000000" w:themeColor="text1"/>
        </w:rPr>
        <w:t>結</w:t>
      </w:r>
      <w:r w:rsidRPr="00700354">
        <w:rPr>
          <w:rFonts w:hint="eastAsia"/>
          <w:color w:val="000000" w:themeColor="text1"/>
        </w:rPr>
        <w:t>餘。</w:t>
      </w:r>
    </w:p>
    <w:p w:rsidR="007018E9" w:rsidRPr="00CA6CEC" w:rsidRDefault="007018E9" w:rsidP="003828F3">
      <w:pPr>
        <w:overflowPunct w:val="0"/>
        <w:adjustRightInd w:val="0"/>
        <w:spacing w:line="500" w:lineRule="exact"/>
        <w:ind w:firstLineChars="202" w:firstLine="566"/>
        <w:rPr>
          <w:rFonts w:ascii="標楷體" w:eastAsia="標楷體" w:hAnsi="標楷體"/>
          <w:b/>
          <w:color w:val="000000" w:themeColor="text1"/>
          <w:sz w:val="28"/>
          <w:szCs w:val="28"/>
        </w:rPr>
      </w:pPr>
      <w:r w:rsidRPr="00CA6CEC">
        <w:rPr>
          <w:rFonts w:ascii="標楷體" w:eastAsia="標楷體" w:hAnsi="標楷體" w:hint="eastAsia"/>
          <w:b/>
          <w:color w:val="000000" w:themeColor="text1"/>
          <w:sz w:val="28"/>
          <w:szCs w:val="28"/>
        </w:rPr>
        <w:t>（三）重要審核意見</w:t>
      </w:r>
    </w:p>
    <w:p w:rsidR="007018E9" w:rsidRPr="00CA6CEC" w:rsidRDefault="007018E9" w:rsidP="003828F3">
      <w:pPr>
        <w:overflowPunct w:val="0"/>
        <w:adjustRightInd w:val="0"/>
        <w:spacing w:line="500" w:lineRule="exact"/>
        <w:ind w:firstLineChars="202" w:firstLine="566"/>
        <w:jc w:val="both"/>
        <w:rPr>
          <w:rFonts w:ascii="標楷體" w:eastAsia="標楷體" w:hAnsi="標楷體"/>
          <w:b/>
          <w:color w:val="000000" w:themeColor="text1"/>
          <w:sz w:val="28"/>
          <w:szCs w:val="28"/>
        </w:rPr>
      </w:pPr>
      <w:r w:rsidRPr="00CA6CEC">
        <w:rPr>
          <w:rFonts w:ascii="標楷體" w:eastAsia="標楷體" w:hAnsi="標楷體" w:hint="eastAsia"/>
          <w:b/>
          <w:color w:val="000000" w:themeColor="text1"/>
          <w:sz w:val="28"/>
          <w:szCs w:val="28"/>
        </w:rPr>
        <w:t>1.</w:t>
      </w:r>
      <w:r w:rsidRPr="00CA6CEC">
        <w:rPr>
          <w:rFonts w:ascii="標楷體" w:eastAsia="標楷體" w:hAnsi="標楷體" w:hint="eastAsia"/>
          <w:b/>
          <w:color w:val="000000" w:themeColor="text1"/>
          <w:spacing w:val="2"/>
          <w:sz w:val="28"/>
          <w:szCs w:val="28"/>
        </w:rPr>
        <w:t>因應災害防救需求，持續布建水情監測設施及輔導設置水患自主防災社區，惟部分有積淹水通報紀錄之里行政區仍未設置淹水感測器，及防災社區於颱風警報期間未即時啟動，有待檢討改善，以確保民眾生命財產安全。</w:t>
      </w:r>
    </w:p>
    <w:p w:rsidR="007018E9" w:rsidRPr="003828F3" w:rsidRDefault="007018E9" w:rsidP="003828F3">
      <w:pPr>
        <w:overflowPunct w:val="0"/>
        <w:adjustRightInd w:val="0"/>
        <w:spacing w:line="500" w:lineRule="exact"/>
        <w:ind w:firstLineChars="202" w:firstLine="485"/>
        <w:jc w:val="both"/>
        <w:rPr>
          <w:rFonts w:ascii="標楷體" w:eastAsia="標楷體" w:hAnsi="標楷體"/>
          <w:color w:val="000000" w:themeColor="text1"/>
          <w:szCs w:val="24"/>
        </w:rPr>
      </w:pPr>
      <w:r w:rsidRPr="003828F3">
        <w:rPr>
          <w:noProof/>
          <w:color w:val="000000" w:themeColor="text1"/>
        </w:rPr>
        <mc:AlternateContent>
          <mc:Choice Requires="wps">
            <w:drawing>
              <wp:anchor distT="45720" distB="45720" distL="114300" distR="114300" simplePos="0" relativeHeight="251694080" behindDoc="1" locked="0" layoutInCell="1" allowOverlap="1" wp14:anchorId="4D5C96F1" wp14:editId="741782B9">
                <wp:simplePos x="0" y="0"/>
                <wp:positionH relativeFrom="margin">
                  <wp:posOffset>3889746</wp:posOffset>
                </wp:positionH>
                <wp:positionV relativeFrom="paragraph">
                  <wp:posOffset>1375410</wp:posOffset>
                </wp:positionV>
                <wp:extent cx="2411730" cy="2406650"/>
                <wp:effectExtent l="0" t="0" r="7620" b="0"/>
                <wp:wrapTight wrapText="bothSides">
                  <wp:wrapPolygon edited="0">
                    <wp:start x="0" y="0"/>
                    <wp:lineTo x="0" y="21372"/>
                    <wp:lineTo x="21498" y="21372"/>
                    <wp:lineTo x="21498" y="0"/>
                    <wp:lineTo x="0" y="0"/>
                  </wp:wrapPolygon>
                </wp:wrapTight>
                <wp:docPr id="37" name="文字方塊 3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11730" cy="2406650"/>
                        </a:xfrm>
                        <a:prstGeom prst="rect">
                          <a:avLst/>
                        </a:prstGeom>
                        <a:solidFill>
                          <a:srgbClr val="FFFFFF"/>
                        </a:solidFill>
                        <a:ln w="9525">
                          <a:noFill/>
                          <a:miter lim="800000"/>
                          <a:headEnd/>
                          <a:tailEnd/>
                        </a:ln>
                      </wps:spPr>
                      <wps:txbx>
                        <w:txbxContent>
                          <w:tbl>
                            <w:tblPr>
                              <w:tblW w:w="3673" w:type="dxa"/>
                              <w:jc w:val="center"/>
                              <w:tblCellMar>
                                <w:left w:w="28" w:type="dxa"/>
                                <w:right w:w="28" w:type="dxa"/>
                              </w:tblCellMar>
                              <w:tblLook w:val="04A0" w:firstRow="1" w:lastRow="0" w:firstColumn="1" w:lastColumn="0" w:noHBand="0" w:noVBand="1"/>
                            </w:tblPr>
                            <w:tblGrid>
                              <w:gridCol w:w="2397"/>
                              <w:gridCol w:w="1276"/>
                            </w:tblGrid>
                            <w:tr w:rsidR="00827519" w:rsidRPr="004A24B3" w:rsidTr="00CE74A2">
                              <w:trPr>
                                <w:trHeight w:val="284"/>
                                <w:jc w:val="center"/>
                              </w:trPr>
                              <w:tc>
                                <w:tcPr>
                                  <w:tcW w:w="3673" w:type="dxa"/>
                                  <w:gridSpan w:val="2"/>
                                  <w:tcBorders>
                                    <w:top w:val="nil"/>
                                    <w:left w:val="nil"/>
                                    <w:bottom w:val="nil"/>
                                    <w:right w:val="nil"/>
                                  </w:tcBorders>
                                  <w:shd w:val="clear" w:color="auto" w:fill="auto"/>
                                  <w:noWrap/>
                                  <w:vAlign w:val="center"/>
                                  <w:hideMark/>
                                </w:tcPr>
                                <w:p w:rsidR="00827519" w:rsidRPr="009C2683" w:rsidRDefault="00827519" w:rsidP="003828F3">
                                  <w:pPr>
                                    <w:tabs>
                                      <w:tab w:val="right" w:pos="9923"/>
                                    </w:tabs>
                                    <w:adjustRightInd w:val="0"/>
                                    <w:snapToGrid w:val="0"/>
                                    <w:jc w:val="center"/>
                                    <w:rPr>
                                      <w:rFonts w:ascii="標楷體" w:eastAsia="標楷體" w:hAnsi="標楷體"/>
                                      <w:b/>
                                      <w:szCs w:val="24"/>
                                    </w:rPr>
                                  </w:pPr>
                                  <w:r w:rsidRPr="00827519">
                                    <w:rPr>
                                      <w:rFonts w:ascii="標楷體" w:eastAsia="標楷體" w:hAnsi="標楷體" w:hint="eastAsia"/>
                                      <w:b/>
                                      <w:color w:val="000000" w:themeColor="text1"/>
                                      <w:szCs w:val="24"/>
                                    </w:rPr>
                                    <w:t>表</w:t>
                                  </w:r>
                                  <w:r w:rsidRPr="00827519">
                                    <w:rPr>
                                      <w:rFonts w:ascii="標楷體" w:eastAsia="標楷體" w:hAnsi="標楷體"/>
                                      <w:b/>
                                      <w:color w:val="000000" w:themeColor="text1"/>
                                      <w:szCs w:val="24"/>
                                    </w:rPr>
                                    <w:t>1</w:t>
                                  </w:r>
                                  <w:r w:rsidRPr="00827519">
                                    <w:rPr>
                                      <w:rFonts w:ascii="標楷體" w:eastAsia="標楷體" w:hAnsi="標楷體" w:hint="eastAsia"/>
                                      <w:b/>
                                      <w:color w:val="000000" w:themeColor="text1"/>
                                      <w:szCs w:val="24"/>
                                    </w:rPr>
                                    <w:t xml:space="preserve">　水情監控設備建置情形</w:t>
                                  </w:r>
                                </w:p>
                              </w:tc>
                            </w:tr>
                            <w:tr w:rsidR="00827519" w:rsidRPr="004A24B3" w:rsidTr="00CE74A2">
                              <w:trPr>
                                <w:trHeight w:val="340"/>
                                <w:jc w:val="center"/>
                              </w:trPr>
                              <w:tc>
                                <w:tcPr>
                                  <w:tcW w:w="3673" w:type="dxa"/>
                                  <w:gridSpan w:val="2"/>
                                  <w:tcBorders>
                                    <w:top w:val="nil"/>
                                    <w:left w:val="nil"/>
                                    <w:bottom w:val="single" w:sz="4" w:space="0" w:color="auto"/>
                                    <w:right w:val="nil"/>
                                  </w:tcBorders>
                                  <w:shd w:val="clear" w:color="auto" w:fill="auto"/>
                                  <w:noWrap/>
                                  <w:vAlign w:val="center"/>
                                  <w:hideMark/>
                                </w:tcPr>
                                <w:p w:rsidR="00827519" w:rsidRPr="004A24B3" w:rsidRDefault="00827519" w:rsidP="00CE74A2">
                                  <w:pPr>
                                    <w:spacing w:line="280" w:lineRule="exact"/>
                                    <w:ind w:leftChars="-9" w:left="232" w:hangingChars="127" w:hanging="254"/>
                                    <w:jc w:val="right"/>
                                    <w:rPr>
                                      <w:rFonts w:ascii="標楷體" w:eastAsia="標楷體" w:hAnsi="標楷體"/>
                                      <w:sz w:val="20"/>
                                    </w:rPr>
                                  </w:pPr>
                                  <w:r w:rsidRPr="004A24B3">
                                    <w:rPr>
                                      <w:rFonts w:ascii="標楷體" w:eastAsia="標楷體" w:hAnsi="標楷體" w:hint="eastAsia"/>
                                      <w:sz w:val="20"/>
                                    </w:rPr>
                                    <w:t>單位</w:t>
                                  </w:r>
                                  <w:r>
                                    <w:rPr>
                                      <w:rFonts w:ascii="標楷體" w:eastAsia="標楷體" w:hAnsi="標楷體" w:hint="eastAsia"/>
                                      <w:sz w:val="20"/>
                                    </w:rPr>
                                    <w:t>：站</w:t>
                                  </w:r>
                                  <w:r w:rsidRPr="004A24B3">
                                    <w:rPr>
                                      <w:rFonts w:ascii="標楷體" w:eastAsia="標楷體" w:hAnsi="標楷體" w:hint="eastAsia"/>
                                      <w:sz w:val="20"/>
                                    </w:rPr>
                                    <w:t>、臺</w:t>
                                  </w:r>
                                </w:p>
                              </w:tc>
                            </w:tr>
                            <w:tr w:rsidR="00827519" w:rsidRPr="004A24B3" w:rsidTr="00F33515">
                              <w:trPr>
                                <w:trHeight w:val="397"/>
                                <w:jc w:val="center"/>
                              </w:trPr>
                              <w:tc>
                                <w:tcPr>
                                  <w:tcW w:w="2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F124DA" w:rsidRDefault="00827519" w:rsidP="00F33515">
                                  <w:pPr>
                                    <w:widowControl/>
                                    <w:spacing w:line="200" w:lineRule="exact"/>
                                    <w:jc w:val="center"/>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水情監控</w:t>
                                  </w:r>
                                  <w:r w:rsidRPr="00F124DA">
                                    <w:rPr>
                                      <w:rFonts w:ascii="標楷體" w:eastAsia="標楷體" w:hAnsi="標楷體" w:cs="新細明體"/>
                                      <w:color w:val="000000"/>
                                      <w:kern w:val="0"/>
                                      <w:sz w:val="20"/>
                                      <w:szCs w:val="20"/>
                                    </w:rPr>
                                    <w:t>設備</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124DA" w:rsidRDefault="00827519" w:rsidP="00F33515">
                                  <w:pPr>
                                    <w:widowControl/>
                                    <w:spacing w:line="200" w:lineRule="exact"/>
                                    <w:jc w:val="center"/>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數量</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路面淹水感測站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76</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區域排水監控站</w:t>
                                  </w:r>
                                </w:p>
                              </w:tc>
                              <w:tc>
                                <w:tcPr>
                                  <w:tcW w:w="1276" w:type="dxa"/>
                                  <w:tcBorders>
                                    <w:top w:val="nil"/>
                                    <w:left w:val="nil"/>
                                    <w:bottom w:val="single" w:sz="4" w:space="0" w:color="auto"/>
                                    <w:right w:val="single" w:sz="4" w:space="0" w:color="auto"/>
                                  </w:tcBorders>
                                  <w:shd w:val="clear" w:color="auto" w:fill="auto"/>
                                  <w:noWrap/>
                                  <w:vAlign w:val="center"/>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17</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水利閘門監控站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滯洪池監控站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移動式抽水機</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7</w:t>
                                  </w:r>
                                </w:p>
                              </w:tc>
                            </w:tr>
                            <w:tr w:rsidR="00827519" w:rsidRPr="004A24B3" w:rsidTr="00F33515">
                              <w:trPr>
                                <w:trHeight w:val="397"/>
                                <w:jc w:val="center"/>
                              </w:trPr>
                              <w:tc>
                                <w:tcPr>
                                  <w:tcW w:w="2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抽水站</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bl>
                          <w:p w:rsidR="00827519" w:rsidRPr="00A71B84" w:rsidRDefault="00827519" w:rsidP="00F37570">
                            <w:pPr>
                              <w:spacing w:line="240" w:lineRule="exact"/>
                              <w:ind w:leftChars="10" w:left="24"/>
                            </w:pPr>
                            <w:r>
                              <w:rPr>
                                <w:rFonts w:ascii="標楷體" w:eastAsia="標楷體" w:hAnsi="標楷體" w:hint="eastAsia"/>
                                <w:sz w:val="18"/>
                                <w:szCs w:val="18"/>
                              </w:rPr>
                              <w:t>資料來源</w:t>
                            </w:r>
                            <w:r w:rsidRPr="009C2683">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消防局</w:t>
                            </w:r>
                            <w:r w:rsidRPr="009C2683">
                              <w:rPr>
                                <w:rFonts w:ascii="標楷體" w:eastAsia="標楷體" w:hAnsi="標楷體" w:hint="eastAsia"/>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4D5C96F1" id="文字方塊 37" o:spid="_x0000_s1053" type="#_x0000_t202" style="position:absolute;left:0;text-align:left;margin-left:306.3pt;margin-top:108.3pt;width:189.9pt;height:189.5pt;z-index:-2516224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" stroked="f">
                <v:textbox inset="0,0,0,0">
                  <w:txbxContent>
                    <w:tbl>
                      <w:tblPr>
                        <w:tblW w:w="3673" w:type="dxa"/>
                        <w:jc w:val="center"/>
                        <w:tblCellMar>
                          <w:left w:w="28" w:type="dxa"/>
                          <w:right w:w="28" w:type="dxa"/>
                        </w:tblCellMar>
                        <w:tblLook w:val="04A0" w:firstRow="1" w:lastRow="0" w:firstColumn="1" w:lastColumn="0" w:noHBand="0" w:noVBand="1"/>
                      </w:tblPr>
                      <w:tblGrid>
                        <w:gridCol w:w="2397"/>
                        <w:gridCol w:w="1276"/>
                      </w:tblGrid>
                      <w:tr w:rsidR="00827519" w:rsidRPr="004A24B3" w:rsidTr="00CE74A2">
                        <w:trPr>
                          <w:trHeight w:val="284"/>
                          <w:jc w:val="center"/>
                        </w:trPr>
                        <w:tc>
                          <w:tcPr>
                            <w:tcW w:w="3673" w:type="dxa"/>
                            <w:gridSpan w:val="2"/>
                            <w:tcBorders>
                              <w:top w:val="nil"/>
                              <w:left w:val="nil"/>
                              <w:bottom w:val="nil"/>
                              <w:right w:val="nil"/>
                            </w:tcBorders>
                            <w:shd w:val="clear" w:color="auto" w:fill="auto"/>
                            <w:noWrap/>
                            <w:vAlign w:val="center"/>
                            <w:hideMark/>
                          </w:tcPr>
                          <w:p w:rsidR="00827519" w:rsidRPr="009C2683" w:rsidRDefault="00827519" w:rsidP="003828F3">
                            <w:pPr>
                              <w:tabs>
                                <w:tab w:val="right" w:pos="9923"/>
                              </w:tabs>
                              <w:adjustRightInd w:val="0"/>
                              <w:snapToGrid w:val="0"/>
                              <w:jc w:val="center"/>
                              <w:rPr>
                                <w:rFonts w:ascii="標楷體" w:eastAsia="標楷體" w:hAnsi="標楷體"/>
                                <w:b/>
                                <w:szCs w:val="24"/>
                              </w:rPr>
                            </w:pPr>
                            <w:r w:rsidRPr="00827519">
                              <w:rPr>
                                <w:rFonts w:ascii="標楷體" w:eastAsia="標楷體" w:hAnsi="標楷體" w:hint="eastAsia"/>
                                <w:b/>
                                <w:color w:val="000000" w:themeColor="text1"/>
                                <w:szCs w:val="24"/>
                              </w:rPr>
                              <w:t>表</w:t>
                            </w:r>
                            <w:r w:rsidRPr="00827519">
                              <w:rPr>
                                <w:rFonts w:ascii="標楷體" w:eastAsia="標楷體" w:hAnsi="標楷體"/>
                                <w:b/>
                                <w:color w:val="000000" w:themeColor="text1"/>
                                <w:szCs w:val="24"/>
                              </w:rPr>
                              <w:t>1</w:t>
                            </w:r>
                            <w:r w:rsidRPr="00827519">
                              <w:rPr>
                                <w:rFonts w:ascii="標楷體" w:eastAsia="標楷體" w:hAnsi="標楷體" w:hint="eastAsia"/>
                                <w:b/>
                                <w:color w:val="000000" w:themeColor="text1"/>
                                <w:szCs w:val="24"/>
                              </w:rPr>
                              <w:t xml:space="preserve">　水情監控設備建置情形</w:t>
                            </w:r>
                          </w:p>
                        </w:tc>
                      </w:tr>
                      <w:tr w:rsidR="00827519" w:rsidRPr="004A24B3" w:rsidTr="00CE74A2">
                        <w:trPr>
                          <w:trHeight w:val="340"/>
                          <w:jc w:val="center"/>
                        </w:trPr>
                        <w:tc>
                          <w:tcPr>
                            <w:tcW w:w="3673" w:type="dxa"/>
                            <w:gridSpan w:val="2"/>
                            <w:tcBorders>
                              <w:top w:val="nil"/>
                              <w:left w:val="nil"/>
                              <w:bottom w:val="single" w:sz="4" w:space="0" w:color="auto"/>
                              <w:right w:val="nil"/>
                            </w:tcBorders>
                            <w:shd w:val="clear" w:color="auto" w:fill="auto"/>
                            <w:noWrap/>
                            <w:vAlign w:val="center"/>
                            <w:hideMark/>
                          </w:tcPr>
                          <w:p w:rsidR="00827519" w:rsidRPr="004A24B3" w:rsidRDefault="00827519" w:rsidP="00CE74A2">
                            <w:pPr>
                              <w:spacing w:line="280" w:lineRule="exact"/>
                              <w:ind w:leftChars="-9" w:left="232" w:hangingChars="127" w:hanging="254"/>
                              <w:jc w:val="right"/>
                              <w:rPr>
                                <w:rFonts w:ascii="標楷體" w:eastAsia="標楷體" w:hAnsi="標楷體"/>
                                <w:sz w:val="20"/>
                              </w:rPr>
                            </w:pPr>
                            <w:r w:rsidRPr="004A24B3">
                              <w:rPr>
                                <w:rFonts w:ascii="標楷體" w:eastAsia="標楷體" w:hAnsi="標楷體" w:hint="eastAsia"/>
                                <w:sz w:val="20"/>
                              </w:rPr>
                              <w:t>單位</w:t>
                            </w:r>
                            <w:r>
                              <w:rPr>
                                <w:rFonts w:ascii="標楷體" w:eastAsia="標楷體" w:hAnsi="標楷體" w:hint="eastAsia"/>
                                <w:sz w:val="20"/>
                              </w:rPr>
                              <w:t>：站</w:t>
                            </w:r>
                            <w:r w:rsidRPr="004A24B3">
                              <w:rPr>
                                <w:rFonts w:ascii="標楷體" w:eastAsia="標楷體" w:hAnsi="標楷體" w:hint="eastAsia"/>
                                <w:sz w:val="20"/>
                              </w:rPr>
                              <w:t>、臺</w:t>
                            </w:r>
                          </w:p>
                        </w:tc>
                      </w:tr>
                      <w:tr w:rsidR="00827519" w:rsidRPr="004A24B3" w:rsidTr="00F33515">
                        <w:trPr>
                          <w:trHeight w:val="397"/>
                          <w:jc w:val="center"/>
                        </w:trPr>
                        <w:tc>
                          <w:tcPr>
                            <w:tcW w:w="239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F124DA" w:rsidRDefault="00827519" w:rsidP="00F33515">
                            <w:pPr>
                              <w:widowControl/>
                              <w:spacing w:line="200" w:lineRule="exact"/>
                              <w:jc w:val="center"/>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水情監控</w:t>
                            </w:r>
                            <w:r w:rsidRPr="00F124DA">
                              <w:rPr>
                                <w:rFonts w:ascii="標楷體" w:eastAsia="標楷體" w:hAnsi="標楷體" w:cs="新細明體"/>
                                <w:color w:val="000000"/>
                                <w:kern w:val="0"/>
                                <w:sz w:val="20"/>
                                <w:szCs w:val="20"/>
                              </w:rPr>
                              <w:t>設備</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F124DA" w:rsidRDefault="00827519" w:rsidP="00F33515">
                            <w:pPr>
                              <w:widowControl/>
                              <w:spacing w:line="200" w:lineRule="exact"/>
                              <w:jc w:val="center"/>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數量</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路面淹水感測站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76</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區域排水監控站</w:t>
                            </w:r>
                          </w:p>
                        </w:tc>
                        <w:tc>
                          <w:tcPr>
                            <w:tcW w:w="1276" w:type="dxa"/>
                            <w:tcBorders>
                              <w:top w:val="nil"/>
                              <w:left w:val="nil"/>
                              <w:bottom w:val="single" w:sz="4" w:space="0" w:color="auto"/>
                              <w:right w:val="single" w:sz="4" w:space="0" w:color="auto"/>
                            </w:tcBorders>
                            <w:shd w:val="clear" w:color="auto" w:fill="auto"/>
                            <w:noWrap/>
                            <w:vAlign w:val="center"/>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17</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水利閘門監控站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滯洪池監控站</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r w:rsidR="00827519" w:rsidRPr="004A24B3" w:rsidTr="00F33515">
                        <w:trPr>
                          <w:trHeight w:val="397"/>
                          <w:jc w:val="center"/>
                        </w:trPr>
                        <w:tc>
                          <w:tcPr>
                            <w:tcW w:w="2397" w:type="dxa"/>
                            <w:tcBorders>
                              <w:top w:val="nil"/>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移動式抽水機</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7</w:t>
                            </w:r>
                          </w:p>
                        </w:tc>
                      </w:tr>
                      <w:tr w:rsidR="00827519" w:rsidRPr="004A24B3" w:rsidTr="00F33515">
                        <w:trPr>
                          <w:trHeight w:val="397"/>
                          <w:jc w:val="center"/>
                        </w:trPr>
                        <w:tc>
                          <w:tcPr>
                            <w:tcW w:w="239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抽水站</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rsidR="00827519" w:rsidRPr="00F124DA" w:rsidRDefault="00827519" w:rsidP="00F33515">
                            <w:pPr>
                              <w:widowControl/>
                              <w:spacing w:line="200" w:lineRule="exact"/>
                              <w:ind w:rightChars="10" w:right="24"/>
                              <w:jc w:val="right"/>
                              <w:rPr>
                                <w:rFonts w:ascii="標楷體" w:eastAsia="標楷體" w:hAnsi="標楷體" w:cs="新細明體"/>
                                <w:color w:val="000000"/>
                                <w:kern w:val="0"/>
                                <w:sz w:val="20"/>
                                <w:szCs w:val="20"/>
                              </w:rPr>
                            </w:pPr>
                            <w:r w:rsidRPr="00F124DA">
                              <w:rPr>
                                <w:rFonts w:ascii="標楷體" w:eastAsia="標楷體" w:hAnsi="標楷體" w:cs="新細明體" w:hint="eastAsia"/>
                                <w:color w:val="000000"/>
                                <w:kern w:val="0"/>
                                <w:sz w:val="20"/>
                                <w:szCs w:val="20"/>
                              </w:rPr>
                              <w:t>3</w:t>
                            </w:r>
                          </w:p>
                        </w:tc>
                      </w:tr>
                    </w:tbl>
                    <w:p w:rsidR="00827519" w:rsidRPr="00A71B84" w:rsidRDefault="00827519" w:rsidP="00F37570">
                      <w:pPr>
                        <w:spacing w:line="240" w:lineRule="exact"/>
                        <w:ind w:leftChars="10" w:left="24"/>
                      </w:pPr>
                      <w:r>
                        <w:rPr>
                          <w:rFonts w:ascii="標楷體" w:eastAsia="標楷體" w:hAnsi="標楷體" w:hint="eastAsia"/>
                          <w:sz w:val="18"/>
                          <w:szCs w:val="18"/>
                        </w:rPr>
                        <w:t>資料來源</w:t>
                      </w:r>
                      <w:r w:rsidRPr="009C2683">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消防局</w:t>
                      </w:r>
                      <w:r w:rsidRPr="009C2683">
                        <w:rPr>
                          <w:rFonts w:ascii="標楷體" w:eastAsia="標楷體" w:hAnsi="標楷體" w:hint="eastAsia"/>
                          <w:sz w:val="18"/>
                          <w:szCs w:val="18"/>
                        </w:rPr>
                        <w:t>提供資料。</w:t>
                      </w:r>
                    </w:p>
                  </w:txbxContent>
                </v:textbox>
                <w10:wrap type="tight" anchorx="margin"/>
              </v:shape>
            </w:pict>
          </mc:Fallback>
        </mc:AlternateContent>
      </w:r>
      <w:r w:rsidRPr="003828F3">
        <w:rPr>
          <w:rFonts w:ascii="標楷體" w:eastAsia="標楷體" w:hAnsi="標楷體" w:cs="Courier New" w:hint="eastAsia"/>
          <w:color w:val="000000" w:themeColor="text1"/>
          <w:szCs w:val="32"/>
        </w:rPr>
        <w:t>消防局為加強轄區即時水情監控，提升防救災應變效率，於108至112年度陸續辦理智慧防汛網推廣建置及韌性防災措施執行計畫，截至112年底止，布建水情災情監測與監控設施，包括路面淹水感測站及區域排水監控站等（表1），建置經費共3,584萬元，並連結警察局及其他單位CCTV</w:t>
      </w:r>
      <w:r w:rsidR="00065052">
        <w:rPr>
          <w:rFonts w:ascii="標楷體" w:eastAsia="標楷體" w:hAnsi="標楷體" w:cs="Courier New" w:hint="eastAsia"/>
          <w:color w:val="000000" w:themeColor="text1"/>
          <w:szCs w:val="32"/>
        </w:rPr>
        <w:t>閉路監視器</w:t>
      </w:r>
      <w:r w:rsidRPr="003828F3">
        <w:rPr>
          <w:rFonts w:ascii="標楷體" w:eastAsia="標楷體" w:hAnsi="標楷體" w:cs="Courier New" w:hint="eastAsia"/>
          <w:color w:val="000000" w:themeColor="text1"/>
          <w:szCs w:val="32"/>
        </w:rPr>
        <w:t>監視影像輔助示警，以及推動設置共6處水患自主防災社區。經查執行情形，核有：（1）依經濟部水利署（下稱水利署）提供之105至111年度積淹水通報點位</w:t>
      </w:r>
      <w:r w:rsidR="002A7645" w:rsidRPr="003828F3">
        <w:rPr>
          <w:rFonts w:ascii="標楷體" w:eastAsia="標楷體" w:hAnsi="標楷體" w:cs="Courier New" w:hint="eastAsia"/>
          <w:color w:val="000000" w:themeColor="text1"/>
          <w:szCs w:val="32"/>
        </w:rPr>
        <w:t>，運用</w:t>
      </w:r>
      <w:r w:rsidR="002A7645">
        <w:rPr>
          <w:rFonts w:ascii="標楷體" w:eastAsia="標楷體" w:hAnsi="標楷體" w:hint="eastAsia"/>
          <w:szCs w:val="24"/>
        </w:rPr>
        <w:t>Q</w:t>
      </w:r>
      <w:r w:rsidR="002A7645" w:rsidRPr="00CD071B">
        <w:rPr>
          <w:rFonts w:ascii="標楷體" w:eastAsia="標楷體" w:hAnsi="標楷體" w:hint="eastAsia"/>
          <w:szCs w:val="24"/>
        </w:rPr>
        <w:t>GIS</w:t>
      </w:r>
      <w:r w:rsidR="002A7645" w:rsidRPr="0083245E">
        <w:rPr>
          <w:rFonts w:ascii="標楷體" w:eastAsia="標楷體" w:hAnsi="標楷體" w:hint="eastAsia"/>
          <w:szCs w:val="24"/>
        </w:rPr>
        <w:t>地理資訊系統</w:t>
      </w:r>
      <w:r w:rsidRPr="003828F3">
        <w:rPr>
          <w:rFonts w:ascii="標楷體" w:eastAsia="標楷體" w:hAnsi="標楷體" w:cs="Courier New" w:hint="eastAsia"/>
          <w:color w:val="000000" w:themeColor="text1"/>
          <w:szCs w:val="32"/>
        </w:rPr>
        <w:t>轉換成淹水村里方式呈現</w:t>
      </w:r>
      <w:r w:rsidR="002A7645">
        <w:rPr>
          <w:rFonts w:ascii="標楷體" w:eastAsia="標楷體" w:hAnsi="標楷體" w:cs="Courier New" w:hint="eastAsia"/>
          <w:color w:val="000000" w:themeColor="text1"/>
          <w:szCs w:val="32"/>
        </w:rPr>
        <w:t>，並</w:t>
      </w:r>
      <w:r w:rsidRPr="003828F3">
        <w:rPr>
          <w:rFonts w:ascii="標楷體" w:eastAsia="標楷體" w:hAnsi="標楷體" w:cs="Courier New" w:hint="eastAsia"/>
          <w:color w:val="000000" w:themeColor="text1"/>
          <w:szCs w:val="32"/>
        </w:rPr>
        <w:t>套疊轄區內76處路面淹水感測器分布結果，其中於7</w:t>
      </w:r>
      <w:r w:rsidR="002A7645">
        <w:rPr>
          <w:rFonts w:ascii="標楷體" w:eastAsia="標楷體" w:hAnsi="標楷體" w:cs="Courier New" w:hint="eastAsia"/>
          <w:color w:val="000000" w:themeColor="text1"/>
          <w:szCs w:val="32"/>
        </w:rPr>
        <w:t>年期間有積淹水通報紀錄之里行政區</w:t>
      </w:r>
      <w:r w:rsidR="00065052">
        <w:rPr>
          <w:rFonts w:ascii="標楷體" w:eastAsia="標楷體" w:hAnsi="標楷體" w:cs="Courier New" w:hint="eastAsia"/>
          <w:color w:val="000000" w:themeColor="text1"/>
          <w:szCs w:val="32"/>
        </w:rPr>
        <w:t>，惟</w:t>
      </w:r>
      <w:r w:rsidR="002A7645">
        <w:rPr>
          <w:rFonts w:ascii="標楷體" w:eastAsia="標楷體" w:hAnsi="標楷體" w:cs="Courier New" w:hint="eastAsia"/>
          <w:color w:val="000000" w:themeColor="text1"/>
          <w:szCs w:val="32"/>
        </w:rPr>
        <w:t>仍未設置感測器者</w:t>
      </w:r>
      <w:r w:rsidRPr="003828F3">
        <w:rPr>
          <w:rFonts w:ascii="標楷體" w:eastAsia="標楷體" w:hAnsi="標楷體" w:cs="Courier New" w:hint="eastAsia"/>
          <w:color w:val="000000" w:themeColor="text1"/>
          <w:szCs w:val="32"/>
        </w:rPr>
        <w:t>計30個里，且部分里別通報淹水2</w:t>
      </w:r>
      <w:r w:rsidR="008A74EA">
        <w:rPr>
          <w:rFonts w:ascii="標楷體" w:eastAsia="標楷體" w:hAnsi="標楷體" w:cs="Courier New" w:hint="eastAsia"/>
          <w:color w:val="000000" w:themeColor="text1"/>
          <w:szCs w:val="32"/>
        </w:rPr>
        <w:t>次</w:t>
      </w:r>
      <w:r w:rsidRPr="003828F3">
        <w:rPr>
          <w:rFonts w:ascii="標楷體" w:eastAsia="標楷體" w:hAnsi="標楷體" w:cs="Courier New" w:hint="eastAsia"/>
          <w:color w:val="000000" w:themeColor="text1"/>
          <w:szCs w:val="32"/>
        </w:rPr>
        <w:t>至3次；另有42處感測器於同期間連續多年未檢測有淹水情形，占比55.26％，顯示近5成感測器未發揮設施效能，有待滾動式檢討設置點位之妥適性；（2）運用</w:t>
      </w:r>
      <w:r w:rsidR="000438FE">
        <w:rPr>
          <w:rFonts w:ascii="標楷體" w:eastAsia="標楷體" w:hAnsi="標楷體" w:hint="eastAsia"/>
          <w:szCs w:val="24"/>
        </w:rPr>
        <w:t>Q</w:t>
      </w:r>
      <w:r w:rsidR="000438FE" w:rsidRPr="00CD071B">
        <w:rPr>
          <w:rFonts w:ascii="標楷體" w:eastAsia="標楷體" w:hAnsi="標楷體" w:hint="eastAsia"/>
          <w:szCs w:val="24"/>
        </w:rPr>
        <w:t>GIS</w:t>
      </w:r>
      <w:r w:rsidR="000438FE" w:rsidRPr="0083245E">
        <w:rPr>
          <w:rFonts w:ascii="標楷體" w:eastAsia="標楷體" w:hAnsi="標楷體" w:hint="eastAsia"/>
          <w:szCs w:val="24"/>
        </w:rPr>
        <w:t>地理資訊系統</w:t>
      </w:r>
      <w:r w:rsidRPr="003828F3">
        <w:rPr>
          <w:rFonts w:ascii="標楷體" w:eastAsia="標楷體" w:hAnsi="標楷體" w:cs="Courier New" w:hint="eastAsia"/>
          <w:color w:val="000000" w:themeColor="text1"/>
          <w:szCs w:val="32"/>
        </w:rPr>
        <w:t>套疊截至112年9月15日之新竹市防災社區與淹水感測器圖資等資料結果，東區公園里及東園里2個里布建之感測器通報淹水次數達3次以上，惟尚未設置防災社區，有待輔導設置或強化與鄰近社區聯防因應；（3）新竹市於112年9月海葵颱風來襲警報期間，應啟動防災社區計有東區三民里等6個里，惟均未即時啟動，不利落實社區自主防災；（4）水利署為利防救災人員即時了解排水渠道閘門或水位狀況，補助市縣政府設置災情監控即時影像監視器，並要求完工後將監視影像上傳水資源物聯網感測基礎雲端作業服務平臺（下稱水資源物聯網平臺）。截至113年1月底止，轄區內區域排水、滯洪池或水利閘門監控站等26處監視器之監控影像</w:t>
      </w:r>
      <w:r w:rsidR="00065052">
        <w:rPr>
          <w:rFonts w:ascii="標楷體" w:eastAsia="標楷體" w:hAnsi="標楷體" w:cs="Courier New" w:hint="eastAsia"/>
          <w:color w:val="000000" w:themeColor="text1"/>
          <w:szCs w:val="32"/>
        </w:rPr>
        <w:t>，</w:t>
      </w:r>
      <w:r w:rsidRPr="003828F3">
        <w:rPr>
          <w:rFonts w:ascii="標楷體" w:eastAsia="標楷體" w:hAnsi="標楷體" w:cs="Courier New" w:hint="eastAsia"/>
          <w:color w:val="000000" w:themeColor="text1"/>
          <w:szCs w:val="32"/>
        </w:rPr>
        <w:t>介接水資源物聯網平臺之介接率及影像妥善率均為88.5％，未完成全數介接，係港北橋、延平支線中段及第3號水門等3處監視器因光纖傳輸網路斷線、或設備故障等，無法正常運作，其中延平支線中段1處自112年10月起迄至113年1月已逾3個月仍未修復等情事，經函請檢討改善。據復：（1）部分積淹水點位經改善後未再發生積淹水情形，後續將滾動式檢討調整淹水感測器設置地點，及爭取經費於必要設置處增設；（2）針對易致災或淹水次數較多之社區，輔導成立防災社區或韌性社區，並加強推動社區聯防機制；（3）將於颱風警報期間，加強防災社區啟動機制，另持續辦理防災社區教育訓練及工作坊，並於年度大型防災演習，邀請水患自主防災社區人員參與演習；（4）延平支線中段之監視器已修復完成並正常運作，另持續追蹤各監控影像介接水資源物聯網平臺情形，以維護水</w:t>
      </w:r>
      <w:r w:rsidRPr="003828F3">
        <w:rPr>
          <w:rFonts w:ascii="標楷體" w:eastAsia="標楷體" w:hAnsi="標楷體" w:hint="eastAsia"/>
          <w:color w:val="000000" w:themeColor="text1"/>
          <w:szCs w:val="24"/>
        </w:rPr>
        <w:t>情設備監測功能。</w:t>
      </w:r>
    </w:p>
    <w:p w:rsidR="007018E9" w:rsidRPr="00EB7124" w:rsidRDefault="007018E9" w:rsidP="003828F3">
      <w:pPr>
        <w:overflowPunct w:val="0"/>
        <w:adjustRightInd w:val="0"/>
        <w:spacing w:line="500" w:lineRule="exact"/>
        <w:ind w:firstLineChars="202" w:firstLine="566"/>
        <w:jc w:val="both"/>
        <w:rPr>
          <w:rFonts w:ascii="標楷體" w:eastAsia="標楷體" w:hAnsi="標楷體"/>
          <w:b/>
          <w:color w:val="000000" w:themeColor="text1"/>
          <w:sz w:val="28"/>
          <w:szCs w:val="28"/>
        </w:rPr>
      </w:pPr>
      <w:r w:rsidRPr="00EB7124">
        <w:rPr>
          <w:rFonts w:ascii="標楷體" w:eastAsia="標楷體" w:hAnsi="標楷體" w:hint="eastAsia"/>
          <w:b/>
          <w:color w:val="000000" w:themeColor="text1"/>
          <w:sz w:val="28"/>
          <w:szCs w:val="28"/>
        </w:rPr>
        <w:t>2.為保障人民生命安全執行緊急救護工作，惟救護車出勤空跑次數及比率逐年提高，間有自動心肺復甦機超過半數已逾耐用年限，有待研謀改善，俾順遂執行緊急救護工作。</w:t>
      </w:r>
    </w:p>
    <w:p w:rsidR="007018E9" w:rsidRPr="003828F3" w:rsidRDefault="007018E9" w:rsidP="003828F3">
      <w:pPr>
        <w:overflowPunct w:val="0"/>
        <w:spacing w:line="500" w:lineRule="exact"/>
        <w:ind w:firstLineChars="200" w:firstLine="640"/>
        <w:jc w:val="both"/>
        <w:rPr>
          <w:rFonts w:ascii="標楷體" w:eastAsia="標楷體" w:hAnsi="標楷體"/>
          <w:b/>
          <w:color w:val="FF0000"/>
          <w:sz w:val="28"/>
          <w:szCs w:val="28"/>
        </w:rPr>
      </w:pPr>
      <w:r w:rsidRPr="003828F3">
        <w:rPr>
          <w:rFonts w:ascii="標楷體" w:eastAsia="標楷體" w:hAnsi="標楷體" w:cs="Arial"/>
          <w:noProof/>
          <w:snapToGrid w:val="0"/>
          <w:color w:val="000000" w:themeColor="text1"/>
          <w:kern w:val="0"/>
          <w:sz w:val="32"/>
          <w:szCs w:val="32"/>
          <w:shd w:val="clear" w:color="auto" w:fill="FFFFFF"/>
        </w:rPr>
        <mc:AlternateContent>
          <mc:Choice Requires="wps">
            <w:drawing>
              <wp:anchor distT="45720" distB="45720" distL="114300" distR="114300" simplePos="0" relativeHeight="251695104" behindDoc="1" locked="0" layoutInCell="1" allowOverlap="1" wp14:anchorId="44FEF7FB" wp14:editId="047C2CEE">
                <wp:simplePos x="0" y="0"/>
                <wp:positionH relativeFrom="margin">
                  <wp:posOffset>3208655</wp:posOffset>
                </wp:positionH>
                <wp:positionV relativeFrom="paragraph">
                  <wp:posOffset>1037326</wp:posOffset>
                </wp:positionV>
                <wp:extent cx="3164205" cy="1785620"/>
                <wp:effectExtent l="0" t="0" r="0" b="5080"/>
                <wp:wrapTight wrapText="bothSides">
                  <wp:wrapPolygon edited="0">
                    <wp:start x="0" y="0"/>
                    <wp:lineTo x="0" y="21431"/>
                    <wp:lineTo x="21457" y="21431"/>
                    <wp:lineTo x="21457" y="0"/>
                    <wp:lineTo x="0" y="0"/>
                  </wp:wrapPolygon>
                </wp:wrapTight>
                <wp:docPr id="38" name="文字方塊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4205" cy="1785620"/>
                        </a:xfrm>
                        <a:prstGeom prst="rect">
                          <a:avLst/>
                        </a:prstGeom>
                        <a:solidFill>
                          <a:srgbClr val="FFFFFF"/>
                        </a:solidFill>
                        <a:ln w="9525">
                          <a:noFill/>
                          <a:miter lim="800000"/>
                          <a:headEnd/>
                          <a:tailEnd/>
                        </a:ln>
                      </wps:spPr>
                      <wps:txbx>
                        <w:txbxContent>
                          <w:tbl>
                            <w:tblPr>
                              <w:tblW w:w="0" w:type="auto"/>
                              <w:tblLayout w:type="fixed"/>
                              <w:tblCellMar>
                                <w:left w:w="28" w:type="dxa"/>
                                <w:right w:w="28" w:type="dxa"/>
                              </w:tblCellMar>
                              <w:tblLook w:val="04A0" w:firstRow="1" w:lastRow="0" w:firstColumn="1" w:lastColumn="0" w:noHBand="0" w:noVBand="1"/>
                            </w:tblPr>
                            <w:tblGrid>
                              <w:gridCol w:w="876"/>
                              <w:gridCol w:w="1267"/>
                              <w:gridCol w:w="1267"/>
                              <w:gridCol w:w="1267"/>
                            </w:tblGrid>
                            <w:tr w:rsidR="00827519" w:rsidRPr="001315F4" w:rsidTr="00CE74A2">
                              <w:trPr>
                                <w:trHeight w:val="330"/>
                              </w:trPr>
                              <w:tc>
                                <w:tcPr>
                                  <w:tcW w:w="4677" w:type="dxa"/>
                                  <w:gridSpan w:val="4"/>
                                  <w:tcBorders>
                                    <w:top w:val="nil"/>
                                    <w:left w:val="nil"/>
                                    <w:bottom w:val="nil"/>
                                    <w:right w:val="nil"/>
                                  </w:tcBorders>
                                  <w:shd w:val="clear" w:color="auto" w:fill="auto"/>
                                  <w:noWrap/>
                                  <w:vAlign w:val="center"/>
                                  <w:hideMark/>
                                </w:tcPr>
                                <w:p w:rsidR="00827519" w:rsidRPr="0026102F" w:rsidRDefault="00827519" w:rsidP="00CE74A2">
                                  <w:pPr>
                                    <w:widowControl/>
                                    <w:spacing w:before="100" w:beforeAutospacing="1" w:line="300" w:lineRule="exact"/>
                                    <w:jc w:val="center"/>
                                    <w:rPr>
                                      <w:rFonts w:ascii="標楷體" w:eastAsia="標楷體" w:hAnsi="標楷體"/>
                                      <w:b/>
                                      <w:color w:val="000000" w:themeColor="text1"/>
                                      <w:kern w:val="0"/>
                                      <w:szCs w:val="24"/>
                                    </w:rPr>
                                  </w:pPr>
                                  <w:r w:rsidRPr="00827519">
                                    <w:rPr>
                                      <w:rFonts w:ascii="標楷體" w:eastAsia="標楷體" w:hAnsi="標楷體" w:hint="eastAsia"/>
                                      <w:b/>
                                      <w:color w:val="000000" w:themeColor="text1"/>
                                      <w:kern w:val="0"/>
                                      <w:szCs w:val="24"/>
                                    </w:rPr>
                                    <w:t>表2  救護車緊急救護出勤情形統計</w:t>
                                  </w:r>
                                </w:p>
                              </w:tc>
                            </w:tr>
                            <w:tr w:rsidR="00827519" w:rsidRPr="001315F4" w:rsidTr="00E90BA9">
                              <w:trPr>
                                <w:trHeight w:val="340"/>
                              </w:trPr>
                              <w:tc>
                                <w:tcPr>
                                  <w:tcW w:w="4677" w:type="dxa"/>
                                  <w:gridSpan w:val="4"/>
                                  <w:tcBorders>
                                    <w:top w:val="nil"/>
                                    <w:left w:val="nil"/>
                                    <w:bottom w:val="nil"/>
                                    <w:right w:val="nil"/>
                                  </w:tcBorders>
                                  <w:shd w:val="clear" w:color="auto" w:fill="auto"/>
                                  <w:noWrap/>
                                  <w:vAlign w:val="center"/>
                                  <w:hideMark/>
                                </w:tcPr>
                                <w:p w:rsidR="00827519" w:rsidRPr="0026102F" w:rsidRDefault="00827519" w:rsidP="00E90BA9">
                                  <w:pPr>
                                    <w:widowControl/>
                                    <w:spacing w:before="100" w:beforeAutospacing="1" w:line="200" w:lineRule="exact"/>
                                    <w:jc w:val="right"/>
                                    <w:rPr>
                                      <w:rFonts w:ascii="標楷體" w:eastAsia="標楷體" w:hAnsi="標楷體"/>
                                      <w:color w:val="000000" w:themeColor="text1"/>
                                      <w:kern w:val="0"/>
                                      <w:sz w:val="20"/>
                                    </w:rPr>
                                  </w:pPr>
                                  <w:r>
                                    <w:rPr>
                                      <w:rFonts w:ascii="標楷體" w:eastAsia="標楷體" w:hAnsi="標楷體" w:hint="eastAsia"/>
                                      <w:color w:val="000000" w:themeColor="text1"/>
                                      <w:kern w:val="0"/>
                                      <w:sz w:val="20"/>
                                    </w:rPr>
                                    <w:t>單位：次</w:t>
                                  </w:r>
                                  <w:r w:rsidRPr="0026102F">
                                    <w:rPr>
                                      <w:rFonts w:ascii="標楷體" w:eastAsia="標楷體" w:hAnsi="標楷體" w:hint="eastAsia"/>
                                      <w:color w:val="000000" w:themeColor="text1"/>
                                      <w:kern w:val="0"/>
                                      <w:sz w:val="20"/>
                                    </w:rPr>
                                    <w:t>、％</w:t>
                                  </w:r>
                                </w:p>
                              </w:tc>
                            </w:tr>
                            <w:tr w:rsidR="00827519" w:rsidRPr="001315F4" w:rsidTr="00E90BA9">
                              <w:trPr>
                                <w:trHeight w:val="425"/>
                              </w:trPr>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年度</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出勤總次數</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空跑次數</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空跑比率</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10</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19</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604</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4,471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22.81</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22</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279</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5,083</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w:t>
                                  </w:r>
                                  <w:r w:rsidRPr="0026102F">
                                    <w:rPr>
                                      <w:rFonts w:ascii="標楷體" w:eastAsia="標楷體" w:hAnsi="標楷體"/>
                                      <w:color w:val="000000" w:themeColor="text1"/>
                                      <w:kern w:val="0"/>
                                      <w:sz w:val="20"/>
                                    </w:rPr>
                                    <w:t>2.82</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12</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22</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511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5,319</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w:t>
                                  </w:r>
                                  <w:r w:rsidRPr="0026102F">
                                    <w:rPr>
                                      <w:rFonts w:ascii="標楷體" w:eastAsia="標楷體" w:hAnsi="標楷體"/>
                                      <w:color w:val="000000" w:themeColor="text1"/>
                                      <w:kern w:val="0"/>
                                      <w:sz w:val="20"/>
                                    </w:rPr>
                                    <w:t>3.63</w:t>
                                  </w:r>
                                </w:p>
                              </w:tc>
                            </w:tr>
                          </w:tbl>
                          <w:p w:rsidR="00827519" w:rsidRPr="002B0FF9" w:rsidRDefault="00827519" w:rsidP="00D91882">
                            <w:pPr>
                              <w:spacing w:line="240" w:lineRule="exact"/>
                            </w:pPr>
                            <w:r w:rsidRPr="0026102F">
                              <w:rPr>
                                <w:rFonts w:ascii="標楷體" w:eastAsia="標楷體" w:hAnsi="標楷體" w:hint="eastAsia"/>
                                <w:color w:val="000000" w:themeColor="text1"/>
                                <w:kern w:val="0"/>
                                <w:sz w:val="18"/>
                                <w:szCs w:val="18"/>
                              </w:rPr>
                              <w:t>資料來源：整理自新竹市消防局提供資料。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4FEF7FB" id="文字方塊 38" o:spid="_x0000_s1054" type="#_x0000_t202" style="position:absolute;left:0;text-align:left;margin-left:252.65pt;margin-top:81.7pt;width:249.15pt;height:140.6pt;z-index:-25162137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" stroked="f">
                <v:textbox>
                  <w:txbxContent>
                    <w:tbl>
                      <w:tblPr>
                        <w:tblW w:w="0" w:type="auto"/>
                        <w:tblLayout w:type="fixed"/>
                        <w:tblCellMar>
                          <w:left w:w="28" w:type="dxa"/>
                          <w:right w:w="28" w:type="dxa"/>
                        </w:tblCellMar>
                        <w:tblLook w:val="04A0" w:firstRow="1" w:lastRow="0" w:firstColumn="1" w:lastColumn="0" w:noHBand="0" w:noVBand="1"/>
                      </w:tblPr>
                      <w:tblGrid>
                        <w:gridCol w:w="876"/>
                        <w:gridCol w:w="1267"/>
                        <w:gridCol w:w="1267"/>
                        <w:gridCol w:w="1267"/>
                      </w:tblGrid>
                      <w:tr w:rsidR="00827519" w:rsidRPr="001315F4" w:rsidTr="00CE74A2">
                        <w:trPr>
                          <w:trHeight w:val="330"/>
                        </w:trPr>
                        <w:tc>
                          <w:tcPr>
                            <w:tcW w:w="4677" w:type="dxa"/>
                            <w:gridSpan w:val="4"/>
                            <w:tcBorders>
                              <w:top w:val="nil"/>
                              <w:left w:val="nil"/>
                              <w:bottom w:val="nil"/>
                              <w:right w:val="nil"/>
                            </w:tcBorders>
                            <w:shd w:val="clear" w:color="auto" w:fill="auto"/>
                            <w:noWrap/>
                            <w:vAlign w:val="center"/>
                            <w:hideMark/>
                          </w:tcPr>
                          <w:p w:rsidR="00827519" w:rsidRPr="0026102F" w:rsidRDefault="00827519" w:rsidP="00CE74A2">
                            <w:pPr>
                              <w:widowControl/>
                              <w:spacing w:before="100" w:beforeAutospacing="1" w:line="300" w:lineRule="exact"/>
                              <w:jc w:val="center"/>
                              <w:rPr>
                                <w:rFonts w:ascii="標楷體" w:eastAsia="標楷體" w:hAnsi="標楷體"/>
                                <w:b/>
                                <w:color w:val="000000" w:themeColor="text1"/>
                                <w:kern w:val="0"/>
                                <w:szCs w:val="24"/>
                              </w:rPr>
                            </w:pPr>
                            <w:r w:rsidRPr="00827519">
                              <w:rPr>
                                <w:rFonts w:ascii="標楷體" w:eastAsia="標楷體" w:hAnsi="標楷體" w:hint="eastAsia"/>
                                <w:b/>
                                <w:color w:val="000000" w:themeColor="text1"/>
                                <w:kern w:val="0"/>
                                <w:szCs w:val="24"/>
                              </w:rPr>
                              <w:t>表2  救護車緊急救護出勤情形統計</w:t>
                            </w:r>
                          </w:p>
                        </w:tc>
                      </w:tr>
                      <w:tr w:rsidR="00827519" w:rsidRPr="001315F4" w:rsidTr="00E90BA9">
                        <w:trPr>
                          <w:trHeight w:val="340"/>
                        </w:trPr>
                        <w:tc>
                          <w:tcPr>
                            <w:tcW w:w="4677" w:type="dxa"/>
                            <w:gridSpan w:val="4"/>
                            <w:tcBorders>
                              <w:top w:val="nil"/>
                              <w:left w:val="nil"/>
                              <w:bottom w:val="nil"/>
                              <w:right w:val="nil"/>
                            </w:tcBorders>
                            <w:shd w:val="clear" w:color="auto" w:fill="auto"/>
                            <w:noWrap/>
                            <w:vAlign w:val="center"/>
                            <w:hideMark/>
                          </w:tcPr>
                          <w:p w:rsidR="00827519" w:rsidRPr="0026102F" w:rsidRDefault="00827519" w:rsidP="00E90BA9">
                            <w:pPr>
                              <w:widowControl/>
                              <w:spacing w:before="100" w:beforeAutospacing="1" w:line="200" w:lineRule="exact"/>
                              <w:jc w:val="right"/>
                              <w:rPr>
                                <w:rFonts w:ascii="標楷體" w:eastAsia="標楷體" w:hAnsi="標楷體"/>
                                <w:color w:val="000000" w:themeColor="text1"/>
                                <w:kern w:val="0"/>
                                <w:sz w:val="20"/>
                              </w:rPr>
                            </w:pPr>
                            <w:r>
                              <w:rPr>
                                <w:rFonts w:ascii="標楷體" w:eastAsia="標楷體" w:hAnsi="標楷體" w:hint="eastAsia"/>
                                <w:color w:val="000000" w:themeColor="text1"/>
                                <w:kern w:val="0"/>
                                <w:sz w:val="20"/>
                              </w:rPr>
                              <w:t>單位：次</w:t>
                            </w:r>
                            <w:r w:rsidRPr="0026102F">
                              <w:rPr>
                                <w:rFonts w:ascii="標楷體" w:eastAsia="標楷體" w:hAnsi="標楷體" w:hint="eastAsia"/>
                                <w:color w:val="000000" w:themeColor="text1"/>
                                <w:kern w:val="0"/>
                                <w:sz w:val="20"/>
                              </w:rPr>
                              <w:t>、％</w:t>
                            </w:r>
                          </w:p>
                        </w:tc>
                      </w:tr>
                      <w:tr w:rsidR="00827519" w:rsidRPr="001315F4" w:rsidTr="00E90BA9">
                        <w:trPr>
                          <w:trHeight w:val="425"/>
                        </w:trPr>
                        <w:tc>
                          <w:tcPr>
                            <w:tcW w:w="876"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年度</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出勤總次數</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空跑次數</w:t>
                            </w:r>
                          </w:p>
                        </w:tc>
                        <w:tc>
                          <w:tcPr>
                            <w:tcW w:w="1267"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377950" w:rsidRDefault="00827519" w:rsidP="00E90BA9">
                            <w:pPr>
                              <w:widowControl/>
                              <w:spacing w:line="200" w:lineRule="exact"/>
                              <w:jc w:val="center"/>
                              <w:rPr>
                                <w:rFonts w:ascii="標楷體" w:eastAsia="標楷體" w:hAnsi="標楷體"/>
                                <w:kern w:val="0"/>
                                <w:sz w:val="20"/>
                              </w:rPr>
                            </w:pPr>
                            <w:r w:rsidRPr="00377950">
                              <w:rPr>
                                <w:rFonts w:ascii="標楷體" w:eastAsia="標楷體" w:hAnsi="標楷體" w:hint="eastAsia"/>
                                <w:kern w:val="0"/>
                                <w:sz w:val="20"/>
                              </w:rPr>
                              <w:t>空跑比率</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10</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19</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604</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4,471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22.81</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22</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279</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5,083</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w:t>
                            </w:r>
                            <w:r w:rsidRPr="0026102F">
                              <w:rPr>
                                <w:rFonts w:ascii="標楷體" w:eastAsia="標楷體" w:hAnsi="標楷體"/>
                                <w:color w:val="000000" w:themeColor="text1"/>
                                <w:kern w:val="0"/>
                                <w:sz w:val="20"/>
                              </w:rPr>
                              <w:t>2.82</w:t>
                            </w:r>
                          </w:p>
                        </w:tc>
                      </w:tr>
                      <w:tr w:rsidR="00827519" w:rsidRPr="001315F4" w:rsidTr="00E90BA9">
                        <w:trPr>
                          <w:trHeight w:val="425"/>
                        </w:trPr>
                        <w:tc>
                          <w:tcPr>
                            <w:tcW w:w="876" w:type="dxa"/>
                            <w:tcBorders>
                              <w:top w:val="nil"/>
                              <w:left w:val="single" w:sz="4" w:space="0" w:color="auto"/>
                              <w:bottom w:val="single" w:sz="4" w:space="0" w:color="auto"/>
                              <w:right w:val="single" w:sz="4" w:space="0" w:color="auto"/>
                            </w:tcBorders>
                            <w:shd w:val="clear" w:color="auto" w:fill="auto"/>
                            <w:noWrap/>
                            <w:vAlign w:val="center"/>
                          </w:tcPr>
                          <w:p w:rsidR="00827519" w:rsidRPr="0026102F" w:rsidRDefault="00827519" w:rsidP="00E90BA9">
                            <w:pPr>
                              <w:widowControl/>
                              <w:spacing w:line="200" w:lineRule="exact"/>
                              <w:jc w:val="center"/>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1</w:t>
                            </w:r>
                            <w:r w:rsidRPr="0026102F">
                              <w:rPr>
                                <w:rFonts w:ascii="標楷體" w:eastAsia="標楷體" w:hAnsi="標楷體"/>
                                <w:color w:val="000000" w:themeColor="text1"/>
                                <w:kern w:val="0"/>
                                <w:sz w:val="20"/>
                              </w:rPr>
                              <w:t>12</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22</w:t>
                            </w:r>
                            <w:r w:rsidRPr="0026102F">
                              <w:rPr>
                                <w:rFonts w:ascii="標楷體" w:eastAsia="標楷體" w:hAnsi="標楷體"/>
                                <w:color w:val="000000" w:themeColor="text1"/>
                                <w:kern w:val="0"/>
                                <w:sz w:val="20"/>
                              </w:rPr>
                              <w:t>,</w:t>
                            </w:r>
                            <w:r w:rsidRPr="0026102F">
                              <w:rPr>
                                <w:rFonts w:ascii="標楷體" w:eastAsia="標楷體" w:hAnsi="標楷體" w:hint="eastAsia"/>
                                <w:color w:val="000000" w:themeColor="text1"/>
                                <w:kern w:val="0"/>
                                <w:sz w:val="20"/>
                              </w:rPr>
                              <w:t>511</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color w:val="000000" w:themeColor="text1"/>
                                <w:kern w:val="0"/>
                                <w:sz w:val="20"/>
                              </w:rPr>
                              <w:t>5,319</w:t>
                            </w:r>
                          </w:p>
                        </w:tc>
                        <w:tc>
                          <w:tcPr>
                            <w:tcW w:w="1267" w:type="dxa"/>
                            <w:tcBorders>
                              <w:top w:val="nil"/>
                              <w:left w:val="nil"/>
                              <w:bottom w:val="single" w:sz="4" w:space="0" w:color="auto"/>
                              <w:right w:val="single" w:sz="4" w:space="0" w:color="auto"/>
                            </w:tcBorders>
                            <w:shd w:val="clear" w:color="auto" w:fill="auto"/>
                            <w:noWrap/>
                            <w:vAlign w:val="center"/>
                            <w:hideMark/>
                          </w:tcPr>
                          <w:p w:rsidR="00827519" w:rsidRPr="0026102F" w:rsidRDefault="00827519" w:rsidP="00E90BA9">
                            <w:pPr>
                              <w:widowControl/>
                              <w:spacing w:line="200" w:lineRule="exact"/>
                              <w:jc w:val="right"/>
                              <w:rPr>
                                <w:rFonts w:ascii="標楷體" w:eastAsia="標楷體" w:hAnsi="標楷體"/>
                                <w:color w:val="000000" w:themeColor="text1"/>
                                <w:kern w:val="0"/>
                                <w:sz w:val="20"/>
                              </w:rPr>
                            </w:pPr>
                            <w:r w:rsidRPr="0026102F">
                              <w:rPr>
                                <w:rFonts w:ascii="標楷體" w:eastAsia="標楷體" w:hAnsi="標楷體" w:hint="eastAsia"/>
                                <w:color w:val="000000" w:themeColor="text1"/>
                                <w:kern w:val="0"/>
                                <w:sz w:val="20"/>
                              </w:rPr>
                              <w:t>2</w:t>
                            </w:r>
                            <w:r w:rsidRPr="0026102F">
                              <w:rPr>
                                <w:rFonts w:ascii="標楷體" w:eastAsia="標楷體" w:hAnsi="標楷體"/>
                                <w:color w:val="000000" w:themeColor="text1"/>
                                <w:kern w:val="0"/>
                                <w:sz w:val="20"/>
                              </w:rPr>
                              <w:t>3.63</w:t>
                            </w:r>
                          </w:p>
                        </w:tc>
                      </w:tr>
                    </w:tbl>
                    <w:p w:rsidR="00827519" w:rsidRPr="002B0FF9" w:rsidRDefault="00827519" w:rsidP="00D91882">
                      <w:pPr>
                        <w:spacing w:line="240" w:lineRule="exact"/>
                      </w:pPr>
                      <w:r w:rsidRPr="0026102F">
                        <w:rPr>
                          <w:rFonts w:ascii="標楷體" w:eastAsia="標楷體" w:hAnsi="標楷體" w:hint="eastAsia"/>
                          <w:color w:val="000000" w:themeColor="text1"/>
                          <w:kern w:val="0"/>
                          <w:sz w:val="18"/>
                          <w:szCs w:val="18"/>
                        </w:rPr>
                        <w:t>資料來源：整理自新竹市消防局提供資料。</w:t>
                      </w:r>
                    </w:p>
                  </w:txbxContent>
                </v:textbox>
                <w10:wrap type="tight" anchorx="margin"/>
              </v:shape>
            </w:pict>
          </mc:Fallback>
        </mc:AlternateContent>
      </w:r>
      <w:r w:rsidRPr="003828F3">
        <w:rPr>
          <w:rFonts w:ascii="標楷體" w:eastAsia="標楷體" w:hAnsi="標楷體" w:hint="eastAsia"/>
          <w:color w:val="000000" w:themeColor="text1"/>
          <w:szCs w:val="24"/>
        </w:rPr>
        <w:t>消防局為執行到院前緊急救護工作，及充實各項緊急救護用器材，以提升到院前緊急救護品質，於112年</w:t>
      </w:r>
      <w:r w:rsidR="002A7729">
        <w:rPr>
          <w:rFonts w:ascii="標楷體" w:eastAsia="標楷體" w:hAnsi="標楷體" w:hint="eastAsia"/>
          <w:color w:val="000000" w:themeColor="text1"/>
          <w:szCs w:val="24"/>
        </w:rPr>
        <w:t>度</w:t>
      </w:r>
      <w:r w:rsidRPr="003828F3">
        <w:rPr>
          <w:rFonts w:ascii="標楷體" w:eastAsia="標楷體" w:hAnsi="標楷體" w:hint="eastAsia"/>
          <w:color w:val="000000" w:themeColor="text1"/>
          <w:szCs w:val="24"/>
        </w:rPr>
        <w:t>編列預算數498萬餘元，辦理緊急救護工作及推動高級救護技術員訓練計畫。經查辦理情形，核有：（1）近3年度（110至112年度）緊急救護總件數分別為1</w:t>
      </w:r>
      <w:r w:rsidR="002A7729">
        <w:rPr>
          <w:rFonts w:ascii="標楷體" w:eastAsia="標楷體" w:hAnsi="標楷體" w:hint="eastAsia"/>
          <w:color w:val="000000" w:themeColor="text1"/>
          <w:szCs w:val="24"/>
        </w:rPr>
        <w:t>萬</w:t>
      </w:r>
      <w:r w:rsidRPr="003828F3">
        <w:rPr>
          <w:rFonts w:ascii="標楷體" w:eastAsia="標楷體" w:hAnsi="標楷體" w:hint="eastAsia"/>
          <w:color w:val="000000" w:themeColor="text1"/>
          <w:szCs w:val="24"/>
        </w:rPr>
        <w:t>9,604件、2</w:t>
      </w:r>
      <w:r w:rsidR="002A7729">
        <w:rPr>
          <w:rFonts w:ascii="標楷體" w:eastAsia="標楷體" w:hAnsi="標楷體" w:hint="eastAsia"/>
          <w:color w:val="000000" w:themeColor="text1"/>
          <w:szCs w:val="24"/>
        </w:rPr>
        <w:t>萬</w:t>
      </w:r>
      <w:r w:rsidRPr="003828F3">
        <w:rPr>
          <w:rFonts w:ascii="標楷體" w:eastAsia="標楷體" w:hAnsi="標楷體" w:hint="eastAsia"/>
          <w:color w:val="000000" w:themeColor="text1"/>
          <w:szCs w:val="24"/>
        </w:rPr>
        <w:t>2,279件及2</w:t>
      </w:r>
      <w:r w:rsidR="002A7729">
        <w:rPr>
          <w:rFonts w:ascii="標楷體" w:eastAsia="標楷體" w:hAnsi="標楷體" w:hint="eastAsia"/>
          <w:color w:val="000000" w:themeColor="text1"/>
          <w:szCs w:val="24"/>
        </w:rPr>
        <w:t>萬</w:t>
      </w:r>
      <w:r w:rsidRPr="003828F3">
        <w:rPr>
          <w:rFonts w:ascii="標楷體" w:eastAsia="標楷體" w:hAnsi="標楷體" w:hint="eastAsia"/>
          <w:color w:val="000000" w:themeColor="text1"/>
          <w:szCs w:val="24"/>
        </w:rPr>
        <w:t>2,511件，其中救護車未運送傷病患次數分別為4,471次（22.81％）、5,083次（22.82％）、5,319次（23.63％），救護車出勤空跑次數及比率逐年提高（表2），為避免有限緊急救護資源空耗浪費，有待加強研析空跑原因及妥謀相關因應措施；（2）截至112年底止，經管自動心肺復甦機計有19臺，配置各分隊1</w:t>
      </w:r>
      <w:r w:rsidR="008A74EA" w:rsidRPr="003828F3">
        <w:rPr>
          <w:rFonts w:ascii="標楷體" w:eastAsia="標楷體" w:hAnsi="標楷體" w:hint="eastAsia"/>
          <w:color w:val="000000" w:themeColor="text1"/>
          <w:szCs w:val="24"/>
        </w:rPr>
        <w:t>臺</w:t>
      </w:r>
      <w:r w:rsidRPr="003828F3">
        <w:rPr>
          <w:rFonts w:ascii="標楷體" w:eastAsia="標楷體" w:hAnsi="標楷體" w:hint="eastAsia"/>
          <w:color w:val="000000" w:themeColor="text1"/>
          <w:szCs w:val="24"/>
        </w:rPr>
        <w:t>至3臺不等，惟超過5成（11臺）已逾耐用年限，有待妥適評估緊急救護器耗材運用及設備屆齡汰換規劃，妥為籌編年度預算或租用，以穩定供應緊急救護案件所需等情事，經函請研謀改善。據復：（1）空跑原因包括傷患經救護處置後，逕自就醫或拒絕送醫，或民眾報案時，對救護地點描述未盡清楚等，嗣後於受理報案時，將加強詢問過濾及查證地址，並於接獲非危急個案或指定至門診就醫案件，適時說明收費規定，以減少空跑次數及出勤後拒絕送醫件數；另將利用各種場合及活動，向民眾加強宣導正確使用救護車時機；（</w:t>
      </w:r>
      <w:r w:rsidRPr="003828F3">
        <w:rPr>
          <w:rFonts w:ascii="標楷體" w:eastAsia="標楷體" w:hAnsi="標楷體"/>
          <w:color w:val="000000" w:themeColor="text1"/>
          <w:szCs w:val="24"/>
        </w:rPr>
        <w:t>2</w:t>
      </w:r>
      <w:r w:rsidRPr="003828F3">
        <w:rPr>
          <w:rFonts w:ascii="標楷體" w:eastAsia="標楷體" w:hAnsi="標楷體" w:hint="eastAsia"/>
          <w:color w:val="000000" w:themeColor="text1"/>
          <w:szCs w:val="24"/>
        </w:rPr>
        <w:t>）於113年間已陸續接獲民間團體捐贈及內政部消防署配發計10</w:t>
      </w:r>
      <w:r w:rsidR="002C5C5A">
        <w:rPr>
          <w:rFonts w:ascii="標楷體" w:eastAsia="標楷體" w:hAnsi="標楷體" w:hint="eastAsia"/>
          <w:color w:val="000000" w:themeColor="text1"/>
          <w:szCs w:val="24"/>
        </w:rPr>
        <w:t>臺</w:t>
      </w:r>
      <w:r w:rsidRPr="003828F3">
        <w:rPr>
          <w:rFonts w:ascii="標楷體" w:eastAsia="標楷體" w:hAnsi="標楷體" w:hint="eastAsia"/>
          <w:color w:val="000000" w:themeColor="text1"/>
          <w:szCs w:val="24"/>
        </w:rPr>
        <w:t>，尚符各分隊需求，另備用機器亦隨時保持堪用狀態，以穩定供應緊急救護案件所需。</w:t>
      </w:r>
    </w:p>
    <w:p w:rsidR="007018E9" w:rsidRPr="00CA6CEC" w:rsidRDefault="007018E9" w:rsidP="003828F3">
      <w:pPr>
        <w:overflowPunct w:val="0"/>
        <w:adjustRightInd w:val="0"/>
        <w:spacing w:line="500" w:lineRule="exact"/>
        <w:ind w:firstLineChars="202" w:firstLine="566"/>
        <w:rPr>
          <w:rFonts w:ascii="標楷體" w:eastAsia="標楷體" w:hAnsi="標楷體"/>
          <w:b/>
          <w:color w:val="000000" w:themeColor="text1"/>
          <w:sz w:val="28"/>
          <w:szCs w:val="28"/>
        </w:rPr>
      </w:pPr>
      <w:r w:rsidRPr="00CA6CEC">
        <w:rPr>
          <w:rFonts w:ascii="標楷體" w:eastAsia="標楷體" w:hAnsi="標楷體" w:hint="eastAsia"/>
          <w:b/>
          <w:color w:val="000000" w:themeColor="text1"/>
          <w:sz w:val="28"/>
          <w:szCs w:val="28"/>
        </w:rPr>
        <w:t>（四）111年度重要審核意見追蹤查核情形</w:t>
      </w:r>
    </w:p>
    <w:p w:rsidR="007018E9" w:rsidRPr="00CA6CEC" w:rsidRDefault="007018E9" w:rsidP="003828F3">
      <w:pPr>
        <w:overflowPunct w:val="0"/>
        <w:spacing w:line="500" w:lineRule="exact"/>
        <w:ind w:firstLineChars="200" w:firstLine="480"/>
        <w:jc w:val="both"/>
        <w:rPr>
          <w:rFonts w:ascii="標楷體" w:eastAsia="標楷體" w:hAnsi="標楷體"/>
          <w:color w:val="000000" w:themeColor="text1"/>
          <w:szCs w:val="24"/>
        </w:rPr>
      </w:pPr>
      <w:r w:rsidRPr="00CA6CEC">
        <w:rPr>
          <w:rFonts w:ascii="標楷體" w:eastAsia="標楷體" w:hAnsi="標楷體" w:hint="eastAsia"/>
          <w:color w:val="000000" w:themeColor="text1"/>
          <w:szCs w:val="24"/>
        </w:rPr>
        <w:t>本室於111年度審核報告內列重要審核意見2項，經賡續追蹤查核實際辦理結果，均已研謀改善或依改善措施持續辦理（表3）。</w:t>
      </w:r>
    </w:p>
    <w:tbl>
      <w:tblPr>
        <w:tblW w:w="981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696"/>
        <w:gridCol w:w="3119"/>
      </w:tblGrid>
      <w:tr w:rsidR="007018E9" w:rsidRPr="00936681" w:rsidTr="00CE74A2">
        <w:tc>
          <w:tcPr>
            <w:tcW w:w="9815" w:type="dxa"/>
            <w:gridSpan w:val="2"/>
            <w:tcBorders>
              <w:top w:val="nil"/>
              <w:left w:val="nil"/>
              <w:bottom w:val="single" w:sz="4" w:space="0" w:color="auto"/>
              <w:right w:val="nil"/>
            </w:tcBorders>
          </w:tcPr>
          <w:p w:rsidR="007018E9" w:rsidRPr="00936681" w:rsidRDefault="007018E9" w:rsidP="00CE74A2">
            <w:pPr>
              <w:widowControl/>
              <w:spacing w:afterLines="50" w:after="180" w:line="520" w:lineRule="exact"/>
              <w:jc w:val="center"/>
              <w:rPr>
                <w:b/>
                <w:color w:val="FF0000"/>
                <w:szCs w:val="24"/>
              </w:rPr>
            </w:pPr>
            <w:r w:rsidRPr="00CA6CEC">
              <w:rPr>
                <w:rFonts w:ascii="標楷體" w:eastAsia="標楷體" w:hAnsi="標楷體" w:cs="新細明體" w:hint="eastAsia"/>
                <w:b/>
                <w:bCs/>
                <w:color w:val="000000" w:themeColor="text1"/>
                <w:kern w:val="0"/>
              </w:rPr>
              <w:t>表3　111年度審核報告所列消防局主管重要審核意見覆核辦理情形</w:t>
            </w:r>
          </w:p>
        </w:tc>
      </w:tr>
      <w:tr w:rsidR="007018E9" w:rsidRPr="00936681" w:rsidTr="00CE74A2">
        <w:trPr>
          <w:trHeight w:hRule="exact" w:val="454"/>
        </w:trPr>
        <w:tc>
          <w:tcPr>
            <w:tcW w:w="6696" w:type="dxa"/>
            <w:tcBorders>
              <w:top w:val="single" w:sz="4" w:space="0" w:color="auto"/>
            </w:tcBorders>
            <w:shd w:val="clear" w:color="auto" w:fill="D9D9D9" w:themeFill="background1" w:themeFillShade="D9"/>
            <w:vAlign w:val="center"/>
          </w:tcPr>
          <w:p w:rsidR="007018E9" w:rsidRPr="00CA6CEC" w:rsidRDefault="007018E9" w:rsidP="00CE74A2">
            <w:pPr>
              <w:widowControl/>
              <w:ind w:leftChars="200" w:left="480" w:rightChars="200" w:right="480"/>
              <w:jc w:val="distribute"/>
              <w:rPr>
                <w:b/>
                <w:color w:val="000000" w:themeColor="text1"/>
                <w:szCs w:val="24"/>
              </w:rPr>
            </w:pPr>
            <w:r w:rsidRPr="00CA6CEC">
              <w:rPr>
                <w:rFonts w:ascii="標楷體" w:eastAsia="標楷體" w:hAnsi="標楷體" w:cs="新細明體" w:hint="eastAsia"/>
                <w:color w:val="000000" w:themeColor="text1"/>
                <w:kern w:val="0"/>
                <w:sz w:val="20"/>
              </w:rPr>
              <w:t>重要審核意見標題</w:t>
            </w:r>
          </w:p>
        </w:tc>
        <w:tc>
          <w:tcPr>
            <w:tcW w:w="3119" w:type="dxa"/>
            <w:tcBorders>
              <w:top w:val="single" w:sz="4" w:space="0" w:color="auto"/>
            </w:tcBorders>
            <w:shd w:val="clear" w:color="auto" w:fill="D9D9D9" w:themeFill="background1" w:themeFillShade="D9"/>
            <w:vAlign w:val="center"/>
          </w:tcPr>
          <w:p w:rsidR="007018E9" w:rsidRPr="00936681" w:rsidRDefault="007018E9" w:rsidP="00CE74A2">
            <w:pPr>
              <w:widowControl/>
              <w:ind w:leftChars="200" w:left="480" w:rightChars="200" w:right="480"/>
              <w:jc w:val="distribute"/>
              <w:rPr>
                <w:rFonts w:ascii="標楷體" w:eastAsia="標楷體" w:hAnsi="標楷體"/>
                <w:color w:val="FF0000"/>
                <w:sz w:val="20"/>
              </w:rPr>
            </w:pPr>
            <w:r w:rsidRPr="00CA6CEC">
              <w:rPr>
                <w:rFonts w:ascii="標楷體" w:eastAsia="標楷體" w:hAnsi="標楷體" w:hint="eastAsia"/>
                <w:color w:val="000000" w:themeColor="text1"/>
                <w:sz w:val="20"/>
              </w:rPr>
              <w:t>說明</w:t>
            </w:r>
          </w:p>
        </w:tc>
      </w:tr>
      <w:tr w:rsidR="007018E9" w:rsidRPr="00936681" w:rsidTr="00CE74A2">
        <w:trPr>
          <w:trHeight w:hRule="exact" w:val="454"/>
        </w:trPr>
        <w:tc>
          <w:tcPr>
            <w:tcW w:w="9815" w:type="dxa"/>
            <w:gridSpan w:val="2"/>
            <w:vAlign w:val="center"/>
          </w:tcPr>
          <w:p w:rsidR="007018E9" w:rsidRPr="00CA6CEC" w:rsidRDefault="007018E9" w:rsidP="00CE74A2">
            <w:pPr>
              <w:rPr>
                <w:rFonts w:ascii="標楷體" w:eastAsia="標楷體" w:hAnsi="標楷體"/>
                <w:color w:val="000000" w:themeColor="text1"/>
                <w:sz w:val="20"/>
              </w:rPr>
            </w:pPr>
            <w:r w:rsidRPr="00CA6CEC">
              <w:rPr>
                <w:rFonts w:ascii="標楷體" w:eastAsia="標楷體" w:hAnsi="標楷體" w:hint="eastAsia"/>
                <w:b/>
                <w:noProof/>
                <w:color w:val="000000" w:themeColor="text1"/>
                <w:sz w:val="20"/>
                <w:szCs w:val="20"/>
              </w:rPr>
              <w:t>已研謀改善或依改善措施持續辦理</w:t>
            </w:r>
          </w:p>
        </w:tc>
      </w:tr>
      <w:tr w:rsidR="007018E9" w:rsidRPr="00936681" w:rsidTr="00A03C43">
        <w:trPr>
          <w:trHeight w:val="992"/>
        </w:trPr>
        <w:tc>
          <w:tcPr>
            <w:tcW w:w="6696" w:type="dxa"/>
          </w:tcPr>
          <w:p w:rsidR="007018E9" w:rsidRPr="00CA6CEC" w:rsidRDefault="007018E9" w:rsidP="003828F3">
            <w:pPr>
              <w:widowControl/>
              <w:spacing w:line="320" w:lineRule="exact"/>
              <w:ind w:left="200" w:hangingChars="100" w:hanging="200"/>
              <w:jc w:val="both"/>
              <w:rPr>
                <w:rFonts w:ascii="標楷體" w:eastAsia="標楷體" w:hAnsi="標楷體" w:cs="新細明體"/>
                <w:color w:val="000000" w:themeColor="text1"/>
                <w:kern w:val="0"/>
                <w:sz w:val="20"/>
              </w:rPr>
            </w:pPr>
            <w:r w:rsidRPr="00CA6CEC">
              <w:rPr>
                <w:rFonts w:ascii="標楷體" w:eastAsia="標楷體" w:hAnsi="標楷體" w:hint="eastAsia"/>
                <w:color w:val="000000" w:themeColor="text1"/>
                <w:sz w:val="20"/>
              </w:rPr>
              <w:t>1.賡續充實消防人力並招募民眾加入義消行列，且正式消防人員實際員額逐年增加，惟較鄰近縣市仍有不足，部分義消成員已逾法定年齡上限，間有義消裝備已達耐用年限，尚待研謀改善，以提升消防量能</w:t>
            </w:r>
            <w:r>
              <w:rPr>
                <w:rFonts w:ascii="標楷體" w:eastAsia="標楷體" w:hAnsi="標楷體" w:hint="eastAsia"/>
                <w:color w:val="000000" w:themeColor="text1"/>
                <w:sz w:val="20"/>
              </w:rPr>
              <w:t>。</w:t>
            </w:r>
          </w:p>
        </w:tc>
        <w:tc>
          <w:tcPr>
            <w:tcW w:w="3119" w:type="dxa"/>
            <w:vMerge w:val="restart"/>
            <w:tcBorders>
              <w:tl2br w:val="single" w:sz="4" w:space="0" w:color="auto"/>
            </w:tcBorders>
          </w:tcPr>
          <w:p w:rsidR="007018E9" w:rsidRPr="00936681" w:rsidRDefault="007018E9" w:rsidP="00CE74A2">
            <w:pPr>
              <w:widowControl/>
              <w:spacing w:line="500" w:lineRule="exact"/>
              <w:jc w:val="both"/>
              <w:rPr>
                <w:rFonts w:ascii="標楷體" w:eastAsia="標楷體" w:hAnsi="標楷體" w:cs="新細明體"/>
                <w:b/>
                <w:color w:val="FF0000"/>
                <w:kern w:val="0"/>
                <w:sz w:val="20"/>
              </w:rPr>
            </w:pPr>
          </w:p>
        </w:tc>
      </w:tr>
      <w:tr w:rsidR="007018E9" w:rsidRPr="00936681" w:rsidTr="00A03C43">
        <w:trPr>
          <w:trHeight w:val="992"/>
        </w:trPr>
        <w:tc>
          <w:tcPr>
            <w:tcW w:w="6696" w:type="dxa"/>
          </w:tcPr>
          <w:p w:rsidR="007018E9" w:rsidRPr="00CA6CEC" w:rsidRDefault="007018E9" w:rsidP="003828F3">
            <w:pPr>
              <w:widowControl/>
              <w:spacing w:line="320" w:lineRule="exact"/>
              <w:ind w:left="200" w:hangingChars="100" w:hanging="200"/>
              <w:jc w:val="both"/>
              <w:rPr>
                <w:rFonts w:ascii="標楷體" w:eastAsia="標楷體" w:hAnsi="標楷體"/>
                <w:color w:val="000000" w:themeColor="text1"/>
                <w:sz w:val="20"/>
              </w:rPr>
            </w:pPr>
            <w:r w:rsidRPr="00CA6CEC">
              <w:rPr>
                <w:rFonts w:ascii="標楷體" w:eastAsia="標楷體" w:hAnsi="標楷體" w:hint="eastAsia"/>
                <w:color w:val="000000" w:themeColor="text1"/>
                <w:sz w:val="20"/>
              </w:rPr>
              <w:t>2.消防車輛逾使用年限比率已大幅降低，惟仍有2成逾年限，又部分已報廢車輛仍列預計保養計畫，及勤務機車無行駛里程紀錄仍列支保險費，有待妥謀改善及強化車輛管理</w:t>
            </w:r>
            <w:r>
              <w:rPr>
                <w:rFonts w:ascii="標楷體" w:eastAsia="標楷體" w:hAnsi="標楷體" w:hint="eastAsia"/>
                <w:color w:val="000000" w:themeColor="text1"/>
                <w:sz w:val="20"/>
              </w:rPr>
              <w:t>。</w:t>
            </w:r>
          </w:p>
        </w:tc>
        <w:tc>
          <w:tcPr>
            <w:tcW w:w="3119" w:type="dxa"/>
            <w:vMerge/>
            <w:tcBorders>
              <w:tl2br w:val="single" w:sz="4" w:space="0" w:color="auto"/>
            </w:tcBorders>
          </w:tcPr>
          <w:p w:rsidR="007018E9" w:rsidRPr="00936681" w:rsidRDefault="007018E9" w:rsidP="00CE74A2">
            <w:pPr>
              <w:widowControl/>
              <w:spacing w:line="500" w:lineRule="exact"/>
              <w:jc w:val="both"/>
              <w:rPr>
                <w:rFonts w:ascii="標楷體" w:eastAsia="標楷體" w:hAnsi="標楷體" w:cs="新細明體"/>
                <w:b/>
                <w:color w:val="FF0000"/>
                <w:kern w:val="0"/>
                <w:sz w:val="20"/>
              </w:rPr>
            </w:pPr>
          </w:p>
        </w:tc>
      </w:tr>
    </w:tbl>
    <w:p w:rsidR="007018E9" w:rsidRPr="00C96E02" w:rsidRDefault="007018E9" w:rsidP="003828F3">
      <w:pPr>
        <w:widowControl/>
        <w:adjustRightInd w:val="0"/>
        <w:snapToGrid w:val="0"/>
        <w:spacing w:beforeLines="100" w:before="360" w:line="500" w:lineRule="exact"/>
        <w:rPr>
          <w:rFonts w:ascii="Times New Roman" w:eastAsia="標楷體" w:hAnsi="標楷體"/>
          <w:b/>
          <w:bCs/>
          <w:sz w:val="36"/>
          <w:szCs w:val="36"/>
        </w:rPr>
      </w:pPr>
      <w:r w:rsidRPr="00C96E02">
        <w:rPr>
          <w:rFonts w:ascii="Times New Roman" w:eastAsia="標楷體" w:hAnsi="標楷體" w:hint="eastAsia"/>
          <w:b/>
          <w:bCs/>
          <w:sz w:val="36"/>
          <w:szCs w:val="36"/>
        </w:rPr>
        <w:t>拾壹、衛生局主管</w:t>
      </w:r>
    </w:p>
    <w:p w:rsidR="007018E9" w:rsidRPr="00C96E02" w:rsidRDefault="007018E9" w:rsidP="003828F3">
      <w:pPr>
        <w:pStyle w:val="120"/>
        <w:adjustRightInd w:val="0"/>
        <w:snapToGrid w:val="0"/>
        <w:spacing w:line="500" w:lineRule="exact"/>
      </w:pPr>
      <w:r w:rsidRPr="00C96E02">
        <w:rPr>
          <w:rFonts w:hint="eastAsia"/>
        </w:rPr>
        <w:t>衛</w:t>
      </w:r>
      <w:r w:rsidRPr="00C96E02">
        <w:t>生</w:t>
      </w:r>
      <w:r w:rsidRPr="00C96E02">
        <w:rPr>
          <w:rFonts w:hint="eastAsia"/>
        </w:rPr>
        <w:t>局主管計有公務機關1個，非營業特種基金單位1個，各該單位決算及附屬單位決算非營業部分之審核情形如次：</w:t>
      </w:r>
    </w:p>
    <w:p w:rsidR="007018E9" w:rsidRPr="00C96E02" w:rsidRDefault="007018E9" w:rsidP="003828F3">
      <w:pPr>
        <w:pStyle w:val="ad"/>
        <w:snapToGrid w:val="0"/>
        <w:spacing w:line="500" w:lineRule="exact"/>
      </w:pPr>
      <w:r w:rsidRPr="00C96E02">
        <w:rPr>
          <w:rFonts w:hint="eastAsia"/>
        </w:rPr>
        <w:t>一、單位決算部分</w:t>
      </w:r>
    </w:p>
    <w:p w:rsidR="007018E9" w:rsidRPr="00C96E02" w:rsidRDefault="007018E9" w:rsidP="003828F3">
      <w:pPr>
        <w:pStyle w:val="120"/>
        <w:adjustRightInd w:val="0"/>
        <w:snapToGrid w:val="0"/>
        <w:spacing w:line="500" w:lineRule="exact"/>
      </w:pPr>
      <w:r w:rsidRPr="00C96E02">
        <w:rPr>
          <w:rFonts w:hint="eastAsia"/>
        </w:rPr>
        <w:t>衛</w:t>
      </w:r>
      <w:r w:rsidRPr="00C96E02">
        <w:t>生</w:t>
      </w:r>
      <w:r w:rsidRPr="00C96E02">
        <w:rPr>
          <w:rFonts w:hint="eastAsia"/>
        </w:rPr>
        <w:t>局主管僅新竹市衛</w:t>
      </w:r>
      <w:r w:rsidRPr="00C96E02">
        <w:t>生</w:t>
      </w:r>
      <w:r w:rsidRPr="00C96E02">
        <w:rPr>
          <w:rFonts w:hint="eastAsia"/>
        </w:rPr>
        <w:t>局1個機關，掌理全市醫政、長期照顧、食品藥物管理及疾病管制等業務。茲將112年度決算審核結果說明如次：</w:t>
      </w:r>
    </w:p>
    <w:p w:rsidR="007018E9" w:rsidRPr="00C96E02" w:rsidRDefault="007018E9" w:rsidP="003828F3">
      <w:pPr>
        <w:pStyle w:val="ab"/>
        <w:snapToGrid w:val="0"/>
        <w:spacing w:line="500" w:lineRule="exact"/>
      </w:pPr>
      <w:r w:rsidRPr="00C96E02">
        <w:rPr>
          <w:rFonts w:hint="eastAsia"/>
        </w:rPr>
        <w:t>（一）計畫實施之查核</w:t>
      </w:r>
    </w:p>
    <w:p w:rsidR="007018E9" w:rsidRPr="00C96E02" w:rsidRDefault="007018E9" w:rsidP="003828F3">
      <w:pPr>
        <w:pStyle w:val="120"/>
        <w:adjustRightInd w:val="0"/>
        <w:snapToGrid w:val="0"/>
        <w:spacing w:line="500" w:lineRule="exact"/>
      </w:pPr>
      <w:r w:rsidRPr="00C96E02">
        <w:rPr>
          <w:rFonts w:hint="eastAsia"/>
        </w:rPr>
        <w:t>業務計畫3項，下分工作計畫12項，包括加強醫事及護理機構管理、宣導用藥安全、建立性侵害及家庭暴力防治體系、辦理用藥安全宣導活動、監測違規廣告、食品業衛生輔導管理及抽檢、衛生保健暨菸害防制及傳染病防治等重要施政項目，其中已執行完成者7項，尚在執行者5項，主要係住宿式服務機構使用者補助方案尚在辦理中，仍須繼續執行。</w:t>
      </w:r>
    </w:p>
    <w:p w:rsidR="007018E9" w:rsidRPr="00C96E02" w:rsidRDefault="007018E9" w:rsidP="003828F3">
      <w:pPr>
        <w:pStyle w:val="ab"/>
        <w:snapToGrid w:val="0"/>
        <w:spacing w:line="500" w:lineRule="exact"/>
      </w:pPr>
      <w:r w:rsidRPr="00C96E02">
        <w:rPr>
          <w:rFonts w:hint="eastAsia"/>
        </w:rPr>
        <w:t>（二）預算執行之審核</w:t>
      </w:r>
    </w:p>
    <w:p w:rsidR="007018E9" w:rsidRPr="00C96E02" w:rsidRDefault="007018E9" w:rsidP="003828F3">
      <w:pPr>
        <w:pStyle w:val="13"/>
        <w:overflowPunct w:val="0"/>
        <w:adjustRightInd w:val="0"/>
        <w:snapToGrid w:val="0"/>
        <w:spacing w:line="500" w:lineRule="exact"/>
      </w:pPr>
      <w:r w:rsidRPr="00C96E02">
        <w:rPr>
          <w:rFonts w:hint="eastAsia"/>
        </w:rPr>
        <w:t>1.歲入原編列預算數8億4,682萬餘元，經追加預算1,788萬餘元，合計8億6,470萬餘元，決算審核結果，審定實現數8億4,606萬餘元，應收保留數1,933萬餘元，主要係違反食品安全衛生管理法、藥事法及藥師法等裁罰案件罰鍰尚待繼續</w:t>
      </w:r>
      <w:r>
        <w:rPr>
          <w:rFonts w:hint="eastAsia"/>
        </w:rPr>
        <w:t>收</w:t>
      </w:r>
      <w:r w:rsidRPr="00C96E02">
        <w:rPr>
          <w:rFonts w:hint="eastAsia"/>
        </w:rPr>
        <w:t>繳；合計決算審定數為8億6,540萬餘元，較預算增加69萬餘元（0.08％），主要係違反食品安全衛生管理法等裁罰案件較預計增加。</w:t>
      </w:r>
    </w:p>
    <w:p w:rsidR="007018E9" w:rsidRPr="00C96E02" w:rsidRDefault="007018E9" w:rsidP="003828F3">
      <w:pPr>
        <w:pStyle w:val="13"/>
        <w:overflowPunct w:val="0"/>
        <w:adjustRightInd w:val="0"/>
        <w:snapToGrid w:val="0"/>
        <w:spacing w:line="500" w:lineRule="exact"/>
      </w:pPr>
      <w:r w:rsidRPr="00C96E02">
        <w:rPr>
          <w:rFonts w:hint="eastAsia"/>
        </w:rPr>
        <w:t>2.以前年度歲入轉入數計5,596萬餘元，決算審核結果，審定實現數1,313萬餘元（23.48％）；減免（註銷）數893萬餘元（15.98％），主要係計畫型補助收入依計畫實際執行情形撥付；應收保留數3,388萬餘元（60.55％），主要係違反食品安全衛生管理法、化粧品衛生安全管理法等裁罰案件罰鍰尚待收繳。</w:t>
      </w:r>
    </w:p>
    <w:p w:rsidR="007018E9" w:rsidRPr="00C96E02" w:rsidRDefault="007018E9" w:rsidP="003828F3">
      <w:pPr>
        <w:pStyle w:val="13"/>
        <w:adjustRightInd w:val="0"/>
        <w:snapToGrid w:val="0"/>
        <w:spacing w:line="500" w:lineRule="exact"/>
      </w:pPr>
      <w:r w:rsidRPr="00C96E02">
        <w:rPr>
          <w:rFonts w:hint="eastAsia"/>
        </w:rPr>
        <w:t>3.歲出原編列預算數10億8,306萬餘元，經追加預算4,343萬餘元，追減預算1,775萬餘元，並因辦理新竹市祝妳好孕凍卵補助計畫，及購置</w:t>
      </w:r>
      <w:r w:rsidR="005B3AC0" w:rsidRPr="005B3AC0">
        <w:rPr>
          <w:rFonts w:hint="eastAsia"/>
        </w:rPr>
        <w:t>B型肝炎免疫球蛋白（</w:t>
      </w:r>
      <w:r w:rsidR="005B3AC0" w:rsidRPr="005B3AC0">
        <w:t>Hepatitis B Immune Globulin</w:t>
      </w:r>
      <w:r w:rsidR="005B3AC0">
        <w:t>,</w:t>
      </w:r>
      <w:r w:rsidR="002D44FB">
        <w:t xml:space="preserve"> </w:t>
      </w:r>
      <w:r w:rsidRPr="00C96E02">
        <w:rPr>
          <w:rFonts w:hint="eastAsia"/>
        </w:rPr>
        <w:t>HBIG</w:t>
      </w:r>
      <w:r w:rsidR="005B3AC0" w:rsidRPr="005B3AC0">
        <w:rPr>
          <w:rFonts w:hint="eastAsia"/>
        </w:rPr>
        <w:t>）</w:t>
      </w:r>
      <w:r w:rsidRPr="00C96E02">
        <w:rPr>
          <w:rFonts w:hint="eastAsia"/>
        </w:rPr>
        <w:t>、B型肝炎、日本腦炎、水痘、五合一、四合一、麻疹德國麻疹腮腺炎、13價及23價肺炎鏈球菌等嬰幼兒、學齡兒童及長者等各項疫苗等事由，經動支第二預備金731萬元，合計11億1,605萬餘元，決算審核結果，修正減列應付保留數3,438萬餘元，係減列無須支用之超額保留款及計畫經費結餘款；審定實現數8億4,038萬餘元（75.30％），應付保留數3,310萬餘元（2.97％），保留原因詳「（一）計畫實施之查核」說明；合計決算審定數為8億7,349萬餘元，預算賸餘2億4,256萬餘元（21.73％），主要係長期照顧補（捐）助經費結餘。</w:t>
      </w:r>
    </w:p>
    <w:p w:rsidR="007018E9" w:rsidRPr="00C96E02" w:rsidRDefault="007018E9" w:rsidP="003828F3">
      <w:pPr>
        <w:pStyle w:val="13"/>
        <w:adjustRightInd w:val="0"/>
        <w:snapToGrid w:val="0"/>
        <w:spacing w:line="500" w:lineRule="exact"/>
      </w:pPr>
      <w:r w:rsidRPr="00C96E02">
        <w:rPr>
          <w:rFonts w:hint="eastAsia"/>
        </w:rPr>
        <w:t>4.以前年度歲出轉入數計5,670萬餘元，決算審核結果，審定實現數4,921萬餘元（86.79％）；減免（註銷）數748萬餘元（13.21％），主要係住宿式服務機構使用者補助方案經費結餘。</w:t>
      </w:r>
    </w:p>
    <w:p w:rsidR="007018E9" w:rsidRPr="00C96E02" w:rsidRDefault="007018E9" w:rsidP="003828F3">
      <w:pPr>
        <w:pStyle w:val="ad"/>
        <w:snapToGrid w:val="0"/>
        <w:spacing w:line="500" w:lineRule="exact"/>
      </w:pPr>
      <w:r w:rsidRPr="00C96E02">
        <w:rPr>
          <w:rFonts w:hint="eastAsia"/>
        </w:rPr>
        <w:t>二、附屬單位決算非營業部分</w:t>
      </w:r>
    </w:p>
    <w:p w:rsidR="007018E9" w:rsidRPr="00C96E02" w:rsidRDefault="007018E9" w:rsidP="003828F3">
      <w:pPr>
        <w:pStyle w:val="120"/>
        <w:adjustRightInd w:val="0"/>
        <w:snapToGrid w:val="0"/>
        <w:spacing w:line="500" w:lineRule="exact"/>
        <w:ind w:firstLine="472"/>
        <w:rPr>
          <w:spacing w:val="-2"/>
        </w:rPr>
      </w:pPr>
      <w:r w:rsidRPr="00C96E02">
        <w:rPr>
          <w:rFonts w:hint="eastAsia"/>
          <w:spacing w:val="-2"/>
        </w:rPr>
        <w:t>衛</w:t>
      </w:r>
      <w:r w:rsidRPr="00C96E02">
        <w:rPr>
          <w:spacing w:val="-2"/>
        </w:rPr>
        <w:t>生</w:t>
      </w:r>
      <w:r w:rsidRPr="00C96E02">
        <w:rPr>
          <w:rFonts w:hint="eastAsia"/>
          <w:spacing w:val="-2"/>
        </w:rPr>
        <w:t>局主管僅新竹市醫療作業基金1個作業基金單位。茲將11</w:t>
      </w:r>
      <w:r w:rsidRPr="00C96E02">
        <w:rPr>
          <w:spacing w:val="-2"/>
        </w:rPr>
        <w:t>2</w:t>
      </w:r>
      <w:r w:rsidRPr="00C96E02">
        <w:rPr>
          <w:rFonts w:hint="eastAsia"/>
          <w:spacing w:val="-2"/>
        </w:rPr>
        <w:t>年度決算審核結果說明如次：</w:t>
      </w:r>
    </w:p>
    <w:p w:rsidR="007018E9" w:rsidRPr="00C96E02" w:rsidRDefault="007018E9" w:rsidP="003828F3">
      <w:pPr>
        <w:pStyle w:val="ab"/>
        <w:snapToGrid w:val="0"/>
        <w:spacing w:line="500" w:lineRule="exact"/>
      </w:pPr>
      <w:r w:rsidRPr="00C96E02">
        <w:rPr>
          <w:rFonts w:hint="eastAsia"/>
        </w:rPr>
        <w:t>（一）計畫實施之查核</w:t>
      </w:r>
    </w:p>
    <w:p w:rsidR="007018E9" w:rsidRPr="00C96E02" w:rsidRDefault="007018E9" w:rsidP="003828F3">
      <w:pPr>
        <w:pStyle w:val="120"/>
        <w:adjustRightInd w:val="0"/>
        <w:snapToGrid w:val="0"/>
        <w:spacing w:line="500" w:lineRule="exact"/>
        <w:ind w:firstLine="472"/>
        <w:rPr>
          <w:spacing w:val="-2"/>
        </w:rPr>
      </w:pPr>
      <w:r w:rsidRPr="00C96E02">
        <w:rPr>
          <w:rFonts w:hint="eastAsia"/>
          <w:spacing w:val="-2"/>
        </w:rPr>
        <w:t>營運計畫僅列</w:t>
      </w:r>
      <w:r w:rsidRPr="00C96E02">
        <w:rPr>
          <w:spacing w:val="-2"/>
        </w:rPr>
        <w:t>有</w:t>
      </w:r>
      <w:r w:rsidRPr="00C96E02">
        <w:rPr>
          <w:rFonts w:hint="eastAsia"/>
          <w:spacing w:val="-2"/>
        </w:rPr>
        <w:t>醫療成本1項，實施結果，未達預計目標，主要係支援醫護人員費用優先由中央補助款支應</w:t>
      </w:r>
      <w:r w:rsidR="00423E0A" w:rsidRPr="00C96E02">
        <w:rPr>
          <w:rFonts w:hint="eastAsia"/>
          <w:bCs/>
        </w:rPr>
        <w:t>，用人費用較預計減少所致。</w:t>
      </w:r>
    </w:p>
    <w:p w:rsidR="007018E9" w:rsidRPr="00C96E02" w:rsidRDefault="007018E9" w:rsidP="003828F3">
      <w:pPr>
        <w:pStyle w:val="31"/>
        <w:snapToGrid w:val="0"/>
        <w:spacing w:line="500" w:lineRule="exact"/>
      </w:pPr>
      <w:r w:rsidRPr="00C96E02">
        <w:rPr>
          <w:rFonts w:hint="eastAsia"/>
        </w:rPr>
        <w:t>（二</w:t>
      </w:r>
      <w:r w:rsidRPr="00C96E02">
        <w:t>）</w:t>
      </w:r>
      <w:r w:rsidRPr="00C96E02">
        <w:rPr>
          <w:rFonts w:hint="eastAsia"/>
        </w:rPr>
        <w:t>餘絀之審定</w:t>
      </w:r>
    </w:p>
    <w:p w:rsidR="007018E9" w:rsidRPr="00C96E02" w:rsidRDefault="007018E9" w:rsidP="003828F3">
      <w:pPr>
        <w:pStyle w:val="120"/>
        <w:adjustRightInd w:val="0"/>
        <w:snapToGrid w:val="0"/>
        <w:spacing w:line="500" w:lineRule="exact"/>
      </w:pPr>
      <w:r w:rsidRPr="00C96E02">
        <w:rPr>
          <w:rFonts w:hint="eastAsia"/>
        </w:rPr>
        <w:t>決算審核結果，審定賸餘</w:t>
      </w:r>
      <w:r w:rsidRPr="00C96E02">
        <w:rPr>
          <w:rFonts w:hint="eastAsia"/>
          <w:bCs/>
        </w:rPr>
        <w:t>396萬餘元，較預算賸餘47萬餘元，增加349萬餘元，主要係支援醫護人員費用優先由中央補助款支應，用人費用較預計減少所致。</w:t>
      </w:r>
    </w:p>
    <w:p w:rsidR="007018E9" w:rsidRPr="00C96E02" w:rsidRDefault="007018E9" w:rsidP="003828F3">
      <w:pPr>
        <w:pStyle w:val="ad"/>
        <w:snapToGrid w:val="0"/>
        <w:spacing w:line="500" w:lineRule="exact"/>
      </w:pPr>
      <w:r w:rsidRPr="00C96E02">
        <w:rPr>
          <w:rFonts w:hint="eastAsia"/>
        </w:rPr>
        <w:t>三、重要審核意見</w:t>
      </w:r>
    </w:p>
    <w:p w:rsidR="007018E9" w:rsidRPr="00C96E02" w:rsidRDefault="007018E9" w:rsidP="003828F3">
      <w:pPr>
        <w:pStyle w:val="15"/>
        <w:adjustRightInd w:val="0"/>
        <w:snapToGrid w:val="0"/>
        <w:spacing w:line="500" w:lineRule="exact"/>
        <w:ind w:firstLineChars="200" w:firstLine="561"/>
        <w:rPr>
          <w:b w:val="0"/>
          <w:spacing w:val="-4"/>
        </w:rPr>
      </w:pPr>
      <w:r w:rsidRPr="00C96E02">
        <w:rPr>
          <w:rFonts w:hint="eastAsia"/>
        </w:rPr>
        <w:t>（一）為強化幼兒健康管理，</w:t>
      </w:r>
      <w:r w:rsidRPr="00C96E02">
        <w:rPr>
          <w:rFonts w:hint="eastAsia"/>
          <w:spacing w:val="-4"/>
        </w:rPr>
        <w:t>辦理幼兒專責醫師制度計畫，惟嬰兒及新生兒死亡率高於全國平均數，間有兒科及幼兒常規疫苗接種合約院所分布不均，及部分</w:t>
      </w:r>
      <w:r w:rsidRPr="00C96E02">
        <w:rPr>
          <w:rFonts w:cs="Arial" w:hint="eastAsia"/>
        </w:rPr>
        <w:t>脆弱家庭等幼童個案未妥為列管照護</w:t>
      </w:r>
      <w:r w:rsidRPr="00C96E02">
        <w:rPr>
          <w:rFonts w:hint="eastAsia"/>
          <w:spacing w:val="-4"/>
        </w:rPr>
        <w:t>，有待研謀改善</w:t>
      </w:r>
      <w:r>
        <w:rPr>
          <w:rFonts w:hint="eastAsia"/>
          <w:spacing w:val="-4"/>
        </w:rPr>
        <w:t>，以完善兒童醫療網絡</w:t>
      </w:r>
      <w:r w:rsidRPr="00C96E02">
        <w:rPr>
          <w:rFonts w:hint="eastAsia"/>
          <w:spacing w:val="-4"/>
        </w:rPr>
        <w:t>及健康發展。</w:t>
      </w:r>
    </w:p>
    <w:p w:rsidR="007018E9" w:rsidRPr="00C96E02" w:rsidRDefault="004F7C0E" w:rsidP="003828F3">
      <w:pPr>
        <w:pStyle w:val="120"/>
        <w:overflowPunct w:val="0"/>
        <w:adjustRightInd w:val="0"/>
        <w:snapToGrid w:val="0"/>
        <w:spacing w:line="500" w:lineRule="exact"/>
        <w:rPr>
          <w:rFonts w:cs="Arial"/>
        </w:rPr>
      </w:pPr>
      <w:r w:rsidRPr="00C96E02">
        <w:rPr>
          <w:rFonts w:cs="Arial" w:hint="eastAsia"/>
          <w:noProof/>
        </w:rPr>
        <mc:AlternateContent>
          <mc:Choice Requires="wps">
            <w:drawing>
              <wp:anchor distT="0" distB="0" distL="114300" distR="114300" simplePos="0" relativeHeight="251701248" behindDoc="0" locked="0" layoutInCell="1" allowOverlap="1" wp14:anchorId="610B3547" wp14:editId="0607D603">
                <wp:simplePos x="0" y="0"/>
                <wp:positionH relativeFrom="margin">
                  <wp:posOffset>2077720</wp:posOffset>
                </wp:positionH>
                <wp:positionV relativeFrom="paragraph">
                  <wp:posOffset>2275205</wp:posOffset>
                </wp:positionV>
                <wp:extent cx="4319905" cy="4390390"/>
                <wp:effectExtent l="0" t="0" r="4445" b="0"/>
                <wp:wrapSquare wrapText="bothSides"/>
                <wp:docPr id="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4390390"/>
                        </a:xfrm>
                        <a:prstGeom prst="rect">
                          <a:avLst/>
                        </a:prstGeom>
                        <a:solidFill>
                          <a:schemeClr val="bg1"/>
                        </a:solidFill>
                        <a:ln w="9525">
                          <a:noFill/>
                          <a:miter lim="800000"/>
                          <a:headEnd/>
                          <a:tailEnd/>
                        </a:ln>
                      </wps:spPr>
                      <wps:txbx>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圖1</w:t>
                            </w:r>
                            <w:r w:rsidRPr="00827519">
                              <w:rPr>
                                <w:rFonts w:ascii="標楷體" w:eastAsia="標楷體" w:hAnsi="標楷體"/>
                                <w:b/>
                                <w:color w:val="000000" w:themeColor="text1"/>
                                <w:sz w:val="24"/>
                                <w:szCs w:val="24"/>
                              </w:rPr>
                              <w:t xml:space="preserve">  </w:t>
                            </w:r>
                            <w:r w:rsidRPr="00827519">
                              <w:rPr>
                                <w:rFonts w:ascii="標楷體" w:eastAsia="標楷體" w:hAnsi="標楷體" w:hint="eastAsia"/>
                                <w:b/>
                                <w:color w:val="000000" w:themeColor="text1"/>
                                <w:sz w:val="24"/>
                                <w:szCs w:val="24"/>
                              </w:rPr>
                              <w:t>新竹市兒科院所分布情形</w:t>
                            </w:r>
                          </w:p>
                          <w:p w:rsidR="00827519" w:rsidRPr="008B75C0" w:rsidRDefault="00827519" w:rsidP="007018E9">
                            <w:pPr>
                              <w:jc w:val="center"/>
                              <w:rPr>
                                <w:sz w:val="20"/>
                              </w:rPr>
                            </w:pPr>
                            <w:r w:rsidRPr="00785AA1">
                              <w:rPr>
                                <w:noProof/>
                                <w:sz w:val="20"/>
                              </w:rPr>
                              <w:drawing>
                                <wp:inline distT="0" distB="0" distL="0" distR="0" wp14:anchorId="43F1A8EF" wp14:editId="28EAADB8">
                                  <wp:extent cx="4275879" cy="3700732"/>
                                  <wp:effectExtent l="0" t="0" r="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2">
                                            <a:extLst>
                                              <a:ext uri="{28A0092B-C50C-407E-A947-70E740481C1C}">
                                                <a14:useLocalDpi xmlns:a14="http://schemas.microsoft.com/office/drawing/2010/main" val="0"/>
                                              </a:ext>
                                            </a:extLst>
                                          </a:blip>
                                          <a:srcRect t="6727" b="1898"/>
                                          <a:stretch/>
                                        </pic:blipFill>
                                        <pic:spPr bwMode="auto">
                                          <a:xfrm>
                                            <a:off x="0" y="0"/>
                                            <a:ext cx="4283339" cy="3707189"/>
                                          </a:xfrm>
                                          <a:prstGeom prst="rect">
                                            <a:avLst/>
                                          </a:prstGeom>
                                          <a:noFill/>
                                          <a:ln>
                                            <a:noFill/>
                                          </a:ln>
                                          <a:extLst>
                                            <a:ext uri="{53640926-AAD7-44D8-BBD7-CCE9431645EC}">
                                              <a14:shadowObscured xmlns:a14="http://schemas.microsoft.com/office/drawing/2010/main"/>
                                            </a:ext>
                                          </a:extLst>
                                        </pic:spPr>
                                      </pic:pic>
                                    </a:graphicData>
                                  </a:graphic>
                                </wp:inline>
                              </w:drawing>
                            </w:r>
                          </w:p>
                          <w:p w:rsidR="00827519" w:rsidRPr="00E90BA9" w:rsidRDefault="00827519" w:rsidP="007018E9">
                            <w:pPr>
                              <w:spacing w:line="180" w:lineRule="exact"/>
                              <w:rPr>
                                <w:sz w:val="18"/>
                                <w:szCs w:val="18"/>
                                <w:lang w:val="en-GB"/>
                              </w:rPr>
                            </w:pPr>
                            <w:r w:rsidRPr="00E90BA9">
                              <w:rPr>
                                <w:rFonts w:ascii="標楷體" w:eastAsia="標楷體" w:hAnsi="標楷體" w:hint="eastAsia"/>
                                <w:color w:val="000000" w:themeColor="text1"/>
                                <w:sz w:val="18"/>
                                <w:szCs w:val="18"/>
                              </w:rPr>
                              <w:t>資料來源：整理自衛生福利部醫事查詢系統及新竹市各區戶政事務所網站資料。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610B3547" id="_x0000_s1055" type="#_x0000_t202" style="position:absolute;left:0;text-align:left;margin-left:163.6pt;margin-top:179.15pt;width:340.15pt;height:345.7pt;z-index:251701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" fillcolor="white [3212]" stroked="f">
                <v:textbox inset="1mm,1mm,1mm,1mm">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圖1</w:t>
                      </w:r>
                      <w:r w:rsidRPr="00827519">
                        <w:rPr>
                          <w:rFonts w:ascii="標楷體" w:eastAsia="標楷體" w:hAnsi="標楷體"/>
                          <w:b/>
                          <w:color w:val="000000" w:themeColor="text1"/>
                          <w:sz w:val="24"/>
                          <w:szCs w:val="24"/>
                        </w:rPr>
                        <w:t xml:space="preserve">  </w:t>
                      </w:r>
                      <w:r w:rsidRPr="00827519">
                        <w:rPr>
                          <w:rFonts w:ascii="標楷體" w:eastAsia="標楷體" w:hAnsi="標楷體" w:hint="eastAsia"/>
                          <w:b/>
                          <w:color w:val="000000" w:themeColor="text1"/>
                          <w:sz w:val="24"/>
                          <w:szCs w:val="24"/>
                        </w:rPr>
                        <w:t>新竹市兒科院所分布情形</w:t>
                      </w:r>
                    </w:p>
                    <w:p w:rsidR="00827519" w:rsidRPr="008B75C0" w:rsidRDefault="00827519" w:rsidP="007018E9">
                      <w:pPr>
                        <w:jc w:val="center"/>
                        <w:rPr>
                          <w:sz w:val="20"/>
                        </w:rPr>
                      </w:pPr>
                      <w:r w:rsidRPr="00785AA1">
                        <w:rPr>
                          <w:noProof/>
                          <w:sz w:val="20"/>
                        </w:rPr>
                        <w:drawing>
                          <wp:inline distT="0" distB="0" distL="0" distR="0" wp14:anchorId="43F1A8EF" wp14:editId="28EAADB8">
                            <wp:extent cx="4275879" cy="3700732"/>
                            <wp:effectExtent l="0" t="0" r="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33">
                                      <a:extLst>
                                        <a:ext uri="{28A0092B-C50C-407E-A947-70E740481C1C}">
                                          <a14:useLocalDpi xmlns:a14="http://schemas.microsoft.com/office/drawing/2010/main" val="0"/>
                                        </a:ext>
                                      </a:extLst>
                                    </a:blip>
                                    <a:srcRect t="6727" b="1898"/>
                                    <a:stretch/>
                                  </pic:blipFill>
                                  <pic:spPr bwMode="auto">
                                    <a:xfrm>
                                      <a:off x="0" y="0"/>
                                      <a:ext cx="4283339" cy="3707189"/>
                                    </a:xfrm>
                                    <a:prstGeom prst="rect">
                                      <a:avLst/>
                                    </a:prstGeom>
                                    <a:noFill/>
                                    <a:ln>
                                      <a:noFill/>
                                    </a:ln>
                                    <a:extLst>
                                      <a:ext uri="{53640926-AAD7-44D8-BBD7-CCE9431645EC}">
                                        <a14:shadowObscured xmlns:a14="http://schemas.microsoft.com/office/drawing/2010/main"/>
                                      </a:ext>
                                    </a:extLst>
                                  </pic:spPr>
                                </pic:pic>
                              </a:graphicData>
                            </a:graphic>
                          </wp:inline>
                        </w:drawing>
                      </w:r>
                    </w:p>
                    <w:p w:rsidR="00827519" w:rsidRPr="00E90BA9" w:rsidRDefault="00827519" w:rsidP="007018E9">
                      <w:pPr>
                        <w:spacing w:line="180" w:lineRule="exact"/>
                        <w:rPr>
                          <w:sz w:val="18"/>
                          <w:szCs w:val="18"/>
                          <w:lang w:val="en-GB"/>
                        </w:rPr>
                      </w:pPr>
                      <w:r w:rsidRPr="00E90BA9">
                        <w:rPr>
                          <w:rFonts w:ascii="標楷體" w:eastAsia="標楷體" w:hAnsi="標楷體" w:hint="eastAsia"/>
                          <w:color w:val="000000" w:themeColor="text1"/>
                          <w:sz w:val="18"/>
                          <w:szCs w:val="18"/>
                        </w:rPr>
                        <w:t>資料來源：整理自衛生福利部醫事查詢系統及新竹市各區戶政事務所網站資料。</w:t>
                      </w:r>
                    </w:p>
                  </w:txbxContent>
                </v:textbox>
                <w10:wrap type="square" anchorx="margin"/>
              </v:shape>
            </w:pict>
          </mc:Fallback>
        </mc:AlternateContent>
      </w:r>
      <w:r w:rsidR="007018E9" w:rsidRPr="00C96E02">
        <w:rPr>
          <w:rFonts w:cs="Arial" w:hint="eastAsia"/>
        </w:rPr>
        <w:t>衛生福利部為發展以家庭為中心之幼兒專責醫師制度，委託市縣政府辦理「幼兒專責醫師制度計畫」，期透過基層院所之兒科專科醫師擔任未滿3歲兒童之照護專責醫師，並建置幼兒專責醫師個案管理資訊系統，以個案管理方式提升嬰幼兒主動照護，落實預防保健。衛生局獲補助辦理112年度幼兒專責醫師制度計畫，核定經費計893萬餘元，截至112年8月底止，自行收案計9,187人次、指定收案181人次，共計收案9,368人次。經查兒童預防保健執行情形，核有：1.新竹市111年度嬰兒、新生兒死亡率各為5.7</w:t>
      </w:r>
      <w:r w:rsidR="007018E9" w:rsidRPr="00E015A1">
        <w:rPr>
          <w:rFonts w:ascii="Times New Roman" w:hAnsi="Times New Roman"/>
        </w:rPr>
        <w:t>‰</w:t>
      </w:r>
      <w:r w:rsidR="007018E9" w:rsidRPr="00C96E02">
        <w:rPr>
          <w:rFonts w:cs="Arial" w:hint="eastAsia"/>
        </w:rPr>
        <w:t>、3.7</w:t>
      </w:r>
      <w:r w:rsidR="007018E9" w:rsidRPr="00E015A1">
        <w:rPr>
          <w:rFonts w:ascii="Times New Roman" w:hAnsi="Times New Roman"/>
        </w:rPr>
        <w:t>‰</w:t>
      </w:r>
      <w:r w:rsidR="007018E9" w:rsidRPr="00C96E02">
        <w:rPr>
          <w:rFonts w:cs="Arial" w:hint="eastAsia"/>
        </w:rPr>
        <w:t>，分別高於全國平均值1.3個及0.9個千分點，又運用QGIS地理資訊系統套疊各里幼（兒）童人數及兒科院所、幼兒常規疫苗接種合約院所分布情形（圖1、圖2），發現香山區尚無兒科院所及幼兒常規疫苗接種合約院所，須跨區就醫，另部分里未滿12歲之兒童人數高於新竹市各里平均兒童人數，惟轄區內無兒科院所計33個里，顯示部分里兒科院所相對不足，且幼兒常規疫苗接種合約院所分布不均，有待整合醫療照護資源，強化兒童緊急傷病就醫涵蓋率；</w:t>
      </w:r>
      <w:r w:rsidR="007018E9" w:rsidRPr="00C96E02">
        <w:rPr>
          <w:rFonts w:cs="Arial"/>
        </w:rPr>
        <w:t>2</w:t>
      </w:r>
      <w:r w:rsidR="007018E9" w:rsidRPr="00C96E02">
        <w:rPr>
          <w:rFonts w:cs="Arial" w:hint="eastAsia"/>
        </w:rPr>
        <w:t>.截至112年8月底止，該局列管轄內藥物濫用個案有3歲以下子女者，計8</w:t>
      </w:r>
      <w:r w:rsidRPr="00EA2DF0">
        <w:rPr>
          <w:rFonts w:cs="Arial" w:hint="eastAsia"/>
          <w:noProof/>
          <w:color w:val="000000" w:themeColor="text1"/>
        </w:rPr>
        <mc:AlternateContent>
          <mc:Choice Requires="wps">
            <w:drawing>
              <wp:anchor distT="0" distB="0" distL="114300" distR="114300" simplePos="0" relativeHeight="251702272" behindDoc="0" locked="0" layoutInCell="1" allowOverlap="1" wp14:anchorId="75A9F62C" wp14:editId="1455E1F6">
                <wp:simplePos x="0" y="0"/>
                <wp:positionH relativeFrom="margin">
                  <wp:posOffset>2091055</wp:posOffset>
                </wp:positionH>
                <wp:positionV relativeFrom="paragraph">
                  <wp:posOffset>0</wp:posOffset>
                </wp:positionV>
                <wp:extent cx="4319905" cy="4416425"/>
                <wp:effectExtent l="0" t="0" r="4445" b="3175"/>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19905" cy="4416425"/>
                        </a:xfrm>
                        <a:prstGeom prst="rect">
                          <a:avLst/>
                        </a:prstGeom>
                        <a:solidFill>
                          <a:schemeClr val="bg1"/>
                        </a:solidFill>
                        <a:ln w="9525">
                          <a:noFill/>
                          <a:miter lim="800000"/>
                          <a:headEnd/>
                          <a:tailEnd/>
                        </a:ln>
                      </wps:spPr>
                      <wps:txbx>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w:t>
                            </w:r>
                            <w:r w:rsidRPr="00827519">
                              <w:rPr>
                                <w:rFonts w:ascii="標楷體" w:eastAsia="標楷體" w:hAnsi="標楷體"/>
                                <w:b/>
                                <w:color w:val="000000" w:themeColor="text1"/>
                                <w:sz w:val="24"/>
                                <w:szCs w:val="24"/>
                              </w:rPr>
                              <w:t xml:space="preserve">2  </w:t>
                            </w:r>
                            <w:r w:rsidRPr="00827519">
                              <w:rPr>
                                <w:rFonts w:ascii="標楷體" w:eastAsia="標楷體" w:hAnsi="標楷體" w:hint="eastAsia"/>
                                <w:b/>
                                <w:color w:val="000000" w:themeColor="text1"/>
                                <w:sz w:val="24"/>
                                <w:szCs w:val="24"/>
                              </w:rPr>
                              <w:t>幼兒常規疫苗接種合約院所分布情形</w:t>
                            </w:r>
                          </w:p>
                          <w:p w:rsidR="00827519" w:rsidRPr="00785AA1" w:rsidRDefault="00827519" w:rsidP="007018E9">
                            <w:pPr>
                              <w:jc w:val="right"/>
                              <w:rPr>
                                <w:sz w:val="20"/>
                              </w:rPr>
                            </w:pPr>
                            <w:r w:rsidRPr="00785AA1">
                              <w:rPr>
                                <w:noProof/>
                                <w:sz w:val="20"/>
                              </w:rPr>
                              <w:drawing>
                                <wp:inline distT="0" distB="0" distL="0" distR="0" wp14:anchorId="090CB44F" wp14:editId="476DE46F">
                                  <wp:extent cx="4054415" cy="3837810"/>
                                  <wp:effectExtent l="0" t="0" r="381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4">
                                            <a:extLst>
                                              <a:ext uri="{28A0092B-C50C-407E-A947-70E740481C1C}">
                                                <a14:useLocalDpi xmlns:a14="http://schemas.microsoft.com/office/drawing/2010/main" val="0"/>
                                              </a:ext>
                                            </a:extLst>
                                          </a:blip>
                                          <a:srcRect l="2416" t="2936" r="2908" b="2981"/>
                                          <a:stretch/>
                                        </pic:blipFill>
                                        <pic:spPr bwMode="auto">
                                          <a:xfrm>
                                            <a:off x="0" y="0"/>
                                            <a:ext cx="4055896" cy="3839211"/>
                                          </a:xfrm>
                                          <a:prstGeom prst="rect">
                                            <a:avLst/>
                                          </a:prstGeom>
                                          <a:noFill/>
                                          <a:ln>
                                            <a:noFill/>
                                          </a:ln>
                                          <a:extLst>
                                            <a:ext uri="{53640926-AAD7-44D8-BBD7-CCE9431645EC}">
                                              <a14:shadowObscured xmlns:a14="http://schemas.microsoft.com/office/drawing/2010/main"/>
                                            </a:ext>
                                          </a:extLst>
                                        </pic:spPr>
                                      </pic:pic>
                                    </a:graphicData>
                                  </a:graphic>
                                </wp:inline>
                              </w:drawing>
                            </w:r>
                          </w:p>
                          <w:p w:rsidR="00827519" w:rsidRPr="00E90BA9" w:rsidRDefault="00827519" w:rsidP="007018E9">
                            <w:pPr>
                              <w:spacing w:beforeLines="10" w:before="36" w:line="220" w:lineRule="exact"/>
                              <w:rPr>
                                <w:sz w:val="18"/>
                                <w:szCs w:val="18"/>
                                <w:lang w:val="en-GB"/>
                              </w:rPr>
                            </w:pPr>
                            <w:r w:rsidRPr="00E90BA9">
                              <w:rPr>
                                <w:rFonts w:ascii="標楷體" w:eastAsia="標楷體" w:hAnsi="標楷體" w:hint="eastAsia"/>
                                <w:color w:val="000000" w:themeColor="text1"/>
                                <w:sz w:val="18"/>
                                <w:szCs w:val="18"/>
                              </w:rPr>
                              <w:t>資料來源：整理自新竹市衛生局提供資料及新竹市各區戶政事務所網站資料。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75A9F62C" id="文字方塊 40" o:spid="_x0000_s1056" type="#_x0000_t202" style="position:absolute;left:0;text-align:left;margin-left:164.65pt;margin-top:0;width:340.15pt;height:347.75pt;z-index:25170227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" fillcolor="white [3212]" stroked="f">
                <v:textbox inset="1mm,1mm,1mm,1mm">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w:t>
                      </w:r>
                      <w:r w:rsidRPr="00827519">
                        <w:rPr>
                          <w:rFonts w:ascii="標楷體" w:eastAsia="標楷體" w:hAnsi="標楷體"/>
                          <w:b/>
                          <w:color w:val="000000" w:themeColor="text1"/>
                          <w:sz w:val="24"/>
                          <w:szCs w:val="24"/>
                        </w:rPr>
                        <w:t xml:space="preserve">2  </w:t>
                      </w:r>
                      <w:r w:rsidRPr="00827519">
                        <w:rPr>
                          <w:rFonts w:ascii="標楷體" w:eastAsia="標楷體" w:hAnsi="標楷體" w:hint="eastAsia"/>
                          <w:b/>
                          <w:color w:val="000000" w:themeColor="text1"/>
                          <w:sz w:val="24"/>
                          <w:szCs w:val="24"/>
                        </w:rPr>
                        <w:t>幼兒常規疫苗接種合約院所分布情形</w:t>
                      </w:r>
                    </w:p>
                    <w:p w:rsidR="00827519" w:rsidRPr="00785AA1" w:rsidRDefault="00827519" w:rsidP="007018E9">
                      <w:pPr>
                        <w:jc w:val="right"/>
                        <w:rPr>
                          <w:sz w:val="20"/>
                        </w:rPr>
                      </w:pPr>
                      <w:r w:rsidRPr="00785AA1">
                        <w:rPr>
                          <w:noProof/>
                          <w:sz w:val="20"/>
                        </w:rPr>
                        <w:drawing>
                          <wp:inline distT="0" distB="0" distL="0" distR="0" wp14:anchorId="090CB44F" wp14:editId="476DE46F">
                            <wp:extent cx="4054415" cy="3837810"/>
                            <wp:effectExtent l="0" t="0" r="3810" b="0"/>
                            <wp:docPr id="47" name="圖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35">
                                      <a:extLst>
                                        <a:ext uri="{28A0092B-C50C-407E-A947-70E740481C1C}">
                                          <a14:useLocalDpi xmlns:a14="http://schemas.microsoft.com/office/drawing/2010/main" val="0"/>
                                        </a:ext>
                                      </a:extLst>
                                    </a:blip>
                                    <a:srcRect l="2416" t="2936" r="2908" b="2981"/>
                                    <a:stretch/>
                                  </pic:blipFill>
                                  <pic:spPr bwMode="auto">
                                    <a:xfrm>
                                      <a:off x="0" y="0"/>
                                      <a:ext cx="4055896" cy="3839211"/>
                                    </a:xfrm>
                                    <a:prstGeom prst="rect">
                                      <a:avLst/>
                                    </a:prstGeom>
                                    <a:noFill/>
                                    <a:ln>
                                      <a:noFill/>
                                    </a:ln>
                                    <a:extLst>
                                      <a:ext uri="{53640926-AAD7-44D8-BBD7-CCE9431645EC}">
                                        <a14:shadowObscured xmlns:a14="http://schemas.microsoft.com/office/drawing/2010/main"/>
                                      </a:ext>
                                    </a:extLst>
                                  </pic:spPr>
                                </pic:pic>
                              </a:graphicData>
                            </a:graphic>
                          </wp:inline>
                        </w:drawing>
                      </w:r>
                    </w:p>
                    <w:p w:rsidR="00827519" w:rsidRPr="00E90BA9" w:rsidRDefault="00827519" w:rsidP="007018E9">
                      <w:pPr>
                        <w:spacing w:beforeLines="10" w:before="36" w:line="220" w:lineRule="exact"/>
                        <w:rPr>
                          <w:sz w:val="18"/>
                          <w:szCs w:val="18"/>
                          <w:lang w:val="en-GB"/>
                        </w:rPr>
                      </w:pPr>
                      <w:r w:rsidRPr="00E90BA9">
                        <w:rPr>
                          <w:rFonts w:ascii="標楷體" w:eastAsia="標楷體" w:hAnsi="標楷體" w:hint="eastAsia"/>
                          <w:color w:val="000000" w:themeColor="text1"/>
                          <w:sz w:val="18"/>
                          <w:szCs w:val="18"/>
                        </w:rPr>
                        <w:t>資料來源：整理自新竹市衛生局提供資料及新竹市各區戶政事務所網站資料。</w:t>
                      </w:r>
                    </w:p>
                  </w:txbxContent>
                </v:textbox>
                <w10:wrap type="square" anchorx="margin"/>
              </v:shape>
            </w:pict>
          </mc:Fallback>
        </mc:AlternateContent>
      </w:r>
      <w:r w:rsidR="007018E9" w:rsidRPr="00C96E02">
        <w:rPr>
          <w:rFonts w:cs="Arial" w:hint="eastAsia"/>
        </w:rPr>
        <w:t>人</w:t>
      </w:r>
      <w:r w:rsidR="007018E9">
        <w:rPr>
          <w:rFonts w:cs="Arial" w:hint="eastAsia"/>
        </w:rPr>
        <w:t>育</w:t>
      </w:r>
      <w:r w:rsidR="007018E9" w:rsidRPr="00C96E02">
        <w:rPr>
          <w:rFonts w:cs="Arial" w:hint="eastAsia"/>
        </w:rPr>
        <w:t>有10名幼童，惟未將之納入幼兒專責醫師制度計畫之指定收案對象；</w:t>
      </w:r>
      <w:r w:rsidR="007018E9" w:rsidRPr="00C96E02">
        <w:rPr>
          <w:rFonts w:cs="Arial"/>
        </w:rPr>
        <w:t>3</w:t>
      </w:r>
      <w:r w:rsidR="007018E9" w:rsidRPr="00C96E02">
        <w:rPr>
          <w:rFonts w:cs="Arial" w:hint="eastAsia"/>
        </w:rPr>
        <w:t>.符合幼兒專責醫師制度計畫申請資格之醫療院所計35家，惟截至112年7月底止，已完成簽約之醫療院所計22家，醫療院所參與率（62.86％）較111年度同項比率及112年度目標值（80％）減少，且推廣參與之合約醫療院所包括19家兒科診所及3家醫院，尚未達預計招募21家兒科診所及4家醫院之目標；4.由社會處列管脆弱家庭、低收</w:t>
      </w:r>
      <w:r w:rsidR="007018E9">
        <w:rPr>
          <w:rFonts w:cs="Arial" w:hint="eastAsia"/>
        </w:rPr>
        <w:t>入</w:t>
      </w:r>
      <w:r w:rsidR="007018E9" w:rsidRPr="00C96E02">
        <w:rPr>
          <w:rFonts w:cs="Arial" w:hint="eastAsia"/>
        </w:rPr>
        <w:t>及中低收</w:t>
      </w:r>
      <w:r w:rsidR="007018E9">
        <w:rPr>
          <w:rFonts w:cs="Arial" w:hint="eastAsia"/>
        </w:rPr>
        <w:t>入</w:t>
      </w:r>
      <w:r w:rsidR="007018E9" w:rsidRPr="00C96E02">
        <w:rPr>
          <w:rFonts w:cs="Arial" w:hint="eastAsia"/>
        </w:rPr>
        <w:t>家庭、兒少保護家庭、身心障礙等未滿3歲幼兒共計250人，與該局列管應協助媒合數28人，存有落差達222人，顯示多數指定收案類別之幼兒個案未列入該局應協助媒合專責醫師名冊予以追蹤管理；5.</w:t>
      </w:r>
      <w:r w:rsidR="007018E9">
        <w:rPr>
          <w:rFonts w:cs="Arial" w:hint="eastAsia"/>
        </w:rPr>
        <w:t>該局</w:t>
      </w:r>
      <w:r w:rsidR="007018E9" w:rsidRPr="00C96E02">
        <w:rPr>
          <w:rFonts w:cs="Arial" w:hint="eastAsia"/>
        </w:rPr>
        <w:t>自行訂定指定收案類別之應媒合個案計28人，其中已由指定醫療院所完成收案者計6人，媒合率僅21.43％等情事，經函請研謀改善。據復：1.業於香山區推動家庭醫師整合照護計畫，參與醫事機構計5所，另將輔導及媒合香山區醫療機構加入幼兒常規疫苗接種服務，以提升香山區幼兒接種常規疫苗之可近性；2.將藥物濫用孕產婦或父母為藥物成癮者之3歲以下兒童納入113年度計畫指定收案對象；3.賡續宣導及鼓勵醫療院所參與幼兒專責醫師制度計畫；4.持續強化橫向聯繫機制，適時更新應協助媒合名冊並加強轉介宣導，以建立公共衛生及社福體系連結，落實轉介通報；5.持續透過宣導、會議及函文等多元方式及管道，鼓勵家長參與，以提升幼兒專責醫師計畫之效益。</w:t>
      </w:r>
    </w:p>
    <w:p w:rsidR="007018E9" w:rsidRPr="00C96E02" w:rsidRDefault="007018E9" w:rsidP="003828F3">
      <w:pPr>
        <w:pStyle w:val="15"/>
        <w:adjustRightInd w:val="0"/>
        <w:snapToGrid w:val="0"/>
        <w:spacing w:line="500" w:lineRule="exact"/>
        <w:ind w:firstLineChars="200" w:firstLine="561"/>
      </w:pPr>
      <w:r w:rsidRPr="00C96E02">
        <w:rPr>
          <w:rFonts w:hint="eastAsia"/>
        </w:rPr>
        <w:t>（二</w:t>
      </w:r>
      <w:r w:rsidRPr="00C96E02">
        <w:t>）</w:t>
      </w:r>
      <w:r w:rsidRPr="00C96E02">
        <w:rPr>
          <w:rFonts w:hint="eastAsia"/>
        </w:rPr>
        <w:t>為健全長期照顧服務體系，持續提供居家、社區及機構式多元服務，惟服務據點及住宿式機構布建不足且分布不均，間有服務案件核定作業時間超逾基準及照管員工作負荷沉重；又近5成確診失智症者未能由政府提供照顧服務，有待研謀改善。</w:t>
      </w:r>
    </w:p>
    <w:p w:rsidR="007018E9" w:rsidRPr="00C96E02" w:rsidRDefault="007018E9" w:rsidP="003828F3">
      <w:pPr>
        <w:adjustRightInd w:val="0"/>
        <w:snapToGrid w:val="0"/>
        <w:spacing w:line="500" w:lineRule="exact"/>
        <w:ind w:firstLineChars="200" w:firstLine="480"/>
        <w:jc w:val="both"/>
        <w:rPr>
          <w:rFonts w:ascii="標楷體" w:eastAsia="標楷體" w:hAnsi="標楷體"/>
          <w:szCs w:val="24"/>
        </w:rPr>
      </w:pPr>
      <w:r w:rsidRPr="00C96E02">
        <w:rPr>
          <w:rFonts w:ascii="標楷體" w:eastAsia="標楷體" w:hAnsi="標楷體" w:hint="eastAsia"/>
          <w:szCs w:val="24"/>
        </w:rPr>
        <w:t>依據國家發展委員會2022年8月</w:t>
      </w:r>
      <w:r>
        <w:rPr>
          <w:rFonts w:ascii="標楷體" w:eastAsia="標楷體" w:hAnsi="標楷體" w:hint="eastAsia"/>
          <w:szCs w:val="24"/>
        </w:rPr>
        <w:t>公布</w:t>
      </w:r>
      <w:r w:rsidRPr="00C96E02">
        <w:rPr>
          <w:rFonts w:ascii="標楷體" w:eastAsia="標楷體" w:hAnsi="標楷體" w:hint="eastAsia"/>
          <w:szCs w:val="24"/>
        </w:rPr>
        <w:t>「中華民國人口推估」報告，我國65歲以上老年人口占比，於2022年底為17.5％，逾高齡社會之14％，推估將於2025年超過20％，邁入超高齡社會。隨著老年人口逐年攀升，失能失智人口增加衍生長期照顧（下稱長照）需求，政府在2017年續推「長照十年計畫2.0」，衛生局配合中央政策於112年度編列預算7億8,489萬餘元辦理長</w:t>
      </w:r>
      <w:r>
        <w:rPr>
          <w:rFonts w:ascii="標楷體" w:eastAsia="標楷體" w:hAnsi="標楷體" w:hint="eastAsia"/>
          <w:szCs w:val="24"/>
        </w:rPr>
        <w:t>照</w:t>
      </w:r>
      <w:r w:rsidRPr="00C96E02">
        <w:rPr>
          <w:rFonts w:ascii="標楷體" w:eastAsia="標楷體" w:hAnsi="標楷體" w:hint="eastAsia"/>
          <w:szCs w:val="24"/>
        </w:rPr>
        <w:t>2.0整合型等計畫。經查執行情形，核有</w:t>
      </w:r>
      <w:r w:rsidR="00026549">
        <w:rPr>
          <w:rFonts w:ascii="標楷體" w:eastAsia="標楷體" w:hAnsi="標楷體" w:hint="eastAsia"/>
          <w:szCs w:val="24"/>
        </w:rPr>
        <w:t>下列事項</w:t>
      </w:r>
      <w:r w:rsidRPr="00C96E02">
        <w:rPr>
          <w:rFonts w:ascii="標楷體" w:eastAsia="標楷體" w:hAnsi="標楷體" w:hint="eastAsia"/>
          <w:szCs w:val="24"/>
        </w:rPr>
        <w:t>：</w:t>
      </w:r>
    </w:p>
    <w:p w:rsidR="007018E9" w:rsidRPr="00C96E02" w:rsidRDefault="000718FC" w:rsidP="003828F3">
      <w:pPr>
        <w:adjustRightInd w:val="0"/>
        <w:snapToGrid w:val="0"/>
        <w:spacing w:line="500" w:lineRule="exact"/>
        <w:ind w:firstLineChars="200" w:firstLine="480"/>
        <w:jc w:val="both"/>
        <w:rPr>
          <w:rFonts w:ascii="標楷體" w:eastAsia="標楷體" w:hAnsi="標楷體"/>
          <w:szCs w:val="24"/>
        </w:rPr>
      </w:pPr>
      <w:r w:rsidRPr="007376B5">
        <w:rPr>
          <w:rFonts w:ascii="標楷體" w:eastAsia="標楷體" w:hAnsi="標楷體"/>
          <w:noProof/>
          <w:szCs w:val="24"/>
        </w:rPr>
        <mc:AlternateContent>
          <mc:Choice Requires="wps">
            <w:drawing>
              <wp:anchor distT="45720" distB="45720" distL="114300" distR="114300" simplePos="0" relativeHeight="251697152" behindDoc="0" locked="0" layoutInCell="1" allowOverlap="1" wp14:anchorId="018A5DAF" wp14:editId="3438C676">
                <wp:simplePos x="0" y="0"/>
                <wp:positionH relativeFrom="column">
                  <wp:posOffset>2872105</wp:posOffset>
                </wp:positionH>
                <wp:positionV relativeFrom="paragraph">
                  <wp:posOffset>5429250</wp:posOffset>
                </wp:positionV>
                <wp:extent cx="3455670" cy="1871345"/>
                <wp:effectExtent l="0" t="0" r="0" b="0"/>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55670" cy="1871345"/>
                        </a:xfrm>
                        <a:prstGeom prst="rect">
                          <a:avLst/>
                        </a:prstGeom>
                        <a:solidFill>
                          <a:srgbClr val="FFFFFF"/>
                        </a:solidFill>
                        <a:ln w="9525">
                          <a:noFill/>
                          <a:miter lim="800000"/>
                          <a:headEnd/>
                          <a:tailEnd/>
                        </a:ln>
                      </wps:spPr>
                      <wps:txbx>
                        <w:txbxContent>
                          <w:tbl>
                            <w:tblPr>
                              <w:tblStyle w:val="42"/>
                              <w:tblW w:w="0" w:type="auto"/>
                              <w:jc w:val="center"/>
                              <w:tblLayout w:type="fixed"/>
                              <w:tblCellMar>
                                <w:left w:w="28" w:type="dxa"/>
                                <w:right w:w="28" w:type="dxa"/>
                              </w:tblCellMar>
                              <w:tblLook w:val="04A0" w:firstRow="1" w:lastRow="0" w:firstColumn="1" w:lastColumn="0" w:noHBand="0" w:noVBand="1"/>
                            </w:tblPr>
                            <w:tblGrid>
                              <w:gridCol w:w="692"/>
                              <w:gridCol w:w="623"/>
                              <w:gridCol w:w="1480"/>
                              <w:gridCol w:w="707"/>
                              <w:gridCol w:w="707"/>
                              <w:gridCol w:w="1086"/>
                            </w:tblGrid>
                            <w:tr w:rsidR="00827519" w:rsidRPr="007376B5" w:rsidTr="000718FC">
                              <w:trPr>
                                <w:trHeight w:val="340"/>
                                <w:jc w:val="center"/>
                              </w:trPr>
                              <w:tc>
                                <w:tcPr>
                                  <w:tcW w:w="5295" w:type="dxa"/>
                                  <w:gridSpan w:val="6"/>
                                  <w:tcBorders>
                                    <w:top w:val="nil"/>
                                    <w:left w:val="nil"/>
                                    <w:bottom w:val="nil"/>
                                    <w:right w:val="nil"/>
                                  </w:tcBorders>
                                  <w:shd w:val="clear" w:color="auto" w:fill="auto"/>
                                  <w:vAlign w:val="center"/>
                                </w:tcPr>
                                <w:p w:rsidR="00827519" w:rsidRPr="007376B5" w:rsidRDefault="00827519" w:rsidP="00CE74A2">
                                  <w:pPr>
                                    <w:spacing w:line="240" w:lineRule="exact"/>
                                    <w:ind w:leftChars="-58" w:left="-2" w:rightChars="-41" w:right="-98" w:hangingChars="57" w:hanging="137"/>
                                    <w:jc w:val="center"/>
                                    <w:rPr>
                                      <w:rFonts w:ascii="標楷體" w:eastAsia="標楷體" w:hAnsi="標楷體"/>
                                      <w:spacing w:val="-6"/>
                                      <w:sz w:val="20"/>
                                    </w:rPr>
                                  </w:pPr>
                                  <w:r w:rsidRPr="007376B5">
                                    <w:rPr>
                                      <w:rFonts w:ascii="標楷體" w:eastAsia="標楷體" w:hAnsi="標楷體" w:hint="eastAsia"/>
                                      <w:b/>
                                      <w:color w:val="000000"/>
                                      <w:szCs w:val="24"/>
                                    </w:rPr>
                                    <w:t>表</w:t>
                                  </w:r>
                                  <w:r w:rsidRPr="007376B5">
                                    <w:rPr>
                                      <w:rFonts w:ascii="標楷體" w:eastAsia="標楷體" w:hAnsi="標楷體"/>
                                      <w:b/>
                                      <w:color w:val="000000"/>
                                      <w:szCs w:val="24"/>
                                    </w:rPr>
                                    <w:t>1</w:t>
                                  </w:r>
                                  <w:r w:rsidRPr="007376B5">
                                    <w:rPr>
                                      <w:rFonts w:ascii="標楷體" w:eastAsia="標楷體" w:hAnsi="標楷體" w:hint="eastAsia"/>
                                      <w:b/>
                                      <w:color w:val="000000"/>
                                      <w:szCs w:val="24"/>
                                    </w:rPr>
                                    <w:t xml:space="preserve">　新竹市各區老人機構分布情形</w:t>
                                  </w:r>
                                </w:p>
                              </w:tc>
                            </w:tr>
                            <w:tr w:rsidR="00827519" w:rsidRPr="007376B5" w:rsidTr="000718FC">
                              <w:trPr>
                                <w:trHeight w:val="340"/>
                                <w:jc w:val="center"/>
                              </w:trPr>
                              <w:tc>
                                <w:tcPr>
                                  <w:tcW w:w="5295" w:type="dxa"/>
                                  <w:gridSpan w:val="6"/>
                                  <w:tcBorders>
                                    <w:top w:val="nil"/>
                                    <w:left w:val="nil"/>
                                    <w:bottom w:val="single" w:sz="4" w:space="0" w:color="auto"/>
                                    <w:right w:val="nil"/>
                                  </w:tcBorders>
                                  <w:shd w:val="clear" w:color="auto" w:fill="auto"/>
                                  <w:vAlign w:val="center"/>
                                </w:tcPr>
                                <w:p w:rsidR="00827519" w:rsidRPr="007376B5" w:rsidRDefault="00827519" w:rsidP="000718FC">
                                  <w:pPr>
                                    <w:spacing w:line="240" w:lineRule="exact"/>
                                    <w:jc w:val="right"/>
                                    <w:rPr>
                                      <w:rFonts w:ascii="標楷體" w:eastAsia="標楷體" w:hAnsi="標楷體"/>
                                      <w:spacing w:val="-6"/>
                                      <w:sz w:val="20"/>
                                    </w:rPr>
                                  </w:pPr>
                                  <w:r w:rsidRPr="007376B5">
                                    <w:rPr>
                                      <w:rFonts w:ascii="標楷體" w:eastAsia="標楷體" w:hAnsi="標楷體" w:hint="eastAsia"/>
                                      <w:color w:val="000000"/>
                                      <w:sz w:val="20"/>
                                    </w:rPr>
                                    <w:t>單位：家</w:t>
                                  </w:r>
                                </w:p>
                              </w:tc>
                            </w:tr>
                            <w:tr w:rsidR="00827519" w:rsidRPr="007376B5" w:rsidTr="000718FC">
                              <w:trPr>
                                <w:trHeight w:val="553"/>
                                <w:jc w:val="center"/>
                              </w:trPr>
                              <w:tc>
                                <w:tcPr>
                                  <w:tcW w:w="692"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區別</w:t>
                                  </w:r>
                                </w:p>
                              </w:tc>
                              <w:tc>
                                <w:tcPr>
                                  <w:tcW w:w="623"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z w:val="20"/>
                                    </w:rPr>
                                  </w:pPr>
                                  <w:r w:rsidRPr="007376B5">
                                    <w:rPr>
                                      <w:rFonts w:ascii="標楷體" w:eastAsia="標楷體" w:hAnsi="標楷體" w:hint="eastAsia"/>
                                      <w:spacing w:val="-6"/>
                                      <w:sz w:val="20"/>
                                    </w:rPr>
                                    <w:t>合計</w:t>
                                  </w:r>
                                </w:p>
                              </w:tc>
                              <w:tc>
                                <w:tcPr>
                                  <w:tcW w:w="1480"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老人福利機構數</w:t>
                                  </w:r>
                                </w:p>
                              </w:tc>
                              <w:tc>
                                <w:tcPr>
                                  <w:tcW w:w="1414" w:type="dxa"/>
                                  <w:gridSpan w:val="2"/>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一般護理之家數</w:t>
                                  </w:r>
                                </w:p>
                              </w:tc>
                              <w:tc>
                                <w:tcPr>
                                  <w:tcW w:w="1086"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新竹榮譽</w:t>
                                  </w:r>
                                </w:p>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國民之家數</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b/>
                                      <w:spacing w:val="-6"/>
                                      <w:sz w:val="20"/>
                                    </w:rPr>
                                  </w:pPr>
                                  <w:r w:rsidRPr="007376B5">
                                    <w:rPr>
                                      <w:rFonts w:ascii="標楷體" w:eastAsia="標楷體" w:hAnsi="標楷體" w:hint="eastAsia"/>
                                      <w:b/>
                                      <w:spacing w:val="-6"/>
                                      <w:sz w:val="20"/>
                                    </w:rPr>
                                    <w:t>合</w:t>
                                  </w:r>
                                  <w:r>
                                    <w:rPr>
                                      <w:rFonts w:ascii="標楷體" w:eastAsia="標楷體" w:hAnsi="標楷體" w:hint="eastAsia"/>
                                      <w:b/>
                                      <w:spacing w:val="-6"/>
                                      <w:sz w:val="20"/>
                                    </w:rPr>
                                    <w:t xml:space="preserve">  </w:t>
                                  </w:r>
                                  <w:r w:rsidRPr="007376B5">
                                    <w:rPr>
                                      <w:rFonts w:ascii="標楷體" w:eastAsia="標楷體" w:hAnsi="標楷體" w:hint="eastAsia"/>
                                      <w:b/>
                                      <w:spacing w:val="-6"/>
                                      <w:sz w:val="20"/>
                                    </w:rPr>
                                    <w:t>計</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b/>
                                      <w:sz w:val="20"/>
                                    </w:rPr>
                                    <w:t>18</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9</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8</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1</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東</w:t>
                                  </w:r>
                                  <w:r>
                                    <w:rPr>
                                      <w:rFonts w:ascii="標楷體" w:eastAsia="標楷體" w:hAnsi="標楷體" w:hint="eastAsia"/>
                                      <w:spacing w:val="-6"/>
                                      <w:sz w:val="20"/>
                                    </w:rPr>
                                    <w:t xml:space="preserve">  </w:t>
                                  </w:r>
                                  <w:r w:rsidRPr="007376B5">
                                    <w:rPr>
                                      <w:rFonts w:ascii="標楷體" w:eastAsia="標楷體" w:hAnsi="標楷體" w:hint="eastAsia"/>
                                      <w:spacing w:val="-6"/>
                                      <w:sz w:val="20"/>
                                    </w:rPr>
                                    <w:t>區</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2</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北</w:t>
                                  </w:r>
                                  <w:r>
                                    <w:rPr>
                                      <w:rFonts w:ascii="標楷體" w:eastAsia="標楷體" w:hAnsi="標楷體" w:hint="eastAsia"/>
                                      <w:spacing w:val="-6"/>
                                      <w:sz w:val="20"/>
                                    </w:rPr>
                                    <w:t xml:space="preserve">  </w:t>
                                  </w:r>
                                  <w:r w:rsidRPr="007376B5">
                                    <w:rPr>
                                      <w:rFonts w:ascii="標楷體" w:eastAsia="標楷體" w:hAnsi="標楷體" w:hint="eastAsia"/>
                                      <w:spacing w:val="-6"/>
                                      <w:sz w:val="20"/>
                                    </w:rPr>
                                    <w:t>區</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r w:rsidRPr="007376B5">
                                    <w:rPr>
                                      <w:rFonts w:ascii="標楷體" w:eastAsia="標楷體" w:hAnsi="標楷體"/>
                                      <w:sz w:val="20"/>
                                    </w:rPr>
                                    <w:t>1</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r>
                            <w:tr w:rsidR="00827519" w:rsidRPr="007376B5" w:rsidTr="00B411D9">
                              <w:trPr>
                                <w:trHeight w:val="312"/>
                                <w:jc w:val="center"/>
                              </w:trPr>
                              <w:tc>
                                <w:tcPr>
                                  <w:tcW w:w="692" w:type="dxa"/>
                                  <w:tcBorders>
                                    <w:bottom w:val="single" w:sz="4" w:space="0" w:color="auto"/>
                                  </w:tcBorders>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香山區</w:t>
                                  </w:r>
                                </w:p>
                              </w:tc>
                              <w:tc>
                                <w:tcPr>
                                  <w:tcW w:w="623" w:type="dxa"/>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480" w:type="dxa"/>
                                  <w:tcBorders>
                                    <w:left w:val="single" w:sz="4" w:space="0" w:color="auto"/>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3</w:t>
                                  </w:r>
                                </w:p>
                              </w:tc>
                              <w:tc>
                                <w:tcPr>
                                  <w:tcW w:w="1414" w:type="dxa"/>
                                  <w:gridSpan w:val="2"/>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2</w:t>
                                  </w:r>
                                </w:p>
                              </w:tc>
                              <w:tc>
                                <w:tcPr>
                                  <w:tcW w:w="1086" w:type="dxa"/>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w:t>
                                  </w:r>
                                </w:p>
                              </w:tc>
                            </w:tr>
                            <w:tr w:rsidR="00827519" w:rsidRPr="007376B5" w:rsidTr="000718FC">
                              <w:trPr>
                                <w:gridAfter w:val="2"/>
                                <w:wAfter w:w="1793" w:type="dxa"/>
                                <w:trHeight w:val="284"/>
                                <w:jc w:val="center"/>
                              </w:trPr>
                              <w:tc>
                                <w:tcPr>
                                  <w:tcW w:w="3502" w:type="dxa"/>
                                  <w:gridSpan w:val="4"/>
                                  <w:tcBorders>
                                    <w:top w:val="single" w:sz="4" w:space="0" w:color="auto"/>
                                    <w:left w:val="nil"/>
                                    <w:bottom w:val="nil"/>
                                    <w:right w:val="nil"/>
                                  </w:tcBorders>
                                  <w:vAlign w:val="center"/>
                                </w:tcPr>
                                <w:p w:rsidR="00827519" w:rsidRPr="007376B5" w:rsidRDefault="00827519" w:rsidP="00CE74A2">
                                  <w:pPr>
                                    <w:spacing w:line="240" w:lineRule="exact"/>
                                    <w:rPr>
                                      <w:rFonts w:ascii="標楷體" w:eastAsia="標楷體" w:hAnsi="標楷體"/>
                                      <w:sz w:val="20"/>
                                    </w:rPr>
                                  </w:pPr>
                                  <w:r w:rsidRPr="007376B5">
                                    <w:rPr>
                                      <w:rFonts w:ascii="標楷體" w:eastAsia="標楷體" w:hAnsi="標楷體" w:cs="新細明體" w:hint="eastAsia"/>
                                      <w:kern w:val="0"/>
                                      <w:sz w:val="18"/>
                                      <w:szCs w:val="18"/>
                                    </w:rPr>
                                    <w:t>資料來源：整理自新竹市衛生局提供資料。</w:t>
                                  </w:r>
                                </w:p>
                              </w:tc>
                            </w:tr>
                          </w:tbl>
                          <w:p w:rsidR="00827519" w:rsidRPr="007376B5" w:rsidRDefault="00827519" w:rsidP="007018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8A5DAF" id="_x0000_s1057" type="#_x0000_t202" style="position:absolute;left:0;text-align:left;margin-left:226.15pt;margin-top:427.5pt;width:272.1pt;height:147.35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" stroked="f">
                <v:textbox>
                  <w:txbxContent>
                    <w:tbl>
                      <w:tblPr>
                        <w:tblStyle w:val="42"/>
                        <w:tblW w:w="0" w:type="auto"/>
                        <w:jc w:val="center"/>
                        <w:tblLayout w:type="fixed"/>
                        <w:tblCellMar>
                          <w:left w:w="28" w:type="dxa"/>
                          <w:right w:w="28" w:type="dxa"/>
                        </w:tblCellMar>
                        <w:tblLook w:val="04A0" w:firstRow="1" w:lastRow="0" w:firstColumn="1" w:lastColumn="0" w:noHBand="0" w:noVBand="1"/>
                      </w:tblPr>
                      <w:tblGrid>
                        <w:gridCol w:w="692"/>
                        <w:gridCol w:w="623"/>
                        <w:gridCol w:w="1480"/>
                        <w:gridCol w:w="707"/>
                        <w:gridCol w:w="707"/>
                        <w:gridCol w:w="1086"/>
                      </w:tblGrid>
                      <w:tr w:rsidR="00827519" w:rsidRPr="007376B5" w:rsidTr="000718FC">
                        <w:trPr>
                          <w:trHeight w:val="340"/>
                          <w:jc w:val="center"/>
                        </w:trPr>
                        <w:tc>
                          <w:tcPr>
                            <w:tcW w:w="5295" w:type="dxa"/>
                            <w:gridSpan w:val="6"/>
                            <w:tcBorders>
                              <w:top w:val="nil"/>
                              <w:left w:val="nil"/>
                              <w:bottom w:val="nil"/>
                              <w:right w:val="nil"/>
                            </w:tcBorders>
                            <w:shd w:val="clear" w:color="auto" w:fill="auto"/>
                            <w:vAlign w:val="center"/>
                          </w:tcPr>
                          <w:p w:rsidR="00827519" w:rsidRPr="007376B5" w:rsidRDefault="00827519" w:rsidP="00CE74A2">
                            <w:pPr>
                              <w:spacing w:line="240" w:lineRule="exact"/>
                              <w:ind w:leftChars="-58" w:left="-2" w:rightChars="-41" w:right="-98" w:hangingChars="57" w:hanging="137"/>
                              <w:jc w:val="center"/>
                              <w:rPr>
                                <w:rFonts w:ascii="標楷體" w:eastAsia="標楷體" w:hAnsi="標楷體"/>
                                <w:spacing w:val="-6"/>
                                <w:sz w:val="20"/>
                              </w:rPr>
                            </w:pPr>
                            <w:r w:rsidRPr="007376B5">
                              <w:rPr>
                                <w:rFonts w:ascii="標楷體" w:eastAsia="標楷體" w:hAnsi="標楷體" w:hint="eastAsia"/>
                                <w:b/>
                                <w:color w:val="000000"/>
                                <w:szCs w:val="24"/>
                              </w:rPr>
                              <w:t>表</w:t>
                            </w:r>
                            <w:r w:rsidRPr="007376B5">
                              <w:rPr>
                                <w:rFonts w:ascii="標楷體" w:eastAsia="標楷體" w:hAnsi="標楷體"/>
                                <w:b/>
                                <w:color w:val="000000"/>
                                <w:szCs w:val="24"/>
                              </w:rPr>
                              <w:t>1</w:t>
                            </w:r>
                            <w:r w:rsidRPr="007376B5">
                              <w:rPr>
                                <w:rFonts w:ascii="標楷體" w:eastAsia="標楷體" w:hAnsi="標楷體" w:hint="eastAsia"/>
                                <w:b/>
                                <w:color w:val="000000"/>
                                <w:szCs w:val="24"/>
                              </w:rPr>
                              <w:t xml:space="preserve">　新竹市各區老人機構分布情形</w:t>
                            </w:r>
                          </w:p>
                        </w:tc>
                      </w:tr>
                      <w:tr w:rsidR="00827519" w:rsidRPr="007376B5" w:rsidTr="000718FC">
                        <w:trPr>
                          <w:trHeight w:val="340"/>
                          <w:jc w:val="center"/>
                        </w:trPr>
                        <w:tc>
                          <w:tcPr>
                            <w:tcW w:w="5295" w:type="dxa"/>
                            <w:gridSpan w:val="6"/>
                            <w:tcBorders>
                              <w:top w:val="nil"/>
                              <w:left w:val="nil"/>
                              <w:bottom w:val="single" w:sz="4" w:space="0" w:color="auto"/>
                              <w:right w:val="nil"/>
                            </w:tcBorders>
                            <w:shd w:val="clear" w:color="auto" w:fill="auto"/>
                            <w:vAlign w:val="center"/>
                          </w:tcPr>
                          <w:p w:rsidR="00827519" w:rsidRPr="007376B5" w:rsidRDefault="00827519" w:rsidP="000718FC">
                            <w:pPr>
                              <w:spacing w:line="240" w:lineRule="exact"/>
                              <w:jc w:val="right"/>
                              <w:rPr>
                                <w:rFonts w:ascii="標楷體" w:eastAsia="標楷體" w:hAnsi="標楷體"/>
                                <w:spacing w:val="-6"/>
                                <w:sz w:val="20"/>
                              </w:rPr>
                            </w:pPr>
                            <w:r w:rsidRPr="007376B5">
                              <w:rPr>
                                <w:rFonts w:ascii="標楷體" w:eastAsia="標楷體" w:hAnsi="標楷體" w:hint="eastAsia"/>
                                <w:color w:val="000000"/>
                                <w:sz w:val="20"/>
                              </w:rPr>
                              <w:t>單位：家</w:t>
                            </w:r>
                          </w:p>
                        </w:tc>
                      </w:tr>
                      <w:tr w:rsidR="00827519" w:rsidRPr="007376B5" w:rsidTr="000718FC">
                        <w:trPr>
                          <w:trHeight w:val="553"/>
                          <w:jc w:val="center"/>
                        </w:trPr>
                        <w:tc>
                          <w:tcPr>
                            <w:tcW w:w="692"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區別</w:t>
                            </w:r>
                          </w:p>
                        </w:tc>
                        <w:tc>
                          <w:tcPr>
                            <w:tcW w:w="623"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z w:val="20"/>
                              </w:rPr>
                            </w:pPr>
                            <w:r w:rsidRPr="007376B5">
                              <w:rPr>
                                <w:rFonts w:ascii="標楷體" w:eastAsia="標楷體" w:hAnsi="標楷體" w:hint="eastAsia"/>
                                <w:spacing w:val="-6"/>
                                <w:sz w:val="20"/>
                              </w:rPr>
                              <w:t>合計</w:t>
                            </w:r>
                          </w:p>
                        </w:tc>
                        <w:tc>
                          <w:tcPr>
                            <w:tcW w:w="1480"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老人福利機構數</w:t>
                            </w:r>
                          </w:p>
                        </w:tc>
                        <w:tc>
                          <w:tcPr>
                            <w:tcW w:w="1414" w:type="dxa"/>
                            <w:gridSpan w:val="2"/>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一般護理之家數</w:t>
                            </w:r>
                          </w:p>
                        </w:tc>
                        <w:tc>
                          <w:tcPr>
                            <w:tcW w:w="1086" w:type="dxa"/>
                            <w:tcBorders>
                              <w:top w:val="single" w:sz="4" w:space="0" w:color="auto"/>
                            </w:tcBorders>
                            <w:shd w:val="clear" w:color="auto" w:fill="D9D9D9"/>
                            <w:vAlign w:val="center"/>
                          </w:tcPr>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新竹榮譽</w:t>
                            </w:r>
                          </w:p>
                          <w:p w:rsidR="00827519" w:rsidRPr="007376B5" w:rsidRDefault="00827519" w:rsidP="00CE74A2">
                            <w:pPr>
                              <w:spacing w:line="24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國民之家數</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b/>
                                <w:spacing w:val="-6"/>
                                <w:sz w:val="20"/>
                              </w:rPr>
                            </w:pPr>
                            <w:r w:rsidRPr="007376B5">
                              <w:rPr>
                                <w:rFonts w:ascii="標楷體" w:eastAsia="標楷體" w:hAnsi="標楷體" w:hint="eastAsia"/>
                                <w:b/>
                                <w:spacing w:val="-6"/>
                                <w:sz w:val="20"/>
                              </w:rPr>
                              <w:t>合</w:t>
                            </w:r>
                            <w:r>
                              <w:rPr>
                                <w:rFonts w:ascii="標楷體" w:eastAsia="標楷體" w:hAnsi="標楷體" w:hint="eastAsia"/>
                                <w:b/>
                                <w:spacing w:val="-6"/>
                                <w:sz w:val="20"/>
                              </w:rPr>
                              <w:t xml:space="preserve">  </w:t>
                            </w:r>
                            <w:r w:rsidRPr="007376B5">
                              <w:rPr>
                                <w:rFonts w:ascii="標楷體" w:eastAsia="標楷體" w:hAnsi="標楷體" w:hint="eastAsia"/>
                                <w:b/>
                                <w:spacing w:val="-6"/>
                                <w:sz w:val="20"/>
                              </w:rPr>
                              <w:t>計</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b/>
                                <w:sz w:val="20"/>
                              </w:rPr>
                              <w:t>18</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9</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8</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b/>
                                <w:sz w:val="20"/>
                              </w:rPr>
                            </w:pPr>
                            <w:r w:rsidRPr="007376B5">
                              <w:rPr>
                                <w:rFonts w:ascii="標楷體" w:eastAsia="標楷體" w:hAnsi="標楷體" w:hint="eastAsia"/>
                                <w:b/>
                                <w:sz w:val="20"/>
                              </w:rPr>
                              <w:t>1</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東</w:t>
                            </w:r>
                            <w:r>
                              <w:rPr>
                                <w:rFonts w:ascii="標楷體" w:eastAsia="標楷體" w:hAnsi="標楷體" w:hint="eastAsia"/>
                                <w:spacing w:val="-6"/>
                                <w:sz w:val="20"/>
                              </w:rPr>
                              <w:t xml:space="preserve">  </w:t>
                            </w:r>
                            <w:r w:rsidRPr="007376B5">
                              <w:rPr>
                                <w:rFonts w:ascii="標楷體" w:eastAsia="標楷體" w:hAnsi="標楷體" w:hint="eastAsia"/>
                                <w:spacing w:val="-6"/>
                                <w:sz w:val="20"/>
                              </w:rPr>
                              <w:t>區</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2</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w:t>
                            </w:r>
                          </w:p>
                        </w:tc>
                      </w:tr>
                      <w:tr w:rsidR="00827519" w:rsidRPr="007376B5" w:rsidTr="00B411D9">
                        <w:trPr>
                          <w:trHeight w:val="312"/>
                          <w:jc w:val="center"/>
                        </w:trPr>
                        <w:tc>
                          <w:tcPr>
                            <w:tcW w:w="692" w:type="dxa"/>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北</w:t>
                            </w:r>
                            <w:r>
                              <w:rPr>
                                <w:rFonts w:ascii="標楷體" w:eastAsia="標楷體" w:hAnsi="標楷體" w:hint="eastAsia"/>
                                <w:spacing w:val="-6"/>
                                <w:sz w:val="20"/>
                              </w:rPr>
                              <w:t xml:space="preserve">  </w:t>
                            </w:r>
                            <w:r w:rsidRPr="007376B5">
                              <w:rPr>
                                <w:rFonts w:ascii="標楷體" w:eastAsia="標楷體" w:hAnsi="標楷體" w:hint="eastAsia"/>
                                <w:spacing w:val="-6"/>
                                <w:sz w:val="20"/>
                              </w:rPr>
                              <w:t>區</w:t>
                            </w:r>
                          </w:p>
                        </w:tc>
                        <w:tc>
                          <w:tcPr>
                            <w:tcW w:w="623"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r w:rsidRPr="007376B5">
                              <w:rPr>
                                <w:rFonts w:ascii="標楷體" w:eastAsia="標楷體" w:hAnsi="標楷體"/>
                                <w:sz w:val="20"/>
                              </w:rPr>
                              <w:t>1</w:t>
                            </w:r>
                          </w:p>
                        </w:tc>
                        <w:tc>
                          <w:tcPr>
                            <w:tcW w:w="1480" w:type="dxa"/>
                            <w:tcBorders>
                              <w:left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414" w:type="dxa"/>
                            <w:gridSpan w:val="2"/>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086" w:type="dxa"/>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1</w:t>
                            </w:r>
                          </w:p>
                        </w:tc>
                      </w:tr>
                      <w:tr w:rsidR="00827519" w:rsidRPr="007376B5" w:rsidTr="00B411D9">
                        <w:trPr>
                          <w:trHeight w:val="312"/>
                          <w:jc w:val="center"/>
                        </w:trPr>
                        <w:tc>
                          <w:tcPr>
                            <w:tcW w:w="692" w:type="dxa"/>
                            <w:tcBorders>
                              <w:bottom w:val="single" w:sz="4" w:space="0" w:color="auto"/>
                            </w:tcBorders>
                            <w:vAlign w:val="center"/>
                          </w:tcPr>
                          <w:p w:rsidR="00827519" w:rsidRPr="007376B5" w:rsidRDefault="00827519" w:rsidP="00B411D9">
                            <w:pPr>
                              <w:spacing w:line="200" w:lineRule="exact"/>
                              <w:ind w:leftChars="-58" w:left="-32" w:rightChars="-41" w:right="-98" w:hangingChars="57" w:hanging="107"/>
                              <w:jc w:val="center"/>
                              <w:rPr>
                                <w:rFonts w:ascii="標楷體" w:eastAsia="標楷體" w:hAnsi="標楷體"/>
                                <w:spacing w:val="-6"/>
                                <w:sz w:val="20"/>
                              </w:rPr>
                            </w:pPr>
                            <w:r w:rsidRPr="007376B5">
                              <w:rPr>
                                <w:rFonts w:ascii="標楷體" w:eastAsia="標楷體" w:hAnsi="標楷體" w:hint="eastAsia"/>
                                <w:spacing w:val="-6"/>
                                <w:sz w:val="20"/>
                              </w:rPr>
                              <w:t>香山區</w:t>
                            </w:r>
                          </w:p>
                        </w:tc>
                        <w:tc>
                          <w:tcPr>
                            <w:tcW w:w="623" w:type="dxa"/>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5</w:t>
                            </w:r>
                          </w:p>
                        </w:tc>
                        <w:tc>
                          <w:tcPr>
                            <w:tcW w:w="1480" w:type="dxa"/>
                            <w:tcBorders>
                              <w:left w:val="single" w:sz="4" w:space="0" w:color="auto"/>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3</w:t>
                            </w:r>
                          </w:p>
                        </w:tc>
                        <w:tc>
                          <w:tcPr>
                            <w:tcW w:w="1414" w:type="dxa"/>
                            <w:gridSpan w:val="2"/>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2</w:t>
                            </w:r>
                          </w:p>
                        </w:tc>
                        <w:tc>
                          <w:tcPr>
                            <w:tcW w:w="1086" w:type="dxa"/>
                            <w:tcBorders>
                              <w:bottom w:val="single" w:sz="4" w:space="0" w:color="auto"/>
                            </w:tcBorders>
                            <w:vAlign w:val="center"/>
                          </w:tcPr>
                          <w:p w:rsidR="00827519" w:rsidRPr="007376B5" w:rsidRDefault="00827519" w:rsidP="00B411D9">
                            <w:pPr>
                              <w:spacing w:line="200" w:lineRule="exact"/>
                              <w:ind w:left="1059" w:hanging="721"/>
                              <w:jc w:val="right"/>
                              <w:rPr>
                                <w:rFonts w:ascii="標楷體" w:eastAsia="標楷體" w:hAnsi="標楷體"/>
                                <w:sz w:val="20"/>
                              </w:rPr>
                            </w:pPr>
                            <w:r w:rsidRPr="007376B5">
                              <w:rPr>
                                <w:rFonts w:ascii="標楷體" w:eastAsia="標楷體" w:hAnsi="標楷體" w:hint="eastAsia"/>
                                <w:sz w:val="20"/>
                              </w:rPr>
                              <w:t>－</w:t>
                            </w:r>
                          </w:p>
                        </w:tc>
                      </w:tr>
                      <w:tr w:rsidR="00827519" w:rsidRPr="007376B5" w:rsidTr="000718FC">
                        <w:trPr>
                          <w:gridAfter w:val="2"/>
                          <w:wAfter w:w="1793" w:type="dxa"/>
                          <w:trHeight w:val="284"/>
                          <w:jc w:val="center"/>
                        </w:trPr>
                        <w:tc>
                          <w:tcPr>
                            <w:tcW w:w="3502" w:type="dxa"/>
                            <w:gridSpan w:val="4"/>
                            <w:tcBorders>
                              <w:top w:val="single" w:sz="4" w:space="0" w:color="auto"/>
                              <w:left w:val="nil"/>
                              <w:bottom w:val="nil"/>
                              <w:right w:val="nil"/>
                            </w:tcBorders>
                            <w:vAlign w:val="center"/>
                          </w:tcPr>
                          <w:p w:rsidR="00827519" w:rsidRPr="007376B5" w:rsidRDefault="00827519" w:rsidP="00CE74A2">
                            <w:pPr>
                              <w:spacing w:line="240" w:lineRule="exact"/>
                              <w:rPr>
                                <w:rFonts w:ascii="標楷體" w:eastAsia="標楷體" w:hAnsi="標楷體"/>
                                <w:sz w:val="20"/>
                              </w:rPr>
                            </w:pPr>
                            <w:r w:rsidRPr="007376B5">
                              <w:rPr>
                                <w:rFonts w:ascii="標楷體" w:eastAsia="標楷體" w:hAnsi="標楷體" w:cs="新細明體" w:hint="eastAsia"/>
                                <w:kern w:val="0"/>
                                <w:sz w:val="18"/>
                                <w:szCs w:val="18"/>
                              </w:rPr>
                              <w:t>資料來源：整理自新竹市衛生局提供資料。</w:t>
                            </w:r>
                          </w:p>
                        </w:tc>
                      </w:tr>
                    </w:tbl>
                    <w:p w:rsidR="00827519" w:rsidRPr="007376B5" w:rsidRDefault="00827519" w:rsidP="007018E9"/>
                  </w:txbxContent>
                </v:textbox>
                <w10:wrap type="square"/>
              </v:shape>
            </w:pict>
          </mc:Fallback>
        </mc:AlternateContent>
      </w:r>
      <w:r w:rsidRPr="00C96E02">
        <w:rPr>
          <w:rFonts w:ascii="標楷體" w:eastAsia="標楷體" w:hAnsi="標楷體" w:hint="eastAsia"/>
          <w:noProof/>
          <w:szCs w:val="24"/>
        </w:rPr>
        <mc:AlternateContent>
          <mc:Choice Requires="wps">
            <w:drawing>
              <wp:anchor distT="0" distB="0" distL="114300" distR="114300" simplePos="0" relativeHeight="251703296" behindDoc="0" locked="0" layoutInCell="1" allowOverlap="1" wp14:anchorId="3DCA441A" wp14:editId="13A379F5">
                <wp:simplePos x="0" y="0"/>
                <wp:positionH relativeFrom="margin">
                  <wp:posOffset>2309191</wp:posOffset>
                </wp:positionH>
                <wp:positionV relativeFrom="paragraph">
                  <wp:posOffset>777875</wp:posOffset>
                </wp:positionV>
                <wp:extent cx="4183380" cy="4572000"/>
                <wp:effectExtent l="0" t="0" r="7620" b="0"/>
                <wp:wrapSquare wrapText="bothSides"/>
                <wp:docPr id="41" name="文字方塊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83380" cy="4572000"/>
                        </a:xfrm>
                        <a:prstGeom prst="rect">
                          <a:avLst/>
                        </a:prstGeom>
                        <a:solidFill>
                          <a:schemeClr val="bg1"/>
                        </a:solidFill>
                        <a:ln w="9525">
                          <a:noFill/>
                          <a:miter lim="800000"/>
                          <a:headEnd/>
                          <a:tailEnd/>
                        </a:ln>
                      </wps:spPr>
                      <wps:txbx>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w:t>
                            </w:r>
                            <w:r w:rsidRPr="00827519">
                              <w:rPr>
                                <w:rFonts w:ascii="標楷體" w:eastAsia="標楷體" w:hAnsi="標楷體"/>
                                <w:b/>
                                <w:color w:val="000000" w:themeColor="text1"/>
                                <w:sz w:val="24"/>
                                <w:szCs w:val="24"/>
                              </w:rPr>
                              <w:t xml:space="preserve">3  </w:t>
                            </w:r>
                            <w:r w:rsidRPr="00827519">
                              <w:rPr>
                                <w:rFonts w:ascii="標楷體" w:eastAsia="標楷體" w:hAnsi="標楷體" w:hint="eastAsia"/>
                                <w:b/>
                                <w:color w:val="000000" w:themeColor="text1"/>
                                <w:sz w:val="24"/>
                                <w:szCs w:val="24"/>
                              </w:rPr>
                              <w:t>新竹市C據點與各里65歲以上人口分布情形</w:t>
                            </w:r>
                          </w:p>
                          <w:p w:rsidR="00827519" w:rsidRPr="008B75C0" w:rsidRDefault="00827519" w:rsidP="007018E9">
                            <w:pPr>
                              <w:jc w:val="center"/>
                              <w:rPr>
                                <w:sz w:val="20"/>
                              </w:rPr>
                            </w:pPr>
                            <w:r w:rsidRPr="009C1CD5">
                              <w:rPr>
                                <w:noProof/>
                                <w:sz w:val="20"/>
                              </w:rPr>
                              <w:drawing>
                                <wp:inline distT="0" distB="0" distL="0" distR="0" wp14:anchorId="44B286D4" wp14:editId="0FEB4690">
                                  <wp:extent cx="3878580" cy="3977089"/>
                                  <wp:effectExtent l="0" t="0" r="762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3878580" cy="3977089"/>
                                          </a:xfrm>
                                          <a:prstGeom prst="rect">
                                            <a:avLst/>
                                          </a:prstGeom>
                                          <a:noFill/>
                                          <a:ln>
                                            <a:noFill/>
                                          </a:ln>
                                        </pic:spPr>
                                      </pic:pic>
                                    </a:graphicData>
                                  </a:graphic>
                                </wp:inline>
                              </w:drawing>
                            </w:r>
                          </w:p>
                          <w:p w:rsidR="00827519" w:rsidRPr="00E90BA9" w:rsidRDefault="00827519" w:rsidP="007018E9">
                            <w:pPr>
                              <w:spacing w:line="180" w:lineRule="exact"/>
                              <w:rPr>
                                <w:rFonts w:ascii="標楷體" w:eastAsia="標楷體" w:hAnsi="標楷體"/>
                                <w:color w:val="000000" w:themeColor="text1"/>
                                <w:sz w:val="18"/>
                                <w:szCs w:val="18"/>
                              </w:rPr>
                            </w:pPr>
                            <w:r w:rsidRPr="00E90BA9">
                              <w:rPr>
                                <w:rFonts w:ascii="標楷體" w:eastAsia="標楷體" w:hAnsi="標楷體" w:hint="eastAsia"/>
                                <w:color w:val="000000" w:themeColor="text1"/>
                                <w:sz w:val="18"/>
                                <w:szCs w:val="18"/>
                              </w:rPr>
                              <w:t>資料來源：整理自新竹市衛生局提供資料及新竹市各區戶政事務所網站資料。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3DCA441A" id="文字方塊 41" o:spid="_x0000_s1058" type="#_x0000_t202" style="position:absolute;left:0;text-align:left;margin-left:181.85pt;margin-top:61.25pt;width:329.4pt;height:5in;z-index:25170329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" fillcolor="white [3212]" stroked="f">
                <v:textbox inset="1mm,1mm,1mm,1mm">
                  <w:txbxContent>
                    <w:p w:rsidR="00827519" w:rsidRPr="00827519" w:rsidRDefault="00827519" w:rsidP="007018E9">
                      <w:pPr>
                        <w:pStyle w:val="HTML"/>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s>
                        <w:spacing w:line="400" w:lineRule="exact"/>
                        <w:ind w:left="601" w:hangingChars="250" w:hanging="601"/>
                        <w:jc w:val="center"/>
                        <w:rPr>
                          <w:rFonts w:ascii="標楷體" w:eastAsia="標楷體" w:hAnsi="標楷體"/>
                          <w:b/>
                          <w:color w:val="000000" w:themeColor="text1"/>
                          <w:sz w:val="24"/>
                          <w:szCs w:val="24"/>
                        </w:rPr>
                      </w:pPr>
                      <w:r w:rsidRPr="00827519">
                        <w:rPr>
                          <w:rFonts w:ascii="標楷體" w:eastAsia="標楷體" w:hAnsi="標楷體" w:hint="eastAsia"/>
                          <w:b/>
                          <w:color w:val="000000" w:themeColor="text1"/>
                          <w:sz w:val="24"/>
                          <w:szCs w:val="24"/>
                        </w:rPr>
                        <w:t>圖</w:t>
                      </w:r>
                      <w:r w:rsidRPr="00827519">
                        <w:rPr>
                          <w:rFonts w:ascii="標楷體" w:eastAsia="標楷體" w:hAnsi="標楷體"/>
                          <w:b/>
                          <w:color w:val="000000" w:themeColor="text1"/>
                          <w:sz w:val="24"/>
                          <w:szCs w:val="24"/>
                        </w:rPr>
                        <w:t xml:space="preserve">3  </w:t>
                      </w:r>
                      <w:r w:rsidRPr="00827519">
                        <w:rPr>
                          <w:rFonts w:ascii="標楷體" w:eastAsia="標楷體" w:hAnsi="標楷體" w:hint="eastAsia"/>
                          <w:b/>
                          <w:color w:val="000000" w:themeColor="text1"/>
                          <w:sz w:val="24"/>
                          <w:szCs w:val="24"/>
                        </w:rPr>
                        <w:t>新竹市C據點與各里65歲以上人口分布情形</w:t>
                      </w:r>
                    </w:p>
                    <w:p w:rsidR="00827519" w:rsidRPr="008B75C0" w:rsidRDefault="00827519" w:rsidP="007018E9">
                      <w:pPr>
                        <w:jc w:val="center"/>
                        <w:rPr>
                          <w:sz w:val="20"/>
                        </w:rPr>
                      </w:pPr>
                      <w:r w:rsidRPr="009C1CD5">
                        <w:rPr>
                          <w:noProof/>
                          <w:sz w:val="20"/>
                        </w:rPr>
                        <w:drawing>
                          <wp:inline distT="0" distB="0" distL="0" distR="0" wp14:anchorId="44B286D4" wp14:editId="0FEB4690">
                            <wp:extent cx="3878580" cy="3977089"/>
                            <wp:effectExtent l="0" t="0" r="7620" b="0"/>
                            <wp:docPr id="48" name="圖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878580" cy="3977089"/>
                                    </a:xfrm>
                                    <a:prstGeom prst="rect">
                                      <a:avLst/>
                                    </a:prstGeom>
                                    <a:noFill/>
                                    <a:ln>
                                      <a:noFill/>
                                    </a:ln>
                                  </pic:spPr>
                                </pic:pic>
                              </a:graphicData>
                            </a:graphic>
                          </wp:inline>
                        </w:drawing>
                      </w:r>
                    </w:p>
                    <w:p w:rsidR="00827519" w:rsidRPr="00E90BA9" w:rsidRDefault="00827519" w:rsidP="007018E9">
                      <w:pPr>
                        <w:spacing w:line="180" w:lineRule="exact"/>
                        <w:rPr>
                          <w:rFonts w:ascii="標楷體" w:eastAsia="標楷體" w:hAnsi="標楷體"/>
                          <w:color w:val="000000" w:themeColor="text1"/>
                          <w:sz w:val="18"/>
                          <w:szCs w:val="18"/>
                        </w:rPr>
                      </w:pPr>
                      <w:r w:rsidRPr="00E90BA9">
                        <w:rPr>
                          <w:rFonts w:ascii="標楷體" w:eastAsia="標楷體" w:hAnsi="標楷體" w:hint="eastAsia"/>
                          <w:color w:val="000000" w:themeColor="text1"/>
                          <w:sz w:val="18"/>
                          <w:szCs w:val="18"/>
                        </w:rPr>
                        <w:t>資料來源：整理自新竹市衛生局提供資料及新竹市各區戶政事務所網站資料。</w:t>
                      </w:r>
                    </w:p>
                  </w:txbxContent>
                </v:textbox>
                <w10:wrap type="square" anchorx="margin"/>
              </v:shape>
            </w:pict>
          </mc:Fallback>
        </mc:AlternateContent>
      </w:r>
      <w:r w:rsidR="007018E9" w:rsidRPr="00C96E02">
        <w:rPr>
          <w:rFonts w:ascii="標楷體" w:eastAsia="標楷體" w:hAnsi="標楷體" w:hint="eastAsia"/>
          <w:b/>
          <w:szCs w:val="24"/>
        </w:rPr>
        <w:t>1.因應人口老化布建長照服務能量，惟相關據點布建情形未臻周妥，間有案件核定作業時間超逾基準及照管員工作負荷沉重，有待研謀改善，以提升服務近便性及照護品質：</w:t>
      </w:r>
      <w:r w:rsidR="007018E9" w:rsidRPr="00C96E02">
        <w:rPr>
          <w:rFonts w:ascii="標楷體" w:eastAsia="標楷體" w:hAnsi="標楷體" w:hint="eastAsia"/>
          <w:szCs w:val="24"/>
        </w:rPr>
        <w:t>（1）為落實「社區老化」及「在地老化」之長照政策，C據點實際布建數已超逾預計目標數，惟部分65歲以上人口較多之里，尚未建置C據點者，計有6個里（圖3），有待通盤考量現有服務資源及需求，擇定優先布建區域，以提升巷弄長照站服務之近便性；（2）提供居家服務、家庭托顧、專業服務、交通接送、營養餐飲等5項服務項目實際數介於3家至25家間，未達目標數5家至26家間，又尚有一國中學區未布建日照中心；（3）據媒體報導，新竹市老人長照機構之量能，及老人長照、安養機構可供進住人數占老年人口比率，新竹市每萬人僅可供53.9人進</w:t>
      </w:r>
      <w:r w:rsidR="007018E9">
        <w:rPr>
          <w:rFonts w:ascii="標楷體" w:eastAsia="標楷體" w:hAnsi="標楷體" w:hint="eastAsia"/>
          <w:szCs w:val="24"/>
        </w:rPr>
        <w:t>住</w:t>
      </w:r>
      <w:r w:rsidR="007018E9" w:rsidRPr="00C96E02">
        <w:rPr>
          <w:rFonts w:ascii="標楷體" w:eastAsia="標楷體" w:hAnsi="標楷體" w:hint="eastAsia"/>
          <w:szCs w:val="24"/>
        </w:rPr>
        <w:t>，位居全臺之末，又市政府112年推估65歲以上失能老人以東區最多，惟老人福利機構及護理之家布建數以北區11家最多、香山區5家次之、東區2家最少（表1），有待提升住宿式長照機構服務量能，並均衡布建；（4）110</w:t>
      </w:r>
      <w:r w:rsidR="00B411D9" w:rsidRPr="00C96E02">
        <w:rPr>
          <w:rFonts w:ascii="標楷體" w:eastAsia="標楷體" w:hAnsi="標楷體" w:hint="eastAsia"/>
          <w:szCs w:val="24"/>
        </w:rPr>
        <w:t>年</w:t>
      </w:r>
      <w:r w:rsidR="003B52CD">
        <w:rPr>
          <w:rFonts w:ascii="標楷體" w:eastAsia="標楷體" w:hAnsi="標楷體" w:hint="eastAsia"/>
          <w:szCs w:val="24"/>
        </w:rPr>
        <w:t>度</w:t>
      </w:r>
      <w:r w:rsidR="007018E9" w:rsidRPr="00C96E02">
        <w:rPr>
          <w:rFonts w:ascii="標楷體" w:eastAsia="標楷體" w:hAnsi="標楷體" w:hint="eastAsia"/>
          <w:szCs w:val="24"/>
        </w:rPr>
        <w:t>至112年</w:t>
      </w:r>
      <w:r w:rsidR="003B52CD">
        <w:rPr>
          <w:rFonts w:ascii="標楷體" w:eastAsia="標楷體" w:hAnsi="標楷體" w:hint="eastAsia"/>
          <w:szCs w:val="24"/>
        </w:rPr>
        <w:t>度</w:t>
      </w:r>
      <w:r w:rsidR="007018E9" w:rsidRPr="00C96E02">
        <w:rPr>
          <w:rFonts w:ascii="標楷體" w:eastAsia="標楷體" w:hAnsi="標楷體" w:hint="eastAsia"/>
          <w:szCs w:val="24"/>
        </w:rPr>
        <w:t>9</w:t>
      </w:r>
      <w:r w:rsidR="00B411D9">
        <w:rPr>
          <w:rFonts w:ascii="標楷體" w:eastAsia="標楷體" w:hAnsi="標楷體" w:hint="eastAsia"/>
          <w:szCs w:val="24"/>
        </w:rPr>
        <w:t>月</w:t>
      </w:r>
      <w:r w:rsidR="003B52CD">
        <w:rPr>
          <w:rFonts w:ascii="標楷體" w:eastAsia="標楷體" w:hAnsi="標楷體" w:hint="eastAsia"/>
          <w:szCs w:val="24"/>
        </w:rPr>
        <w:t>底止</w:t>
      </w:r>
      <w:r w:rsidR="007018E9" w:rsidRPr="00C96E02">
        <w:rPr>
          <w:rFonts w:ascii="標楷體" w:eastAsia="標楷體" w:hAnsi="標楷體" w:hint="eastAsia"/>
          <w:szCs w:val="24"/>
        </w:rPr>
        <w:t>長照服務</w:t>
      </w:r>
      <w:r w:rsidR="007018E9">
        <w:rPr>
          <w:rFonts w:ascii="標楷體" w:eastAsia="標楷體" w:hAnsi="標楷體" w:hint="eastAsia"/>
          <w:szCs w:val="24"/>
        </w:rPr>
        <w:t>新案個案</w:t>
      </w:r>
      <w:r w:rsidR="007018E9" w:rsidRPr="00C96E02">
        <w:rPr>
          <w:rFonts w:ascii="標楷體" w:eastAsia="標楷體" w:hAnsi="標楷體" w:hint="eastAsia"/>
          <w:szCs w:val="24"/>
        </w:rPr>
        <w:t>核定作業時間自7.01天，增加至14.86天（表2），均超逾衛生福利部訂定品質控管基準7天；（5）衛生福利</w:t>
      </w:r>
      <w:r w:rsidR="00864225" w:rsidRPr="00D13541">
        <w:rPr>
          <w:b/>
          <w:noProof/>
          <w:color w:val="000000" w:themeColor="text1"/>
          <w:szCs w:val="24"/>
        </w:rPr>
        <mc:AlternateContent>
          <mc:Choice Requires="wps">
            <w:drawing>
              <wp:anchor distT="0" distB="0" distL="114300" distR="114300" simplePos="0" relativeHeight="251698176" behindDoc="1" locked="0" layoutInCell="1" allowOverlap="1" wp14:anchorId="01226614" wp14:editId="1FB2B7A4">
                <wp:simplePos x="0" y="0"/>
                <wp:positionH relativeFrom="margin">
                  <wp:posOffset>2464171</wp:posOffset>
                </wp:positionH>
                <wp:positionV relativeFrom="page">
                  <wp:posOffset>1644015</wp:posOffset>
                </wp:positionV>
                <wp:extent cx="3848100" cy="1896745"/>
                <wp:effectExtent l="0" t="0" r="0" b="8255"/>
                <wp:wrapTight wrapText="bothSides">
                  <wp:wrapPolygon edited="0">
                    <wp:start x="0" y="0"/>
                    <wp:lineTo x="0" y="21477"/>
                    <wp:lineTo x="21493" y="21477"/>
                    <wp:lineTo x="21493" y="0"/>
                    <wp:lineTo x="0" y="0"/>
                  </wp:wrapPolygon>
                </wp:wrapTight>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48100" cy="1896745"/>
                        </a:xfrm>
                        <a:prstGeom prst="rect">
                          <a:avLst/>
                        </a:prstGeom>
                        <a:solidFill>
                          <a:srgbClr val="FFFFFF"/>
                        </a:solidFill>
                        <a:ln w="9525">
                          <a:noFill/>
                          <a:miter lim="800000"/>
                          <a:headEnd/>
                          <a:tailEnd/>
                        </a:ln>
                        <a:extLst/>
                      </wps:spPr>
                      <wps:txbx>
                        <w:txbxContent>
                          <w:p w:rsidR="00827519" w:rsidRPr="00827519" w:rsidRDefault="00827519" w:rsidP="00C414EC">
                            <w:pPr>
                              <w:spacing w:beforeLines="10" w:before="36" w:line="240" w:lineRule="exact"/>
                              <w:jc w:val="center"/>
                              <w:rPr>
                                <w:color w:val="000000" w:themeColor="text1"/>
                              </w:rPr>
                            </w:pPr>
                            <w:r w:rsidRPr="00827519">
                              <w:rPr>
                                <w:rFonts w:ascii="標楷體" w:eastAsia="標楷體" w:hAnsi="標楷體" w:hint="eastAsia"/>
                                <w:b/>
                                <w:color w:val="000000" w:themeColor="text1"/>
                                <w:szCs w:val="20"/>
                              </w:rPr>
                              <w:t>表</w:t>
                            </w:r>
                            <w:r w:rsidRPr="00827519">
                              <w:rPr>
                                <w:rFonts w:ascii="標楷體" w:eastAsia="標楷體" w:hAnsi="標楷體"/>
                                <w:b/>
                                <w:color w:val="000000" w:themeColor="text1"/>
                                <w:szCs w:val="20"/>
                              </w:rPr>
                              <w:t>2</w:t>
                            </w:r>
                            <w:r w:rsidRPr="00827519">
                              <w:rPr>
                                <w:rFonts w:ascii="標楷體" w:eastAsia="標楷體" w:hAnsi="標楷體" w:hint="eastAsia"/>
                                <w:b/>
                                <w:color w:val="000000" w:themeColor="text1"/>
                                <w:szCs w:val="20"/>
                              </w:rPr>
                              <w:t xml:space="preserve">　長照服</w:t>
                            </w:r>
                            <w:r w:rsidRPr="00827519">
                              <w:rPr>
                                <w:rFonts w:ascii="標楷體" w:eastAsia="標楷體" w:hAnsi="標楷體"/>
                                <w:b/>
                                <w:color w:val="000000" w:themeColor="text1"/>
                                <w:szCs w:val="20"/>
                              </w:rPr>
                              <w:t>務新案</w:t>
                            </w:r>
                            <w:r w:rsidRPr="00827519">
                              <w:rPr>
                                <w:rFonts w:ascii="標楷體" w:eastAsia="標楷體" w:hAnsi="標楷體" w:hint="eastAsia"/>
                                <w:b/>
                                <w:color w:val="000000" w:themeColor="text1"/>
                                <w:szCs w:val="20"/>
                              </w:rPr>
                              <w:t>個案</w:t>
                            </w:r>
                            <w:r w:rsidRPr="00827519">
                              <w:rPr>
                                <w:rFonts w:ascii="標楷體" w:eastAsia="標楷體" w:hAnsi="標楷體"/>
                                <w:b/>
                                <w:color w:val="000000" w:themeColor="text1"/>
                                <w:szCs w:val="20"/>
                              </w:rPr>
                              <w:t>管</w:t>
                            </w:r>
                            <w:r w:rsidRPr="00827519">
                              <w:rPr>
                                <w:rFonts w:ascii="標楷體" w:eastAsia="標楷體" w:hAnsi="標楷體" w:hint="eastAsia"/>
                                <w:b/>
                                <w:color w:val="000000" w:themeColor="text1"/>
                                <w:szCs w:val="20"/>
                              </w:rPr>
                              <w:t>理</w:t>
                            </w:r>
                            <w:r w:rsidRPr="00827519">
                              <w:rPr>
                                <w:rFonts w:ascii="標楷體" w:eastAsia="標楷體" w:hAnsi="標楷體"/>
                                <w:b/>
                                <w:color w:val="000000" w:themeColor="text1"/>
                                <w:szCs w:val="20"/>
                              </w:rPr>
                              <w:t>時效</w:t>
                            </w:r>
                          </w:p>
                          <w:tbl>
                            <w:tblPr>
                              <w:tblStyle w:val="5"/>
                              <w:tblW w:w="5953" w:type="dxa"/>
                              <w:jc w:val="center"/>
                              <w:tblLayout w:type="fixed"/>
                              <w:tblLook w:val="04A0" w:firstRow="1" w:lastRow="0" w:firstColumn="1" w:lastColumn="0" w:noHBand="0" w:noVBand="1"/>
                            </w:tblPr>
                            <w:tblGrid>
                              <w:gridCol w:w="850"/>
                              <w:gridCol w:w="850"/>
                              <w:gridCol w:w="1134"/>
                              <w:gridCol w:w="993"/>
                              <w:gridCol w:w="992"/>
                              <w:gridCol w:w="1134"/>
                            </w:tblGrid>
                            <w:tr w:rsidR="00827519" w:rsidRPr="007376B5" w:rsidTr="00CE74A2">
                              <w:trPr>
                                <w:trHeight w:val="284"/>
                                <w:jc w:val="center"/>
                              </w:trPr>
                              <w:tc>
                                <w:tcPr>
                                  <w:tcW w:w="5953" w:type="dxa"/>
                                  <w:gridSpan w:val="6"/>
                                  <w:tcBorders>
                                    <w:top w:val="nil"/>
                                    <w:left w:val="nil"/>
                                    <w:bottom w:val="single" w:sz="4" w:space="0" w:color="auto"/>
                                    <w:right w:val="nil"/>
                                  </w:tcBorders>
                                  <w:shd w:val="clear" w:color="auto" w:fill="FFFFFF" w:themeFill="background1"/>
                                  <w:vAlign w:val="center"/>
                                </w:tcPr>
                                <w:p w:rsidR="00827519" w:rsidRPr="007376B5" w:rsidRDefault="00827519" w:rsidP="00655254">
                                  <w:pPr>
                                    <w:spacing w:line="240" w:lineRule="exact"/>
                                    <w:ind w:rightChars="-40" w:right="-96"/>
                                    <w:jc w:val="right"/>
                                    <w:rPr>
                                      <w:rFonts w:ascii="標楷體" w:eastAsia="標楷體" w:hAnsi="標楷體"/>
                                      <w:sz w:val="20"/>
                                      <w:szCs w:val="20"/>
                                    </w:rPr>
                                  </w:pPr>
                                  <w:r w:rsidRPr="007376B5">
                                    <w:rPr>
                                      <w:rFonts w:ascii="標楷體" w:eastAsia="標楷體" w:hAnsi="標楷體" w:hint="eastAsia"/>
                                      <w:color w:val="000000"/>
                                      <w:sz w:val="20"/>
                                      <w:szCs w:val="20"/>
                                    </w:rPr>
                                    <w:t>單位：天</w:t>
                                  </w:r>
                                </w:p>
                              </w:tc>
                            </w:tr>
                            <w:tr w:rsidR="00827519" w:rsidRPr="007376B5" w:rsidTr="00C414EC">
                              <w:trPr>
                                <w:trHeight w:val="567"/>
                                <w:jc w:val="center"/>
                              </w:trPr>
                              <w:tc>
                                <w:tcPr>
                                  <w:tcW w:w="850"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jc w:val="center"/>
                                    <w:rPr>
                                      <w:rFonts w:ascii="標楷體" w:eastAsia="標楷體" w:hAnsi="標楷體"/>
                                      <w:sz w:val="20"/>
                                      <w:szCs w:val="20"/>
                                    </w:rPr>
                                  </w:pPr>
                                  <w:r w:rsidRPr="007376B5">
                                    <w:rPr>
                                      <w:rFonts w:ascii="標楷體" w:eastAsia="標楷體" w:hAnsi="標楷體" w:hint="eastAsia"/>
                                      <w:sz w:val="20"/>
                                      <w:szCs w:val="20"/>
                                    </w:rPr>
                                    <w:t>年</w:t>
                                  </w:r>
                                  <w:r w:rsidRPr="007376B5">
                                    <w:rPr>
                                      <w:rFonts w:ascii="標楷體" w:eastAsia="標楷體" w:hAnsi="標楷體"/>
                                      <w:sz w:val="20"/>
                                      <w:szCs w:val="20"/>
                                    </w:rPr>
                                    <w:t>度</w:t>
                                  </w:r>
                                </w:p>
                              </w:tc>
                              <w:tc>
                                <w:tcPr>
                                  <w:tcW w:w="850"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jc w:val="center"/>
                                    <w:rPr>
                                      <w:rFonts w:ascii="標楷體" w:eastAsia="標楷體" w:hAnsi="標楷體"/>
                                      <w:sz w:val="20"/>
                                      <w:szCs w:val="20"/>
                                    </w:rPr>
                                  </w:pPr>
                                  <w:r w:rsidRPr="007376B5">
                                    <w:rPr>
                                      <w:rFonts w:ascii="標楷體" w:eastAsia="標楷體" w:hAnsi="標楷體" w:hint="eastAsia"/>
                                      <w:sz w:val="20"/>
                                      <w:szCs w:val="20"/>
                                    </w:rPr>
                                    <w:t>合計</w:t>
                                  </w:r>
                                </w:p>
                              </w:tc>
                              <w:tc>
                                <w:tcPr>
                                  <w:tcW w:w="1134" w:type="dxa"/>
                                  <w:tcBorders>
                                    <w:top w:val="single" w:sz="4" w:space="0" w:color="auto"/>
                                  </w:tcBorders>
                                  <w:shd w:val="clear" w:color="auto" w:fill="D9D9D9" w:themeFill="background1" w:themeFillShade="D9"/>
                                  <w:vAlign w:val="center"/>
                                </w:tcPr>
                                <w:p w:rsidR="00827519" w:rsidRPr="007376B5" w:rsidRDefault="00827519" w:rsidP="00E90BA9">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平均評估時</w:t>
                                  </w:r>
                                  <w:r w:rsidRPr="007376B5">
                                    <w:rPr>
                                      <w:rFonts w:ascii="標楷體" w:eastAsia="標楷體" w:hAnsi="標楷體"/>
                                      <w:sz w:val="20"/>
                                      <w:szCs w:val="20"/>
                                    </w:rPr>
                                    <w:t>間</w:t>
                                  </w:r>
                                  <w:r w:rsidRPr="007376B5">
                                    <w:rPr>
                                      <w:rFonts w:ascii="標楷體" w:eastAsia="標楷體" w:hAnsi="標楷體" w:hint="eastAsia"/>
                                      <w:sz w:val="20"/>
                                      <w:szCs w:val="20"/>
                                    </w:rPr>
                                    <w:t>（註</w:t>
                                  </w:r>
                                  <w:r>
                                    <w:rPr>
                                      <w:rFonts w:ascii="標楷體" w:eastAsia="標楷體" w:hAnsi="標楷體"/>
                                      <w:sz w:val="20"/>
                                      <w:szCs w:val="20"/>
                                    </w:rPr>
                                    <w:t>2</w:t>
                                  </w:r>
                                  <w:r w:rsidRPr="007376B5">
                                    <w:rPr>
                                      <w:rFonts w:ascii="標楷體" w:eastAsia="標楷體" w:hAnsi="標楷體"/>
                                      <w:sz w:val="20"/>
                                      <w:szCs w:val="20"/>
                                    </w:rPr>
                                    <w:t>）</w:t>
                                  </w:r>
                                </w:p>
                              </w:tc>
                              <w:tc>
                                <w:tcPr>
                                  <w:tcW w:w="993"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平均評估核</w:t>
                                  </w:r>
                                  <w:r w:rsidRPr="007376B5">
                                    <w:rPr>
                                      <w:rFonts w:ascii="標楷體" w:eastAsia="標楷體" w:hAnsi="標楷體"/>
                                      <w:sz w:val="20"/>
                                      <w:szCs w:val="20"/>
                                    </w:rPr>
                                    <w:t>定</w:t>
                                  </w:r>
                                  <w:r w:rsidRPr="007376B5">
                                    <w:rPr>
                                      <w:rFonts w:ascii="標楷體" w:eastAsia="標楷體" w:hAnsi="標楷體" w:hint="eastAsia"/>
                                      <w:sz w:val="20"/>
                                      <w:szCs w:val="20"/>
                                    </w:rPr>
                                    <w:t>時間</w:t>
                                  </w:r>
                                </w:p>
                              </w:tc>
                              <w:tc>
                                <w:tcPr>
                                  <w:tcW w:w="992"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平均計畫</w:t>
                                  </w:r>
                                  <w:r w:rsidRPr="007376B5">
                                    <w:rPr>
                                      <w:rFonts w:ascii="標楷體" w:eastAsia="標楷體" w:hAnsi="標楷體"/>
                                      <w:sz w:val="20"/>
                                      <w:szCs w:val="20"/>
                                    </w:rPr>
                                    <w:t>擬定</w:t>
                                  </w:r>
                                  <w:r w:rsidRPr="007376B5">
                                    <w:rPr>
                                      <w:rFonts w:ascii="標楷體" w:eastAsia="標楷體" w:hAnsi="標楷體" w:hint="eastAsia"/>
                                      <w:sz w:val="20"/>
                                      <w:szCs w:val="20"/>
                                    </w:rPr>
                                    <w:t>時間</w:t>
                                  </w:r>
                                </w:p>
                              </w:tc>
                              <w:tc>
                                <w:tcPr>
                                  <w:tcW w:w="1134"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15" w:right="36"/>
                                    <w:jc w:val="center"/>
                                    <w:rPr>
                                      <w:rFonts w:ascii="標楷體" w:eastAsia="標楷體" w:hAnsi="標楷體"/>
                                      <w:sz w:val="20"/>
                                      <w:szCs w:val="20"/>
                                    </w:rPr>
                                  </w:pPr>
                                  <w:r w:rsidRPr="007376B5">
                                    <w:rPr>
                                      <w:rFonts w:ascii="標楷體" w:eastAsia="標楷體" w:hAnsi="標楷體" w:hint="eastAsia"/>
                                      <w:sz w:val="20"/>
                                      <w:szCs w:val="20"/>
                                    </w:rPr>
                                    <w:t>平均計畫核定時間</w:t>
                                  </w:r>
                                </w:p>
                              </w:tc>
                            </w:tr>
                            <w:tr w:rsidR="00827519" w:rsidRPr="007376B5" w:rsidTr="00CE74A2">
                              <w:trPr>
                                <w:trHeight w:val="284"/>
                                <w:jc w:val="center"/>
                              </w:trPr>
                              <w:tc>
                                <w:tcPr>
                                  <w:tcW w:w="850" w:type="dxa"/>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110</w:t>
                                  </w:r>
                                </w:p>
                              </w:tc>
                              <w:tc>
                                <w:tcPr>
                                  <w:tcW w:w="850" w:type="dxa"/>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7.01</w:t>
                                  </w:r>
                                </w:p>
                              </w:tc>
                              <w:tc>
                                <w:tcPr>
                                  <w:tcW w:w="1134" w:type="dxa"/>
                                  <w:tcBorders>
                                    <w:left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1.74</w:t>
                                  </w:r>
                                </w:p>
                              </w:tc>
                              <w:tc>
                                <w:tcPr>
                                  <w:tcW w:w="993"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3.29</w:t>
                                  </w:r>
                                </w:p>
                              </w:tc>
                              <w:tc>
                                <w:tcPr>
                                  <w:tcW w:w="992"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c>
                                <w:tcPr>
                                  <w:tcW w:w="1134"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r>
                            <w:tr w:rsidR="00827519" w:rsidRPr="007376B5" w:rsidTr="00CE74A2">
                              <w:trPr>
                                <w:trHeight w:val="284"/>
                                <w:jc w:val="center"/>
                              </w:trPr>
                              <w:tc>
                                <w:tcPr>
                                  <w:tcW w:w="850" w:type="dxa"/>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111</w:t>
                                  </w:r>
                                </w:p>
                              </w:tc>
                              <w:tc>
                                <w:tcPr>
                                  <w:tcW w:w="850" w:type="dxa"/>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7.83</w:t>
                                  </w:r>
                                </w:p>
                              </w:tc>
                              <w:tc>
                                <w:tcPr>
                                  <w:tcW w:w="1134" w:type="dxa"/>
                                  <w:tcBorders>
                                    <w:left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1.59</w:t>
                                  </w:r>
                                </w:p>
                              </w:tc>
                              <w:tc>
                                <w:tcPr>
                                  <w:tcW w:w="993"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4.26</w:t>
                                  </w:r>
                                </w:p>
                              </w:tc>
                              <w:tc>
                                <w:tcPr>
                                  <w:tcW w:w="992"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c>
                                <w:tcPr>
                                  <w:tcW w:w="1134"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r>
                            <w:tr w:rsidR="00827519" w:rsidRPr="007376B5" w:rsidTr="00CE74A2">
                              <w:trPr>
                                <w:trHeight w:val="284"/>
                                <w:jc w:val="center"/>
                              </w:trPr>
                              <w:tc>
                                <w:tcPr>
                                  <w:tcW w:w="850" w:type="dxa"/>
                                  <w:tcBorders>
                                    <w:bottom w:val="single" w:sz="4" w:space="0" w:color="auto"/>
                                  </w:tcBorders>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112</w:t>
                                  </w:r>
                                </w:p>
                              </w:tc>
                              <w:tc>
                                <w:tcPr>
                                  <w:tcW w:w="850" w:type="dxa"/>
                                  <w:tcBorders>
                                    <w:bottom w:val="single" w:sz="4" w:space="0" w:color="auto"/>
                                  </w:tcBorders>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14.86</w:t>
                                  </w:r>
                                </w:p>
                              </w:tc>
                              <w:tc>
                                <w:tcPr>
                                  <w:tcW w:w="1134" w:type="dxa"/>
                                  <w:tcBorders>
                                    <w:left w:val="single" w:sz="4" w:space="0" w:color="auto"/>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3.15</w:t>
                                  </w:r>
                                </w:p>
                              </w:tc>
                              <w:tc>
                                <w:tcPr>
                                  <w:tcW w:w="993"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5.35</w:t>
                                  </w:r>
                                </w:p>
                              </w:tc>
                              <w:tc>
                                <w:tcPr>
                                  <w:tcW w:w="992"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w:t>
                                  </w:r>
                                  <w:r>
                                    <w:rPr>
                                      <w:rFonts w:ascii="標楷體" w:eastAsia="標楷體" w:hAnsi="標楷體"/>
                                      <w:sz w:val="20"/>
                                      <w:szCs w:val="20"/>
                                    </w:rPr>
                                    <w:t>.00</w:t>
                                  </w:r>
                                </w:p>
                              </w:tc>
                              <w:tc>
                                <w:tcPr>
                                  <w:tcW w:w="1134"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5.36</w:t>
                                  </w:r>
                                </w:p>
                              </w:tc>
                            </w:tr>
                            <w:tr w:rsidR="00827519" w:rsidRPr="007376B5" w:rsidTr="00CE74A2">
                              <w:trPr>
                                <w:trHeight w:val="284"/>
                                <w:jc w:val="center"/>
                              </w:trPr>
                              <w:tc>
                                <w:tcPr>
                                  <w:tcW w:w="5953" w:type="dxa"/>
                                  <w:gridSpan w:val="6"/>
                                  <w:tcBorders>
                                    <w:top w:val="single" w:sz="4" w:space="0" w:color="auto"/>
                                    <w:left w:val="nil"/>
                                    <w:bottom w:val="nil"/>
                                    <w:right w:val="nil"/>
                                  </w:tcBorders>
                                  <w:vAlign w:val="center"/>
                                </w:tcPr>
                                <w:p w:rsidR="00827519" w:rsidRPr="007376B5" w:rsidRDefault="00827519" w:rsidP="00703D19">
                                  <w:pPr>
                                    <w:spacing w:line="240" w:lineRule="exact"/>
                                    <w:ind w:leftChars="-50" w:left="-120"/>
                                    <w:jc w:val="both"/>
                                    <w:rPr>
                                      <w:rFonts w:ascii="標楷體" w:eastAsia="標楷體" w:hAnsi="標楷體"/>
                                      <w:sz w:val="18"/>
                                      <w:szCs w:val="20"/>
                                    </w:rPr>
                                  </w:pPr>
                                  <w:r w:rsidRPr="007376B5">
                                    <w:rPr>
                                      <w:rFonts w:ascii="標楷體" w:eastAsia="標楷體" w:hAnsi="標楷體" w:hint="eastAsia"/>
                                      <w:sz w:val="18"/>
                                      <w:szCs w:val="20"/>
                                    </w:rPr>
                                    <w:t>註：1</w:t>
                                  </w:r>
                                  <w:r w:rsidRPr="007376B5">
                                    <w:rPr>
                                      <w:rFonts w:ascii="標楷體" w:eastAsia="標楷體" w:hAnsi="標楷體"/>
                                      <w:sz w:val="18"/>
                                      <w:szCs w:val="20"/>
                                    </w:rPr>
                                    <w:t>.</w:t>
                                  </w:r>
                                  <w:r>
                                    <w:rPr>
                                      <w:rFonts w:ascii="標楷體" w:eastAsia="標楷體" w:hAnsi="標楷體"/>
                                      <w:sz w:val="18"/>
                                      <w:szCs w:val="20"/>
                                    </w:rPr>
                                    <w:t>資料</w:t>
                                  </w:r>
                                  <w:r>
                                    <w:rPr>
                                      <w:rFonts w:ascii="標楷體" w:eastAsia="標楷體" w:hAnsi="標楷體" w:hint="eastAsia"/>
                                      <w:sz w:val="18"/>
                                      <w:szCs w:val="20"/>
                                    </w:rPr>
                                    <w:t>統計</w:t>
                                  </w:r>
                                  <w:r w:rsidRPr="007376B5">
                                    <w:rPr>
                                      <w:rFonts w:ascii="標楷體" w:eastAsia="標楷體" w:hAnsi="標楷體"/>
                                      <w:sz w:val="18"/>
                                      <w:szCs w:val="20"/>
                                    </w:rPr>
                                    <w:t>至112</w:t>
                                  </w:r>
                                  <w:r w:rsidRPr="007376B5">
                                    <w:rPr>
                                      <w:rFonts w:ascii="標楷體" w:eastAsia="標楷體" w:hAnsi="標楷體" w:hint="eastAsia"/>
                                      <w:sz w:val="18"/>
                                      <w:szCs w:val="20"/>
                                    </w:rPr>
                                    <w:t>年</w:t>
                                  </w:r>
                                  <w:r>
                                    <w:rPr>
                                      <w:rFonts w:ascii="標楷體" w:eastAsia="標楷體" w:hAnsi="標楷體"/>
                                      <w:sz w:val="18"/>
                                      <w:szCs w:val="20"/>
                                    </w:rPr>
                                    <w:t>9</w:t>
                                  </w:r>
                                  <w:r w:rsidRPr="007376B5">
                                    <w:rPr>
                                      <w:rFonts w:ascii="標楷體" w:eastAsia="標楷體" w:hAnsi="標楷體" w:hint="eastAsia"/>
                                      <w:sz w:val="18"/>
                                      <w:szCs w:val="20"/>
                                    </w:rPr>
                                    <w:t>月底止。</w:t>
                                  </w:r>
                                </w:p>
                                <w:p w:rsidR="00827519" w:rsidRPr="007376B5" w:rsidRDefault="00827519" w:rsidP="00703D19">
                                  <w:pPr>
                                    <w:spacing w:line="240" w:lineRule="exact"/>
                                    <w:ind w:firstLineChars="135" w:firstLine="243"/>
                                    <w:jc w:val="both"/>
                                    <w:rPr>
                                      <w:rFonts w:ascii="標楷體" w:eastAsia="標楷體" w:hAnsi="標楷體"/>
                                      <w:sz w:val="18"/>
                                      <w:szCs w:val="20"/>
                                    </w:rPr>
                                  </w:pPr>
                                  <w:r w:rsidRPr="007376B5">
                                    <w:rPr>
                                      <w:rFonts w:ascii="標楷體" w:eastAsia="標楷體" w:hAnsi="標楷體" w:cs="新細明體" w:hint="eastAsia"/>
                                      <w:sz w:val="18"/>
                                      <w:szCs w:val="20"/>
                                    </w:rPr>
                                    <w:t>2.係個案申請服務至</w:t>
                                  </w:r>
                                  <w:r>
                                    <w:rPr>
                                      <w:rFonts w:ascii="標楷體" w:eastAsia="標楷體" w:hAnsi="標楷體" w:cs="新細明體" w:hint="eastAsia"/>
                                      <w:sz w:val="18"/>
                                      <w:szCs w:val="20"/>
                                    </w:rPr>
                                    <w:t>照顧管理專員</w:t>
                                  </w:r>
                                  <w:r w:rsidRPr="007376B5">
                                    <w:rPr>
                                      <w:rFonts w:ascii="標楷體" w:eastAsia="標楷體" w:hAnsi="標楷體" w:cs="新細明體" w:hint="eastAsia"/>
                                      <w:sz w:val="18"/>
                                      <w:szCs w:val="20"/>
                                    </w:rPr>
                                    <w:t>完成評估時間。</w:t>
                                  </w:r>
                                </w:p>
                                <w:p w:rsidR="00827519" w:rsidRPr="007376B5" w:rsidRDefault="00827519" w:rsidP="00703D19">
                                  <w:pPr>
                                    <w:spacing w:line="240" w:lineRule="exact"/>
                                    <w:ind w:firstLineChars="135" w:firstLine="243"/>
                                    <w:jc w:val="both"/>
                                    <w:rPr>
                                      <w:rFonts w:ascii="標楷體" w:eastAsia="標楷體" w:hAnsi="標楷體"/>
                                      <w:sz w:val="20"/>
                                      <w:szCs w:val="20"/>
                                    </w:rPr>
                                  </w:pPr>
                                  <w:r w:rsidRPr="007376B5">
                                    <w:rPr>
                                      <w:rFonts w:ascii="標楷體" w:eastAsia="標楷體" w:hAnsi="標楷體" w:cs="新細明體"/>
                                      <w:sz w:val="18"/>
                                      <w:szCs w:val="20"/>
                                    </w:rPr>
                                    <w:t>3</w:t>
                                  </w:r>
                                  <w:r w:rsidRPr="007376B5">
                                    <w:rPr>
                                      <w:rFonts w:ascii="標楷體" w:eastAsia="標楷體" w:hAnsi="標楷體" w:cs="新細明體" w:hint="eastAsia"/>
                                      <w:sz w:val="18"/>
                                      <w:szCs w:val="20"/>
                                    </w:rPr>
                                    <w:t>.資料來源：整理自新竹市衛生局提供資料。</w:t>
                                  </w:r>
                                </w:p>
                              </w:tc>
                            </w:tr>
                            <w:tr w:rsidR="00827519" w:rsidRPr="007376B5" w:rsidTr="00CE74A2">
                              <w:trPr>
                                <w:trHeight w:val="284"/>
                                <w:jc w:val="center"/>
                              </w:trPr>
                              <w:tc>
                                <w:tcPr>
                                  <w:tcW w:w="5953" w:type="dxa"/>
                                  <w:gridSpan w:val="6"/>
                                  <w:tcBorders>
                                    <w:top w:val="nil"/>
                                    <w:left w:val="nil"/>
                                    <w:bottom w:val="nil"/>
                                    <w:right w:val="nil"/>
                                  </w:tcBorders>
                                  <w:vAlign w:val="center"/>
                                </w:tcPr>
                                <w:p w:rsidR="00827519" w:rsidRPr="007376B5" w:rsidRDefault="00827519" w:rsidP="00CE74A2">
                                  <w:pPr>
                                    <w:ind w:left="1059" w:right="100" w:hanging="721"/>
                                    <w:jc w:val="right"/>
                                    <w:rPr>
                                      <w:rFonts w:ascii="標楷體" w:eastAsia="標楷體" w:hAnsi="標楷體"/>
                                      <w:sz w:val="20"/>
                                      <w:szCs w:val="20"/>
                                    </w:rPr>
                                  </w:pPr>
                                </w:p>
                              </w:tc>
                            </w:tr>
                          </w:tbl>
                          <w:p w:rsidR="00827519" w:rsidRPr="00882EAC" w:rsidRDefault="00827519" w:rsidP="007018E9">
                            <w:pPr>
                              <w:rPr>
                                <w:sz w:val="20"/>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1226614" id="文字方塊 43" o:spid="_x0000_s1059" type="#_x0000_t202" style="position:absolute;left:0;text-align:left;margin-left:194.05pt;margin-top:129.45pt;width:303pt;height:149.35pt;z-index:-251618304;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" stroked="f">
                <v:textbox inset="0,0,0,0">
                  <w:txbxContent>
                    <w:p w:rsidR="00827519" w:rsidRPr="00827519" w:rsidRDefault="00827519" w:rsidP="00C414EC">
                      <w:pPr>
                        <w:spacing w:beforeLines="10" w:before="36" w:line="240" w:lineRule="exact"/>
                        <w:jc w:val="center"/>
                        <w:rPr>
                          <w:color w:val="000000" w:themeColor="text1"/>
                        </w:rPr>
                      </w:pPr>
                      <w:r w:rsidRPr="00827519">
                        <w:rPr>
                          <w:rFonts w:ascii="標楷體" w:eastAsia="標楷體" w:hAnsi="標楷體" w:hint="eastAsia"/>
                          <w:b/>
                          <w:color w:val="000000" w:themeColor="text1"/>
                          <w:szCs w:val="20"/>
                        </w:rPr>
                        <w:t>表</w:t>
                      </w:r>
                      <w:r w:rsidRPr="00827519">
                        <w:rPr>
                          <w:rFonts w:ascii="標楷體" w:eastAsia="標楷體" w:hAnsi="標楷體"/>
                          <w:b/>
                          <w:color w:val="000000" w:themeColor="text1"/>
                          <w:szCs w:val="20"/>
                        </w:rPr>
                        <w:t>2</w:t>
                      </w:r>
                      <w:r w:rsidRPr="00827519">
                        <w:rPr>
                          <w:rFonts w:ascii="標楷體" w:eastAsia="標楷體" w:hAnsi="標楷體" w:hint="eastAsia"/>
                          <w:b/>
                          <w:color w:val="000000" w:themeColor="text1"/>
                          <w:szCs w:val="20"/>
                        </w:rPr>
                        <w:t xml:space="preserve">　長照服</w:t>
                      </w:r>
                      <w:r w:rsidRPr="00827519">
                        <w:rPr>
                          <w:rFonts w:ascii="標楷體" w:eastAsia="標楷體" w:hAnsi="標楷體"/>
                          <w:b/>
                          <w:color w:val="000000" w:themeColor="text1"/>
                          <w:szCs w:val="20"/>
                        </w:rPr>
                        <w:t>務新案</w:t>
                      </w:r>
                      <w:r w:rsidRPr="00827519">
                        <w:rPr>
                          <w:rFonts w:ascii="標楷體" w:eastAsia="標楷體" w:hAnsi="標楷體" w:hint="eastAsia"/>
                          <w:b/>
                          <w:color w:val="000000" w:themeColor="text1"/>
                          <w:szCs w:val="20"/>
                        </w:rPr>
                        <w:t>個案</w:t>
                      </w:r>
                      <w:r w:rsidRPr="00827519">
                        <w:rPr>
                          <w:rFonts w:ascii="標楷體" w:eastAsia="標楷體" w:hAnsi="標楷體"/>
                          <w:b/>
                          <w:color w:val="000000" w:themeColor="text1"/>
                          <w:szCs w:val="20"/>
                        </w:rPr>
                        <w:t>管</w:t>
                      </w:r>
                      <w:r w:rsidRPr="00827519">
                        <w:rPr>
                          <w:rFonts w:ascii="標楷體" w:eastAsia="標楷體" w:hAnsi="標楷體" w:hint="eastAsia"/>
                          <w:b/>
                          <w:color w:val="000000" w:themeColor="text1"/>
                          <w:szCs w:val="20"/>
                        </w:rPr>
                        <w:t>理</w:t>
                      </w:r>
                      <w:r w:rsidRPr="00827519">
                        <w:rPr>
                          <w:rFonts w:ascii="標楷體" w:eastAsia="標楷體" w:hAnsi="標楷體"/>
                          <w:b/>
                          <w:color w:val="000000" w:themeColor="text1"/>
                          <w:szCs w:val="20"/>
                        </w:rPr>
                        <w:t>時效</w:t>
                      </w:r>
                    </w:p>
                    <w:tbl>
                      <w:tblPr>
                        <w:tblStyle w:val="5"/>
                        <w:tblW w:w="5953" w:type="dxa"/>
                        <w:jc w:val="center"/>
                        <w:tblLayout w:type="fixed"/>
                        <w:tblLook w:val="04A0" w:firstRow="1" w:lastRow="0" w:firstColumn="1" w:lastColumn="0" w:noHBand="0" w:noVBand="1"/>
                      </w:tblPr>
                      <w:tblGrid>
                        <w:gridCol w:w="850"/>
                        <w:gridCol w:w="850"/>
                        <w:gridCol w:w="1134"/>
                        <w:gridCol w:w="993"/>
                        <w:gridCol w:w="992"/>
                        <w:gridCol w:w="1134"/>
                      </w:tblGrid>
                      <w:tr w:rsidR="00827519" w:rsidRPr="007376B5" w:rsidTr="00CE74A2">
                        <w:trPr>
                          <w:trHeight w:val="284"/>
                          <w:jc w:val="center"/>
                        </w:trPr>
                        <w:tc>
                          <w:tcPr>
                            <w:tcW w:w="5953" w:type="dxa"/>
                            <w:gridSpan w:val="6"/>
                            <w:tcBorders>
                              <w:top w:val="nil"/>
                              <w:left w:val="nil"/>
                              <w:bottom w:val="single" w:sz="4" w:space="0" w:color="auto"/>
                              <w:right w:val="nil"/>
                            </w:tcBorders>
                            <w:shd w:val="clear" w:color="auto" w:fill="FFFFFF" w:themeFill="background1"/>
                            <w:vAlign w:val="center"/>
                          </w:tcPr>
                          <w:p w:rsidR="00827519" w:rsidRPr="007376B5" w:rsidRDefault="00827519" w:rsidP="00655254">
                            <w:pPr>
                              <w:spacing w:line="240" w:lineRule="exact"/>
                              <w:ind w:rightChars="-40" w:right="-96"/>
                              <w:jc w:val="right"/>
                              <w:rPr>
                                <w:rFonts w:ascii="標楷體" w:eastAsia="標楷體" w:hAnsi="標楷體"/>
                                <w:sz w:val="20"/>
                                <w:szCs w:val="20"/>
                              </w:rPr>
                            </w:pPr>
                            <w:r w:rsidRPr="007376B5">
                              <w:rPr>
                                <w:rFonts w:ascii="標楷體" w:eastAsia="標楷體" w:hAnsi="標楷體" w:hint="eastAsia"/>
                                <w:color w:val="000000"/>
                                <w:sz w:val="20"/>
                                <w:szCs w:val="20"/>
                              </w:rPr>
                              <w:t>單位：天</w:t>
                            </w:r>
                          </w:p>
                        </w:tc>
                      </w:tr>
                      <w:tr w:rsidR="00827519" w:rsidRPr="007376B5" w:rsidTr="00C414EC">
                        <w:trPr>
                          <w:trHeight w:val="567"/>
                          <w:jc w:val="center"/>
                        </w:trPr>
                        <w:tc>
                          <w:tcPr>
                            <w:tcW w:w="850"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jc w:val="center"/>
                              <w:rPr>
                                <w:rFonts w:ascii="標楷體" w:eastAsia="標楷體" w:hAnsi="標楷體"/>
                                <w:sz w:val="20"/>
                                <w:szCs w:val="20"/>
                              </w:rPr>
                            </w:pPr>
                            <w:r w:rsidRPr="007376B5">
                              <w:rPr>
                                <w:rFonts w:ascii="標楷體" w:eastAsia="標楷體" w:hAnsi="標楷體" w:hint="eastAsia"/>
                                <w:sz w:val="20"/>
                                <w:szCs w:val="20"/>
                              </w:rPr>
                              <w:t>年</w:t>
                            </w:r>
                            <w:r w:rsidRPr="007376B5">
                              <w:rPr>
                                <w:rFonts w:ascii="標楷體" w:eastAsia="標楷體" w:hAnsi="標楷體"/>
                                <w:sz w:val="20"/>
                                <w:szCs w:val="20"/>
                              </w:rPr>
                              <w:t>度</w:t>
                            </w:r>
                          </w:p>
                        </w:tc>
                        <w:tc>
                          <w:tcPr>
                            <w:tcW w:w="850"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jc w:val="center"/>
                              <w:rPr>
                                <w:rFonts w:ascii="標楷體" w:eastAsia="標楷體" w:hAnsi="標楷體"/>
                                <w:sz w:val="20"/>
                                <w:szCs w:val="20"/>
                              </w:rPr>
                            </w:pPr>
                            <w:r w:rsidRPr="007376B5">
                              <w:rPr>
                                <w:rFonts w:ascii="標楷體" w:eastAsia="標楷體" w:hAnsi="標楷體" w:hint="eastAsia"/>
                                <w:sz w:val="20"/>
                                <w:szCs w:val="20"/>
                              </w:rPr>
                              <w:t>合計</w:t>
                            </w:r>
                          </w:p>
                        </w:tc>
                        <w:tc>
                          <w:tcPr>
                            <w:tcW w:w="1134" w:type="dxa"/>
                            <w:tcBorders>
                              <w:top w:val="single" w:sz="4" w:space="0" w:color="auto"/>
                            </w:tcBorders>
                            <w:shd w:val="clear" w:color="auto" w:fill="D9D9D9" w:themeFill="background1" w:themeFillShade="D9"/>
                            <w:vAlign w:val="center"/>
                          </w:tcPr>
                          <w:p w:rsidR="00827519" w:rsidRPr="007376B5" w:rsidRDefault="00827519" w:rsidP="00E90BA9">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平均評估時</w:t>
                            </w:r>
                            <w:r w:rsidRPr="007376B5">
                              <w:rPr>
                                <w:rFonts w:ascii="標楷體" w:eastAsia="標楷體" w:hAnsi="標楷體"/>
                                <w:sz w:val="20"/>
                                <w:szCs w:val="20"/>
                              </w:rPr>
                              <w:t>間</w:t>
                            </w:r>
                            <w:r w:rsidRPr="007376B5">
                              <w:rPr>
                                <w:rFonts w:ascii="標楷體" w:eastAsia="標楷體" w:hAnsi="標楷體" w:hint="eastAsia"/>
                                <w:sz w:val="20"/>
                                <w:szCs w:val="20"/>
                              </w:rPr>
                              <w:t>（註</w:t>
                            </w:r>
                            <w:r>
                              <w:rPr>
                                <w:rFonts w:ascii="標楷體" w:eastAsia="標楷體" w:hAnsi="標楷體"/>
                                <w:sz w:val="20"/>
                                <w:szCs w:val="20"/>
                              </w:rPr>
                              <w:t>2</w:t>
                            </w:r>
                            <w:r w:rsidRPr="007376B5">
                              <w:rPr>
                                <w:rFonts w:ascii="標楷體" w:eastAsia="標楷體" w:hAnsi="標楷體"/>
                                <w:sz w:val="20"/>
                                <w:szCs w:val="20"/>
                              </w:rPr>
                              <w:t>）</w:t>
                            </w:r>
                          </w:p>
                        </w:tc>
                        <w:tc>
                          <w:tcPr>
                            <w:tcW w:w="993"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平均評估核</w:t>
                            </w:r>
                            <w:r w:rsidRPr="007376B5">
                              <w:rPr>
                                <w:rFonts w:ascii="標楷體" w:eastAsia="標楷體" w:hAnsi="標楷體"/>
                                <w:sz w:val="20"/>
                                <w:szCs w:val="20"/>
                              </w:rPr>
                              <w:t>定</w:t>
                            </w:r>
                            <w:r w:rsidRPr="007376B5">
                              <w:rPr>
                                <w:rFonts w:ascii="標楷體" w:eastAsia="標楷體" w:hAnsi="標楷體" w:hint="eastAsia"/>
                                <w:sz w:val="20"/>
                                <w:szCs w:val="20"/>
                              </w:rPr>
                              <w:t>時間</w:t>
                            </w:r>
                          </w:p>
                        </w:tc>
                        <w:tc>
                          <w:tcPr>
                            <w:tcW w:w="992"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41" w:right="-98"/>
                              <w:rPr>
                                <w:rFonts w:ascii="標楷體" w:eastAsia="標楷體" w:hAnsi="標楷體"/>
                                <w:sz w:val="20"/>
                                <w:szCs w:val="20"/>
                              </w:rPr>
                            </w:pPr>
                            <w:r w:rsidRPr="007376B5">
                              <w:rPr>
                                <w:rFonts w:ascii="標楷體" w:eastAsia="標楷體" w:hAnsi="標楷體" w:hint="eastAsia"/>
                                <w:sz w:val="20"/>
                                <w:szCs w:val="20"/>
                              </w:rPr>
                              <w:t>平均計畫</w:t>
                            </w:r>
                            <w:r w:rsidRPr="007376B5">
                              <w:rPr>
                                <w:rFonts w:ascii="標楷體" w:eastAsia="標楷體" w:hAnsi="標楷體"/>
                                <w:sz w:val="20"/>
                                <w:szCs w:val="20"/>
                              </w:rPr>
                              <w:t>擬定</w:t>
                            </w:r>
                            <w:r w:rsidRPr="007376B5">
                              <w:rPr>
                                <w:rFonts w:ascii="標楷體" w:eastAsia="標楷體" w:hAnsi="標楷體" w:hint="eastAsia"/>
                                <w:sz w:val="20"/>
                                <w:szCs w:val="20"/>
                              </w:rPr>
                              <w:t>時間</w:t>
                            </w:r>
                          </w:p>
                        </w:tc>
                        <w:tc>
                          <w:tcPr>
                            <w:tcW w:w="1134" w:type="dxa"/>
                            <w:tcBorders>
                              <w:top w:val="single" w:sz="4" w:space="0" w:color="auto"/>
                            </w:tcBorders>
                            <w:shd w:val="clear" w:color="auto" w:fill="D9D9D9" w:themeFill="background1" w:themeFillShade="D9"/>
                            <w:vAlign w:val="center"/>
                          </w:tcPr>
                          <w:p w:rsidR="00827519" w:rsidRPr="007376B5" w:rsidRDefault="00827519" w:rsidP="00CE74A2">
                            <w:pPr>
                              <w:spacing w:line="240" w:lineRule="exact"/>
                              <w:ind w:rightChars="15" w:right="36"/>
                              <w:jc w:val="center"/>
                              <w:rPr>
                                <w:rFonts w:ascii="標楷體" w:eastAsia="標楷體" w:hAnsi="標楷體"/>
                                <w:sz w:val="20"/>
                                <w:szCs w:val="20"/>
                              </w:rPr>
                            </w:pPr>
                            <w:r w:rsidRPr="007376B5">
                              <w:rPr>
                                <w:rFonts w:ascii="標楷體" w:eastAsia="標楷體" w:hAnsi="標楷體" w:hint="eastAsia"/>
                                <w:sz w:val="20"/>
                                <w:szCs w:val="20"/>
                              </w:rPr>
                              <w:t>平均計畫核定時間</w:t>
                            </w:r>
                          </w:p>
                        </w:tc>
                      </w:tr>
                      <w:tr w:rsidR="00827519" w:rsidRPr="007376B5" w:rsidTr="00CE74A2">
                        <w:trPr>
                          <w:trHeight w:val="284"/>
                          <w:jc w:val="center"/>
                        </w:trPr>
                        <w:tc>
                          <w:tcPr>
                            <w:tcW w:w="850" w:type="dxa"/>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110</w:t>
                            </w:r>
                          </w:p>
                        </w:tc>
                        <w:tc>
                          <w:tcPr>
                            <w:tcW w:w="850" w:type="dxa"/>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7.01</w:t>
                            </w:r>
                          </w:p>
                        </w:tc>
                        <w:tc>
                          <w:tcPr>
                            <w:tcW w:w="1134" w:type="dxa"/>
                            <w:tcBorders>
                              <w:left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1.74</w:t>
                            </w:r>
                          </w:p>
                        </w:tc>
                        <w:tc>
                          <w:tcPr>
                            <w:tcW w:w="993"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3.29</w:t>
                            </w:r>
                          </w:p>
                        </w:tc>
                        <w:tc>
                          <w:tcPr>
                            <w:tcW w:w="992"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c>
                          <w:tcPr>
                            <w:tcW w:w="1134"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r>
                      <w:tr w:rsidR="00827519" w:rsidRPr="007376B5" w:rsidTr="00CE74A2">
                        <w:trPr>
                          <w:trHeight w:val="284"/>
                          <w:jc w:val="center"/>
                        </w:trPr>
                        <w:tc>
                          <w:tcPr>
                            <w:tcW w:w="850" w:type="dxa"/>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111</w:t>
                            </w:r>
                          </w:p>
                        </w:tc>
                        <w:tc>
                          <w:tcPr>
                            <w:tcW w:w="850" w:type="dxa"/>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7.83</w:t>
                            </w:r>
                          </w:p>
                        </w:tc>
                        <w:tc>
                          <w:tcPr>
                            <w:tcW w:w="1134" w:type="dxa"/>
                            <w:tcBorders>
                              <w:left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1.59</w:t>
                            </w:r>
                          </w:p>
                        </w:tc>
                        <w:tc>
                          <w:tcPr>
                            <w:tcW w:w="993"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4.26</w:t>
                            </w:r>
                          </w:p>
                        </w:tc>
                        <w:tc>
                          <w:tcPr>
                            <w:tcW w:w="992"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c>
                          <w:tcPr>
                            <w:tcW w:w="1134" w:type="dxa"/>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0.99</w:t>
                            </w:r>
                          </w:p>
                        </w:tc>
                      </w:tr>
                      <w:tr w:rsidR="00827519" w:rsidRPr="007376B5" w:rsidTr="00CE74A2">
                        <w:trPr>
                          <w:trHeight w:val="284"/>
                          <w:jc w:val="center"/>
                        </w:trPr>
                        <w:tc>
                          <w:tcPr>
                            <w:tcW w:w="850" w:type="dxa"/>
                            <w:tcBorders>
                              <w:bottom w:val="single" w:sz="4" w:space="0" w:color="auto"/>
                            </w:tcBorders>
                            <w:vAlign w:val="center"/>
                          </w:tcPr>
                          <w:p w:rsidR="00827519" w:rsidRPr="007376B5" w:rsidRDefault="00827519" w:rsidP="00CE74A2">
                            <w:pPr>
                              <w:jc w:val="center"/>
                              <w:rPr>
                                <w:rFonts w:ascii="標楷體" w:eastAsia="標楷體" w:hAnsi="標楷體"/>
                                <w:sz w:val="20"/>
                                <w:szCs w:val="20"/>
                              </w:rPr>
                            </w:pPr>
                            <w:r w:rsidRPr="007376B5">
                              <w:rPr>
                                <w:rFonts w:ascii="標楷體" w:eastAsia="標楷體" w:hAnsi="標楷體" w:hint="eastAsia"/>
                                <w:sz w:val="20"/>
                                <w:szCs w:val="20"/>
                              </w:rPr>
                              <w:t>112</w:t>
                            </w:r>
                          </w:p>
                        </w:tc>
                        <w:tc>
                          <w:tcPr>
                            <w:tcW w:w="850" w:type="dxa"/>
                            <w:tcBorders>
                              <w:bottom w:val="single" w:sz="4" w:space="0" w:color="auto"/>
                            </w:tcBorders>
                            <w:vAlign w:val="center"/>
                          </w:tcPr>
                          <w:p w:rsidR="00827519" w:rsidRPr="007376B5" w:rsidRDefault="00827519" w:rsidP="00CE74A2">
                            <w:pPr>
                              <w:jc w:val="right"/>
                              <w:rPr>
                                <w:rFonts w:ascii="標楷體" w:eastAsia="標楷體" w:hAnsi="標楷體"/>
                                <w:b/>
                                <w:sz w:val="20"/>
                                <w:szCs w:val="20"/>
                              </w:rPr>
                            </w:pPr>
                            <w:r w:rsidRPr="007376B5">
                              <w:rPr>
                                <w:rFonts w:ascii="標楷體" w:eastAsia="標楷體" w:hAnsi="標楷體" w:hint="eastAsia"/>
                                <w:b/>
                                <w:sz w:val="20"/>
                                <w:szCs w:val="20"/>
                              </w:rPr>
                              <w:t>14.86</w:t>
                            </w:r>
                          </w:p>
                        </w:tc>
                        <w:tc>
                          <w:tcPr>
                            <w:tcW w:w="1134" w:type="dxa"/>
                            <w:tcBorders>
                              <w:left w:val="single" w:sz="4" w:space="0" w:color="auto"/>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3.15</w:t>
                            </w:r>
                          </w:p>
                        </w:tc>
                        <w:tc>
                          <w:tcPr>
                            <w:tcW w:w="993"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5.35</w:t>
                            </w:r>
                          </w:p>
                        </w:tc>
                        <w:tc>
                          <w:tcPr>
                            <w:tcW w:w="992"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1</w:t>
                            </w:r>
                            <w:r>
                              <w:rPr>
                                <w:rFonts w:ascii="標楷體" w:eastAsia="標楷體" w:hAnsi="標楷體"/>
                                <w:sz w:val="20"/>
                                <w:szCs w:val="20"/>
                              </w:rPr>
                              <w:t>.00</w:t>
                            </w:r>
                          </w:p>
                        </w:tc>
                        <w:tc>
                          <w:tcPr>
                            <w:tcW w:w="1134" w:type="dxa"/>
                            <w:tcBorders>
                              <w:bottom w:val="single" w:sz="4" w:space="0" w:color="auto"/>
                            </w:tcBorders>
                            <w:vAlign w:val="center"/>
                          </w:tcPr>
                          <w:p w:rsidR="00827519" w:rsidRPr="007376B5" w:rsidRDefault="00827519" w:rsidP="00CE74A2">
                            <w:pPr>
                              <w:ind w:left="1059" w:hanging="721"/>
                              <w:jc w:val="right"/>
                              <w:rPr>
                                <w:rFonts w:ascii="標楷體" w:eastAsia="標楷體" w:hAnsi="標楷體"/>
                                <w:sz w:val="20"/>
                                <w:szCs w:val="20"/>
                              </w:rPr>
                            </w:pPr>
                            <w:r w:rsidRPr="007376B5">
                              <w:rPr>
                                <w:rFonts w:ascii="標楷體" w:eastAsia="標楷體" w:hAnsi="標楷體" w:hint="eastAsia"/>
                                <w:sz w:val="20"/>
                                <w:szCs w:val="20"/>
                              </w:rPr>
                              <w:t>5.36</w:t>
                            </w:r>
                          </w:p>
                        </w:tc>
                      </w:tr>
                      <w:tr w:rsidR="00827519" w:rsidRPr="007376B5" w:rsidTr="00CE74A2">
                        <w:trPr>
                          <w:trHeight w:val="284"/>
                          <w:jc w:val="center"/>
                        </w:trPr>
                        <w:tc>
                          <w:tcPr>
                            <w:tcW w:w="5953" w:type="dxa"/>
                            <w:gridSpan w:val="6"/>
                            <w:tcBorders>
                              <w:top w:val="single" w:sz="4" w:space="0" w:color="auto"/>
                              <w:left w:val="nil"/>
                              <w:bottom w:val="nil"/>
                              <w:right w:val="nil"/>
                            </w:tcBorders>
                            <w:vAlign w:val="center"/>
                          </w:tcPr>
                          <w:p w:rsidR="00827519" w:rsidRPr="007376B5" w:rsidRDefault="00827519" w:rsidP="00703D19">
                            <w:pPr>
                              <w:spacing w:line="240" w:lineRule="exact"/>
                              <w:ind w:leftChars="-50" w:left="-120"/>
                              <w:jc w:val="both"/>
                              <w:rPr>
                                <w:rFonts w:ascii="標楷體" w:eastAsia="標楷體" w:hAnsi="標楷體"/>
                                <w:sz w:val="18"/>
                                <w:szCs w:val="20"/>
                              </w:rPr>
                            </w:pPr>
                            <w:r w:rsidRPr="007376B5">
                              <w:rPr>
                                <w:rFonts w:ascii="標楷體" w:eastAsia="標楷體" w:hAnsi="標楷體" w:hint="eastAsia"/>
                                <w:sz w:val="18"/>
                                <w:szCs w:val="20"/>
                              </w:rPr>
                              <w:t>註：1</w:t>
                            </w:r>
                            <w:r w:rsidRPr="007376B5">
                              <w:rPr>
                                <w:rFonts w:ascii="標楷體" w:eastAsia="標楷體" w:hAnsi="標楷體"/>
                                <w:sz w:val="18"/>
                                <w:szCs w:val="20"/>
                              </w:rPr>
                              <w:t>.</w:t>
                            </w:r>
                            <w:r>
                              <w:rPr>
                                <w:rFonts w:ascii="標楷體" w:eastAsia="標楷體" w:hAnsi="標楷體"/>
                                <w:sz w:val="18"/>
                                <w:szCs w:val="20"/>
                              </w:rPr>
                              <w:t>資料</w:t>
                            </w:r>
                            <w:r>
                              <w:rPr>
                                <w:rFonts w:ascii="標楷體" w:eastAsia="標楷體" w:hAnsi="標楷體" w:hint="eastAsia"/>
                                <w:sz w:val="18"/>
                                <w:szCs w:val="20"/>
                              </w:rPr>
                              <w:t>統計</w:t>
                            </w:r>
                            <w:r w:rsidRPr="007376B5">
                              <w:rPr>
                                <w:rFonts w:ascii="標楷體" w:eastAsia="標楷體" w:hAnsi="標楷體"/>
                                <w:sz w:val="18"/>
                                <w:szCs w:val="20"/>
                              </w:rPr>
                              <w:t>至112</w:t>
                            </w:r>
                            <w:r w:rsidRPr="007376B5">
                              <w:rPr>
                                <w:rFonts w:ascii="標楷體" w:eastAsia="標楷體" w:hAnsi="標楷體" w:hint="eastAsia"/>
                                <w:sz w:val="18"/>
                                <w:szCs w:val="20"/>
                              </w:rPr>
                              <w:t>年</w:t>
                            </w:r>
                            <w:r>
                              <w:rPr>
                                <w:rFonts w:ascii="標楷體" w:eastAsia="標楷體" w:hAnsi="標楷體"/>
                                <w:sz w:val="18"/>
                                <w:szCs w:val="20"/>
                              </w:rPr>
                              <w:t>9</w:t>
                            </w:r>
                            <w:r w:rsidRPr="007376B5">
                              <w:rPr>
                                <w:rFonts w:ascii="標楷體" w:eastAsia="標楷體" w:hAnsi="標楷體" w:hint="eastAsia"/>
                                <w:sz w:val="18"/>
                                <w:szCs w:val="20"/>
                              </w:rPr>
                              <w:t>月底止。</w:t>
                            </w:r>
                          </w:p>
                          <w:p w:rsidR="00827519" w:rsidRPr="007376B5" w:rsidRDefault="00827519" w:rsidP="00703D19">
                            <w:pPr>
                              <w:spacing w:line="240" w:lineRule="exact"/>
                              <w:ind w:firstLineChars="135" w:firstLine="243"/>
                              <w:jc w:val="both"/>
                              <w:rPr>
                                <w:rFonts w:ascii="標楷體" w:eastAsia="標楷體" w:hAnsi="標楷體"/>
                                <w:sz w:val="18"/>
                                <w:szCs w:val="20"/>
                              </w:rPr>
                            </w:pPr>
                            <w:r w:rsidRPr="007376B5">
                              <w:rPr>
                                <w:rFonts w:ascii="標楷體" w:eastAsia="標楷體" w:hAnsi="標楷體" w:cs="新細明體" w:hint="eastAsia"/>
                                <w:sz w:val="18"/>
                                <w:szCs w:val="20"/>
                              </w:rPr>
                              <w:t>2.係個案申請服務至</w:t>
                            </w:r>
                            <w:r>
                              <w:rPr>
                                <w:rFonts w:ascii="標楷體" w:eastAsia="標楷體" w:hAnsi="標楷體" w:cs="新細明體" w:hint="eastAsia"/>
                                <w:sz w:val="18"/>
                                <w:szCs w:val="20"/>
                              </w:rPr>
                              <w:t>照顧管理專員</w:t>
                            </w:r>
                            <w:r w:rsidRPr="007376B5">
                              <w:rPr>
                                <w:rFonts w:ascii="標楷體" w:eastAsia="標楷體" w:hAnsi="標楷體" w:cs="新細明體" w:hint="eastAsia"/>
                                <w:sz w:val="18"/>
                                <w:szCs w:val="20"/>
                              </w:rPr>
                              <w:t>完成評估時間。</w:t>
                            </w:r>
                          </w:p>
                          <w:p w:rsidR="00827519" w:rsidRPr="007376B5" w:rsidRDefault="00827519" w:rsidP="00703D19">
                            <w:pPr>
                              <w:spacing w:line="240" w:lineRule="exact"/>
                              <w:ind w:firstLineChars="135" w:firstLine="243"/>
                              <w:jc w:val="both"/>
                              <w:rPr>
                                <w:rFonts w:ascii="標楷體" w:eastAsia="標楷體" w:hAnsi="標楷體"/>
                                <w:sz w:val="20"/>
                                <w:szCs w:val="20"/>
                              </w:rPr>
                            </w:pPr>
                            <w:r w:rsidRPr="007376B5">
                              <w:rPr>
                                <w:rFonts w:ascii="標楷體" w:eastAsia="標楷體" w:hAnsi="標楷體" w:cs="新細明體"/>
                                <w:sz w:val="18"/>
                                <w:szCs w:val="20"/>
                              </w:rPr>
                              <w:t>3</w:t>
                            </w:r>
                            <w:r w:rsidRPr="007376B5">
                              <w:rPr>
                                <w:rFonts w:ascii="標楷體" w:eastAsia="標楷體" w:hAnsi="標楷體" w:cs="新細明體" w:hint="eastAsia"/>
                                <w:sz w:val="18"/>
                                <w:szCs w:val="20"/>
                              </w:rPr>
                              <w:t>.資料來源：整理自新竹市衛生局提供資料。</w:t>
                            </w:r>
                          </w:p>
                        </w:tc>
                      </w:tr>
                      <w:tr w:rsidR="00827519" w:rsidRPr="007376B5" w:rsidTr="00CE74A2">
                        <w:trPr>
                          <w:trHeight w:val="284"/>
                          <w:jc w:val="center"/>
                        </w:trPr>
                        <w:tc>
                          <w:tcPr>
                            <w:tcW w:w="5953" w:type="dxa"/>
                            <w:gridSpan w:val="6"/>
                            <w:tcBorders>
                              <w:top w:val="nil"/>
                              <w:left w:val="nil"/>
                              <w:bottom w:val="nil"/>
                              <w:right w:val="nil"/>
                            </w:tcBorders>
                            <w:vAlign w:val="center"/>
                          </w:tcPr>
                          <w:p w:rsidR="00827519" w:rsidRPr="007376B5" w:rsidRDefault="00827519" w:rsidP="00CE74A2">
                            <w:pPr>
                              <w:ind w:left="1059" w:right="100" w:hanging="721"/>
                              <w:jc w:val="right"/>
                              <w:rPr>
                                <w:rFonts w:ascii="標楷體" w:eastAsia="標楷體" w:hAnsi="標楷體"/>
                                <w:sz w:val="20"/>
                                <w:szCs w:val="20"/>
                              </w:rPr>
                            </w:pPr>
                          </w:p>
                        </w:tc>
                      </w:tr>
                    </w:tbl>
                    <w:p w:rsidR="00827519" w:rsidRPr="00882EAC" w:rsidRDefault="00827519" w:rsidP="007018E9">
                      <w:pPr>
                        <w:rPr>
                          <w:sz w:val="20"/>
                        </w:rPr>
                      </w:pPr>
                    </w:p>
                  </w:txbxContent>
                </v:textbox>
                <w10:wrap type="tight" anchorx="margin" anchory="page"/>
              </v:shape>
            </w:pict>
          </mc:Fallback>
        </mc:AlternateContent>
      </w:r>
      <w:r w:rsidR="007018E9" w:rsidRPr="00C96E02">
        <w:rPr>
          <w:rFonts w:ascii="標楷體" w:eastAsia="標楷體" w:hAnsi="標楷體" w:hint="eastAsia"/>
          <w:szCs w:val="24"/>
        </w:rPr>
        <w:t>部已建立資訊平臺及推動資訊化報到機制，惟部分C據點未落實資訊化報到，服務人數仍依賴服務單位提報；（6）新竹市長期照顧管理中心之個案管理數自109年</w:t>
      </w:r>
      <w:r w:rsidR="00A403C5">
        <w:rPr>
          <w:rFonts w:ascii="標楷體" w:eastAsia="標楷體" w:hAnsi="標楷體" w:hint="eastAsia"/>
          <w:szCs w:val="24"/>
        </w:rPr>
        <w:t>度</w:t>
      </w:r>
      <w:r w:rsidR="007018E9" w:rsidRPr="00C96E02">
        <w:rPr>
          <w:rFonts w:ascii="標楷體" w:eastAsia="標楷體" w:hAnsi="標楷體" w:hint="eastAsia"/>
          <w:szCs w:val="24"/>
        </w:rPr>
        <w:t>之4,198案，成長至112年</w:t>
      </w:r>
      <w:r w:rsidR="007018E9">
        <w:rPr>
          <w:rFonts w:ascii="標楷體" w:eastAsia="標楷體" w:hAnsi="標楷體" w:hint="eastAsia"/>
          <w:szCs w:val="24"/>
        </w:rPr>
        <w:t>8月底</w:t>
      </w:r>
      <w:r w:rsidR="00C81EE9" w:rsidRPr="00321966">
        <w:rPr>
          <w:noProof/>
          <w:color w:val="000000" w:themeColor="text1"/>
        </w:rPr>
        <mc:AlternateContent>
          <mc:Choice Requires="wps">
            <w:drawing>
              <wp:anchor distT="45720" distB="45720" distL="114300" distR="114300" simplePos="0" relativeHeight="251699200" behindDoc="0" locked="0" layoutInCell="1" allowOverlap="1" wp14:anchorId="263BCA69" wp14:editId="5ED0F1D6">
                <wp:simplePos x="0" y="0"/>
                <wp:positionH relativeFrom="margin">
                  <wp:posOffset>2456180</wp:posOffset>
                </wp:positionH>
                <wp:positionV relativeFrom="paragraph">
                  <wp:posOffset>2728595</wp:posOffset>
                </wp:positionV>
                <wp:extent cx="3851910" cy="3248025"/>
                <wp:effectExtent l="0" t="0" r="0" b="9525"/>
                <wp:wrapSquare wrapText="bothSides"/>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51910" cy="32480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827519" w:rsidRPr="00827519" w:rsidRDefault="00827519" w:rsidP="007018E9">
                            <w:pPr>
                              <w:spacing w:line="320" w:lineRule="exact"/>
                              <w:jc w:val="center"/>
                              <w:rPr>
                                <w:rFonts w:ascii="標楷體" w:eastAsia="標楷體" w:hAnsi="標楷體"/>
                                <w:b/>
                                <w:color w:val="000000" w:themeColor="text1"/>
                                <w:szCs w:val="24"/>
                              </w:rPr>
                            </w:pPr>
                            <w:r w:rsidRPr="00827519">
                              <w:rPr>
                                <w:rFonts w:ascii="標楷體" w:eastAsia="標楷體" w:hAnsi="標楷體" w:hint="eastAsia"/>
                                <w:b/>
                                <w:color w:val="000000" w:themeColor="text1"/>
                                <w:szCs w:val="24"/>
                              </w:rPr>
                              <w:t>表</w:t>
                            </w:r>
                            <w:r w:rsidRPr="00827519">
                              <w:rPr>
                                <w:rFonts w:ascii="標楷體" w:eastAsia="標楷體" w:hAnsi="標楷體"/>
                                <w:b/>
                                <w:color w:val="000000" w:themeColor="text1"/>
                                <w:szCs w:val="24"/>
                              </w:rPr>
                              <w:t>3</w:t>
                            </w:r>
                            <w:r w:rsidRPr="00827519">
                              <w:rPr>
                                <w:rFonts w:ascii="標楷體" w:eastAsia="標楷體" w:hAnsi="標楷體" w:hint="eastAsia"/>
                                <w:b/>
                                <w:color w:val="000000" w:themeColor="text1"/>
                                <w:szCs w:val="24"/>
                              </w:rPr>
                              <w:t xml:space="preserve">  照顧</w:t>
                            </w:r>
                            <w:r w:rsidRPr="00827519">
                              <w:rPr>
                                <w:rFonts w:ascii="標楷體" w:eastAsia="標楷體" w:hAnsi="標楷體"/>
                                <w:b/>
                                <w:color w:val="000000" w:themeColor="text1"/>
                                <w:szCs w:val="24"/>
                              </w:rPr>
                              <w:t>管理</w:t>
                            </w:r>
                            <w:r w:rsidRPr="00827519">
                              <w:rPr>
                                <w:rFonts w:ascii="標楷體" w:eastAsia="標楷體" w:hAnsi="標楷體" w:hint="eastAsia"/>
                                <w:b/>
                                <w:color w:val="000000" w:themeColor="text1"/>
                                <w:szCs w:val="24"/>
                              </w:rPr>
                              <w:t>專員</w:t>
                            </w:r>
                            <w:r w:rsidRPr="00827519">
                              <w:rPr>
                                <w:rFonts w:ascii="標楷體" w:eastAsia="標楷體" w:hAnsi="標楷體"/>
                                <w:b/>
                                <w:color w:val="000000" w:themeColor="text1"/>
                                <w:szCs w:val="24"/>
                              </w:rPr>
                              <w:t>及個案管理員</w:t>
                            </w:r>
                            <w:r w:rsidRPr="00827519">
                              <w:rPr>
                                <w:rFonts w:ascii="標楷體" w:eastAsia="標楷體" w:hAnsi="標楷體" w:hint="eastAsia"/>
                                <w:b/>
                                <w:color w:val="000000" w:themeColor="text1"/>
                                <w:szCs w:val="24"/>
                              </w:rPr>
                              <w:t>服務案</w:t>
                            </w:r>
                            <w:r w:rsidRPr="00827519">
                              <w:rPr>
                                <w:rFonts w:ascii="標楷體" w:eastAsia="標楷體" w:hAnsi="標楷體"/>
                                <w:b/>
                                <w:color w:val="000000" w:themeColor="text1"/>
                                <w:szCs w:val="24"/>
                              </w:rPr>
                              <w:t>件</w:t>
                            </w:r>
                            <w:r w:rsidRPr="00827519">
                              <w:rPr>
                                <w:rFonts w:ascii="標楷體" w:eastAsia="標楷體" w:hAnsi="標楷體" w:hint="eastAsia"/>
                                <w:b/>
                                <w:color w:val="000000" w:themeColor="text1"/>
                                <w:szCs w:val="24"/>
                              </w:rPr>
                              <w:t>量</w:t>
                            </w:r>
                          </w:p>
                          <w:p w:rsidR="00827519" w:rsidRPr="00075C0D" w:rsidRDefault="00827519" w:rsidP="00703D19">
                            <w:pPr>
                              <w:spacing w:line="320" w:lineRule="exact"/>
                              <w:ind w:rightChars="25" w:right="60"/>
                              <w:jc w:val="right"/>
                              <w:rPr>
                                <w:rFonts w:ascii="標楷體" w:eastAsia="標楷體" w:hAnsi="標楷體"/>
                                <w:color w:val="000000" w:themeColor="text1"/>
                                <w:sz w:val="20"/>
                              </w:rPr>
                            </w:pPr>
                            <w:r w:rsidRPr="00075C0D">
                              <w:rPr>
                                <w:rFonts w:ascii="標楷體" w:eastAsia="標楷體" w:hAnsi="標楷體" w:hint="eastAsia"/>
                                <w:color w:val="000000" w:themeColor="text1"/>
                                <w:sz w:val="20"/>
                              </w:rPr>
                              <w:t>單位：</w:t>
                            </w:r>
                            <w:r>
                              <w:rPr>
                                <w:rFonts w:ascii="標楷體" w:eastAsia="標楷體" w:hAnsi="標楷體" w:hint="eastAsia"/>
                                <w:color w:val="000000" w:themeColor="text1"/>
                                <w:sz w:val="20"/>
                              </w:rPr>
                              <w:t>人、案</w:t>
                            </w:r>
                          </w:p>
                          <w:tbl>
                            <w:tblPr>
                              <w:tblW w:w="4939" w:type="pct"/>
                              <w:jc w:val="center"/>
                              <w:tblLayout w:type="fixed"/>
                              <w:tblCellMar>
                                <w:left w:w="28" w:type="dxa"/>
                                <w:right w:w="28" w:type="dxa"/>
                              </w:tblCellMar>
                              <w:tblLook w:val="04A0" w:firstRow="1" w:lastRow="0" w:firstColumn="1" w:lastColumn="0" w:noHBand="0" w:noVBand="1"/>
                            </w:tblPr>
                            <w:tblGrid>
                              <w:gridCol w:w="1258"/>
                              <w:gridCol w:w="707"/>
                              <w:gridCol w:w="1339"/>
                              <w:gridCol w:w="1339"/>
                              <w:gridCol w:w="1339"/>
                            </w:tblGrid>
                            <w:tr w:rsidR="00827519" w:rsidRPr="007163EA" w:rsidTr="00C414EC">
                              <w:trPr>
                                <w:trHeight w:val="567"/>
                                <w:jc w:val="center"/>
                              </w:trPr>
                              <w:tc>
                                <w:tcPr>
                                  <w:tcW w:w="10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項目</w:t>
                                  </w:r>
                                </w:p>
                              </w:tc>
                              <w:tc>
                                <w:tcPr>
                                  <w:tcW w:w="591"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年度</w:t>
                                  </w:r>
                                </w:p>
                              </w:tc>
                              <w:tc>
                                <w:tcPr>
                                  <w:tcW w:w="1119" w:type="pct"/>
                                  <w:tcBorders>
                                    <w:top w:val="single" w:sz="4" w:space="0" w:color="auto"/>
                                    <w:left w:val="nil"/>
                                    <w:bottom w:val="single" w:sz="4" w:space="0" w:color="auto"/>
                                    <w:right w:val="nil"/>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年底在職人數</w:t>
                                  </w:r>
                                </w:p>
                              </w:tc>
                              <w:tc>
                                <w:tcPr>
                                  <w:tcW w:w="111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個案管理數</w:t>
                                  </w:r>
                                </w:p>
                              </w:tc>
                              <w:tc>
                                <w:tcPr>
                                  <w:tcW w:w="111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每人平均</w:t>
                                  </w:r>
                                </w:p>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管理案量</w:t>
                                  </w:r>
                                </w:p>
                              </w:tc>
                            </w:tr>
                            <w:tr w:rsidR="00827519" w:rsidRPr="007163EA" w:rsidTr="00C414EC">
                              <w:trPr>
                                <w:trHeight w:val="369"/>
                                <w:jc w:val="center"/>
                              </w:trPr>
                              <w:tc>
                                <w:tcPr>
                                  <w:tcW w:w="1052" w:type="pct"/>
                                  <w:vMerge w:val="restart"/>
                                  <w:tcBorders>
                                    <w:top w:val="single" w:sz="4" w:space="0" w:color="auto"/>
                                    <w:left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照顧管理專員</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109</w:t>
                                  </w:r>
                                </w:p>
                              </w:tc>
                              <w:tc>
                                <w:tcPr>
                                  <w:tcW w:w="1119" w:type="pct"/>
                                  <w:tcBorders>
                                    <w:top w:val="single" w:sz="4" w:space="0" w:color="auto"/>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17</w:t>
                                  </w:r>
                                </w:p>
                              </w:tc>
                              <w:tc>
                                <w:tcPr>
                                  <w:tcW w:w="11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4,198</w:t>
                                  </w:r>
                                </w:p>
                              </w:tc>
                              <w:tc>
                                <w:tcPr>
                                  <w:tcW w:w="1119" w:type="pct"/>
                                  <w:tcBorders>
                                    <w:top w:val="single" w:sz="4" w:space="0" w:color="auto"/>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247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110</w:t>
                                  </w:r>
                                </w:p>
                              </w:tc>
                              <w:tc>
                                <w:tcPr>
                                  <w:tcW w:w="1119" w:type="pct"/>
                                  <w:tcBorders>
                                    <w:top w:val="nil"/>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21</w:t>
                                  </w:r>
                                </w:p>
                              </w:tc>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4,562</w:t>
                                  </w:r>
                                </w:p>
                              </w:tc>
                              <w:tc>
                                <w:tcPr>
                                  <w:tcW w:w="1119"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217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111</w:t>
                                  </w:r>
                                </w:p>
                              </w:tc>
                              <w:tc>
                                <w:tcPr>
                                  <w:tcW w:w="1119" w:type="pct"/>
                                  <w:tcBorders>
                                    <w:top w:val="nil"/>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20</w:t>
                                  </w:r>
                                </w:p>
                              </w:tc>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4,936</w:t>
                                  </w:r>
                                </w:p>
                              </w:tc>
                              <w:tc>
                                <w:tcPr>
                                  <w:tcW w:w="1119"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247</w:t>
                                  </w:r>
                                </w:p>
                              </w:tc>
                            </w:tr>
                            <w:tr w:rsidR="00827519" w:rsidRPr="007163EA" w:rsidTr="00C414EC">
                              <w:trPr>
                                <w:trHeight w:val="369"/>
                                <w:jc w:val="center"/>
                              </w:trPr>
                              <w:tc>
                                <w:tcPr>
                                  <w:tcW w:w="1052" w:type="pct"/>
                                  <w:vMerge/>
                                  <w:tcBorders>
                                    <w:left w:val="single" w:sz="4" w:space="0" w:color="auto"/>
                                    <w:bottom w:val="double" w:sz="4" w:space="0" w:color="auto"/>
                                    <w:right w:val="single" w:sz="4" w:space="0" w:color="auto"/>
                                  </w:tcBorders>
                                  <w:vAlign w:val="center"/>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single" w:sz="4" w:space="0" w:color="auto"/>
                                    <w:left w:val="nil"/>
                                    <w:bottom w:val="double" w:sz="4" w:space="0" w:color="auto"/>
                                    <w:right w:val="single" w:sz="4" w:space="0" w:color="auto"/>
                                  </w:tcBorders>
                                  <w:shd w:val="clear" w:color="auto" w:fill="auto"/>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112</w:t>
                                  </w:r>
                                </w:p>
                              </w:tc>
                              <w:tc>
                                <w:tcPr>
                                  <w:tcW w:w="1119" w:type="pct"/>
                                  <w:tcBorders>
                                    <w:top w:val="single" w:sz="4" w:space="0" w:color="auto"/>
                                    <w:left w:val="nil"/>
                                    <w:bottom w:val="double" w:sz="4" w:space="0" w:color="auto"/>
                                    <w:right w:val="nil"/>
                                  </w:tcBorders>
                                  <w:shd w:val="clear" w:color="auto" w:fill="auto"/>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21</w:t>
                                  </w:r>
                                </w:p>
                              </w:tc>
                              <w:tc>
                                <w:tcPr>
                                  <w:tcW w:w="1119" w:type="pct"/>
                                  <w:tcBorders>
                                    <w:top w:val="single" w:sz="4" w:space="0" w:color="auto"/>
                                    <w:left w:val="single" w:sz="4" w:space="0" w:color="auto"/>
                                    <w:bottom w:val="double" w:sz="4" w:space="0" w:color="auto"/>
                                    <w:right w:val="single" w:sz="4" w:space="0" w:color="auto"/>
                                  </w:tcBorders>
                                  <w:shd w:val="clear" w:color="auto" w:fill="auto"/>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5,285</w:t>
                                  </w:r>
                                </w:p>
                              </w:tc>
                              <w:tc>
                                <w:tcPr>
                                  <w:tcW w:w="1119" w:type="pct"/>
                                  <w:tcBorders>
                                    <w:top w:val="single" w:sz="4" w:space="0" w:color="auto"/>
                                    <w:left w:val="nil"/>
                                    <w:bottom w:val="double" w:sz="4" w:space="0" w:color="auto"/>
                                    <w:right w:val="single" w:sz="4" w:space="0" w:color="auto"/>
                                  </w:tcBorders>
                                  <w:shd w:val="clear" w:color="auto" w:fill="auto"/>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251</w:t>
                                  </w:r>
                                </w:p>
                              </w:tc>
                            </w:tr>
                            <w:tr w:rsidR="00827519" w:rsidRPr="007163EA" w:rsidTr="00C414EC">
                              <w:trPr>
                                <w:trHeight w:val="369"/>
                                <w:jc w:val="center"/>
                              </w:trPr>
                              <w:tc>
                                <w:tcPr>
                                  <w:tcW w:w="1052" w:type="pct"/>
                                  <w:vMerge w:val="restart"/>
                                  <w:tcBorders>
                                    <w:top w:val="double" w:sz="4" w:space="0" w:color="auto"/>
                                    <w:left w:val="single" w:sz="4" w:space="0" w:color="auto"/>
                                    <w:right w:val="single" w:sz="4" w:space="0" w:color="auto"/>
                                  </w:tcBorders>
                                  <w:shd w:val="clear" w:color="auto" w:fill="auto"/>
                                  <w:vAlign w:val="center"/>
                                  <w:hideMark/>
                                </w:tcPr>
                                <w:p w:rsidR="00827519" w:rsidRPr="00016381" w:rsidRDefault="00827519" w:rsidP="00C81EE9">
                                  <w:pPr>
                                    <w:widowControl/>
                                    <w:spacing w:line="240" w:lineRule="exact"/>
                                    <w:jc w:val="distribute"/>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個案管理員</w:t>
                                  </w:r>
                                </w:p>
                              </w:tc>
                              <w:tc>
                                <w:tcPr>
                                  <w:tcW w:w="591" w:type="pct"/>
                                  <w:tcBorders>
                                    <w:top w:val="double" w:sz="4" w:space="0" w:color="auto"/>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109</w:t>
                                  </w:r>
                                </w:p>
                              </w:tc>
                              <w:tc>
                                <w:tcPr>
                                  <w:tcW w:w="1119" w:type="pct"/>
                                  <w:tcBorders>
                                    <w:top w:val="double" w:sz="4" w:space="0" w:color="auto"/>
                                    <w:left w:val="nil"/>
                                    <w:bottom w:val="single" w:sz="4" w:space="0" w:color="auto"/>
                                    <w:right w:val="nil"/>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30</w:t>
                                  </w:r>
                                </w:p>
                              </w:tc>
                              <w:tc>
                                <w:tcPr>
                                  <w:tcW w:w="1119" w:type="pct"/>
                                  <w:tcBorders>
                                    <w:top w:val="double" w:sz="4" w:space="0" w:color="auto"/>
                                    <w:left w:val="single" w:sz="4" w:space="0" w:color="auto"/>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2,862</w:t>
                                  </w:r>
                                </w:p>
                              </w:tc>
                              <w:tc>
                                <w:tcPr>
                                  <w:tcW w:w="1119" w:type="pct"/>
                                  <w:tcBorders>
                                    <w:top w:val="double" w:sz="4" w:space="0" w:color="auto"/>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95</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110</w:t>
                                  </w:r>
                                </w:p>
                              </w:tc>
                              <w:tc>
                                <w:tcPr>
                                  <w:tcW w:w="1119" w:type="pct"/>
                                  <w:tcBorders>
                                    <w:top w:val="nil"/>
                                    <w:left w:val="nil"/>
                                    <w:bottom w:val="single" w:sz="4" w:space="0" w:color="auto"/>
                                    <w:right w:val="nil"/>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38</w:t>
                                  </w:r>
                                </w:p>
                              </w:tc>
                              <w:tc>
                                <w:tcPr>
                                  <w:tcW w:w="1119" w:type="pct"/>
                                  <w:tcBorders>
                                    <w:top w:val="nil"/>
                                    <w:left w:val="single" w:sz="4" w:space="0" w:color="auto"/>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3,697</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97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111</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39</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4,513</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116</w:t>
                                  </w:r>
                                </w:p>
                              </w:tc>
                            </w:tr>
                            <w:tr w:rsidR="00827519" w:rsidRPr="007163EA" w:rsidTr="00C414EC">
                              <w:trPr>
                                <w:trHeight w:val="369"/>
                                <w:jc w:val="center"/>
                              </w:trPr>
                              <w:tc>
                                <w:tcPr>
                                  <w:tcW w:w="1052" w:type="pct"/>
                                  <w:vMerge/>
                                  <w:tcBorders>
                                    <w:left w:val="single" w:sz="4" w:space="0" w:color="auto"/>
                                    <w:bottom w:val="single" w:sz="4" w:space="0" w:color="000000"/>
                                    <w:right w:val="single" w:sz="4" w:space="0" w:color="auto"/>
                                  </w:tcBorders>
                                  <w:vAlign w:val="center"/>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112</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4</w:t>
                                  </w:r>
                                  <w:r w:rsidRPr="00016381">
                                    <w:rPr>
                                      <w:rFonts w:ascii="標楷體" w:eastAsia="標楷體" w:hAnsi="標楷體" w:cs="新細明體"/>
                                      <w:color w:val="000000" w:themeColor="text1"/>
                                      <w:kern w:val="0"/>
                                      <w:sz w:val="20"/>
                                      <w:szCs w:val="20"/>
                                    </w:rPr>
                                    <w:t>6</w:t>
                                  </w:r>
                                </w:p>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w:t>
                                  </w:r>
                                  <w:r w:rsidRPr="00016381">
                                    <w:rPr>
                                      <w:rFonts w:ascii="標楷體" w:eastAsia="標楷體" w:hAnsi="標楷體" w:cs="新細明體" w:hint="eastAsia"/>
                                      <w:color w:val="000000" w:themeColor="text1"/>
                                      <w:kern w:val="0"/>
                                      <w:sz w:val="20"/>
                                      <w:szCs w:val="20"/>
                                    </w:rPr>
                                    <w:t>註2</w:t>
                                  </w:r>
                                  <w:r>
                                    <w:rPr>
                                      <w:rFonts w:ascii="標楷體" w:eastAsia="標楷體" w:hAnsi="標楷體" w:cs="新細明體"/>
                                      <w:color w:val="000000" w:themeColor="text1"/>
                                      <w:kern w:val="0"/>
                                      <w:sz w:val="20"/>
                                      <w:szCs w:val="20"/>
                                    </w:rPr>
                                    <w:t>）</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color w:val="000000" w:themeColor="text1"/>
                                      <w:kern w:val="0"/>
                                      <w:sz w:val="20"/>
                                      <w:szCs w:val="20"/>
                                    </w:rPr>
                                    <w:t>5,285</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A403C5" w:rsidP="00C81EE9">
                                  <w:pPr>
                                    <w:widowControl/>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119</w:t>
                                  </w:r>
                                </w:p>
                              </w:tc>
                            </w:tr>
                          </w:tbl>
                          <w:p w:rsidR="00827519" w:rsidRPr="00AF4955" w:rsidRDefault="00827519" w:rsidP="00703D19">
                            <w:pPr>
                              <w:spacing w:line="240" w:lineRule="exact"/>
                              <w:ind w:leftChars="20" w:left="48"/>
                              <w:rPr>
                                <w:rFonts w:ascii="標楷體" w:eastAsia="標楷體" w:hAnsi="標楷體"/>
                                <w:color w:val="000000" w:themeColor="text1"/>
                                <w:sz w:val="18"/>
                                <w:szCs w:val="18"/>
                              </w:rPr>
                            </w:pPr>
                            <w:r w:rsidRPr="00AF4955">
                              <w:rPr>
                                <w:rFonts w:ascii="標楷體" w:eastAsia="標楷體" w:hAnsi="標楷體" w:hint="eastAsia"/>
                                <w:color w:val="000000" w:themeColor="text1"/>
                                <w:sz w:val="18"/>
                                <w:szCs w:val="18"/>
                              </w:rPr>
                              <w:t>註</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1.</w:t>
                            </w:r>
                            <w:r w:rsidRPr="00655254">
                              <w:rPr>
                                <w:rFonts w:ascii="標楷體" w:eastAsia="標楷體" w:hAnsi="標楷體" w:hint="eastAsia"/>
                                <w:color w:val="000000" w:themeColor="text1"/>
                                <w:sz w:val="18"/>
                                <w:szCs w:val="18"/>
                              </w:rPr>
                              <w:t>資料統計至</w:t>
                            </w:r>
                            <w:r w:rsidRPr="00AF4955">
                              <w:rPr>
                                <w:rFonts w:ascii="標楷體" w:eastAsia="標楷體" w:hAnsi="標楷體" w:hint="eastAsia"/>
                                <w:color w:val="000000" w:themeColor="text1"/>
                                <w:sz w:val="18"/>
                                <w:szCs w:val="18"/>
                              </w:rPr>
                              <w:t>112年8月底止。</w:t>
                            </w:r>
                          </w:p>
                          <w:p w:rsidR="00827519" w:rsidRPr="00AF4955" w:rsidRDefault="00827519" w:rsidP="00703D19">
                            <w:pPr>
                              <w:spacing w:line="240" w:lineRule="exact"/>
                              <w:ind w:leftChars="20" w:left="48" w:firstLineChars="200" w:firstLine="360"/>
                              <w:rPr>
                                <w:rFonts w:ascii="標楷體" w:eastAsia="標楷體" w:hAnsi="標楷體"/>
                                <w:color w:val="000000" w:themeColor="text1"/>
                                <w:sz w:val="18"/>
                                <w:szCs w:val="18"/>
                              </w:rPr>
                            </w:pPr>
                            <w:r w:rsidRPr="00AF4955">
                              <w:rPr>
                                <w:rFonts w:ascii="標楷體" w:eastAsia="標楷體" w:hAnsi="標楷體"/>
                                <w:color w:val="000000" w:themeColor="text1"/>
                                <w:sz w:val="18"/>
                                <w:szCs w:val="18"/>
                              </w:rPr>
                              <w:t>2.</w:t>
                            </w:r>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12</w:t>
                            </w:r>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sidRPr="00AF4955">
                              <w:rPr>
                                <w:rFonts w:ascii="標楷體" w:eastAsia="標楷體" w:hAnsi="標楷體" w:hint="eastAsia"/>
                                <w:color w:val="000000" w:themeColor="text1"/>
                                <w:sz w:val="18"/>
                                <w:szCs w:val="18"/>
                              </w:rPr>
                              <w:t>43人</w:t>
                            </w:r>
                            <w:r w:rsidRPr="00AF4955">
                              <w:rPr>
                                <w:rFonts w:ascii="標楷體" w:eastAsia="標楷體" w:hAnsi="標楷體"/>
                                <w:color w:val="000000" w:themeColor="text1"/>
                                <w:sz w:val="18"/>
                                <w:szCs w:val="18"/>
                              </w:rPr>
                              <w:t>、兼任</w:t>
                            </w:r>
                            <w:r w:rsidRPr="00AF4955">
                              <w:rPr>
                                <w:rFonts w:ascii="標楷體" w:eastAsia="標楷體" w:hAnsi="標楷體" w:hint="eastAsia"/>
                                <w:color w:val="000000" w:themeColor="text1"/>
                                <w:sz w:val="18"/>
                                <w:szCs w:val="18"/>
                              </w:rPr>
                              <w:t>3人，</w:t>
                            </w:r>
                            <w:r w:rsidRPr="00AF4955">
                              <w:rPr>
                                <w:rFonts w:ascii="標楷體" w:eastAsia="標楷體" w:hAnsi="標楷體"/>
                                <w:color w:val="000000" w:themeColor="text1"/>
                                <w:sz w:val="18"/>
                                <w:szCs w:val="18"/>
                              </w:rPr>
                              <w:t>其餘年度尚無兼任</w:t>
                            </w:r>
                            <w:r w:rsidRPr="00AF4955">
                              <w:rPr>
                                <w:rFonts w:ascii="標楷體" w:eastAsia="標楷體" w:hAnsi="標楷體" w:hint="eastAsia"/>
                                <w:color w:val="000000" w:themeColor="text1"/>
                                <w:sz w:val="18"/>
                                <w:szCs w:val="18"/>
                              </w:rPr>
                              <w:t>人員</w:t>
                            </w:r>
                            <w:r w:rsidRPr="00AF4955">
                              <w:rPr>
                                <w:rFonts w:ascii="標楷體" w:eastAsia="標楷體" w:hAnsi="標楷體"/>
                                <w:color w:val="000000" w:themeColor="text1"/>
                                <w:sz w:val="18"/>
                                <w:szCs w:val="18"/>
                              </w:rPr>
                              <w:t>。</w:t>
                            </w:r>
                          </w:p>
                          <w:p w:rsidR="00827519" w:rsidRPr="009754EA" w:rsidRDefault="00827519" w:rsidP="00703D19">
                            <w:pPr>
                              <w:spacing w:line="240" w:lineRule="exact"/>
                              <w:ind w:leftChars="20" w:left="48" w:firstLineChars="200" w:firstLine="360"/>
                              <w:rPr>
                                <w:rFonts w:ascii="標楷體" w:eastAsia="標楷體" w:hAnsi="標楷體"/>
                                <w:color w:val="000000" w:themeColor="text1"/>
                                <w:sz w:val="20"/>
                              </w:rPr>
                            </w:pPr>
                            <w:r w:rsidRPr="00AF4955">
                              <w:rPr>
                                <w:rFonts w:ascii="標楷體" w:eastAsia="標楷體" w:hAnsi="標楷體" w:hint="eastAsia"/>
                                <w:color w:val="000000" w:themeColor="text1"/>
                                <w:sz w:val="18"/>
                                <w:szCs w:val="18"/>
                              </w:rPr>
                              <w:t>3</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資料來源：整理自</w:t>
                            </w:r>
                            <w:r>
                              <w:rPr>
                                <w:rFonts w:ascii="標楷體" w:eastAsia="標楷體" w:hAnsi="標楷體" w:cs="新細明體" w:hint="eastAsia"/>
                                <w:kern w:val="0"/>
                                <w:sz w:val="18"/>
                                <w:szCs w:val="18"/>
                              </w:rPr>
                              <w:t>新竹市衛生局</w:t>
                            </w:r>
                            <w:r w:rsidRPr="00AF4955">
                              <w:rPr>
                                <w:rFonts w:ascii="標楷體" w:eastAsia="標楷體" w:hAnsi="標楷體" w:hint="eastAsia"/>
                                <w:color w:val="000000" w:themeColor="text1"/>
                                <w:sz w:val="18"/>
                                <w:szCs w:val="18"/>
                              </w:rPr>
                              <w:t>提供資料。</w:t>
                            </w: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63BCA69" id="文字方塊 44" o:spid="_x0000_s1060" type="#_x0000_t202" style="position:absolute;left:0;text-align:left;margin-left:193.4pt;margin-top:214.85pt;width:303.3pt;height:255.75pt;z-index:2516992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" stroked="f">
                <v:textbox inset="0,0,0,0">
                  <w:txbxContent>
                    <w:p w:rsidR="00827519" w:rsidRPr="00827519" w:rsidRDefault="00827519" w:rsidP="007018E9">
                      <w:pPr>
                        <w:spacing w:line="320" w:lineRule="exact"/>
                        <w:jc w:val="center"/>
                        <w:rPr>
                          <w:rFonts w:ascii="標楷體" w:eastAsia="標楷體" w:hAnsi="標楷體"/>
                          <w:b/>
                          <w:color w:val="000000" w:themeColor="text1"/>
                          <w:szCs w:val="24"/>
                        </w:rPr>
                      </w:pPr>
                      <w:r w:rsidRPr="00827519">
                        <w:rPr>
                          <w:rFonts w:ascii="標楷體" w:eastAsia="標楷體" w:hAnsi="標楷體" w:hint="eastAsia"/>
                          <w:b/>
                          <w:color w:val="000000" w:themeColor="text1"/>
                          <w:szCs w:val="24"/>
                        </w:rPr>
                        <w:t>表</w:t>
                      </w:r>
                      <w:r w:rsidRPr="00827519">
                        <w:rPr>
                          <w:rFonts w:ascii="標楷體" w:eastAsia="標楷體" w:hAnsi="標楷體"/>
                          <w:b/>
                          <w:color w:val="000000" w:themeColor="text1"/>
                          <w:szCs w:val="24"/>
                        </w:rPr>
                        <w:t>3</w:t>
                      </w:r>
                      <w:r w:rsidRPr="00827519">
                        <w:rPr>
                          <w:rFonts w:ascii="標楷體" w:eastAsia="標楷體" w:hAnsi="標楷體" w:hint="eastAsia"/>
                          <w:b/>
                          <w:color w:val="000000" w:themeColor="text1"/>
                          <w:szCs w:val="24"/>
                        </w:rPr>
                        <w:t xml:space="preserve">  照顧</w:t>
                      </w:r>
                      <w:r w:rsidRPr="00827519">
                        <w:rPr>
                          <w:rFonts w:ascii="標楷體" w:eastAsia="標楷體" w:hAnsi="標楷體"/>
                          <w:b/>
                          <w:color w:val="000000" w:themeColor="text1"/>
                          <w:szCs w:val="24"/>
                        </w:rPr>
                        <w:t>管理</w:t>
                      </w:r>
                      <w:r w:rsidRPr="00827519">
                        <w:rPr>
                          <w:rFonts w:ascii="標楷體" w:eastAsia="標楷體" w:hAnsi="標楷體" w:hint="eastAsia"/>
                          <w:b/>
                          <w:color w:val="000000" w:themeColor="text1"/>
                          <w:szCs w:val="24"/>
                        </w:rPr>
                        <w:t>專員</w:t>
                      </w:r>
                      <w:r w:rsidRPr="00827519">
                        <w:rPr>
                          <w:rFonts w:ascii="標楷體" w:eastAsia="標楷體" w:hAnsi="標楷體"/>
                          <w:b/>
                          <w:color w:val="000000" w:themeColor="text1"/>
                          <w:szCs w:val="24"/>
                        </w:rPr>
                        <w:t>及個案管理員</w:t>
                      </w:r>
                      <w:r w:rsidRPr="00827519">
                        <w:rPr>
                          <w:rFonts w:ascii="標楷體" w:eastAsia="標楷體" w:hAnsi="標楷體" w:hint="eastAsia"/>
                          <w:b/>
                          <w:color w:val="000000" w:themeColor="text1"/>
                          <w:szCs w:val="24"/>
                        </w:rPr>
                        <w:t>服務案</w:t>
                      </w:r>
                      <w:r w:rsidRPr="00827519">
                        <w:rPr>
                          <w:rFonts w:ascii="標楷體" w:eastAsia="標楷體" w:hAnsi="標楷體"/>
                          <w:b/>
                          <w:color w:val="000000" w:themeColor="text1"/>
                          <w:szCs w:val="24"/>
                        </w:rPr>
                        <w:t>件</w:t>
                      </w:r>
                      <w:r w:rsidRPr="00827519">
                        <w:rPr>
                          <w:rFonts w:ascii="標楷體" w:eastAsia="標楷體" w:hAnsi="標楷體" w:hint="eastAsia"/>
                          <w:b/>
                          <w:color w:val="000000" w:themeColor="text1"/>
                          <w:szCs w:val="24"/>
                        </w:rPr>
                        <w:t>量</w:t>
                      </w:r>
                    </w:p>
                    <w:p w:rsidR="00827519" w:rsidRPr="00075C0D" w:rsidRDefault="00827519" w:rsidP="00703D19">
                      <w:pPr>
                        <w:spacing w:line="320" w:lineRule="exact"/>
                        <w:ind w:rightChars="25" w:right="60"/>
                        <w:jc w:val="right"/>
                        <w:rPr>
                          <w:rFonts w:ascii="標楷體" w:eastAsia="標楷體" w:hAnsi="標楷體"/>
                          <w:color w:val="000000" w:themeColor="text1"/>
                          <w:sz w:val="20"/>
                        </w:rPr>
                      </w:pPr>
                      <w:r w:rsidRPr="00075C0D">
                        <w:rPr>
                          <w:rFonts w:ascii="標楷體" w:eastAsia="標楷體" w:hAnsi="標楷體" w:hint="eastAsia"/>
                          <w:color w:val="000000" w:themeColor="text1"/>
                          <w:sz w:val="20"/>
                        </w:rPr>
                        <w:t>單位：</w:t>
                      </w:r>
                      <w:r>
                        <w:rPr>
                          <w:rFonts w:ascii="標楷體" w:eastAsia="標楷體" w:hAnsi="標楷體" w:hint="eastAsia"/>
                          <w:color w:val="000000" w:themeColor="text1"/>
                          <w:sz w:val="20"/>
                        </w:rPr>
                        <w:t>人、案</w:t>
                      </w:r>
                    </w:p>
                    <w:tbl>
                      <w:tblPr>
                        <w:tblW w:w="4939" w:type="pct"/>
                        <w:jc w:val="center"/>
                        <w:tblLayout w:type="fixed"/>
                        <w:tblCellMar>
                          <w:left w:w="28" w:type="dxa"/>
                          <w:right w:w="28" w:type="dxa"/>
                        </w:tblCellMar>
                        <w:tblLook w:val="04A0" w:firstRow="1" w:lastRow="0" w:firstColumn="1" w:lastColumn="0" w:noHBand="0" w:noVBand="1"/>
                      </w:tblPr>
                      <w:tblGrid>
                        <w:gridCol w:w="1258"/>
                        <w:gridCol w:w="707"/>
                        <w:gridCol w:w="1339"/>
                        <w:gridCol w:w="1339"/>
                        <w:gridCol w:w="1339"/>
                      </w:tblGrid>
                      <w:tr w:rsidR="00827519" w:rsidRPr="007163EA" w:rsidTr="00C414EC">
                        <w:trPr>
                          <w:trHeight w:val="567"/>
                          <w:jc w:val="center"/>
                        </w:trPr>
                        <w:tc>
                          <w:tcPr>
                            <w:tcW w:w="1052"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項目</w:t>
                            </w:r>
                          </w:p>
                        </w:tc>
                        <w:tc>
                          <w:tcPr>
                            <w:tcW w:w="591"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年度</w:t>
                            </w:r>
                          </w:p>
                        </w:tc>
                        <w:tc>
                          <w:tcPr>
                            <w:tcW w:w="1119" w:type="pct"/>
                            <w:tcBorders>
                              <w:top w:val="single" w:sz="4" w:space="0" w:color="auto"/>
                              <w:left w:val="nil"/>
                              <w:bottom w:val="single" w:sz="4" w:space="0" w:color="auto"/>
                              <w:right w:val="nil"/>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年底在職人數</w:t>
                            </w:r>
                          </w:p>
                        </w:tc>
                        <w:tc>
                          <w:tcPr>
                            <w:tcW w:w="1119" w:type="pc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tcPr>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個案管理數</w:t>
                            </w:r>
                          </w:p>
                        </w:tc>
                        <w:tc>
                          <w:tcPr>
                            <w:tcW w:w="1119" w:type="pct"/>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每人平均</w:t>
                            </w:r>
                          </w:p>
                          <w:p w:rsidR="00827519" w:rsidRPr="00016381" w:rsidRDefault="00827519" w:rsidP="00C414EC">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管理案量</w:t>
                            </w:r>
                          </w:p>
                        </w:tc>
                      </w:tr>
                      <w:tr w:rsidR="00827519" w:rsidRPr="007163EA" w:rsidTr="00C414EC">
                        <w:trPr>
                          <w:trHeight w:val="369"/>
                          <w:jc w:val="center"/>
                        </w:trPr>
                        <w:tc>
                          <w:tcPr>
                            <w:tcW w:w="1052" w:type="pct"/>
                            <w:vMerge w:val="restart"/>
                            <w:tcBorders>
                              <w:top w:val="single" w:sz="4" w:space="0" w:color="auto"/>
                              <w:left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照顧管理專員</w:t>
                            </w:r>
                          </w:p>
                        </w:tc>
                        <w:tc>
                          <w:tcPr>
                            <w:tcW w:w="591" w:type="pct"/>
                            <w:tcBorders>
                              <w:top w:val="single" w:sz="4" w:space="0" w:color="auto"/>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109</w:t>
                            </w:r>
                          </w:p>
                        </w:tc>
                        <w:tc>
                          <w:tcPr>
                            <w:tcW w:w="1119" w:type="pct"/>
                            <w:tcBorders>
                              <w:top w:val="single" w:sz="4" w:space="0" w:color="auto"/>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17</w:t>
                            </w:r>
                          </w:p>
                        </w:tc>
                        <w:tc>
                          <w:tcPr>
                            <w:tcW w:w="1119"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4,198</w:t>
                            </w:r>
                          </w:p>
                        </w:tc>
                        <w:tc>
                          <w:tcPr>
                            <w:tcW w:w="1119" w:type="pct"/>
                            <w:tcBorders>
                              <w:top w:val="single" w:sz="4" w:space="0" w:color="auto"/>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247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110</w:t>
                            </w:r>
                          </w:p>
                        </w:tc>
                        <w:tc>
                          <w:tcPr>
                            <w:tcW w:w="1119" w:type="pct"/>
                            <w:tcBorders>
                              <w:top w:val="nil"/>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21</w:t>
                            </w:r>
                          </w:p>
                        </w:tc>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4,562</w:t>
                            </w:r>
                          </w:p>
                        </w:tc>
                        <w:tc>
                          <w:tcPr>
                            <w:tcW w:w="1119"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217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111</w:t>
                            </w:r>
                          </w:p>
                        </w:tc>
                        <w:tc>
                          <w:tcPr>
                            <w:tcW w:w="1119" w:type="pct"/>
                            <w:tcBorders>
                              <w:top w:val="nil"/>
                              <w:left w:val="nil"/>
                              <w:bottom w:val="single" w:sz="4" w:space="0" w:color="auto"/>
                              <w:right w:val="nil"/>
                            </w:tcBorders>
                            <w:shd w:val="clear" w:color="auto" w:fill="auto"/>
                            <w:noWrap/>
                            <w:vAlign w:val="center"/>
                            <w:hideMark/>
                          </w:tcPr>
                          <w:p w:rsidR="00827519" w:rsidRPr="00016381" w:rsidRDefault="00827519" w:rsidP="00CE74A2">
                            <w:pPr>
                              <w:widowControl/>
                              <w:spacing w:line="240" w:lineRule="exact"/>
                              <w:jc w:val="center"/>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20</w:t>
                            </w:r>
                          </w:p>
                        </w:tc>
                        <w:tc>
                          <w:tcPr>
                            <w:tcW w:w="1119" w:type="pct"/>
                            <w:tcBorders>
                              <w:top w:val="nil"/>
                              <w:left w:val="single" w:sz="4" w:space="0" w:color="auto"/>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4,936</w:t>
                            </w:r>
                          </w:p>
                        </w:tc>
                        <w:tc>
                          <w:tcPr>
                            <w:tcW w:w="1119" w:type="pct"/>
                            <w:tcBorders>
                              <w:top w:val="nil"/>
                              <w:left w:val="nil"/>
                              <w:bottom w:val="single" w:sz="4" w:space="0" w:color="auto"/>
                              <w:right w:val="single" w:sz="4" w:space="0" w:color="auto"/>
                            </w:tcBorders>
                            <w:shd w:val="clear" w:color="auto" w:fill="auto"/>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kern w:val="0"/>
                                <w:sz w:val="20"/>
                                <w:szCs w:val="20"/>
                              </w:rPr>
                            </w:pPr>
                            <w:r w:rsidRPr="00016381">
                              <w:rPr>
                                <w:rFonts w:ascii="標楷體" w:eastAsia="標楷體" w:hAnsi="標楷體" w:cs="新細明體" w:hint="eastAsia"/>
                                <w:kern w:val="0"/>
                                <w:sz w:val="20"/>
                                <w:szCs w:val="20"/>
                              </w:rPr>
                              <w:t>247</w:t>
                            </w:r>
                          </w:p>
                        </w:tc>
                      </w:tr>
                      <w:tr w:rsidR="00827519" w:rsidRPr="007163EA" w:rsidTr="00C414EC">
                        <w:trPr>
                          <w:trHeight w:val="369"/>
                          <w:jc w:val="center"/>
                        </w:trPr>
                        <w:tc>
                          <w:tcPr>
                            <w:tcW w:w="1052" w:type="pct"/>
                            <w:vMerge/>
                            <w:tcBorders>
                              <w:left w:val="single" w:sz="4" w:space="0" w:color="auto"/>
                              <w:bottom w:val="double" w:sz="4" w:space="0" w:color="auto"/>
                              <w:right w:val="single" w:sz="4" w:space="0" w:color="auto"/>
                            </w:tcBorders>
                            <w:vAlign w:val="center"/>
                          </w:tcPr>
                          <w:p w:rsidR="00827519" w:rsidRPr="00016381" w:rsidRDefault="00827519" w:rsidP="00C81EE9">
                            <w:pPr>
                              <w:widowControl/>
                              <w:spacing w:line="240" w:lineRule="exact"/>
                              <w:jc w:val="distribute"/>
                              <w:rPr>
                                <w:rFonts w:ascii="標楷體" w:eastAsia="標楷體" w:hAnsi="標楷體" w:cs="新細明體"/>
                                <w:kern w:val="0"/>
                                <w:sz w:val="20"/>
                                <w:szCs w:val="20"/>
                              </w:rPr>
                            </w:pPr>
                          </w:p>
                        </w:tc>
                        <w:tc>
                          <w:tcPr>
                            <w:tcW w:w="591" w:type="pct"/>
                            <w:tcBorders>
                              <w:top w:val="single" w:sz="4" w:space="0" w:color="auto"/>
                              <w:left w:val="nil"/>
                              <w:bottom w:val="double" w:sz="4" w:space="0" w:color="auto"/>
                              <w:right w:val="single" w:sz="4" w:space="0" w:color="auto"/>
                            </w:tcBorders>
                            <w:shd w:val="clear" w:color="auto" w:fill="auto"/>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112</w:t>
                            </w:r>
                          </w:p>
                        </w:tc>
                        <w:tc>
                          <w:tcPr>
                            <w:tcW w:w="1119" w:type="pct"/>
                            <w:tcBorders>
                              <w:top w:val="single" w:sz="4" w:space="0" w:color="auto"/>
                              <w:left w:val="nil"/>
                              <w:bottom w:val="double" w:sz="4" w:space="0" w:color="auto"/>
                              <w:right w:val="nil"/>
                            </w:tcBorders>
                            <w:shd w:val="clear" w:color="auto" w:fill="auto"/>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21</w:t>
                            </w:r>
                          </w:p>
                        </w:tc>
                        <w:tc>
                          <w:tcPr>
                            <w:tcW w:w="1119" w:type="pct"/>
                            <w:tcBorders>
                              <w:top w:val="single" w:sz="4" w:space="0" w:color="auto"/>
                              <w:left w:val="single" w:sz="4" w:space="0" w:color="auto"/>
                              <w:bottom w:val="double" w:sz="4" w:space="0" w:color="auto"/>
                              <w:right w:val="single" w:sz="4" w:space="0" w:color="auto"/>
                            </w:tcBorders>
                            <w:shd w:val="clear" w:color="auto" w:fill="auto"/>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5,285</w:t>
                            </w:r>
                          </w:p>
                        </w:tc>
                        <w:tc>
                          <w:tcPr>
                            <w:tcW w:w="1119" w:type="pct"/>
                            <w:tcBorders>
                              <w:top w:val="single" w:sz="4" w:space="0" w:color="auto"/>
                              <w:left w:val="nil"/>
                              <w:bottom w:val="double" w:sz="4" w:space="0" w:color="auto"/>
                              <w:right w:val="single" w:sz="4" w:space="0" w:color="auto"/>
                            </w:tcBorders>
                            <w:shd w:val="clear" w:color="auto" w:fill="auto"/>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251</w:t>
                            </w:r>
                          </w:p>
                        </w:tc>
                      </w:tr>
                      <w:tr w:rsidR="00827519" w:rsidRPr="007163EA" w:rsidTr="00C414EC">
                        <w:trPr>
                          <w:trHeight w:val="369"/>
                          <w:jc w:val="center"/>
                        </w:trPr>
                        <w:tc>
                          <w:tcPr>
                            <w:tcW w:w="1052" w:type="pct"/>
                            <w:vMerge w:val="restart"/>
                            <w:tcBorders>
                              <w:top w:val="double" w:sz="4" w:space="0" w:color="auto"/>
                              <w:left w:val="single" w:sz="4" w:space="0" w:color="auto"/>
                              <w:right w:val="single" w:sz="4" w:space="0" w:color="auto"/>
                            </w:tcBorders>
                            <w:shd w:val="clear" w:color="auto" w:fill="auto"/>
                            <w:vAlign w:val="center"/>
                            <w:hideMark/>
                          </w:tcPr>
                          <w:p w:rsidR="00827519" w:rsidRPr="00016381" w:rsidRDefault="00827519" w:rsidP="00C81EE9">
                            <w:pPr>
                              <w:widowControl/>
                              <w:spacing w:line="240" w:lineRule="exact"/>
                              <w:jc w:val="distribute"/>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個案管理員</w:t>
                            </w:r>
                          </w:p>
                        </w:tc>
                        <w:tc>
                          <w:tcPr>
                            <w:tcW w:w="591" w:type="pct"/>
                            <w:tcBorders>
                              <w:top w:val="double" w:sz="4" w:space="0" w:color="auto"/>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109</w:t>
                            </w:r>
                          </w:p>
                        </w:tc>
                        <w:tc>
                          <w:tcPr>
                            <w:tcW w:w="1119" w:type="pct"/>
                            <w:tcBorders>
                              <w:top w:val="double" w:sz="4" w:space="0" w:color="auto"/>
                              <w:left w:val="nil"/>
                              <w:bottom w:val="single" w:sz="4" w:space="0" w:color="auto"/>
                              <w:right w:val="nil"/>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30</w:t>
                            </w:r>
                          </w:p>
                        </w:tc>
                        <w:tc>
                          <w:tcPr>
                            <w:tcW w:w="1119" w:type="pct"/>
                            <w:tcBorders>
                              <w:top w:val="double" w:sz="4" w:space="0" w:color="auto"/>
                              <w:left w:val="single" w:sz="4" w:space="0" w:color="auto"/>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2,862</w:t>
                            </w:r>
                          </w:p>
                        </w:tc>
                        <w:tc>
                          <w:tcPr>
                            <w:tcW w:w="1119" w:type="pct"/>
                            <w:tcBorders>
                              <w:top w:val="double" w:sz="4" w:space="0" w:color="auto"/>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95</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110</w:t>
                            </w:r>
                          </w:p>
                        </w:tc>
                        <w:tc>
                          <w:tcPr>
                            <w:tcW w:w="1119" w:type="pct"/>
                            <w:tcBorders>
                              <w:top w:val="nil"/>
                              <w:left w:val="nil"/>
                              <w:bottom w:val="single" w:sz="4" w:space="0" w:color="auto"/>
                              <w:right w:val="nil"/>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38</w:t>
                            </w:r>
                          </w:p>
                        </w:tc>
                        <w:tc>
                          <w:tcPr>
                            <w:tcW w:w="1119" w:type="pct"/>
                            <w:tcBorders>
                              <w:top w:val="nil"/>
                              <w:left w:val="single" w:sz="4" w:space="0" w:color="auto"/>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3,697</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97</w:t>
                            </w:r>
                          </w:p>
                        </w:tc>
                      </w:tr>
                      <w:tr w:rsidR="00827519" w:rsidRPr="007163EA" w:rsidTr="00C414EC">
                        <w:trPr>
                          <w:trHeight w:val="369"/>
                          <w:jc w:val="center"/>
                        </w:trPr>
                        <w:tc>
                          <w:tcPr>
                            <w:tcW w:w="1052" w:type="pct"/>
                            <w:vMerge/>
                            <w:tcBorders>
                              <w:left w:val="single" w:sz="4" w:space="0" w:color="auto"/>
                              <w:right w:val="single" w:sz="4" w:space="0" w:color="auto"/>
                            </w:tcBorders>
                            <w:vAlign w:val="center"/>
                            <w:hideMark/>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111</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39</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4,513</w:t>
                            </w:r>
                          </w:p>
                        </w:tc>
                        <w:tc>
                          <w:tcPr>
                            <w:tcW w:w="1119" w:type="pct"/>
                            <w:tcBorders>
                              <w:top w:val="nil"/>
                              <w:left w:val="nil"/>
                              <w:bottom w:val="single" w:sz="4" w:space="0" w:color="auto"/>
                              <w:right w:val="single" w:sz="4" w:space="0" w:color="auto"/>
                            </w:tcBorders>
                            <w:shd w:val="clear" w:color="000000" w:fill="FFFFFF"/>
                            <w:noWrap/>
                            <w:vAlign w:val="center"/>
                            <w:hideMark/>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116</w:t>
                            </w:r>
                          </w:p>
                        </w:tc>
                      </w:tr>
                      <w:tr w:rsidR="00827519" w:rsidRPr="007163EA" w:rsidTr="00C414EC">
                        <w:trPr>
                          <w:trHeight w:val="369"/>
                          <w:jc w:val="center"/>
                        </w:trPr>
                        <w:tc>
                          <w:tcPr>
                            <w:tcW w:w="1052" w:type="pct"/>
                            <w:vMerge/>
                            <w:tcBorders>
                              <w:left w:val="single" w:sz="4" w:space="0" w:color="auto"/>
                              <w:bottom w:val="single" w:sz="4" w:space="0" w:color="000000"/>
                              <w:right w:val="single" w:sz="4" w:space="0" w:color="auto"/>
                            </w:tcBorders>
                            <w:vAlign w:val="center"/>
                          </w:tcPr>
                          <w:p w:rsidR="00827519" w:rsidRPr="00016381" w:rsidRDefault="00827519" w:rsidP="00CE74A2">
                            <w:pPr>
                              <w:widowControl/>
                              <w:spacing w:line="240" w:lineRule="exact"/>
                              <w:rPr>
                                <w:rFonts w:ascii="標楷體" w:eastAsia="標楷體" w:hAnsi="標楷體" w:cs="新細明體"/>
                                <w:color w:val="000000" w:themeColor="text1"/>
                                <w:kern w:val="0"/>
                                <w:sz w:val="20"/>
                                <w:szCs w:val="20"/>
                              </w:rPr>
                            </w:pPr>
                          </w:p>
                        </w:tc>
                        <w:tc>
                          <w:tcPr>
                            <w:tcW w:w="591"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112</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016381">
                              <w:rPr>
                                <w:rFonts w:ascii="標楷體" w:eastAsia="標楷體" w:hAnsi="標楷體" w:cs="新細明體" w:hint="eastAsia"/>
                                <w:color w:val="000000" w:themeColor="text1"/>
                                <w:kern w:val="0"/>
                                <w:sz w:val="20"/>
                                <w:szCs w:val="20"/>
                              </w:rPr>
                              <w:t>4</w:t>
                            </w:r>
                            <w:r w:rsidRPr="00016381">
                              <w:rPr>
                                <w:rFonts w:ascii="標楷體" w:eastAsia="標楷體" w:hAnsi="標楷體" w:cs="新細明體"/>
                                <w:color w:val="000000" w:themeColor="text1"/>
                                <w:kern w:val="0"/>
                                <w:sz w:val="20"/>
                                <w:szCs w:val="20"/>
                              </w:rPr>
                              <w:t>6</w:t>
                            </w:r>
                          </w:p>
                          <w:p w:rsidR="00827519" w:rsidRPr="00016381" w:rsidRDefault="00827519" w:rsidP="00CE74A2">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w:t>
                            </w:r>
                            <w:r w:rsidRPr="00016381">
                              <w:rPr>
                                <w:rFonts w:ascii="標楷體" w:eastAsia="標楷體" w:hAnsi="標楷體" w:cs="新細明體" w:hint="eastAsia"/>
                                <w:color w:val="000000" w:themeColor="text1"/>
                                <w:kern w:val="0"/>
                                <w:sz w:val="20"/>
                                <w:szCs w:val="20"/>
                              </w:rPr>
                              <w:t>註2</w:t>
                            </w:r>
                            <w:r>
                              <w:rPr>
                                <w:rFonts w:ascii="標楷體" w:eastAsia="標楷體" w:hAnsi="標楷體" w:cs="新細明體"/>
                                <w:color w:val="000000" w:themeColor="text1"/>
                                <w:kern w:val="0"/>
                                <w:sz w:val="20"/>
                                <w:szCs w:val="20"/>
                              </w:rPr>
                              <w:t>）</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827519" w:rsidP="00C81EE9">
                            <w:pPr>
                              <w:widowControl/>
                              <w:spacing w:line="240" w:lineRule="exact"/>
                              <w:ind w:rightChars="50" w:right="120"/>
                              <w:jc w:val="right"/>
                              <w:rPr>
                                <w:rFonts w:ascii="標楷體" w:eastAsia="標楷體" w:hAnsi="標楷體" w:cs="新細明體"/>
                                <w:color w:val="000000" w:themeColor="text1"/>
                                <w:kern w:val="0"/>
                                <w:sz w:val="20"/>
                                <w:szCs w:val="20"/>
                              </w:rPr>
                            </w:pPr>
                            <w:r w:rsidRPr="00016381">
                              <w:rPr>
                                <w:rFonts w:ascii="標楷體" w:eastAsia="標楷體" w:hAnsi="標楷體" w:cs="新細明體"/>
                                <w:color w:val="000000" w:themeColor="text1"/>
                                <w:kern w:val="0"/>
                                <w:sz w:val="20"/>
                                <w:szCs w:val="20"/>
                              </w:rPr>
                              <w:t>5,285</w:t>
                            </w:r>
                          </w:p>
                        </w:tc>
                        <w:tc>
                          <w:tcPr>
                            <w:tcW w:w="1119" w:type="pct"/>
                            <w:tcBorders>
                              <w:top w:val="nil"/>
                              <w:left w:val="nil"/>
                              <w:bottom w:val="single" w:sz="4" w:space="0" w:color="auto"/>
                              <w:right w:val="single" w:sz="4" w:space="0" w:color="auto"/>
                            </w:tcBorders>
                            <w:shd w:val="clear" w:color="000000" w:fill="FFFFFF"/>
                            <w:noWrap/>
                            <w:vAlign w:val="center"/>
                          </w:tcPr>
                          <w:p w:rsidR="00827519" w:rsidRPr="00016381" w:rsidRDefault="00A403C5" w:rsidP="00C81EE9">
                            <w:pPr>
                              <w:widowControl/>
                              <w:spacing w:line="240" w:lineRule="exact"/>
                              <w:ind w:rightChars="50" w:right="120"/>
                              <w:jc w:val="right"/>
                              <w:rPr>
                                <w:rFonts w:ascii="標楷體" w:eastAsia="標楷體" w:hAnsi="標楷體" w:cs="新細明體"/>
                                <w:color w:val="000000" w:themeColor="text1"/>
                                <w:kern w:val="0"/>
                                <w:sz w:val="20"/>
                                <w:szCs w:val="20"/>
                              </w:rPr>
                            </w:pPr>
                            <w:r>
                              <w:rPr>
                                <w:rFonts w:ascii="標楷體" w:eastAsia="標楷體" w:hAnsi="標楷體" w:cs="新細明體"/>
                                <w:color w:val="000000" w:themeColor="text1"/>
                                <w:kern w:val="0"/>
                                <w:sz w:val="20"/>
                                <w:szCs w:val="20"/>
                              </w:rPr>
                              <w:t>119</w:t>
                            </w:r>
                          </w:p>
                        </w:tc>
                      </w:tr>
                    </w:tbl>
                    <w:p w:rsidR="00827519" w:rsidRPr="00AF4955" w:rsidRDefault="00827519" w:rsidP="00703D19">
                      <w:pPr>
                        <w:spacing w:line="240" w:lineRule="exact"/>
                        <w:ind w:leftChars="20" w:left="48"/>
                        <w:rPr>
                          <w:rFonts w:ascii="標楷體" w:eastAsia="標楷體" w:hAnsi="標楷體"/>
                          <w:color w:val="000000" w:themeColor="text1"/>
                          <w:sz w:val="18"/>
                          <w:szCs w:val="18"/>
                        </w:rPr>
                      </w:pPr>
                      <w:r w:rsidRPr="00AF4955">
                        <w:rPr>
                          <w:rFonts w:ascii="標楷體" w:eastAsia="標楷體" w:hAnsi="標楷體" w:hint="eastAsia"/>
                          <w:color w:val="000000" w:themeColor="text1"/>
                          <w:sz w:val="18"/>
                          <w:szCs w:val="18"/>
                        </w:rPr>
                        <w:t>註</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1.</w:t>
                      </w:r>
                      <w:r w:rsidRPr="00655254">
                        <w:rPr>
                          <w:rFonts w:ascii="標楷體" w:eastAsia="標楷體" w:hAnsi="標楷體" w:hint="eastAsia"/>
                          <w:color w:val="000000" w:themeColor="text1"/>
                          <w:sz w:val="18"/>
                          <w:szCs w:val="18"/>
                        </w:rPr>
                        <w:t>資料統計至</w:t>
                      </w:r>
                      <w:r w:rsidRPr="00AF4955">
                        <w:rPr>
                          <w:rFonts w:ascii="標楷體" w:eastAsia="標楷體" w:hAnsi="標楷體" w:hint="eastAsia"/>
                          <w:color w:val="000000" w:themeColor="text1"/>
                          <w:sz w:val="18"/>
                          <w:szCs w:val="18"/>
                        </w:rPr>
                        <w:t>112年8月底止。</w:t>
                      </w:r>
                    </w:p>
                    <w:p w:rsidR="00827519" w:rsidRPr="00AF4955" w:rsidRDefault="00827519" w:rsidP="00703D19">
                      <w:pPr>
                        <w:spacing w:line="240" w:lineRule="exact"/>
                        <w:ind w:leftChars="20" w:left="48" w:firstLineChars="200" w:firstLine="360"/>
                        <w:rPr>
                          <w:rFonts w:ascii="標楷體" w:eastAsia="標楷體" w:hAnsi="標楷體"/>
                          <w:color w:val="000000" w:themeColor="text1"/>
                          <w:sz w:val="18"/>
                          <w:szCs w:val="18"/>
                        </w:rPr>
                      </w:pPr>
                      <w:r w:rsidRPr="00AF4955">
                        <w:rPr>
                          <w:rFonts w:ascii="標楷體" w:eastAsia="標楷體" w:hAnsi="標楷體"/>
                          <w:color w:val="000000" w:themeColor="text1"/>
                          <w:sz w:val="18"/>
                          <w:szCs w:val="18"/>
                        </w:rPr>
                        <w:t>2.</w:t>
                      </w:r>
                      <w:r w:rsidRPr="00AF4955">
                        <w:rPr>
                          <w:rFonts w:ascii="標楷體" w:eastAsia="標楷體" w:hAnsi="標楷體" w:hint="eastAsia"/>
                          <w:color w:val="000000" w:themeColor="text1"/>
                          <w:sz w:val="18"/>
                          <w:szCs w:val="18"/>
                        </w:rPr>
                        <w:t>1</w:t>
                      </w:r>
                      <w:r w:rsidRPr="00AF4955">
                        <w:rPr>
                          <w:rFonts w:ascii="標楷體" w:eastAsia="標楷體" w:hAnsi="標楷體"/>
                          <w:color w:val="000000" w:themeColor="text1"/>
                          <w:sz w:val="18"/>
                          <w:szCs w:val="18"/>
                        </w:rPr>
                        <w:t>12</w:t>
                      </w:r>
                      <w:r w:rsidRPr="00AF4955">
                        <w:rPr>
                          <w:rFonts w:ascii="標楷體" w:eastAsia="標楷體" w:hAnsi="標楷體" w:hint="eastAsia"/>
                          <w:color w:val="000000" w:themeColor="text1"/>
                          <w:sz w:val="18"/>
                          <w:szCs w:val="18"/>
                        </w:rPr>
                        <w:t>年</w:t>
                      </w:r>
                      <w:r w:rsidRPr="00AF4955">
                        <w:rPr>
                          <w:rFonts w:ascii="標楷體" w:eastAsia="標楷體" w:hAnsi="標楷體"/>
                          <w:color w:val="000000" w:themeColor="text1"/>
                          <w:sz w:val="18"/>
                          <w:szCs w:val="18"/>
                        </w:rPr>
                        <w:t>度</w:t>
                      </w:r>
                      <w:r w:rsidRPr="00AF4955">
                        <w:rPr>
                          <w:rFonts w:ascii="標楷體" w:eastAsia="標楷體" w:hAnsi="標楷體" w:hint="eastAsia"/>
                          <w:color w:val="000000" w:themeColor="text1"/>
                          <w:sz w:val="18"/>
                          <w:szCs w:val="18"/>
                        </w:rPr>
                        <w:t>個</w:t>
                      </w:r>
                      <w:r w:rsidRPr="00AF4955">
                        <w:rPr>
                          <w:rFonts w:ascii="標楷體" w:eastAsia="標楷體" w:hAnsi="標楷體"/>
                          <w:color w:val="000000" w:themeColor="text1"/>
                          <w:sz w:val="18"/>
                          <w:szCs w:val="18"/>
                        </w:rPr>
                        <w:t>案管理員</w:t>
                      </w:r>
                      <w:r w:rsidRPr="00AF4955">
                        <w:rPr>
                          <w:rFonts w:ascii="標楷體" w:eastAsia="標楷體" w:hAnsi="標楷體" w:hint="eastAsia"/>
                          <w:color w:val="000000" w:themeColor="text1"/>
                          <w:sz w:val="18"/>
                          <w:szCs w:val="18"/>
                        </w:rPr>
                        <w:t>專</w:t>
                      </w:r>
                      <w:r w:rsidRPr="00AF4955">
                        <w:rPr>
                          <w:rFonts w:ascii="標楷體" w:eastAsia="標楷體" w:hAnsi="標楷體"/>
                          <w:color w:val="000000" w:themeColor="text1"/>
                          <w:sz w:val="18"/>
                          <w:szCs w:val="18"/>
                        </w:rPr>
                        <w:t>任</w:t>
                      </w:r>
                      <w:r w:rsidRPr="00AF4955">
                        <w:rPr>
                          <w:rFonts w:ascii="標楷體" w:eastAsia="標楷體" w:hAnsi="標楷體" w:hint="eastAsia"/>
                          <w:color w:val="000000" w:themeColor="text1"/>
                          <w:sz w:val="18"/>
                          <w:szCs w:val="18"/>
                        </w:rPr>
                        <w:t>43人</w:t>
                      </w:r>
                      <w:r w:rsidRPr="00AF4955">
                        <w:rPr>
                          <w:rFonts w:ascii="標楷體" w:eastAsia="標楷體" w:hAnsi="標楷體"/>
                          <w:color w:val="000000" w:themeColor="text1"/>
                          <w:sz w:val="18"/>
                          <w:szCs w:val="18"/>
                        </w:rPr>
                        <w:t>、兼任</w:t>
                      </w:r>
                      <w:r w:rsidRPr="00AF4955">
                        <w:rPr>
                          <w:rFonts w:ascii="標楷體" w:eastAsia="標楷體" w:hAnsi="標楷體" w:hint="eastAsia"/>
                          <w:color w:val="000000" w:themeColor="text1"/>
                          <w:sz w:val="18"/>
                          <w:szCs w:val="18"/>
                        </w:rPr>
                        <w:t>3人，</w:t>
                      </w:r>
                      <w:r w:rsidRPr="00AF4955">
                        <w:rPr>
                          <w:rFonts w:ascii="標楷體" w:eastAsia="標楷體" w:hAnsi="標楷體"/>
                          <w:color w:val="000000" w:themeColor="text1"/>
                          <w:sz w:val="18"/>
                          <w:szCs w:val="18"/>
                        </w:rPr>
                        <w:t>其餘年度尚無兼任</w:t>
                      </w:r>
                      <w:r w:rsidRPr="00AF4955">
                        <w:rPr>
                          <w:rFonts w:ascii="標楷體" w:eastAsia="標楷體" w:hAnsi="標楷體" w:hint="eastAsia"/>
                          <w:color w:val="000000" w:themeColor="text1"/>
                          <w:sz w:val="18"/>
                          <w:szCs w:val="18"/>
                        </w:rPr>
                        <w:t>人員</w:t>
                      </w:r>
                      <w:r w:rsidRPr="00AF4955">
                        <w:rPr>
                          <w:rFonts w:ascii="標楷體" w:eastAsia="標楷體" w:hAnsi="標楷體"/>
                          <w:color w:val="000000" w:themeColor="text1"/>
                          <w:sz w:val="18"/>
                          <w:szCs w:val="18"/>
                        </w:rPr>
                        <w:t>。</w:t>
                      </w:r>
                    </w:p>
                    <w:p w:rsidR="00827519" w:rsidRPr="009754EA" w:rsidRDefault="00827519" w:rsidP="00703D19">
                      <w:pPr>
                        <w:spacing w:line="240" w:lineRule="exact"/>
                        <w:ind w:leftChars="20" w:left="48" w:firstLineChars="200" w:firstLine="360"/>
                        <w:rPr>
                          <w:rFonts w:ascii="標楷體" w:eastAsia="標楷體" w:hAnsi="標楷體"/>
                          <w:color w:val="000000" w:themeColor="text1"/>
                          <w:sz w:val="20"/>
                        </w:rPr>
                      </w:pPr>
                      <w:r w:rsidRPr="00AF4955">
                        <w:rPr>
                          <w:rFonts w:ascii="標楷體" w:eastAsia="標楷體" w:hAnsi="標楷體" w:hint="eastAsia"/>
                          <w:color w:val="000000" w:themeColor="text1"/>
                          <w:sz w:val="18"/>
                          <w:szCs w:val="18"/>
                        </w:rPr>
                        <w:t>3</w:t>
                      </w:r>
                      <w:r w:rsidRPr="00AF4955">
                        <w:rPr>
                          <w:rFonts w:ascii="標楷體" w:eastAsia="標楷體" w:hAnsi="標楷體"/>
                          <w:color w:val="000000" w:themeColor="text1"/>
                          <w:sz w:val="18"/>
                          <w:szCs w:val="18"/>
                        </w:rPr>
                        <w:t>.</w:t>
                      </w:r>
                      <w:r w:rsidRPr="00AF4955">
                        <w:rPr>
                          <w:rFonts w:ascii="標楷體" w:eastAsia="標楷體" w:hAnsi="標楷體" w:hint="eastAsia"/>
                          <w:color w:val="000000" w:themeColor="text1"/>
                          <w:sz w:val="18"/>
                          <w:szCs w:val="18"/>
                        </w:rPr>
                        <w:t>資料來源：整理自</w:t>
                      </w:r>
                      <w:r>
                        <w:rPr>
                          <w:rFonts w:ascii="標楷體" w:eastAsia="標楷體" w:hAnsi="標楷體" w:cs="新細明體" w:hint="eastAsia"/>
                          <w:kern w:val="0"/>
                          <w:sz w:val="18"/>
                          <w:szCs w:val="18"/>
                        </w:rPr>
                        <w:t>新竹市衛生局</w:t>
                      </w:r>
                      <w:r w:rsidRPr="00AF4955">
                        <w:rPr>
                          <w:rFonts w:ascii="標楷體" w:eastAsia="標楷體" w:hAnsi="標楷體" w:hint="eastAsia"/>
                          <w:color w:val="000000" w:themeColor="text1"/>
                          <w:sz w:val="18"/>
                          <w:szCs w:val="18"/>
                        </w:rPr>
                        <w:t>提供資料。</w:t>
                      </w:r>
                    </w:p>
                  </w:txbxContent>
                </v:textbox>
                <w10:wrap type="square" anchorx="margin"/>
              </v:shape>
            </w:pict>
          </mc:Fallback>
        </mc:AlternateContent>
      </w:r>
      <w:r w:rsidR="007018E9">
        <w:rPr>
          <w:rFonts w:ascii="標楷體" w:eastAsia="標楷體" w:hAnsi="標楷體" w:hint="eastAsia"/>
          <w:szCs w:val="24"/>
        </w:rPr>
        <w:t>止</w:t>
      </w:r>
      <w:r w:rsidR="007018E9" w:rsidRPr="00C96E02">
        <w:rPr>
          <w:rFonts w:ascii="標楷體" w:eastAsia="標楷體" w:hAnsi="標楷體" w:hint="eastAsia"/>
          <w:szCs w:val="24"/>
        </w:rPr>
        <w:t>之5,285案，據統計該中心照顧管理專員每人服務案量自247案增加至251案，及個案管理員每人服務案量自95案增加至</w:t>
      </w:r>
      <w:r w:rsidR="00A403C5">
        <w:rPr>
          <w:rFonts w:ascii="標楷體" w:eastAsia="標楷體" w:hAnsi="標楷體" w:hint="eastAsia"/>
          <w:szCs w:val="24"/>
        </w:rPr>
        <w:t>119</w:t>
      </w:r>
      <w:r w:rsidR="007018E9" w:rsidRPr="00C96E02">
        <w:rPr>
          <w:rFonts w:ascii="標楷體" w:eastAsia="標楷體" w:hAnsi="標楷體" w:hint="eastAsia"/>
          <w:szCs w:val="24"/>
        </w:rPr>
        <w:t>案（表3），人員工作負荷沉重，亟待充實人力等情事，經函請研謀改善。據復：（1）部分里因受限場地及人力，尚未布建C據點，將持續尋覓其他閒置空間並媒合單位設立；（2）預計於113年新設立2家日間照顧機構，另居家服務機構於112年底完成目標數，至於其他項目持續積極媒合有意願之單位；（3）盤點舊校舍等場域空間，及積極宣導並鼓勵健全且具經驗之公私部門團隊布建住宿式機構；（4）因人力不足，影響服務核定時效，將於113年增加1名照顧管理人力，另藉由會議共同規劃照顧管理專員訪案量，並請訪視效率較佳之同仁分享工作經驗；（5）因系統不穩定、部分據點無網路或據點承辦人對系統不熟悉等因素，致部分據點以紙本報到為主，將持續推動資訊化報到管理機制；（6）將於113年度增加1名照顧管理專員，另預計再徵選1家A單位，以提升個</w:t>
      </w:r>
      <w:r w:rsidR="003B52CD">
        <w:rPr>
          <w:rFonts w:ascii="標楷體" w:eastAsia="標楷體" w:hAnsi="標楷體" w:hint="eastAsia"/>
          <w:szCs w:val="24"/>
        </w:rPr>
        <w:t>案</w:t>
      </w:r>
      <w:r w:rsidR="007018E9" w:rsidRPr="00C96E02">
        <w:rPr>
          <w:rFonts w:ascii="標楷體" w:eastAsia="標楷體" w:hAnsi="標楷體" w:hint="eastAsia"/>
          <w:szCs w:val="24"/>
        </w:rPr>
        <w:t>管</w:t>
      </w:r>
      <w:r w:rsidR="003B52CD">
        <w:rPr>
          <w:rFonts w:ascii="標楷體" w:eastAsia="標楷體" w:hAnsi="標楷體" w:hint="eastAsia"/>
          <w:szCs w:val="24"/>
        </w:rPr>
        <w:t>理量能，及適時調整</w:t>
      </w:r>
      <w:r w:rsidR="007018E9" w:rsidRPr="00C96E02">
        <w:rPr>
          <w:rFonts w:ascii="標楷體" w:eastAsia="標楷體" w:hAnsi="標楷體" w:hint="eastAsia"/>
          <w:szCs w:val="24"/>
        </w:rPr>
        <w:t>A單位派案量。</w:t>
      </w:r>
    </w:p>
    <w:p w:rsidR="007018E9" w:rsidRPr="00C96E02" w:rsidRDefault="007018E9" w:rsidP="003828F3">
      <w:pPr>
        <w:adjustRightInd w:val="0"/>
        <w:snapToGrid w:val="0"/>
        <w:spacing w:line="500" w:lineRule="exact"/>
        <w:ind w:firstLineChars="200" w:firstLine="480"/>
        <w:jc w:val="both"/>
        <w:rPr>
          <w:rFonts w:ascii="標楷體" w:eastAsia="標楷體" w:hAnsi="標楷體"/>
          <w:szCs w:val="24"/>
        </w:rPr>
      </w:pPr>
      <w:r w:rsidRPr="00C96E02">
        <w:rPr>
          <w:rFonts w:ascii="標楷體" w:eastAsia="標楷體" w:hAnsi="標楷體" w:hint="eastAsia"/>
          <w:b/>
          <w:szCs w:val="24"/>
        </w:rPr>
        <w:t>2.失智社區服務據點尚未達預計布建數，且近5成確診失智症者未能由政府提供照顧服務，有待研謀改善，以強化失智症照顧服務體系：</w:t>
      </w:r>
      <w:r w:rsidRPr="00C96E02">
        <w:rPr>
          <w:rFonts w:ascii="標楷體" w:eastAsia="標楷體" w:hAnsi="標楷體" w:hint="eastAsia"/>
          <w:szCs w:val="24"/>
        </w:rPr>
        <w:t>（1）截至112年8月底止，失智社區服務據點僅9處，較預定數減少1處，尚未達預計布建數；又新竹市使用失智照護資源之人數為1,606人（包括失智共同照護中心1,346人、失智社區服務據點172人，及失智日間照護88人），僅占確診失智症者人數3,059人之52.50％，顯示仍有近5成確診失智症者未能尋求或由政府提供照顧服務，有待積極布建服務據點，及發掘有照顧需求之個案，適時提供或轉介照護服務；（2）市政府為使失智症者及家屬獲得需要之優質服務，訂有新竹市失智症行動計畫，由該局及市政府勞工處等8個機關單位共同執行，惟未適當統整及追蹤辦理結果，亦未召開檢討會議及公布辦理情形，有待定期追蹤執行成果、召開跨機關單位成果報告及檢討會議等，以落實失智症政策推行及管考；（3）已有1個單位取得團體家屋籌設許可，惟尚在整地階段，有待輔導該單位解決籌設相關問題，加速其辦理期程；又新竹市多為集合式住宅且腹地狹小，較難覓得適宜成立小型家屋之場地，亦有待活化合適之公有閒置空間，積極推展成立團體家屋，以滿足失智症者多元照顧服務需求等情事，經函請檢討改善，據復：（1）於113年度輔導民間單位增設失智社區服務據點</w:t>
      </w:r>
      <w:r w:rsidR="006D2A75">
        <w:rPr>
          <w:rFonts w:ascii="標楷體" w:eastAsia="標楷體" w:hAnsi="標楷體" w:hint="eastAsia"/>
          <w:szCs w:val="24"/>
        </w:rPr>
        <w:t>及推廣失智症預防照護，以</w:t>
      </w:r>
      <w:r w:rsidRPr="00C96E02">
        <w:rPr>
          <w:rFonts w:ascii="標楷體" w:eastAsia="標楷體" w:hAnsi="標楷體" w:hint="eastAsia"/>
          <w:szCs w:val="24"/>
        </w:rPr>
        <w:t>增加據點服務量能，另督導失智共</w:t>
      </w:r>
      <w:r w:rsidR="006D2A75">
        <w:rPr>
          <w:rFonts w:ascii="標楷體" w:eastAsia="標楷體" w:hAnsi="標楷體" w:hint="eastAsia"/>
          <w:szCs w:val="24"/>
        </w:rPr>
        <w:t>同</w:t>
      </w:r>
      <w:r w:rsidRPr="00C96E02">
        <w:rPr>
          <w:rFonts w:ascii="標楷體" w:eastAsia="標楷體" w:hAnsi="標楷體" w:hint="eastAsia"/>
          <w:szCs w:val="24"/>
        </w:rPr>
        <w:t>照</w:t>
      </w:r>
      <w:r w:rsidR="006D2A75">
        <w:rPr>
          <w:rFonts w:ascii="標楷體" w:eastAsia="標楷體" w:hAnsi="標楷體" w:hint="eastAsia"/>
          <w:szCs w:val="24"/>
        </w:rPr>
        <w:t>護</w:t>
      </w:r>
      <w:r w:rsidRPr="00C96E02">
        <w:rPr>
          <w:rFonts w:ascii="標楷體" w:eastAsia="標楷體" w:hAnsi="標楷體" w:hint="eastAsia"/>
          <w:szCs w:val="24"/>
        </w:rPr>
        <w:t>中心加強宣導醫院就醫民眾進行失智症之診斷，並轉介</w:t>
      </w:r>
      <w:r w:rsidR="006D2A75">
        <w:rPr>
          <w:rFonts w:ascii="標楷體" w:eastAsia="標楷體" w:hAnsi="標楷體" w:hint="eastAsia"/>
          <w:szCs w:val="24"/>
        </w:rPr>
        <w:t>至</w:t>
      </w:r>
      <w:r w:rsidRPr="00C96E02">
        <w:rPr>
          <w:rFonts w:ascii="標楷體" w:eastAsia="標楷體" w:hAnsi="標楷體" w:hint="eastAsia"/>
          <w:szCs w:val="24"/>
        </w:rPr>
        <w:t>中心接受服務；（2）於113年修訂失智症行動計畫，彙整其他局處室之成果，並於長期照顧推動小組委員會議進行相關檢討；（3）業籌設1家失智症團體家屋，預計115年完工，並賡續積極媒合公私部門布建。</w:t>
      </w:r>
    </w:p>
    <w:p w:rsidR="007018E9" w:rsidRPr="00C96E02" w:rsidRDefault="007018E9" w:rsidP="003828F3">
      <w:pPr>
        <w:pStyle w:val="15"/>
        <w:adjustRightInd w:val="0"/>
        <w:snapToGrid w:val="0"/>
        <w:spacing w:line="500" w:lineRule="exact"/>
        <w:ind w:firstLineChars="200" w:firstLine="561"/>
        <w:rPr>
          <w:spacing w:val="2"/>
        </w:rPr>
      </w:pPr>
      <w:r w:rsidRPr="00C96E02">
        <w:rPr>
          <w:rFonts w:hint="eastAsia"/>
        </w:rPr>
        <w:t>（三）為保障市民飲水安全，加強加水站業者管理，惟漏未列管部分應實施稽查之加水站，及部分加水站業者未辦理食品業者登錄等，有待檢討改善，以維護民眾飲水衛生安全。</w:t>
      </w:r>
    </w:p>
    <w:p w:rsidR="007018E9" w:rsidRPr="00C96E02" w:rsidRDefault="007018E9" w:rsidP="003828F3">
      <w:pPr>
        <w:pStyle w:val="15"/>
        <w:adjustRightInd w:val="0"/>
        <w:snapToGrid w:val="0"/>
        <w:spacing w:line="500" w:lineRule="exact"/>
        <w:ind w:firstLineChars="200" w:firstLine="480"/>
        <w:rPr>
          <w:b w:val="0"/>
          <w:sz w:val="24"/>
          <w:szCs w:val="24"/>
        </w:rPr>
      </w:pPr>
      <w:r w:rsidRPr="00C96E02">
        <w:rPr>
          <w:rFonts w:hint="eastAsia"/>
          <w:b w:val="0"/>
          <w:sz w:val="24"/>
          <w:szCs w:val="24"/>
        </w:rPr>
        <w:t>衛生局為為確保加水站之衛生管理，維護消費者健康，於105年6月公告實施新竹市加水站衛生管理自治條例，以加強加水站業者管理，保障市民飲水安全。截至112年度8月底止，衛生局列管轄內加水站共計50處。經查加水站衛生管理執行情形，核有：1</w:t>
      </w:r>
      <w:r w:rsidRPr="00C96E02">
        <w:rPr>
          <w:b w:val="0"/>
          <w:sz w:val="24"/>
          <w:szCs w:val="24"/>
        </w:rPr>
        <w:t>.</w:t>
      </w:r>
      <w:r w:rsidRPr="00C96E02">
        <w:rPr>
          <w:rFonts w:hint="eastAsia"/>
          <w:b w:val="0"/>
          <w:sz w:val="24"/>
          <w:szCs w:val="24"/>
        </w:rPr>
        <w:t>列管加水站業者</w:t>
      </w:r>
      <w:r w:rsidR="00065052">
        <w:rPr>
          <w:rFonts w:hint="eastAsia"/>
          <w:b w:val="0"/>
          <w:sz w:val="24"/>
          <w:szCs w:val="24"/>
        </w:rPr>
        <w:t>，惟</w:t>
      </w:r>
      <w:r w:rsidR="00065052" w:rsidRPr="00C96E02">
        <w:rPr>
          <w:rFonts w:hint="eastAsia"/>
          <w:b w:val="0"/>
          <w:sz w:val="24"/>
          <w:szCs w:val="24"/>
        </w:rPr>
        <w:t>部分加水站漏未列管者計6處</w:t>
      </w:r>
      <w:r w:rsidR="00065052">
        <w:rPr>
          <w:rFonts w:hint="eastAsia"/>
          <w:b w:val="0"/>
          <w:sz w:val="24"/>
          <w:szCs w:val="24"/>
        </w:rPr>
        <w:t>，另</w:t>
      </w:r>
      <w:r w:rsidRPr="00C96E02">
        <w:rPr>
          <w:rFonts w:hint="eastAsia"/>
          <w:b w:val="0"/>
          <w:sz w:val="24"/>
          <w:szCs w:val="24"/>
        </w:rPr>
        <w:t>許可證逾有效期限者1處；</w:t>
      </w:r>
      <w:r w:rsidR="00065052">
        <w:rPr>
          <w:rFonts w:hint="eastAsia"/>
          <w:b w:val="0"/>
          <w:sz w:val="24"/>
          <w:szCs w:val="24"/>
        </w:rPr>
        <w:t>又</w:t>
      </w:r>
      <w:r w:rsidRPr="00C96E02">
        <w:rPr>
          <w:rFonts w:hint="eastAsia"/>
          <w:b w:val="0"/>
          <w:sz w:val="24"/>
          <w:szCs w:val="24"/>
        </w:rPr>
        <w:t>列管資料尚乏衛生管理人員等資料，有待加強稽查並強化列管資料之詳實程度；</w:t>
      </w:r>
      <w:r w:rsidRPr="00C96E02">
        <w:rPr>
          <w:b w:val="0"/>
          <w:sz w:val="24"/>
          <w:szCs w:val="24"/>
        </w:rPr>
        <w:t>2</w:t>
      </w:r>
      <w:r w:rsidRPr="00C96E02">
        <w:rPr>
          <w:rFonts w:hint="eastAsia"/>
          <w:b w:val="0"/>
          <w:sz w:val="24"/>
          <w:szCs w:val="24"/>
        </w:rPr>
        <w:t>.部分加水站業者未於衛生福利部食品藥物業者登錄平臺登錄者計6處，有待積極輔導辦理食品業者登錄；</w:t>
      </w:r>
      <w:r w:rsidRPr="00C96E02">
        <w:rPr>
          <w:b w:val="0"/>
          <w:sz w:val="24"/>
          <w:szCs w:val="24"/>
        </w:rPr>
        <w:t>3</w:t>
      </w:r>
      <w:r w:rsidRPr="00C96E02">
        <w:rPr>
          <w:rFonts w:hint="eastAsia"/>
          <w:b w:val="0"/>
          <w:sz w:val="24"/>
          <w:szCs w:val="24"/>
        </w:rPr>
        <w:t>.經實地勘查6處加水站業者，其中未張貼加水站許可證或許可證無法辨識者計3處；未標示應煮沸勿生飲或可生飲之標語者計2處；未完整張貼負責人及衛生管理人員之姓名及聯絡電話者計4處；未有完整加水站設備維護管理紀錄者1處，有待輔導業者依規定張貼公告文件等情事，經函請研謀改善。據復：1</w:t>
      </w:r>
      <w:r w:rsidRPr="00C96E02">
        <w:rPr>
          <w:b w:val="0"/>
          <w:sz w:val="24"/>
          <w:szCs w:val="24"/>
        </w:rPr>
        <w:t>.</w:t>
      </w:r>
      <w:r w:rsidRPr="00C96E02">
        <w:rPr>
          <w:rFonts w:hint="eastAsia"/>
          <w:b w:val="0"/>
          <w:sz w:val="24"/>
          <w:szCs w:val="24"/>
        </w:rPr>
        <w:t>經現場稽查結果，已無營業者3處，並輔導加水站業者重新取得或申請加水站許可證4處，另增列加水站之衛生管理人員名冊，及強化加水站衛生管理人員之衛生講習，加水站業者申辦許可證時，請其一併檢附衛生管理人員</w:t>
      </w:r>
      <w:r w:rsidRPr="00C96E02">
        <w:rPr>
          <w:b w:val="0"/>
          <w:sz w:val="24"/>
          <w:szCs w:val="24"/>
        </w:rPr>
        <w:t>3</w:t>
      </w:r>
      <w:r w:rsidRPr="00C96E02">
        <w:rPr>
          <w:rFonts w:hint="eastAsia"/>
          <w:b w:val="0"/>
          <w:sz w:val="24"/>
          <w:szCs w:val="24"/>
        </w:rPr>
        <w:t>年度衛生講習證明；2</w:t>
      </w:r>
      <w:r w:rsidRPr="00C96E02">
        <w:rPr>
          <w:b w:val="0"/>
          <w:sz w:val="24"/>
          <w:szCs w:val="24"/>
        </w:rPr>
        <w:t>.</w:t>
      </w:r>
      <w:r w:rsidRPr="00C96E02">
        <w:rPr>
          <w:rFonts w:hint="eastAsia"/>
          <w:b w:val="0"/>
          <w:sz w:val="24"/>
          <w:szCs w:val="24"/>
        </w:rPr>
        <w:t>已輔導該6處加水站業者完成資料登錄；</w:t>
      </w:r>
      <w:r w:rsidRPr="00C96E02">
        <w:rPr>
          <w:rFonts w:hint="eastAsia"/>
          <w:b w:val="0"/>
          <w:spacing w:val="2"/>
          <w:sz w:val="24"/>
          <w:szCs w:val="24"/>
        </w:rPr>
        <w:t>3</w:t>
      </w:r>
      <w:r w:rsidRPr="00C96E02">
        <w:rPr>
          <w:b w:val="0"/>
          <w:spacing w:val="2"/>
          <w:sz w:val="24"/>
          <w:szCs w:val="24"/>
        </w:rPr>
        <w:t>.</w:t>
      </w:r>
      <w:r w:rsidRPr="00C96E02">
        <w:rPr>
          <w:rFonts w:hint="eastAsia"/>
          <w:b w:val="0"/>
          <w:spacing w:val="2"/>
          <w:sz w:val="24"/>
          <w:szCs w:val="24"/>
        </w:rPr>
        <w:t>除無供水營業之加水站外，已稽查4處加水站並輔導業者張貼設備維護管理紀錄等相關文件。</w:t>
      </w:r>
    </w:p>
    <w:p w:rsidR="007018E9" w:rsidRPr="00C96E02" w:rsidRDefault="007018E9" w:rsidP="003828F3">
      <w:pPr>
        <w:pStyle w:val="15"/>
        <w:adjustRightInd w:val="0"/>
        <w:snapToGrid w:val="0"/>
        <w:spacing w:line="500" w:lineRule="exact"/>
        <w:ind w:firstLineChars="200" w:firstLine="561"/>
        <w:rPr>
          <w:b w:val="0"/>
        </w:rPr>
      </w:pPr>
      <w:r w:rsidRPr="00C96E02">
        <w:rPr>
          <w:rFonts w:hint="eastAsia"/>
        </w:rPr>
        <w:t>（四）為促進市民精神健康，設置社區心理衛生中心及精神障礙者協作模式服務據點，惟各行政區心理衛生服務資源配置未盡均衡適足，及社區式服務使用意願及頻率尚待提升，有待研謀改善。</w:t>
      </w:r>
    </w:p>
    <w:p w:rsidR="007018E9" w:rsidRPr="00214A1A" w:rsidRDefault="00C81EE9" w:rsidP="003828F3">
      <w:pPr>
        <w:pStyle w:val="15"/>
        <w:adjustRightInd w:val="0"/>
        <w:snapToGrid w:val="0"/>
        <w:spacing w:line="500" w:lineRule="exact"/>
        <w:ind w:firstLineChars="200" w:firstLine="480"/>
        <w:rPr>
          <w:rFonts w:cs="Arial"/>
        </w:rPr>
      </w:pPr>
      <w:r w:rsidRPr="00214A1A">
        <w:rPr>
          <w:b w:val="0"/>
          <w:noProof/>
          <w:sz w:val="24"/>
          <w:szCs w:val="24"/>
        </w:rPr>
        <mc:AlternateContent>
          <mc:Choice Requires="wps">
            <w:drawing>
              <wp:anchor distT="0" distB="0" distL="114300" distR="114300" simplePos="0" relativeHeight="251700224" behindDoc="1" locked="0" layoutInCell="1" allowOverlap="1" wp14:anchorId="10DA9AD4" wp14:editId="2D7262B3">
                <wp:simplePos x="0" y="0"/>
                <wp:positionH relativeFrom="margin">
                  <wp:posOffset>3447044</wp:posOffset>
                </wp:positionH>
                <wp:positionV relativeFrom="page">
                  <wp:posOffset>5459095</wp:posOffset>
                </wp:positionV>
                <wp:extent cx="2843530" cy="1760220"/>
                <wp:effectExtent l="0" t="0" r="0" b="0"/>
                <wp:wrapTight wrapText="bothSides">
                  <wp:wrapPolygon edited="0">
                    <wp:start x="0" y="0"/>
                    <wp:lineTo x="0" y="21273"/>
                    <wp:lineTo x="21417" y="21273"/>
                    <wp:lineTo x="21417" y="0"/>
                    <wp:lineTo x="0" y="0"/>
                  </wp:wrapPolygon>
                </wp:wrapTight>
                <wp:docPr id="45" name="文字方塊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43530" cy="17602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4395" w:type="dxa"/>
                              <w:jc w:val="center"/>
                              <w:tblCellMar>
                                <w:left w:w="28" w:type="dxa"/>
                                <w:right w:w="28" w:type="dxa"/>
                              </w:tblCellMar>
                              <w:tblLook w:val="04A0" w:firstRow="1" w:lastRow="0" w:firstColumn="1" w:lastColumn="0" w:noHBand="0" w:noVBand="1"/>
                            </w:tblPr>
                            <w:tblGrid>
                              <w:gridCol w:w="1418"/>
                              <w:gridCol w:w="1276"/>
                              <w:gridCol w:w="1701"/>
                            </w:tblGrid>
                            <w:tr w:rsidR="00827519" w:rsidRPr="00C87689" w:rsidTr="00C81EE9">
                              <w:trPr>
                                <w:trHeight w:val="312"/>
                                <w:jc w:val="center"/>
                              </w:trPr>
                              <w:tc>
                                <w:tcPr>
                                  <w:tcW w:w="4395" w:type="dxa"/>
                                  <w:gridSpan w:val="3"/>
                                  <w:shd w:val="clear" w:color="auto" w:fill="auto"/>
                                  <w:vAlign w:val="center"/>
                                </w:tcPr>
                                <w:p w:rsidR="00827519" w:rsidRPr="007C0C5D" w:rsidRDefault="00827519" w:rsidP="00DB6592">
                                  <w:pPr>
                                    <w:spacing w:line="240" w:lineRule="exact"/>
                                    <w:jc w:val="center"/>
                                    <w:rPr>
                                      <w:rFonts w:ascii="標楷體" w:eastAsia="標楷體" w:hAnsi="標楷體"/>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4</w:t>
                                  </w:r>
                                  <w:r w:rsidRPr="00827519">
                                    <w:rPr>
                                      <w:rFonts w:ascii="標楷體" w:eastAsia="標楷體" w:hAnsi="標楷體" w:hint="eastAsia"/>
                                      <w:b/>
                                      <w:color w:val="000000" w:themeColor="text1"/>
                                    </w:rPr>
                                    <w:t xml:space="preserve">  新竹市精神障礙者區域分布</w:t>
                                  </w:r>
                                </w:p>
                              </w:tc>
                            </w:tr>
                            <w:tr w:rsidR="00827519" w:rsidRPr="00C87689" w:rsidTr="00C81EE9">
                              <w:trPr>
                                <w:trHeight w:val="312"/>
                                <w:jc w:val="center"/>
                              </w:trPr>
                              <w:tc>
                                <w:tcPr>
                                  <w:tcW w:w="4395" w:type="dxa"/>
                                  <w:gridSpan w:val="3"/>
                                  <w:tcBorders>
                                    <w:bottom w:val="single" w:sz="4" w:space="0" w:color="auto"/>
                                  </w:tcBorders>
                                  <w:shd w:val="clear" w:color="auto" w:fill="auto"/>
                                  <w:vAlign w:val="center"/>
                                </w:tcPr>
                                <w:p w:rsidR="00827519" w:rsidRPr="004B47BA" w:rsidRDefault="00827519" w:rsidP="00CE74A2">
                                  <w:pPr>
                                    <w:spacing w:line="240" w:lineRule="exact"/>
                                    <w:jc w:val="right"/>
                                    <w:rPr>
                                      <w:rFonts w:ascii="標楷體" w:eastAsia="標楷體" w:hAnsi="標楷體"/>
                                      <w:sz w:val="20"/>
                                      <w:szCs w:val="20"/>
                                    </w:rPr>
                                  </w:pPr>
                                  <w:r w:rsidRPr="004B47BA">
                                    <w:rPr>
                                      <w:rFonts w:ascii="標楷體" w:eastAsia="標楷體" w:hAnsi="標楷體" w:hint="eastAsia"/>
                                      <w:sz w:val="20"/>
                                      <w:szCs w:val="20"/>
                                    </w:rPr>
                                    <w:t>單位：人、％</w:t>
                                  </w:r>
                                </w:p>
                              </w:tc>
                            </w:tr>
                            <w:tr w:rsidR="00827519" w:rsidRPr="00C87689" w:rsidTr="00C81EE9">
                              <w:trPr>
                                <w:trHeight w:val="340"/>
                                <w:jc w:val="center"/>
                              </w:trPr>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7C0C5D" w:rsidRDefault="00827519" w:rsidP="00CE74A2">
                                  <w:pPr>
                                    <w:widowControl/>
                                    <w:spacing w:line="240" w:lineRule="exact"/>
                                    <w:jc w:val="center"/>
                                    <w:rPr>
                                      <w:rFonts w:ascii="標楷體" w:eastAsia="標楷體" w:hAnsi="標楷體"/>
                                      <w:sz w:val="20"/>
                                    </w:rPr>
                                  </w:pPr>
                                  <w:r w:rsidRPr="007C0C5D">
                                    <w:rPr>
                                      <w:rFonts w:ascii="標楷體" w:eastAsia="標楷體" w:hAnsi="標楷體" w:hint="eastAsia"/>
                                      <w:sz w:val="20"/>
                                    </w:rPr>
                                    <w:t>行政區</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7C0C5D" w:rsidRDefault="00827519" w:rsidP="00CE74A2">
                                  <w:pPr>
                                    <w:widowControl/>
                                    <w:spacing w:line="240" w:lineRule="exact"/>
                                    <w:jc w:val="center"/>
                                    <w:rPr>
                                      <w:rFonts w:ascii="標楷體" w:eastAsia="標楷體" w:hAnsi="標楷體"/>
                                      <w:sz w:val="20"/>
                                    </w:rPr>
                                  </w:pPr>
                                  <w:r w:rsidRPr="007C0C5D">
                                    <w:rPr>
                                      <w:rFonts w:ascii="標楷體" w:eastAsia="標楷體" w:hAnsi="標楷體" w:hint="eastAsia"/>
                                      <w:sz w:val="20"/>
                                    </w:rPr>
                                    <w:t>人數</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CE74A2">
                                  <w:pPr>
                                    <w:widowControl/>
                                    <w:spacing w:line="240" w:lineRule="exact"/>
                                    <w:jc w:val="center"/>
                                    <w:rPr>
                                      <w:rFonts w:ascii="標楷體" w:eastAsia="標楷體" w:hAnsi="標楷體"/>
                                      <w:sz w:val="20"/>
                                    </w:rPr>
                                  </w:pPr>
                                  <w:r>
                                    <w:rPr>
                                      <w:rFonts w:ascii="標楷體" w:eastAsia="標楷體" w:hAnsi="標楷體" w:hint="eastAsia"/>
                                      <w:sz w:val="20"/>
                                    </w:rPr>
                                    <w:t>各區人數</w:t>
                                  </w:r>
                                </w:p>
                                <w:p w:rsidR="00827519" w:rsidRPr="007C0C5D" w:rsidRDefault="00827519" w:rsidP="00CE74A2">
                                  <w:pPr>
                                    <w:widowControl/>
                                    <w:spacing w:line="240" w:lineRule="exact"/>
                                    <w:jc w:val="center"/>
                                    <w:rPr>
                                      <w:rFonts w:ascii="標楷體" w:eastAsia="標楷體" w:hAnsi="標楷體"/>
                                      <w:sz w:val="20"/>
                                    </w:rPr>
                                  </w:pPr>
                                  <w:r>
                                    <w:rPr>
                                      <w:rFonts w:ascii="標楷體" w:eastAsia="標楷體" w:hAnsi="標楷體" w:hint="eastAsia"/>
                                      <w:sz w:val="20"/>
                                    </w:rPr>
                                    <w:t>占</w:t>
                                  </w:r>
                                  <w:r>
                                    <w:rPr>
                                      <w:rFonts w:ascii="標楷體" w:eastAsia="標楷體" w:hAnsi="標楷體"/>
                                      <w:sz w:val="20"/>
                                    </w:rPr>
                                    <w:t>合計之比</w:t>
                                  </w:r>
                                  <w:r>
                                    <w:rPr>
                                      <w:rFonts w:ascii="標楷體" w:eastAsia="標楷體" w:hAnsi="標楷體" w:hint="eastAsia"/>
                                      <w:sz w:val="20"/>
                                    </w:rPr>
                                    <w:t>率</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b/>
                                      <w:sz w:val="20"/>
                                    </w:rPr>
                                  </w:pPr>
                                  <w:r w:rsidRPr="007C0C5D">
                                    <w:rPr>
                                      <w:rFonts w:ascii="標楷體" w:eastAsia="標楷體" w:hAnsi="標楷體" w:hint="eastAsia"/>
                                      <w:b/>
                                      <w:sz w:val="20"/>
                                    </w:rPr>
                                    <w:t>合</w:t>
                                  </w:r>
                                  <w:r>
                                    <w:rPr>
                                      <w:rFonts w:ascii="標楷體" w:eastAsia="標楷體" w:hAnsi="標楷體" w:hint="eastAsia"/>
                                      <w:b/>
                                      <w:sz w:val="20"/>
                                    </w:rPr>
                                    <w:t xml:space="preserve">   </w:t>
                                  </w:r>
                                  <w:r>
                                    <w:rPr>
                                      <w:rFonts w:ascii="標楷體" w:eastAsia="標楷體" w:hAnsi="標楷體"/>
                                      <w:b/>
                                      <w:sz w:val="20"/>
                                    </w:rPr>
                                    <w:t xml:space="preserve"> </w:t>
                                  </w:r>
                                  <w:r w:rsidRPr="007C0C5D">
                                    <w:rPr>
                                      <w:rFonts w:ascii="標楷體" w:eastAsia="標楷體" w:hAnsi="標楷體" w:hint="eastAsia"/>
                                      <w:b/>
                                      <w:sz w:val="20"/>
                                    </w:rPr>
                                    <w:t>計</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b/>
                                      <w:sz w:val="20"/>
                                    </w:rPr>
                                  </w:pPr>
                                  <w:r w:rsidRPr="007C0C5D">
                                    <w:rPr>
                                      <w:rFonts w:ascii="標楷體" w:eastAsia="標楷體" w:hAnsi="標楷體" w:hint="eastAsia"/>
                                      <w:b/>
                                      <w:sz w:val="20"/>
                                    </w:rPr>
                                    <w:t>1,951</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b/>
                                      <w:sz w:val="20"/>
                                    </w:rPr>
                                  </w:pPr>
                                  <w:r w:rsidRPr="007C0C5D">
                                    <w:rPr>
                                      <w:rFonts w:ascii="標楷體" w:eastAsia="標楷體" w:hAnsi="標楷體" w:hint="eastAsia"/>
                                      <w:b/>
                                      <w:sz w:val="20"/>
                                    </w:rPr>
                                    <w:t>100.00</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東</w:t>
                                  </w:r>
                                  <w:r>
                                    <w:rPr>
                                      <w:rFonts w:ascii="標楷體" w:eastAsia="標楷體" w:hAnsi="標楷體" w:hint="eastAsia"/>
                                      <w:sz w:val="20"/>
                                    </w:rPr>
                                    <w:t xml:space="preserve">   </w:t>
                                  </w:r>
                                  <w:r>
                                    <w:rPr>
                                      <w:rFonts w:ascii="標楷體" w:eastAsia="標楷體" w:hAnsi="標楷體"/>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816</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41.82</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北</w:t>
                                  </w:r>
                                  <w:r>
                                    <w:rPr>
                                      <w:rFonts w:ascii="標楷體" w:eastAsia="標楷體" w:hAnsi="標楷體" w:hint="eastAsia"/>
                                      <w:sz w:val="20"/>
                                    </w:rPr>
                                    <w:t xml:space="preserve"> </w:t>
                                  </w:r>
                                  <w:r>
                                    <w:rPr>
                                      <w:rFonts w:ascii="標楷體" w:eastAsia="標楷體" w:hAnsi="標楷體"/>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782</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40.08</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香</w:t>
                                  </w:r>
                                  <w:r>
                                    <w:rPr>
                                      <w:rFonts w:ascii="標楷體" w:eastAsia="標楷體" w:hAnsi="標楷體" w:hint="eastAsia"/>
                                      <w:sz w:val="20"/>
                                    </w:rPr>
                                    <w:t xml:space="preserve"> </w:t>
                                  </w:r>
                                  <w:r w:rsidRPr="007C0C5D">
                                    <w:rPr>
                                      <w:rFonts w:ascii="標楷體" w:eastAsia="標楷體" w:hAnsi="標楷體" w:hint="eastAsia"/>
                                      <w:sz w:val="20"/>
                                    </w:rPr>
                                    <w:t>山</w:t>
                                  </w:r>
                                  <w:r>
                                    <w:rPr>
                                      <w:rFonts w:ascii="標楷體" w:eastAsia="標楷體" w:hAnsi="標楷體" w:hint="eastAsia"/>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353</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18.09</w:t>
                                  </w:r>
                                </w:p>
                              </w:tc>
                            </w:tr>
                            <w:tr w:rsidR="00827519" w:rsidRPr="00C87689" w:rsidTr="00C81EE9">
                              <w:trPr>
                                <w:trHeight w:val="312"/>
                                <w:jc w:val="center"/>
                              </w:trPr>
                              <w:tc>
                                <w:tcPr>
                                  <w:tcW w:w="4395" w:type="dxa"/>
                                  <w:gridSpan w:val="3"/>
                                  <w:tcBorders>
                                    <w:top w:val="single" w:sz="4" w:space="0" w:color="auto"/>
                                  </w:tcBorders>
                                  <w:shd w:val="clear" w:color="auto" w:fill="auto"/>
                                  <w:vAlign w:val="center"/>
                                </w:tcPr>
                                <w:p w:rsidR="00827519" w:rsidRPr="007C0C5D" w:rsidRDefault="00827519" w:rsidP="00CE3224">
                                  <w:pPr>
                                    <w:spacing w:line="240" w:lineRule="exact"/>
                                    <w:ind w:leftChars="-20" w:left="-48"/>
                                    <w:jc w:val="both"/>
                                    <w:rPr>
                                      <w:rFonts w:ascii="標楷體" w:eastAsia="標楷體" w:hAnsi="標楷體"/>
                                      <w:sz w:val="18"/>
                                    </w:rPr>
                                  </w:pPr>
                                  <w:r w:rsidRPr="007C0C5D">
                                    <w:rPr>
                                      <w:rFonts w:ascii="標楷體" w:eastAsia="標楷體" w:hAnsi="標楷體" w:cs="新細明體" w:hint="eastAsia"/>
                                      <w:kern w:val="0"/>
                                      <w:sz w:val="18"/>
                                      <w:szCs w:val="18"/>
                                    </w:rPr>
                                    <w:t>資料來源：整理自新竹市政府提供資料。</w:t>
                                  </w:r>
                                </w:p>
                              </w:tc>
                            </w:tr>
                          </w:tbl>
                          <w:p w:rsidR="00827519" w:rsidRPr="00F716C0" w:rsidRDefault="00827519" w:rsidP="007018E9">
                            <w:pPr>
                              <w:rPr>
                                <w:sz w:val="20"/>
                              </w:rPr>
                            </w:pPr>
                          </w:p>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0DA9AD4" id="文字方塊 45" o:spid="_x0000_s1061" type="#_x0000_t202" style="position:absolute;left:0;text-align:left;margin-left:271.4pt;margin-top:429.85pt;width:223.9pt;height:138.6pt;z-index:-251616256;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" stroked="f">
                <v:textbox inset="0,0,0,0">
                  <w:txbxContent>
                    <w:tbl>
                      <w:tblPr>
                        <w:tblW w:w="4395" w:type="dxa"/>
                        <w:jc w:val="center"/>
                        <w:tblCellMar>
                          <w:left w:w="28" w:type="dxa"/>
                          <w:right w:w="28" w:type="dxa"/>
                        </w:tblCellMar>
                        <w:tblLook w:val="04A0" w:firstRow="1" w:lastRow="0" w:firstColumn="1" w:lastColumn="0" w:noHBand="0" w:noVBand="1"/>
                      </w:tblPr>
                      <w:tblGrid>
                        <w:gridCol w:w="1418"/>
                        <w:gridCol w:w="1276"/>
                        <w:gridCol w:w="1701"/>
                      </w:tblGrid>
                      <w:tr w:rsidR="00827519" w:rsidRPr="00C87689" w:rsidTr="00C81EE9">
                        <w:trPr>
                          <w:trHeight w:val="312"/>
                          <w:jc w:val="center"/>
                        </w:trPr>
                        <w:tc>
                          <w:tcPr>
                            <w:tcW w:w="4395" w:type="dxa"/>
                            <w:gridSpan w:val="3"/>
                            <w:shd w:val="clear" w:color="auto" w:fill="auto"/>
                            <w:vAlign w:val="center"/>
                          </w:tcPr>
                          <w:p w:rsidR="00827519" w:rsidRPr="007C0C5D" w:rsidRDefault="00827519" w:rsidP="00DB6592">
                            <w:pPr>
                              <w:spacing w:line="240" w:lineRule="exact"/>
                              <w:jc w:val="center"/>
                              <w:rPr>
                                <w:rFonts w:ascii="標楷體" w:eastAsia="標楷體" w:hAnsi="標楷體"/>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4</w:t>
                            </w:r>
                            <w:r w:rsidRPr="00827519">
                              <w:rPr>
                                <w:rFonts w:ascii="標楷體" w:eastAsia="標楷體" w:hAnsi="標楷體" w:hint="eastAsia"/>
                                <w:b/>
                                <w:color w:val="000000" w:themeColor="text1"/>
                              </w:rPr>
                              <w:t xml:space="preserve">  新竹市精神障礙者區域分布</w:t>
                            </w:r>
                          </w:p>
                        </w:tc>
                      </w:tr>
                      <w:tr w:rsidR="00827519" w:rsidRPr="00C87689" w:rsidTr="00C81EE9">
                        <w:trPr>
                          <w:trHeight w:val="312"/>
                          <w:jc w:val="center"/>
                        </w:trPr>
                        <w:tc>
                          <w:tcPr>
                            <w:tcW w:w="4395" w:type="dxa"/>
                            <w:gridSpan w:val="3"/>
                            <w:tcBorders>
                              <w:bottom w:val="single" w:sz="4" w:space="0" w:color="auto"/>
                            </w:tcBorders>
                            <w:shd w:val="clear" w:color="auto" w:fill="auto"/>
                            <w:vAlign w:val="center"/>
                          </w:tcPr>
                          <w:p w:rsidR="00827519" w:rsidRPr="004B47BA" w:rsidRDefault="00827519" w:rsidP="00CE74A2">
                            <w:pPr>
                              <w:spacing w:line="240" w:lineRule="exact"/>
                              <w:jc w:val="right"/>
                              <w:rPr>
                                <w:rFonts w:ascii="標楷體" w:eastAsia="標楷體" w:hAnsi="標楷體"/>
                                <w:sz w:val="20"/>
                                <w:szCs w:val="20"/>
                              </w:rPr>
                            </w:pPr>
                            <w:r w:rsidRPr="004B47BA">
                              <w:rPr>
                                <w:rFonts w:ascii="標楷體" w:eastAsia="標楷體" w:hAnsi="標楷體" w:hint="eastAsia"/>
                                <w:sz w:val="20"/>
                                <w:szCs w:val="20"/>
                              </w:rPr>
                              <w:t>單位：人、％</w:t>
                            </w:r>
                          </w:p>
                        </w:tc>
                      </w:tr>
                      <w:tr w:rsidR="00827519" w:rsidRPr="00C87689" w:rsidTr="00C81EE9">
                        <w:trPr>
                          <w:trHeight w:val="340"/>
                          <w:jc w:val="center"/>
                        </w:trPr>
                        <w:tc>
                          <w:tcPr>
                            <w:tcW w:w="141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7C0C5D" w:rsidRDefault="00827519" w:rsidP="00CE74A2">
                            <w:pPr>
                              <w:widowControl/>
                              <w:spacing w:line="240" w:lineRule="exact"/>
                              <w:jc w:val="center"/>
                              <w:rPr>
                                <w:rFonts w:ascii="標楷體" w:eastAsia="標楷體" w:hAnsi="標楷體"/>
                                <w:sz w:val="20"/>
                              </w:rPr>
                            </w:pPr>
                            <w:r w:rsidRPr="007C0C5D">
                              <w:rPr>
                                <w:rFonts w:ascii="標楷體" w:eastAsia="標楷體" w:hAnsi="標楷體" w:hint="eastAsia"/>
                                <w:sz w:val="20"/>
                              </w:rPr>
                              <w:t>行政區</w:t>
                            </w:r>
                          </w:p>
                        </w:tc>
                        <w:tc>
                          <w:tcPr>
                            <w:tcW w:w="127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7C0C5D" w:rsidRDefault="00827519" w:rsidP="00CE74A2">
                            <w:pPr>
                              <w:widowControl/>
                              <w:spacing w:line="240" w:lineRule="exact"/>
                              <w:jc w:val="center"/>
                              <w:rPr>
                                <w:rFonts w:ascii="標楷體" w:eastAsia="標楷體" w:hAnsi="標楷體"/>
                                <w:sz w:val="20"/>
                              </w:rPr>
                            </w:pPr>
                            <w:r w:rsidRPr="007C0C5D">
                              <w:rPr>
                                <w:rFonts w:ascii="標楷體" w:eastAsia="標楷體" w:hAnsi="標楷體" w:hint="eastAsia"/>
                                <w:sz w:val="20"/>
                              </w:rPr>
                              <w:t>人數</w:t>
                            </w:r>
                          </w:p>
                        </w:tc>
                        <w:tc>
                          <w:tcPr>
                            <w:tcW w:w="1701"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CE74A2">
                            <w:pPr>
                              <w:widowControl/>
                              <w:spacing w:line="240" w:lineRule="exact"/>
                              <w:jc w:val="center"/>
                              <w:rPr>
                                <w:rFonts w:ascii="標楷體" w:eastAsia="標楷體" w:hAnsi="標楷體"/>
                                <w:sz w:val="20"/>
                              </w:rPr>
                            </w:pPr>
                            <w:r>
                              <w:rPr>
                                <w:rFonts w:ascii="標楷體" w:eastAsia="標楷體" w:hAnsi="標楷體" w:hint="eastAsia"/>
                                <w:sz w:val="20"/>
                              </w:rPr>
                              <w:t>各區人數</w:t>
                            </w:r>
                          </w:p>
                          <w:p w:rsidR="00827519" w:rsidRPr="007C0C5D" w:rsidRDefault="00827519" w:rsidP="00CE74A2">
                            <w:pPr>
                              <w:widowControl/>
                              <w:spacing w:line="240" w:lineRule="exact"/>
                              <w:jc w:val="center"/>
                              <w:rPr>
                                <w:rFonts w:ascii="標楷體" w:eastAsia="標楷體" w:hAnsi="標楷體"/>
                                <w:sz w:val="20"/>
                              </w:rPr>
                            </w:pPr>
                            <w:r>
                              <w:rPr>
                                <w:rFonts w:ascii="標楷體" w:eastAsia="標楷體" w:hAnsi="標楷體" w:hint="eastAsia"/>
                                <w:sz w:val="20"/>
                              </w:rPr>
                              <w:t>占</w:t>
                            </w:r>
                            <w:r>
                              <w:rPr>
                                <w:rFonts w:ascii="標楷體" w:eastAsia="標楷體" w:hAnsi="標楷體"/>
                                <w:sz w:val="20"/>
                              </w:rPr>
                              <w:t>合計之比</w:t>
                            </w:r>
                            <w:r>
                              <w:rPr>
                                <w:rFonts w:ascii="標楷體" w:eastAsia="標楷體" w:hAnsi="標楷體" w:hint="eastAsia"/>
                                <w:sz w:val="20"/>
                              </w:rPr>
                              <w:t>率</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b/>
                                <w:sz w:val="20"/>
                              </w:rPr>
                            </w:pPr>
                            <w:r w:rsidRPr="007C0C5D">
                              <w:rPr>
                                <w:rFonts w:ascii="標楷體" w:eastAsia="標楷體" w:hAnsi="標楷體" w:hint="eastAsia"/>
                                <w:b/>
                                <w:sz w:val="20"/>
                              </w:rPr>
                              <w:t>合</w:t>
                            </w:r>
                            <w:r>
                              <w:rPr>
                                <w:rFonts w:ascii="標楷體" w:eastAsia="標楷體" w:hAnsi="標楷體" w:hint="eastAsia"/>
                                <w:b/>
                                <w:sz w:val="20"/>
                              </w:rPr>
                              <w:t xml:space="preserve">   </w:t>
                            </w:r>
                            <w:r>
                              <w:rPr>
                                <w:rFonts w:ascii="標楷體" w:eastAsia="標楷體" w:hAnsi="標楷體"/>
                                <w:b/>
                                <w:sz w:val="20"/>
                              </w:rPr>
                              <w:t xml:space="preserve"> </w:t>
                            </w:r>
                            <w:r w:rsidRPr="007C0C5D">
                              <w:rPr>
                                <w:rFonts w:ascii="標楷體" w:eastAsia="標楷體" w:hAnsi="標楷體" w:hint="eastAsia"/>
                                <w:b/>
                                <w:sz w:val="20"/>
                              </w:rPr>
                              <w:t>計</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b/>
                                <w:sz w:val="20"/>
                              </w:rPr>
                            </w:pPr>
                            <w:r w:rsidRPr="007C0C5D">
                              <w:rPr>
                                <w:rFonts w:ascii="標楷體" w:eastAsia="標楷體" w:hAnsi="標楷體" w:hint="eastAsia"/>
                                <w:b/>
                                <w:sz w:val="20"/>
                              </w:rPr>
                              <w:t>1,951</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b/>
                                <w:sz w:val="20"/>
                              </w:rPr>
                            </w:pPr>
                            <w:r w:rsidRPr="007C0C5D">
                              <w:rPr>
                                <w:rFonts w:ascii="標楷體" w:eastAsia="標楷體" w:hAnsi="標楷體" w:hint="eastAsia"/>
                                <w:b/>
                                <w:sz w:val="20"/>
                              </w:rPr>
                              <w:t>100.00</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東</w:t>
                            </w:r>
                            <w:r>
                              <w:rPr>
                                <w:rFonts w:ascii="標楷體" w:eastAsia="標楷體" w:hAnsi="標楷體" w:hint="eastAsia"/>
                                <w:sz w:val="20"/>
                              </w:rPr>
                              <w:t xml:space="preserve">   </w:t>
                            </w:r>
                            <w:r>
                              <w:rPr>
                                <w:rFonts w:ascii="標楷體" w:eastAsia="標楷體" w:hAnsi="標楷體"/>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816</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41.82</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北</w:t>
                            </w:r>
                            <w:r>
                              <w:rPr>
                                <w:rFonts w:ascii="標楷體" w:eastAsia="標楷體" w:hAnsi="標楷體" w:hint="eastAsia"/>
                                <w:sz w:val="20"/>
                              </w:rPr>
                              <w:t xml:space="preserve"> </w:t>
                            </w:r>
                            <w:r>
                              <w:rPr>
                                <w:rFonts w:ascii="標楷體" w:eastAsia="標楷體" w:hAnsi="標楷體"/>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782</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40.08</w:t>
                            </w:r>
                          </w:p>
                        </w:tc>
                      </w:tr>
                      <w:tr w:rsidR="00827519" w:rsidRPr="00C87689" w:rsidTr="00C81EE9">
                        <w:trPr>
                          <w:trHeight w:val="312"/>
                          <w:jc w:val="center"/>
                        </w:trPr>
                        <w:tc>
                          <w:tcPr>
                            <w:tcW w:w="1418" w:type="dxa"/>
                            <w:tcBorders>
                              <w:top w:val="nil"/>
                              <w:left w:val="single" w:sz="4" w:space="0" w:color="auto"/>
                              <w:bottom w:val="single" w:sz="4" w:space="0" w:color="auto"/>
                              <w:right w:val="single" w:sz="4" w:space="0" w:color="auto"/>
                            </w:tcBorders>
                            <w:shd w:val="clear" w:color="auto" w:fill="auto"/>
                            <w:vAlign w:val="center"/>
                            <w:hideMark/>
                          </w:tcPr>
                          <w:p w:rsidR="00827519" w:rsidRPr="007C0C5D" w:rsidRDefault="00827519" w:rsidP="00CE74A2">
                            <w:pPr>
                              <w:spacing w:line="240" w:lineRule="exact"/>
                              <w:jc w:val="center"/>
                              <w:rPr>
                                <w:rFonts w:ascii="標楷體" w:eastAsia="標楷體" w:hAnsi="標楷體"/>
                                <w:sz w:val="20"/>
                              </w:rPr>
                            </w:pPr>
                            <w:r w:rsidRPr="007C0C5D">
                              <w:rPr>
                                <w:rFonts w:ascii="標楷體" w:eastAsia="標楷體" w:hAnsi="標楷體" w:hint="eastAsia"/>
                                <w:sz w:val="20"/>
                              </w:rPr>
                              <w:t>香</w:t>
                            </w:r>
                            <w:r>
                              <w:rPr>
                                <w:rFonts w:ascii="標楷體" w:eastAsia="標楷體" w:hAnsi="標楷體" w:hint="eastAsia"/>
                                <w:sz w:val="20"/>
                              </w:rPr>
                              <w:t xml:space="preserve"> </w:t>
                            </w:r>
                            <w:r w:rsidRPr="007C0C5D">
                              <w:rPr>
                                <w:rFonts w:ascii="標楷體" w:eastAsia="標楷體" w:hAnsi="標楷體" w:hint="eastAsia"/>
                                <w:sz w:val="20"/>
                              </w:rPr>
                              <w:t>山</w:t>
                            </w:r>
                            <w:r>
                              <w:rPr>
                                <w:rFonts w:ascii="標楷體" w:eastAsia="標楷體" w:hAnsi="標楷體" w:hint="eastAsia"/>
                                <w:sz w:val="20"/>
                              </w:rPr>
                              <w:t xml:space="preserve"> </w:t>
                            </w:r>
                            <w:r w:rsidRPr="007C0C5D">
                              <w:rPr>
                                <w:rFonts w:ascii="標楷體" w:eastAsia="標楷體" w:hAnsi="標楷體" w:hint="eastAsia"/>
                                <w:sz w:val="20"/>
                              </w:rPr>
                              <w:t>區</w:t>
                            </w:r>
                          </w:p>
                        </w:tc>
                        <w:tc>
                          <w:tcPr>
                            <w:tcW w:w="1276"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353</w:t>
                            </w:r>
                          </w:p>
                        </w:tc>
                        <w:tc>
                          <w:tcPr>
                            <w:tcW w:w="1701" w:type="dxa"/>
                            <w:tcBorders>
                              <w:top w:val="nil"/>
                              <w:left w:val="nil"/>
                              <w:bottom w:val="single" w:sz="4" w:space="0" w:color="auto"/>
                              <w:right w:val="single" w:sz="4" w:space="0" w:color="auto"/>
                            </w:tcBorders>
                            <w:shd w:val="clear" w:color="auto" w:fill="auto"/>
                            <w:noWrap/>
                            <w:vAlign w:val="center"/>
                            <w:hideMark/>
                          </w:tcPr>
                          <w:p w:rsidR="00827519" w:rsidRPr="007C0C5D" w:rsidRDefault="00827519" w:rsidP="00E90BA9">
                            <w:pPr>
                              <w:spacing w:line="240" w:lineRule="exact"/>
                              <w:ind w:rightChars="10" w:right="24"/>
                              <w:jc w:val="right"/>
                              <w:rPr>
                                <w:rFonts w:ascii="標楷體" w:eastAsia="標楷體" w:hAnsi="標楷體"/>
                                <w:sz w:val="20"/>
                              </w:rPr>
                            </w:pPr>
                            <w:r w:rsidRPr="007C0C5D">
                              <w:rPr>
                                <w:rFonts w:ascii="標楷體" w:eastAsia="標楷體" w:hAnsi="標楷體" w:hint="eastAsia"/>
                                <w:sz w:val="20"/>
                              </w:rPr>
                              <w:t>18.09</w:t>
                            </w:r>
                          </w:p>
                        </w:tc>
                      </w:tr>
                      <w:tr w:rsidR="00827519" w:rsidRPr="00C87689" w:rsidTr="00C81EE9">
                        <w:trPr>
                          <w:trHeight w:val="312"/>
                          <w:jc w:val="center"/>
                        </w:trPr>
                        <w:tc>
                          <w:tcPr>
                            <w:tcW w:w="4395" w:type="dxa"/>
                            <w:gridSpan w:val="3"/>
                            <w:tcBorders>
                              <w:top w:val="single" w:sz="4" w:space="0" w:color="auto"/>
                            </w:tcBorders>
                            <w:shd w:val="clear" w:color="auto" w:fill="auto"/>
                            <w:vAlign w:val="center"/>
                          </w:tcPr>
                          <w:p w:rsidR="00827519" w:rsidRPr="007C0C5D" w:rsidRDefault="00827519" w:rsidP="00CE3224">
                            <w:pPr>
                              <w:spacing w:line="240" w:lineRule="exact"/>
                              <w:ind w:leftChars="-20" w:left="-48"/>
                              <w:jc w:val="both"/>
                              <w:rPr>
                                <w:rFonts w:ascii="標楷體" w:eastAsia="標楷體" w:hAnsi="標楷體"/>
                                <w:sz w:val="18"/>
                              </w:rPr>
                            </w:pPr>
                            <w:r w:rsidRPr="007C0C5D">
                              <w:rPr>
                                <w:rFonts w:ascii="標楷體" w:eastAsia="標楷體" w:hAnsi="標楷體" w:cs="新細明體" w:hint="eastAsia"/>
                                <w:kern w:val="0"/>
                                <w:sz w:val="18"/>
                                <w:szCs w:val="18"/>
                              </w:rPr>
                              <w:t>資料來源：整理自新竹市政府提供資料。</w:t>
                            </w:r>
                          </w:p>
                        </w:tc>
                      </w:tr>
                    </w:tbl>
                    <w:p w:rsidR="00827519" w:rsidRPr="00F716C0" w:rsidRDefault="00827519" w:rsidP="007018E9">
                      <w:pPr>
                        <w:rPr>
                          <w:sz w:val="20"/>
                        </w:rPr>
                      </w:pPr>
                    </w:p>
                  </w:txbxContent>
                </v:textbox>
                <w10:wrap type="tight" anchorx="margin" anchory="page"/>
              </v:shape>
            </w:pict>
          </mc:Fallback>
        </mc:AlternateContent>
      </w:r>
      <w:r w:rsidR="007018E9" w:rsidRPr="00214A1A">
        <w:rPr>
          <w:rFonts w:cs="Arial" w:hint="eastAsia"/>
          <w:b w:val="0"/>
          <w:sz w:val="24"/>
          <w:szCs w:val="24"/>
        </w:rPr>
        <w:t>衛生局為促進市民心理健康，設置社區心理衛生中心辦理民眾心理衛生促進、自殺防治、精神疾病防治等各項業務，並持續優化個案關懷服務量能及提升社區心理衛生中心之可近性，於112年度預算編列228萬餘元辦理整合型心理健康工作計畫；及市政府為構建轄內精神障礙者協作模式之服務據點，於111及112年度獲衛生福利部補助辦理精神障礙者協作模式服務據點計畫，核定計畫總經費分別為341萬餘元及488萬餘元。經查執行情形，核有：1.依據市政府主計處公告112年8月統計資料，新竹市身心障礙者人口數為1萬8,020人，其中精神障礙者有1,951人，占新竹市身心障礙者10.83％，又精神障礙者以居住於東區816人（41.82％）為最多，北區782人（40.08％）次之，香山區353人（18.09％）再次之（表4），顯示市轄各區皆有心理衛生之照護服務需求，惟市轄社區心理衛生中心僅東區1處，又該中心編制於衛生局內，且設置與衛生局同一處，核與衛生福利部訂定「112年度社區心理衛生中心實地輔導計畫」</w:t>
      </w:r>
      <w:r w:rsidR="00065052">
        <w:rPr>
          <w:rFonts w:cs="Arial" w:hint="eastAsia"/>
          <w:b w:val="0"/>
          <w:sz w:val="24"/>
          <w:szCs w:val="24"/>
        </w:rPr>
        <w:t>，要求</w:t>
      </w:r>
      <w:r w:rsidR="00065052" w:rsidRPr="00214A1A">
        <w:rPr>
          <w:rFonts w:cs="Arial" w:hint="eastAsia"/>
          <w:b w:val="0"/>
          <w:sz w:val="24"/>
          <w:szCs w:val="24"/>
        </w:rPr>
        <w:t>心理衛生中心</w:t>
      </w:r>
      <w:r w:rsidR="00065052">
        <w:rPr>
          <w:rFonts w:cs="Arial" w:hint="eastAsia"/>
          <w:b w:val="0"/>
          <w:sz w:val="24"/>
          <w:szCs w:val="24"/>
        </w:rPr>
        <w:t>不得設置於醫療機構及衛生局內</w:t>
      </w:r>
      <w:r w:rsidR="007018E9" w:rsidRPr="00214A1A">
        <w:rPr>
          <w:rFonts w:cs="Arial" w:hint="eastAsia"/>
          <w:b w:val="0"/>
          <w:sz w:val="24"/>
          <w:szCs w:val="24"/>
        </w:rPr>
        <w:t>之規定未盡相符，各行政區心理衛生服務資源配置未盡均衡及適足，有待研謀規劃東區中心搬遷事宜，並通盤檢視各行政區轄區人口數、心理衛生服務需求及既有照護資源均衡布建；2.市政府於111年5月補助民間團體</w:t>
      </w:r>
      <w:r w:rsidR="00065052">
        <w:rPr>
          <w:rFonts w:cs="Arial" w:hint="eastAsia"/>
          <w:b w:val="0"/>
          <w:sz w:val="24"/>
          <w:szCs w:val="24"/>
        </w:rPr>
        <w:t>協會</w:t>
      </w:r>
      <w:r w:rsidR="007018E9" w:rsidRPr="00214A1A">
        <w:rPr>
          <w:rFonts w:cs="Arial" w:hint="eastAsia"/>
          <w:b w:val="0"/>
          <w:sz w:val="24"/>
          <w:szCs w:val="24"/>
        </w:rPr>
        <w:t>於同年6月開辦精神障礙者協作模式據點「心築會所」，辦理講座課程、社交休閒活動及自主成長團體等活動，以發掘精神障礙者之潛能，惟111及112年度平均每場活動會員參與人次占總會員比率自22.59％下降至17.70％，會員參與比率偏低，由該會所提供之社區式服務使用意願及頻率均有待提升等情事，經函請研謀改善。據復：1.規劃於新竹市北區布建第2處社區心理衛生中心，並持續尋覓適當位址作為第1處中心（東區）之遷移地點，以提供民眾可近性服務；2.將賡續督促及輔導單位提升服務對象活動參與率及執行相關業務，以促進精神障礙者發展互助社群、社區參與之目的。</w:t>
      </w:r>
    </w:p>
    <w:p w:rsidR="007018E9" w:rsidRPr="00C96E02" w:rsidRDefault="007018E9" w:rsidP="003828F3">
      <w:pPr>
        <w:pStyle w:val="ad"/>
        <w:snapToGrid w:val="0"/>
        <w:spacing w:line="500" w:lineRule="exact"/>
      </w:pPr>
      <w:r w:rsidRPr="00C96E02">
        <w:rPr>
          <w:rFonts w:hint="eastAsia"/>
        </w:rPr>
        <w:t>四、</w:t>
      </w:r>
      <w:r w:rsidRPr="00C96E02">
        <w:rPr>
          <w:rFonts w:ascii="標楷體" w:hAnsi="標楷體" w:hint="eastAsia"/>
        </w:rPr>
        <w:t>111</w:t>
      </w:r>
      <w:r w:rsidRPr="00C96E02">
        <w:rPr>
          <w:rFonts w:hint="eastAsia"/>
        </w:rPr>
        <w:t>年度重要審核意見追蹤查核情形</w:t>
      </w:r>
    </w:p>
    <w:p w:rsidR="007018E9" w:rsidRPr="00C96E02" w:rsidRDefault="007018E9" w:rsidP="00733299">
      <w:pPr>
        <w:pStyle w:val="120"/>
        <w:adjustRightInd w:val="0"/>
        <w:snapToGrid w:val="0"/>
        <w:spacing w:line="460" w:lineRule="exact"/>
      </w:pPr>
      <w:r w:rsidRPr="00C96E02">
        <w:rPr>
          <w:rFonts w:hint="eastAsia"/>
        </w:rPr>
        <w:t>本室於111年度審核報告內列重要審核意見5項，經賡續追蹤查核實際辦理結果，仍待繼續改善者3項</w:t>
      </w:r>
      <w:r>
        <w:rPr>
          <w:rFonts w:hint="eastAsia"/>
        </w:rPr>
        <w:t>、</w:t>
      </w:r>
      <w:r w:rsidRPr="00C96E02">
        <w:rPr>
          <w:rFonts w:hint="eastAsia"/>
        </w:rPr>
        <w:t>已研謀改善</w:t>
      </w:r>
      <w:r>
        <w:rPr>
          <w:rFonts w:hint="eastAsia"/>
        </w:rPr>
        <w:t>或依改善措施持續辦理</w:t>
      </w:r>
      <w:r w:rsidRPr="00C96E02">
        <w:rPr>
          <w:rFonts w:hint="eastAsia"/>
        </w:rPr>
        <w:t>者2項（表5），其中仍待繼續改善者，經再研提審核意見3項通知研謀改善。</w:t>
      </w:r>
    </w:p>
    <w:p w:rsidR="007018E9" w:rsidRPr="00C96E02" w:rsidRDefault="007018E9" w:rsidP="007018E9">
      <w:pPr>
        <w:spacing w:beforeLines="60" w:before="216" w:afterLines="50" w:after="180"/>
        <w:ind w:left="1004" w:hanging="1004"/>
        <w:jc w:val="center"/>
        <w:rPr>
          <w:rFonts w:ascii="標楷體" w:eastAsia="標楷體" w:hAnsi="標楷體"/>
          <w:b/>
        </w:rPr>
      </w:pPr>
      <w:r w:rsidRPr="00C96E02">
        <w:rPr>
          <w:rFonts w:ascii="標楷體" w:eastAsia="標楷體" w:hAnsi="標楷體" w:hint="eastAsia"/>
          <w:b/>
        </w:rPr>
        <w:t>表5　111年度審核報告所列衛生</w:t>
      </w:r>
      <w:r w:rsidRPr="00C96E02">
        <w:rPr>
          <w:rFonts w:ascii="標楷體" w:eastAsia="標楷體" w:hAnsi="標楷體"/>
          <w:b/>
        </w:rPr>
        <w:t>局</w:t>
      </w:r>
      <w:r w:rsidRPr="00C96E02">
        <w:rPr>
          <w:rFonts w:ascii="標楷體" w:eastAsia="標楷體" w:hAnsi="標楷體" w:hint="eastAsia"/>
          <w:b/>
        </w:rPr>
        <w:t>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41"/>
        <w:gridCol w:w="2862"/>
      </w:tblGrid>
      <w:tr w:rsidR="007018E9" w:rsidRPr="00214A1A" w:rsidTr="00CE74A2">
        <w:trPr>
          <w:trHeight w:hRule="exact" w:val="510"/>
          <w:tblHeader/>
          <w:jc w:val="center"/>
        </w:trPr>
        <w:tc>
          <w:tcPr>
            <w:tcW w:w="3540" w:type="pct"/>
            <w:tcBorders>
              <w:bottom w:val="single" w:sz="4" w:space="0" w:color="auto"/>
            </w:tcBorders>
            <w:shd w:val="pct15" w:color="auto" w:fill="auto"/>
            <w:vAlign w:val="center"/>
          </w:tcPr>
          <w:p w:rsidR="007018E9" w:rsidRPr="00214A1A" w:rsidRDefault="007018E9" w:rsidP="00214A1A">
            <w:pPr>
              <w:spacing w:line="320" w:lineRule="exact"/>
              <w:ind w:leftChars="200" w:left="480" w:rightChars="200" w:right="480"/>
              <w:jc w:val="distribute"/>
              <w:rPr>
                <w:rFonts w:ascii="標楷體" w:eastAsia="標楷體" w:hAnsi="標楷體"/>
                <w:sz w:val="20"/>
              </w:rPr>
            </w:pPr>
            <w:r w:rsidRPr="00214A1A">
              <w:rPr>
                <w:rFonts w:ascii="標楷體" w:eastAsia="標楷體" w:hAnsi="標楷體"/>
                <w:sz w:val="20"/>
              </w:rPr>
              <w:t>重要審核意見標題</w:t>
            </w:r>
          </w:p>
        </w:tc>
        <w:tc>
          <w:tcPr>
            <w:tcW w:w="1460" w:type="pct"/>
            <w:tcBorders>
              <w:bottom w:val="single" w:sz="4" w:space="0" w:color="auto"/>
            </w:tcBorders>
            <w:shd w:val="pct15" w:color="auto" w:fill="auto"/>
            <w:vAlign w:val="center"/>
          </w:tcPr>
          <w:p w:rsidR="007018E9" w:rsidRPr="00214A1A" w:rsidRDefault="007018E9" w:rsidP="00214A1A">
            <w:pPr>
              <w:spacing w:line="320" w:lineRule="exact"/>
              <w:ind w:leftChars="200" w:left="480" w:rightChars="200" w:right="480"/>
              <w:jc w:val="distribute"/>
              <w:rPr>
                <w:rFonts w:ascii="標楷體" w:eastAsia="標楷體" w:hAnsi="標楷體"/>
                <w:sz w:val="20"/>
              </w:rPr>
            </w:pPr>
            <w:r w:rsidRPr="00214A1A">
              <w:rPr>
                <w:rFonts w:ascii="標楷體" w:eastAsia="標楷體" w:hAnsi="標楷體"/>
                <w:sz w:val="20"/>
              </w:rPr>
              <w:t>說明</w:t>
            </w:r>
          </w:p>
        </w:tc>
      </w:tr>
      <w:tr w:rsidR="007018E9" w:rsidRPr="00214A1A" w:rsidTr="00CE74A2">
        <w:trPr>
          <w:trHeight w:hRule="exact" w:val="510"/>
          <w:jc w:val="center"/>
        </w:trPr>
        <w:tc>
          <w:tcPr>
            <w:tcW w:w="3540" w:type="pct"/>
            <w:tcBorders>
              <w:right w:val="nil"/>
            </w:tcBorders>
            <w:shd w:val="clear" w:color="auto" w:fill="auto"/>
            <w:vAlign w:val="center"/>
          </w:tcPr>
          <w:p w:rsidR="007018E9" w:rsidRPr="00214A1A" w:rsidRDefault="007018E9" w:rsidP="00214A1A">
            <w:pPr>
              <w:spacing w:line="320" w:lineRule="exact"/>
              <w:ind w:left="200" w:hangingChars="100" w:hanging="200"/>
              <w:rPr>
                <w:rFonts w:ascii="標楷體" w:eastAsia="標楷體" w:hAnsi="標楷體"/>
                <w:b/>
                <w:noProof/>
                <w:sz w:val="20"/>
                <w:szCs w:val="20"/>
              </w:rPr>
            </w:pPr>
            <w:r w:rsidRPr="00214A1A">
              <w:rPr>
                <w:rFonts w:ascii="標楷體" w:eastAsia="標楷體" w:hAnsi="標楷體" w:hint="eastAsia"/>
                <w:b/>
                <w:noProof/>
                <w:sz w:val="20"/>
                <w:szCs w:val="20"/>
              </w:rPr>
              <w:t>仍待繼續改善</w:t>
            </w:r>
          </w:p>
        </w:tc>
        <w:tc>
          <w:tcPr>
            <w:tcW w:w="1460" w:type="pct"/>
            <w:tcBorders>
              <w:left w:val="nil"/>
              <w:bottom w:val="single" w:sz="4" w:space="0" w:color="auto"/>
            </w:tcBorders>
            <w:shd w:val="clear" w:color="auto" w:fill="auto"/>
          </w:tcPr>
          <w:p w:rsidR="007018E9" w:rsidRPr="00214A1A" w:rsidRDefault="007018E9" w:rsidP="00214A1A">
            <w:pPr>
              <w:spacing w:line="320" w:lineRule="exact"/>
              <w:rPr>
                <w:rFonts w:ascii="標楷體" w:eastAsia="標楷體" w:hAnsi="標楷體"/>
                <w:sz w:val="20"/>
              </w:rPr>
            </w:pPr>
          </w:p>
        </w:tc>
      </w:tr>
      <w:tr w:rsidR="007018E9" w:rsidRPr="00214A1A" w:rsidTr="00214A1A">
        <w:trPr>
          <w:trHeight w:val="567"/>
          <w:jc w:val="center"/>
        </w:trPr>
        <w:tc>
          <w:tcPr>
            <w:tcW w:w="3540" w:type="pct"/>
            <w:tcBorders>
              <w:right w:val="single" w:sz="4" w:space="0" w:color="auto"/>
            </w:tcBorders>
            <w:shd w:val="clear" w:color="auto" w:fill="auto"/>
          </w:tcPr>
          <w:p w:rsidR="007018E9" w:rsidRPr="00214A1A" w:rsidRDefault="007018E9" w:rsidP="00214A1A">
            <w:pPr>
              <w:spacing w:line="320" w:lineRule="exact"/>
              <w:ind w:leftChars="-10" w:left="576" w:hangingChars="300" w:hanging="600"/>
              <w:jc w:val="both"/>
              <w:rPr>
                <w:rFonts w:ascii="標楷體" w:eastAsia="標楷體" w:hAnsi="標楷體"/>
                <w:sz w:val="20"/>
              </w:rPr>
            </w:pPr>
            <w:r w:rsidRPr="00214A1A">
              <w:rPr>
                <w:rFonts w:ascii="標楷體" w:eastAsia="標楷體" w:hAnsi="標楷體" w:hint="eastAsia"/>
                <w:sz w:val="20"/>
              </w:rPr>
              <w:t>（一）持續辦理食品衛生安全管理，保障消費者食用安全，惟未能充分掌握新設立工商登記之食品業者資料，且食品檢驗規費收費標準久未修訂，尚待介接營業稅籍登記資料，由源頭掌握食品業者，並健全檢驗規費制度規章。</w:t>
            </w:r>
          </w:p>
        </w:tc>
        <w:tc>
          <w:tcPr>
            <w:tcW w:w="1460" w:type="pct"/>
            <w:tcBorders>
              <w:left w:val="single" w:sz="4" w:space="0" w:color="auto"/>
            </w:tcBorders>
            <w:shd w:val="clear" w:color="auto" w:fill="auto"/>
          </w:tcPr>
          <w:p w:rsidR="007018E9" w:rsidRPr="00214A1A" w:rsidRDefault="007018E9" w:rsidP="006D2A75">
            <w:pPr>
              <w:spacing w:line="320" w:lineRule="exact"/>
              <w:jc w:val="both"/>
              <w:rPr>
                <w:rFonts w:ascii="標楷體" w:eastAsia="標楷體" w:hAnsi="標楷體"/>
                <w:sz w:val="20"/>
              </w:rPr>
            </w:pPr>
            <w:r w:rsidRPr="00214A1A">
              <w:rPr>
                <w:rFonts w:ascii="標楷體" w:eastAsia="標楷體" w:hAnsi="標楷體" w:hint="eastAsia"/>
                <w:sz w:val="20"/>
              </w:rPr>
              <w:t>因部分加水站業者未</w:t>
            </w:r>
            <w:r w:rsidR="006D2A75">
              <w:rPr>
                <w:rFonts w:ascii="標楷體" w:eastAsia="標楷體" w:hAnsi="標楷體" w:hint="eastAsia"/>
                <w:sz w:val="20"/>
              </w:rPr>
              <w:t>辦理</w:t>
            </w:r>
            <w:r w:rsidRPr="00214A1A">
              <w:rPr>
                <w:rFonts w:ascii="標楷體" w:eastAsia="標楷體" w:hAnsi="標楷體" w:hint="eastAsia"/>
                <w:sz w:val="20"/>
              </w:rPr>
              <w:t>食品業者登錄，業再研提審核意見詳「三、重要審核意見（三）」。</w:t>
            </w:r>
          </w:p>
        </w:tc>
      </w:tr>
      <w:tr w:rsidR="007018E9" w:rsidRPr="00214A1A" w:rsidTr="00214A1A">
        <w:trPr>
          <w:trHeight w:val="567"/>
          <w:jc w:val="center"/>
        </w:trPr>
        <w:tc>
          <w:tcPr>
            <w:tcW w:w="3540" w:type="pct"/>
            <w:tcBorders>
              <w:right w:val="single" w:sz="4" w:space="0" w:color="auto"/>
            </w:tcBorders>
            <w:shd w:val="clear" w:color="auto" w:fill="auto"/>
          </w:tcPr>
          <w:p w:rsidR="007018E9" w:rsidRPr="00214A1A" w:rsidRDefault="007018E9" w:rsidP="00214A1A">
            <w:pPr>
              <w:spacing w:line="320" w:lineRule="exact"/>
              <w:ind w:leftChars="-10" w:left="576" w:hangingChars="300" w:hanging="600"/>
              <w:jc w:val="both"/>
              <w:rPr>
                <w:rFonts w:ascii="標楷體" w:eastAsia="標楷體" w:hAnsi="標楷體"/>
                <w:sz w:val="20"/>
              </w:rPr>
            </w:pPr>
            <w:r w:rsidRPr="00214A1A">
              <w:rPr>
                <w:rFonts w:ascii="標楷體" w:eastAsia="標楷體" w:hAnsi="標楷體" w:hint="eastAsia"/>
                <w:sz w:val="20"/>
              </w:rPr>
              <w:t>（二）賡續推動長照政策，惟部分安養機構尚未設置自動撒水設備或汰換老舊電路設施，潛存公共安全風險，且部分服務涵蓋率欠佳或服務據點布建不足，亟待輔導改善，並積極媒合民間機構及運用機關閒置空間布建資源，俾提供民眾適切之照護服務。</w:t>
            </w:r>
          </w:p>
        </w:tc>
        <w:tc>
          <w:tcPr>
            <w:tcW w:w="1460" w:type="pct"/>
            <w:tcBorders>
              <w:left w:val="single" w:sz="4" w:space="0" w:color="auto"/>
            </w:tcBorders>
            <w:shd w:val="clear" w:color="auto" w:fill="auto"/>
          </w:tcPr>
          <w:p w:rsidR="007018E9" w:rsidRPr="00214A1A" w:rsidRDefault="007018E9" w:rsidP="00214A1A">
            <w:pPr>
              <w:spacing w:line="320" w:lineRule="exact"/>
              <w:jc w:val="both"/>
              <w:rPr>
                <w:rFonts w:ascii="標楷體" w:eastAsia="標楷體" w:hAnsi="標楷體"/>
                <w:sz w:val="20"/>
              </w:rPr>
            </w:pPr>
            <w:r w:rsidRPr="00214A1A">
              <w:rPr>
                <w:rFonts w:ascii="標楷體" w:eastAsia="標楷體" w:hAnsi="標楷體" w:hint="eastAsia"/>
                <w:sz w:val="20"/>
              </w:rPr>
              <w:t>因</w:t>
            </w:r>
            <w:r w:rsidR="006D2A75">
              <w:rPr>
                <w:rFonts w:ascii="標楷體" w:eastAsia="標楷體" w:hAnsi="標楷體" w:hint="eastAsia"/>
                <w:sz w:val="20"/>
              </w:rPr>
              <w:t>服務</w:t>
            </w:r>
            <w:r w:rsidRPr="00214A1A">
              <w:rPr>
                <w:rFonts w:ascii="標楷體" w:eastAsia="標楷體" w:hAnsi="標楷體" w:hint="eastAsia"/>
                <w:sz w:val="20"/>
              </w:rPr>
              <w:t>據點及住宿</w:t>
            </w:r>
            <w:r w:rsidR="006D2A75">
              <w:rPr>
                <w:rFonts w:ascii="標楷體" w:eastAsia="標楷體" w:hAnsi="標楷體" w:hint="eastAsia"/>
                <w:sz w:val="20"/>
              </w:rPr>
              <w:t>式</w:t>
            </w:r>
            <w:r w:rsidRPr="00214A1A">
              <w:rPr>
                <w:rFonts w:ascii="標楷體" w:eastAsia="標楷體" w:hAnsi="標楷體" w:hint="eastAsia"/>
                <w:sz w:val="20"/>
              </w:rPr>
              <w:t>機構布建不足且分布不均，業再研提審核意見詳「三、重要審核意見（二）」。</w:t>
            </w:r>
          </w:p>
        </w:tc>
      </w:tr>
      <w:tr w:rsidR="007018E9" w:rsidRPr="00214A1A" w:rsidTr="00214A1A">
        <w:trPr>
          <w:trHeight w:val="567"/>
          <w:jc w:val="center"/>
        </w:trPr>
        <w:tc>
          <w:tcPr>
            <w:tcW w:w="3540" w:type="pct"/>
            <w:tcBorders>
              <w:right w:val="single" w:sz="4" w:space="0" w:color="auto"/>
            </w:tcBorders>
            <w:shd w:val="clear" w:color="auto" w:fill="auto"/>
          </w:tcPr>
          <w:p w:rsidR="007018E9" w:rsidRPr="00214A1A" w:rsidRDefault="007018E9" w:rsidP="00AB73DB">
            <w:pPr>
              <w:spacing w:line="320" w:lineRule="exact"/>
              <w:ind w:leftChars="-10" w:left="576" w:hangingChars="300" w:hanging="600"/>
              <w:jc w:val="both"/>
              <w:rPr>
                <w:rFonts w:ascii="標楷體" w:eastAsia="標楷體" w:hAnsi="標楷體"/>
                <w:sz w:val="20"/>
              </w:rPr>
            </w:pPr>
            <w:r w:rsidRPr="00214A1A">
              <w:rPr>
                <w:rFonts w:ascii="標楷體" w:eastAsia="標楷體" w:hAnsi="標楷體" w:hint="eastAsia"/>
                <w:sz w:val="20"/>
              </w:rPr>
              <w:t>（三</w:t>
            </w:r>
            <w:r w:rsidRPr="00214A1A">
              <w:rPr>
                <w:rFonts w:ascii="標楷體" w:eastAsia="標楷體" w:hAnsi="標楷體"/>
                <w:sz w:val="20"/>
              </w:rPr>
              <w:t>）</w:t>
            </w:r>
            <w:r w:rsidRPr="00214A1A">
              <w:rPr>
                <w:rFonts w:ascii="標楷體" w:eastAsia="標楷體" w:hAnsi="標楷體" w:hint="eastAsia"/>
                <w:sz w:val="20"/>
              </w:rPr>
              <w:t>為守護市民心理健康，辦理整合型心理健康工作計畫，惟服務機構資源分布尚欠均衡，且整體收容量已達</w:t>
            </w:r>
            <w:r w:rsidRPr="00214A1A">
              <w:rPr>
                <w:rFonts w:ascii="標楷體" w:eastAsia="標楷體" w:hAnsi="標楷體"/>
                <w:sz w:val="20"/>
              </w:rPr>
              <w:t>9</w:t>
            </w:r>
            <w:r w:rsidRPr="00214A1A">
              <w:rPr>
                <w:rFonts w:ascii="標楷體" w:eastAsia="標楷體" w:hAnsi="標楷體" w:hint="eastAsia"/>
                <w:sz w:val="20"/>
              </w:rPr>
              <w:t>成以上，部分機構已飽和或趨近飽和，又心理健康計畫尚無相關衡量指標及部分活動成效欠佳，有待提升服務量能及強化防治作為。</w:t>
            </w:r>
          </w:p>
        </w:tc>
        <w:tc>
          <w:tcPr>
            <w:tcW w:w="1460" w:type="pct"/>
            <w:tcBorders>
              <w:left w:val="single" w:sz="4" w:space="0" w:color="auto"/>
            </w:tcBorders>
            <w:shd w:val="clear" w:color="auto" w:fill="auto"/>
          </w:tcPr>
          <w:p w:rsidR="007018E9" w:rsidRPr="00214A1A" w:rsidRDefault="007018E9" w:rsidP="00214A1A">
            <w:pPr>
              <w:spacing w:line="320" w:lineRule="exact"/>
              <w:jc w:val="both"/>
              <w:rPr>
                <w:rFonts w:ascii="標楷體" w:eastAsia="標楷體" w:hAnsi="標楷體"/>
                <w:sz w:val="20"/>
              </w:rPr>
            </w:pPr>
            <w:r w:rsidRPr="00214A1A">
              <w:rPr>
                <w:rFonts w:ascii="標楷體" w:eastAsia="標楷體" w:hAnsi="標楷體" w:hint="eastAsia"/>
                <w:sz w:val="20"/>
              </w:rPr>
              <w:t>因各行政區心理衛生服務資源配置未盡均衡及適足，業再研提審核意見詳「三、重要審核意見（四）」。</w:t>
            </w:r>
          </w:p>
        </w:tc>
      </w:tr>
      <w:tr w:rsidR="007018E9" w:rsidRPr="00214A1A" w:rsidTr="00CE74A2">
        <w:trPr>
          <w:trHeight w:hRule="exact" w:val="510"/>
          <w:jc w:val="center"/>
        </w:trPr>
        <w:tc>
          <w:tcPr>
            <w:tcW w:w="3540" w:type="pct"/>
            <w:tcBorders>
              <w:right w:val="nil"/>
            </w:tcBorders>
            <w:shd w:val="clear" w:color="auto" w:fill="auto"/>
            <w:vAlign w:val="center"/>
          </w:tcPr>
          <w:p w:rsidR="007018E9" w:rsidRPr="00214A1A" w:rsidRDefault="007018E9" w:rsidP="00214A1A">
            <w:pPr>
              <w:spacing w:line="320" w:lineRule="exact"/>
              <w:ind w:left="200" w:hangingChars="100" w:hanging="200"/>
              <w:rPr>
                <w:rFonts w:ascii="標楷體" w:eastAsia="標楷體" w:hAnsi="標楷體"/>
                <w:b/>
                <w:sz w:val="20"/>
              </w:rPr>
            </w:pPr>
            <w:r w:rsidRPr="00214A1A">
              <w:rPr>
                <w:rFonts w:ascii="標楷體" w:eastAsia="標楷體" w:hAnsi="標楷體" w:hint="eastAsia"/>
                <w:b/>
                <w:noProof/>
                <w:sz w:val="20"/>
                <w:szCs w:val="20"/>
              </w:rPr>
              <w:t>已研謀改善或依改善措施持續辦理</w:t>
            </w:r>
          </w:p>
        </w:tc>
        <w:tc>
          <w:tcPr>
            <w:tcW w:w="1460" w:type="pct"/>
            <w:tcBorders>
              <w:left w:val="nil"/>
              <w:bottom w:val="single" w:sz="4" w:space="0" w:color="auto"/>
            </w:tcBorders>
            <w:shd w:val="clear" w:color="auto" w:fill="auto"/>
          </w:tcPr>
          <w:p w:rsidR="007018E9" w:rsidRPr="00214A1A" w:rsidRDefault="007018E9" w:rsidP="00214A1A">
            <w:pPr>
              <w:spacing w:line="320" w:lineRule="exact"/>
              <w:rPr>
                <w:rFonts w:ascii="標楷體" w:eastAsia="標楷體" w:hAnsi="標楷體"/>
                <w:sz w:val="20"/>
              </w:rPr>
            </w:pPr>
          </w:p>
        </w:tc>
      </w:tr>
      <w:tr w:rsidR="007018E9" w:rsidRPr="00214A1A" w:rsidTr="00214A1A">
        <w:trPr>
          <w:trHeight w:val="567"/>
          <w:jc w:val="center"/>
        </w:trPr>
        <w:tc>
          <w:tcPr>
            <w:tcW w:w="3540" w:type="pct"/>
            <w:tcBorders>
              <w:bottom w:val="single" w:sz="4" w:space="0" w:color="auto"/>
            </w:tcBorders>
            <w:shd w:val="clear" w:color="auto" w:fill="auto"/>
          </w:tcPr>
          <w:p w:rsidR="007018E9" w:rsidRPr="00214A1A" w:rsidRDefault="007018E9" w:rsidP="00214A1A">
            <w:pPr>
              <w:spacing w:line="320" w:lineRule="exact"/>
              <w:ind w:leftChars="-10" w:left="576" w:hangingChars="300" w:hanging="600"/>
              <w:jc w:val="both"/>
              <w:rPr>
                <w:rFonts w:ascii="標楷體" w:eastAsia="標楷體" w:hAnsi="標楷體"/>
                <w:sz w:val="20"/>
              </w:rPr>
            </w:pPr>
            <w:r w:rsidRPr="00214A1A">
              <w:rPr>
                <w:rFonts w:ascii="標楷體" w:eastAsia="標楷體" w:hAnsi="標楷體" w:hint="eastAsia"/>
                <w:sz w:val="20"/>
              </w:rPr>
              <w:t>（一）持續推動癌症篩檢及菸害防制，惟辦理癌症篩檢之醫事機構分布不均，部分癌症篩檢率及陽性追蹤率偏低，另二手菸暴露率及電子菸使用率較全國平均高，有待提升癌症篩檢率，並強化戒菸成效及預防癌症發生。</w:t>
            </w:r>
          </w:p>
        </w:tc>
        <w:tc>
          <w:tcPr>
            <w:tcW w:w="1460" w:type="pct"/>
            <w:vMerge w:val="restart"/>
            <w:tcBorders>
              <w:tl2br w:val="single" w:sz="4" w:space="0" w:color="auto"/>
            </w:tcBorders>
            <w:shd w:val="clear" w:color="auto" w:fill="auto"/>
          </w:tcPr>
          <w:p w:rsidR="007018E9" w:rsidRPr="00214A1A" w:rsidRDefault="007018E9" w:rsidP="00214A1A">
            <w:pPr>
              <w:spacing w:line="320" w:lineRule="exact"/>
              <w:ind w:leftChars="-10" w:left="-22" w:hangingChars="1" w:hanging="2"/>
              <w:rPr>
                <w:rFonts w:ascii="標楷體" w:eastAsia="標楷體" w:hAnsi="標楷體"/>
                <w:sz w:val="20"/>
              </w:rPr>
            </w:pPr>
          </w:p>
        </w:tc>
      </w:tr>
      <w:tr w:rsidR="007018E9" w:rsidRPr="00214A1A" w:rsidTr="00214A1A">
        <w:trPr>
          <w:trHeight w:val="567"/>
          <w:jc w:val="center"/>
        </w:trPr>
        <w:tc>
          <w:tcPr>
            <w:tcW w:w="3540" w:type="pct"/>
            <w:tcBorders>
              <w:bottom w:val="single" w:sz="4" w:space="0" w:color="auto"/>
            </w:tcBorders>
            <w:shd w:val="clear" w:color="auto" w:fill="auto"/>
          </w:tcPr>
          <w:p w:rsidR="007018E9" w:rsidRPr="00214A1A" w:rsidRDefault="007018E9" w:rsidP="00214A1A">
            <w:pPr>
              <w:spacing w:line="320" w:lineRule="exact"/>
              <w:ind w:leftChars="-10" w:left="576" w:hangingChars="300" w:hanging="600"/>
              <w:jc w:val="both"/>
              <w:rPr>
                <w:rFonts w:ascii="標楷體" w:eastAsia="標楷體" w:hAnsi="標楷體"/>
                <w:sz w:val="20"/>
              </w:rPr>
            </w:pPr>
            <w:r w:rsidRPr="00214A1A">
              <w:rPr>
                <w:rFonts w:ascii="標楷體" w:eastAsia="標楷體" w:hAnsi="標楷體" w:hint="eastAsia"/>
                <w:sz w:val="20"/>
              </w:rPr>
              <w:t>（二）加強推動毒品防制政策，惟部分藥癮者處遇計畫執行成效未達預計目標，毒品防制計畫預算執行率欠佳，亟待研謀改善，以提升計畫及預算執行成效。</w:t>
            </w:r>
          </w:p>
        </w:tc>
        <w:tc>
          <w:tcPr>
            <w:tcW w:w="1460" w:type="pct"/>
            <w:vMerge/>
            <w:tcBorders>
              <w:bottom w:val="single" w:sz="4" w:space="0" w:color="auto"/>
              <w:tl2br w:val="single" w:sz="4" w:space="0" w:color="auto"/>
            </w:tcBorders>
            <w:shd w:val="clear" w:color="auto" w:fill="auto"/>
          </w:tcPr>
          <w:p w:rsidR="007018E9" w:rsidRPr="00214A1A" w:rsidRDefault="007018E9" w:rsidP="00214A1A">
            <w:pPr>
              <w:spacing w:line="320" w:lineRule="exact"/>
              <w:ind w:leftChars="-10" w:left="-22" w:hangingChars="1" w:hanging="2"/>
              <w:rPr>
                <w:rFonts w:ascii="標楷體" w:eastAsia="標楷體" w:hAnsi="標楷體"/>
                <w:sz w:val="20"/>
              </w:rPr>
            </w:pPr>
          </w:p>
        </w:tc>
      </w:tr>
    </w:tbl>
    <w:p w:rsidR="007018E9" w:rsidRPr="00214A1A" w:rsidRDefault="007018E9" w:rsidP="00733299">
      <w:pPr>
        <w:widowControl/>
        <w:overflowPunct w:val="0"/>
        <w:adjustRightInd w:val="0"/>
        <w:snapToGrid w:val="0"/>
        <w:spacing w:beforeLines="50" w:before="180" w:line="500" w:lineRule="exact"/>
        <w:rPr>
          <w:rFonts w:ascii="標楷體" w:eastAsia="標楷體" w:hAnsi="標楷體"/>
          <w:b/>
          <w:bCs/>
          <w:sz w:val="36"/>
          <w:szCs w:val="36"/>
        </w:rPr>
      </w:pPr>
      <w:r w:rsidRPr="00214A1A">
        <w:rPr>
          <w:rFonts w:ascii="標楷體" w:eastAsia="標楷體" w:hAnsi="標楷體" w:hint="eastAsia"/>
          <w:b/>
          <w:bCs/>
          <w:sz w:val="36"/>
          <w:szCs w:val="36"/>
        </w:rPr>
        <w:t>拾貳、環境保護局主管</w:t>
      </w:r>
    </w:p>
    <w:p w:rsidR="007018E9" w:rsidRPr="00214A1A" w:rsidRDefault="007018E9" w:rsidP="00733299">
      <w:pPr>
        <w:overflowPunct w:val="0"/>
        <w:adjustRightInd w:val="0"/>
        <w:snapToGrid w:val="0"/>
        <w:spacing w:line="460"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環境保護局主管計有公務機關1個，非營業特種基金單位2個，各該單位決算及附屬單位決算非營業部分之審核情形如次</w:t>
      </w:r>
      <w:r w:rsidR="00733299" w:rsidRPr="00733299">
        <w:rPr>
          <w:rFonts w:ascii="標楷體" w:eastAsia="標楷體" w:hAnsi="標楷體" w:hint="eastAsia"/>
          <w:szCs w:val="24"/>
        </w:rPr>
        <w:t>（重大公共建設計畫執行情形之查核，請參閱戊、肆、重大公共建設計畫及採購執行情形之查核）</w:t>
      </w:r>
      <w:r w:rsidRPr="00214A1A">
        <w:rPr>
          <w:rFonts w:ascii="標楷體" w:eastAsia="標楷體" w:hAnsi="標楷體" w:hint="eastAsia"/>
          <w:szCs w:val="24"/>
        </w:rPr>
        <w:t>：</w:t>
      </w:r>
    </w:p>
    <w:p w:rsidR="007018E9" w:rsidRPr="00214A1A" w:rsidRDefault="007018E9" w:rsidP="00214A1A">
      <w:pPr>
        <w:overflowPunct w:val="0"/>
        <w:adjustRightInd w:val="0"/>
        <w:snapToGrid w:val="0"/>
        <w:spacing w:line="500"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一、單位決算部分</w:t>
      </w:r>
    </w:p>
    <w:p w:rsidR="007018E9" w:rsidRPr="00214A1A" w:rsidRDefault="007018E9" w:rsidP="00733299">
      <w:pPr>
        <w:overflowPunct w:val="0"/>
        <w:adjustRightInd w:val="0"/>
        <w:snapToGrid w:val="0"/>
        <w:spacing w:line="460"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環境保護局主管僅新竹市環境保護局1個機關，掌理全市公害預防、各種病媒防治、公害糾紛之處理、環境清潔維護、垃圾資源回收廠及掩埋場管理等業務。茲將112年度決算審核結果說明如次：</w:t>
      </w:r>
    </w:p>
    <w:p w:rsidR="007018E9" w:rsidRPr="00214A1A" w:rsidRDefault="007018E9" w:rsidP="00A73AEB">
      <w:pPr>
        <w:overflowPunct w:val="0"/>
        <w:adjustRightInd w:val="0"/>
        <w:snapToGrid w:val="0"/>
        <w:spacing w:line="480"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（一）計畫實施之查核</w:t>
      </w:r>
    </w:p>
    <w:p w:rsidR="007018E9" w:rsidRPr="00214A1A" w:rsidRDefault="007018E9" w:rsidP="00A73AEB">
      <w:pPr>
        <w:overflowPunct w:val="0"/>
        <w:adjustRightInd w:val="0"/>
        <w:snapToGrid w:val="0"/>
        <w:spacing w:line="480" w:lineRule="exact"/>
        <w:ind w:firstLineChars="200" w:firstLine="480"/>
        <w:jc w:val="both"/>
        <w:rPr>
          <w:rFonts w:ascii="標楷體" w:eastAsia="標楷體" w:hAnsi="標楷體"/>
          <w:szCs w:val="24"/>
          <w:highlight w:val="yellow"/>
        </w:rPr>
      </w:pPr>
      <w:r w:rsidRPr="00214A1A">
        <w:rPr>
          <w:rFonts w:ascii="標楷體" w:eastAsia="標楷體" w:hAnsi="標楷體" w:hint="eastAsia"/>
          <w:szCs w:val="24"/>
        </w:rPr>
        <w:t>業務計畫2項，下分工作計畫9項，包括加強民眾陳情案件處理、海岸清理維護、環境教育推廣、空氣品質維護及改善、低碳城市推動、水及土壤污染防治業務、資源循環零廢棄-推動垃圾全分類及資源回收再利用、營造永續優質環境衛生、垃圾</w:t>
      </w:r>
      <w:r w:rsidRPr="00214A1A">
        <w:rPr>
          <w:rFonts w:ascii="標楷體" w:eastAsia="標楷體" w:hAnsi="標楷體"/>
          <w:szCs w:val="24"/>
        </w:rPr>
        <w:t>資源回收</w:t>
      </w:r>
      <w:r w:rsidRPr="00214A1A">
        <w:rPr>
          <w:rFonts w:ascii="標楷體" w:eastAsia="標楷體" w:hAnsi="標楷體" w:hint="eastAsia"/>
          <w:szCs w:val="24"/>
        </w:rPr>
        <w:t>廠及掩埋場廢棄物進廠（場）管制、掩埋場營運操作管理、掩埋場綠美化及教育訓練、事業廢棄物資源循環零廢棄等重要施政項目，其中已執行完成者2項，尚在執行者7項，主要係新竹市垃圾資源回收廠升級整備期間廢棄物調度與暫存計畫、垃圾資源回收廠委託操作管理服務計畫等尚在執行中。</w:t>
      </w:r>
    </w:p>
    <w:p w:rsidR="007018E9" w:rsidRPr="00214A1A" w:rsidRDefault="007018E9" w:rsidP="00A73AEB">
      <w:pPr>
        <w:overflowPunct w:val="0"/>
        <w:adjustRightInd w:val="0"/>
        <w:snapToGrid w:val="0"/>
        <w:spacing w:line="480"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（二）預算執行之審核</w:t>
      </w:r>
    </w:p>
    <w:p w:rsidR="007018E9" w:rsidRPr="00214A1A" w:rsidRDefault="007018E9" w:rsidP="00A73AEB">
      <w:pPr>
        <w:overflowPunct w:val="0"/>
        <w:adjustRightInd w:val="0"/>
        <w:snapToGrid w:val="0"/>
        <w:spacing w:line="480" w:lineRule="exact"/>
        <w:ind w:firstLineChars="236" w:firstLine="566"/>
        <w:jc w:val="both"/>
        <w:rPr>
          <w:rFonts w:ascii="標楷體" w:eastAsia="標楷體" w:hAnsi="標楷體"/>
          <w:szCs w:val="24"/>
          <w:highlight w:val="yellow"/>
        </w:rPr>
      </w:pPr>
      <w:r w:rsidRPr="00214A1A">
        <w:rPr>
          <w:rFonts w:ascii="標楷體" w:eastAsia="標楷體" w:hAnsi="標楷體" w:hint="eastAsia"/>
          <w:szCs w:val="24"/>
        </w:rPr>
        <w:t>1.歲入原編列預算數7億8,690萬餘元，經追加預算4,567萬餘元，合計8億3,257萬餘元，決算審核結果，審定實現數6億9,028萬餘元，應收保留數2,839萬餘元，主要係廢棄物清理費尚待收繳；合計決算審定數為7億1,868萬餘元，較預算減少1億1,389萬餘元（13.68％），主要係因辦理新竹市垃圾資源回收廠升級整備工程，進行垃圾量管控作業，廢棄物清理費收入較預計減少。</w:t>
      </w:r>
    </w:p>
    <w:p w:rsidR="007018E9" w:rsidRPr="00214A1A" w:rsidRDefault="007018E9" w:rsidP="00A73AEB">
      <w:pPr>
        <w:overflowPunct w:val="0"/>
        <w:adjustRightInd w:val="0"/>
        <w:snapToGrid w:val="0"/>
        <w:spacing w:line="480" w:lineRule="exact"/>
        <w:ind w:firstLineChars="236" w:firstLine="566"/>
        <w:jc w:val="both"/>
        <w:rPr>
          <w:rFonts w:ascii="標楷體" w:eastAsia="標楷體" w:hAnsi="標楷體"/>
          <w:szCs w:val="24"/>
          <w:highlight w:val="yellow"/>
        </w:rPr>
      </w:pPr>
      <w:r w:rsidRPr="00214A1A">
        <w:rPr>
          <w:rFonts w:ascii="標楷體" w:eastAsia="標楷體" w:hAnsi="標楷體" w:hint="eastAsia"/>
          <w:szCs w:val="24"/>
        </w:rPr>
        <w:t>2.以前年度歲入轉入數計5,855萬餘元，決算審核結果，審定實現數4,701萬餘元（80.29％）；減免（註銷）數23萬餘元（0.40％），主要係取得債權憑證而予註銷；應收保留數1,130萬餘元（19.31％），主要係違反各類環境保護法規案件之罰鍰尚待收繳。</w:t>
      </w:r>
    </w:p>
    <w:p w:rsidR="007018E9" w:rsidRPr="00214A1A" w:rsidRDefault="007018E9" w:rsidP="00A73AEB">
      <w:pPr>
        <w:overflowPunct w:val="0"/>
        <w:adjustRightInd w:val="0"/>
        <w:snapToGrid w:val="0"/>
        <w:spacing w:line="480" w:lineRule="exact"/>
        <w:ind w:firstLineChars="236" w:firstLine="566"/>
        <w:jc w:val="both"/>
        <w:rPr>
          <w:rFonts w:ascii="標楷體" w:eastAsia="標楷體" w:hAnsi="標楷體"/>
          <w:szCs w:val="24"/>
          <w:highlight w:val="yellow"/>
        </w:rPr>
      </w:pPr>
      <w:r w:rsidRPr="00214A1A">
        <w:rPr>
          <w:rFonts w:ascii="標楷體" w:eastAsia="標楷體" w:hAnsi="標楷體" w:hint="eastAsia"/>
          <w:szCs w:val="24"/>
        </w:rPr>
        <w:t>3.歲出原編列預算數10億9,382萬餘元，經追加預算8,608萬餘元，並因辦理中型社區及金雅重劃區垃圾清運作業人力委外計畫，與宣導淨零綠生活暨綠色辦公、環保餐廳及旅遊推廣計畫等事由，經動支第二預備金658萬餘元，合計11億8,649萬餘元，決算審核結果，審定實現數9億5,431萬餘元（80.43％），應付保留數9,244萬餘元（7.79％），保留原因詳「（一）計畫實施之查核」說明；合計決算審定數為10億4,675萬餘元，預算賸餘1億3,973萬餘元（11.78％），主要係焚化廠委託代操作費用依實際處理量計價核銷等業務費結餘。</w:t>
      </w:r>
    </w:p>
    <w:p w:rsidR="007018E9" w:rsidRPr="00214A1A" w:rsidRDefault="007018E9" w:rsidP="00A73AEB">
      <w:pPr>
        <w:overflowPunct w:val="0"/>
        <w:adjustRightInd w:val="0"/>
        <w:snapToGrid w:val="0"/>
        <w:spacing w:line="480" w:lineRule="exact"/>
        <w:ind w:firstLineChars="236" w:firstLine="566"/>
        <w:jc w:val="both"/>
        <w:rPr>
          <w:rFonts w:ascii="標楷體" w:eastAsia="標楷體" w:hAnsi="標楷體"/>
          <w:szCs w:val="24"/>
          <w:highlight w:val="yellow"/>
        </w:rPr>
      </w:pPr>
      <w:r w:rsidRPr="00214A1A">
        <w:rPr>
          <w:rFonts w:ascii="標楷體" w:eastAsia="標楷體" w:hAnsi="標楷體" w:hint="eastAsia"/>
          <w:szCs w:val="24"/>
        </w:rPr>
        <w:t>4.以前年度歲出轉入數計8,511萬餘元，決算審核結果，審定實現數8,249萬餘元（96.92％）；減免（註銷）數159萬餘元（1.87％），主要係新竹市垃圾資源回收廠委託操作管理服務計畫結餘；應付保留數103萬餘元（1.21％），主要係新竹左岸壘球場圍籬暨臺鐵橋下停車場新建工程尚在執行中。</w:t>
      </w:r>
    </w:p>
    <w:p w:rsidR="007018E9" w:rsidRPr="00214A1A" w:rsidRDefault="007018E9" w:rsidP="00A73AEB">
      <w:pPr>
        <w:overflowPunct w:val="0"/>
        <w:adjustRightInd w:val="0"/>
        <w:snapToGrid w:val="0"/>
        <w:spacing w:line="480"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二、附屬單位決算非營業部分</w:t>
      </w:r>
    </w:p>
    <w:p w:rsidR="007018E9" w:rsidRPr="00214A1A" w:rsidRDefault="007018E9" w:rsidP="00A73AEB">
      <w:pPr>
        <w:overflowPunct w:val="0"/>
        <w:adjustRightInd w:val="0"/>
        <w:snapToGrid w:val="0"/>
        <w:spacing w:line="480" w:lineRule="exact"/>
        <w:ind w:firstLineChars="200" w:firstLine="480"/>
        <w:jc w:val="both"/>
        <w:rPr>
          <w:rFonts w:ascii="標楷體" w:eastAsia="標楷體" w:hAnsi="標楷體"/>
          <w:szCs w:val="24"/>
        </w:rPr>
      </w:pPr>
      <w:r w:rsidRPr="00214A1A">
        <w:rPr>
          <w:rFonts w:ascii="標楷體" w:eastAsia="標楷體" w:hAnsi="標楷體" w:hint="eastAsia"/>
          <w:szCs w:val="24"/>
        </w:rPr>
        <w:t>環境保護局主管包括新竹市環境污染防制基金、新竹市環境教育基金等2個特別收入基金單位，分別辦理環境污染防制及環境教育相關業務。茲將112年度決算審核結果說明如次：</w:t>
      </w:r>
    </w:p>
    <w:p w:rsidR="007018E9" w:rsidRPr="00214A1A" w:rsidRDefault="007018E9" w:rsidP="00214A1A">
      <w:pPr>
        <w:overflowPunct w:val="0"/>
        <w:adjustRightInd w:val="0"/>
        <w:snapToGrid w:val="0"/>
        <w:spacing w:line="500"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（一）計畫實施之查核</w:t>
      </w:r>
    </w:p>
    <w:p w:rsidR="007018E9" w:rsidRPr="00214A1A" w:rsidRDefault="007018E9" w:rsidP="00214A1A">
      <w:pPr>
        <w:overflowPunct w:val="0"/>
        <w:adjustRightInd w:val="0"/>
        <w:snapToGrid w:val="0"/>
        <w:spacing w:line="500" w:lineRule="exact"/>
        <w:ind w:firstLineChars="200" w:firstLine="480"/>
        <w:jc w:val="both"/>
        <w:rPr>
          <w:rFonts w:ascii="標楷體" w:eastAsia="標楷體" w:hAnsi="標楷體"/>
          <w:szCs w:val="24"/>
        </w:rPr>
      </w:pPr>
      <w:r w:rsidRPr="00214A1A">
        <w:rPr>
          <w:rFonts w:ascii="標楷體" w:eastAsia="標楷體" w:hAnsi="標楷體" w:hint="eastAsia"/>
          <w:szCs w:val="24"/>
        </w:rPr>
        <w:t>業務計畫主要有空氣污染防制計畫、環境保護計畫、水污染防治計畫、一般行政管理計畫、環境教育計畫等5項，實施結果，環境保護計畫1項未達預計目標，主要係垃圾資源回收廠升級整備工程尚在辦理中。</w:t>
      </w:r>
    </w:p>
    <w:p w:rsidR="007018E9" w:rsidRPr="00214A1A" w:rsidRDefault="007018E9" w:rsidP="00214A1A">
      <w:pPr>
        <w:overflowPunct w:val="0"/>
        <w:adjustRightInd w:val="0"/>
        <w:snapToGrid w:val="0"/>
        <w:spacing w:line="500"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（二）餘絀之審定</w:t>
      </w:r>
    </w:p>
    <w:p w:rsidR="007018E9" w:rsidRPr="00214A1A" w:rsidRDefault="007018E9" w:rsidP="00214A1A">
      <w:pPr>
        <w:overflowPunct w:val="0"/>
        <w:adjustRightInd w:val="0"/>
        <w:snapToGrid w:val="0"/>
        <w:spacing w:line="500" w:lineRule="exact"/>
        <w:ind w:firstLineChars="200" w:firstLine="480"/>
        <w:jc w:val="both"/>
        <w:rPr>
          <w:rFonts w:ascii="標楷體" w:eastAsia="標楷體" w:hAnsi="標楷體"/>
          <w:szCs w:val="24"/>
        </w:rPr>
      </w:pPr>
      <w:r w:rsidRPr="00214A1A">
        <w:rPr>
          <w:rFonts w:ascii="標楷體" w:eastAsia="標楷體" w:hAnsi="標楷體" w:hint="eastAsia"/>
          <w:szCs w:val="24"/>
        </w:rPr>
        <w:t>決算審核結果，審定賸餘9</w:t>
      </w:r>
      <w:r w:rsidRPr="00214A1A">
        <w:rPr>
          <w:rFonts w:ascii="標楷體" w:eastAsia="標楷體" w:hAnsi="標楷體"/>
          <w:szCs w:val="24"/>
        </w:rPr>
        <w:t>,339</w:t>
      </w:r>
      <w:r w:rsidRPr="00214A1A">
        <w:rPr>
          <w:rFonts w:ascii="標楷體" w:eastAsia="標楷體" w:hAnsi="標楷體" w:hint="eastAsia"/>
          <w:szCs w:val="24"/>
        </w:rPr>
        <w:t>萬餘元，與預算短絀2億1</w:t>
      </w:r>
      <w:r w:rsidRPr="00214A1A">
        <w:rPr>
          <w:rFonts w:ascii="標楷體" w:eastAsia="標楷體" w:hAnsi="標楷體"/>
          <w:szCs w:val="24"/>
        </w:rPr>
        <w:t>,</w:t>
      </w:r>
      <w:r w:rsidRPr="00214A1A">
        <w:rPr>
          <w:rFonts w:ascii="標楷體" w:eastAsia="標楷體" w:hAnsi="標楷體" w:hint="eastAsia"/>
          <w:szCs w:val="24"/>
        </w:rPr>
        <w:t>733萬餘元，相距3億1</w:t>
      </w:r>
      <w:r w:rsidRPr="00214A1A">
        <w:rPr>
          <w:rFonts w:ascii="標楷體" w:eastAsia="標楷體" w:hAnsi="標楷體"/>
          <w:szCs w:val="24"/>
        </w:rPr>
        <w:t>,</w:t>
      </w:r>
      <w:r w:rsidRPr="00214A1A">
        <w:rPr>
          <w:rFonts w:ascii="標楷體" w:eastAsia="標楷體" w:hAnsi="標楷體" w:hint="eastAsia"/>
          <w:szCs w:val="24"/>
        </w:rPr>
        <w:t>072萬餘元，主要係垃圾資源回收廠升級整備工程尚在辦理中。</w:t>
      </w:r>
    </w:p>
    <w:p w:rsidR="007018E9" w:rsidRPr="00214A1A" w:rsidRDefault="007018E9" w:rsidP="00214A1A">
      <w:pPr>
        <w:overflowPunct w:val="0"/>
        <w:adjustRightInd w:val="0"/>
        <w:snapToGrid w:val="0"/>
        <w:spacing w:line="500"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三、重要審核意見</w:t>
      </w:r>
    </w:p>
    <w:p w:rsidR="007018E9" w:rsidRPr="00214A1A" w:rsidRDefault="007018E9" w:rsidP="00214A1A">
      <w:pPr>
        <w:overflowPunct w:val="0"/>
        <w:adjustRightInd w:val="0"/>
        <w:snapToGrid w:val="0"/>
        <w:spacing w:line="500" w:lineRule="exact"/>
        <w:ind w:firstLineChars="200" w:firstLine="561"/>
        <w:rPr>
          <w:rFonts w:ascii="標楷體" w:eastAsia="標楷體" w:hAnsi="標楷體"/>
          <w:b/>
          <w:sz w:val="28"/>
          <w:szCs w:val="28"/>
        </w:rPr>
      </w:pPr>
      <w:r w:rsidRPr="00214A1A">
        <w:rPr>
          <w:rFonts w:ascii="標楷體" w:eastAsia="標楷體" w:hAnsi="標楷體" w:hint="eastAsia"/>
          <w:b/>
          <w:sz w:val="28"/>
          <w:szCs w:val="28"/>
        </w:rPr>
        <w:t>（一）推動河川流域水體污染總量管制，惟河川污染指數頗高，客雅溪部分系統或事業廢水氨氮污染比重較高，間有部分事業</w:t>
      </w:r>
      <w:r w:rsidR="0090496D">
        <w:rPr>
          <w:rFonts w:ascii="標楷體" w:eastAsia="標楷體" w:hAnsi="標楷體" w:hint="eastAsia"/>
          <w:b/>
          <w:sz w:val="28"/>
          <w:szCs w:val="28"/>
        </w:rPr>
        <w:t>毒化物使用量及污泥量</w:t>
      </w:r>
      <w:r w:rsidRPr="00214A1A">
        <w:rPr>
          <w:rFonts w:ascii="標楷體" w:eastAsia="標楷體" w:hAnsi="標楷體" w:hint="eastAsia"/>
          <w:b/>
          <w:sz w:val="28"/>
          <w:szCs w:val="28"/>
        </w:rPr>
        <w:t>申報</w:t>
      </w:r>
      <w:r w:rsidR="0090496D">
        <w:rPr>
          <w:rFonts w:ascii="標楷體" w:eastAsia="標楷體" w:hAnsi="標楷體" w:hint="eastAsia"/>
          <w:b/>
          <w:sz w:val="28"/>
          <w:szCs w:val="28"/>
        </w:rPr>
        <w:t>數</w:t>
      </w:r>
      <w:r w:rsidRPr="00214A1A">
        <w:rPr>
          <w:rFonts w:ascii="標楷體" w:eastAsia="標楷體" w:hAnsi="標楷體" w:hint="eastAsia"/>
          <w:b/>
          <w:sz w:val="28"/>
          <w:szCs w:val="28"/>
        </w:rPr>
        <w:t>量</w:t>
      </w:r>
      <w:r w:rsidR="0090496D">
        <w:rPr>
          <w:rFonts w:ascii="標楷體" w:eastAsia="標楷體" w:hAnsi="標楷體" w:hint="eastAsia"/>
          <w:b/>
          <w:sz w:val="28"/>
          <w:szCs w:val="28"/>
        </w:rPr>
        <w:t>不一致</w:t>
      </w:r>
      <w:r w:rsidRPr="00214A1A">
        <w:rPr>
          <w:rFonts w:ascii="標楷體" w:eastAsia="標楷體" w:hAnsi="標楷體" w:hint="eastAsia"/>
          <w:b/>
          <w:sz w:val="28"/>
          <w:szCs w:val="28"/>
        </w:rPr>
        <w:t>等情事，亟待研謀改善，以優化河川水質，降低危及民眾健康之風險。</w:t>
      </w:r>
    </w:p>
    <w:p w:rsidR="007018E9" w:rsidRPr="00214A1A" w:rsidRDefault="007018E9" w:rsidP="00214A1A">
      <w:pPr>
        <w:overflowPunct w:val="0"/>
        <w:adjustRightInd w:val="0"/>
        <w:snapToGrid w:val="0"/>
        <w:spacing w:line="500" w:lineRule="exact"/>
        <w:ind w:firstLineChars="200" w:firstLine="480"/>
        <w:jc w:val="both"/>
        <w:rPr>
          <w:rFonts w:ascii="標楷體" w:eastAsia="標楷體" w:hAnsi="標楷體" w:cs="Arial"/>
          <w:szCs w:val="24"/>
        </w:rPr>
      </w:pPr>
      <w:r w:rsidRPr="00214A1A">
        <w:rPr>
          <w:rFonts w:ascii="標楷體" w:eastAsia="標楷體" w:hAnsi="標楷體" w:cs="Arial" w:hint="eastAsia"/>
          <w:szCs w:val="24"/>
        </w:rPr>
        <w:t>我國參考聯合國之永續發展目標（Sustainable Development Goals,</w:t>
      </w:r>
      <w:r w:rsidR="002D44FB">
        <w:rPr>
          <w:rFonts w:ascii="標楷體" w:eastAsia="標楷體" w:hAnsi="標楷體" w:cs="Arial"/>
          <w:szCs w:val="24"/>
        </w:rPr>
        <w:t xml:space="preserve"> </w:t>
      </w:r>
      <w:r w:rsidRPr="00214A1A">
        <w:rPr>
          <w:rFonts w:ascii="標楷體" w:eastAsia="標楷體" w:hAnsi="標楷體" w:cs="Arial" w:hint="eastAsia"/>
          <w:szCs w:val="24"/>
        </w:rPr>
        <w:t>SDGs）策定臺灣永續發展18項核心目標，核心目標6為確保環境品質及永續管理環境資源。其中第6.3項具體目標係改善民眾居住衛生，提升河川水質；加強事業廢污水排放稽查管制，查緝可疑污染源，遏止水質污染情形發生等。環境保護局為落實環境永續發展及改善轄內河川水體水質，112年度辦理新竹市水污染源稽查與水污費徵收查核計畫，推動河川流域水體污染總量管制作業，結算驗收金額1,094萬餘元，新竹市主要河川計有頭前溪、客雅溪、三姓溪及鹽港溪等4條，列管事業以頭前溪列管家數275家為最多、其次為客雅溪列管家數245家、三姓溪列管家數59家居第三。經查辦理河川水質監測及污染防治執行情形，核有：1.近3年度（110至112年度）新竹市主要河川除頭前溪河川污染指數（River Pollution Index,</w:t>
      </w:r>
      <w:r w:rsidR="002D44FB">
        <w:rPr>
          <w:rFonts w:ascii="標楷體" w:eastAsia="標楷體" w:hAnsi="標楷體" w:cs="Arial"/>
          <w:szCs w:val="24"/>
        </w:rPr>
        <w:t xml:space="preserve"> </w:t>
      </w:r>
      <w:r w:rsidRPr="00214A1A">
        <w:rPr>
          <w:rFonts w:ascii="標楷體" w:eastAsia="標楷體" w:hAnsi="標楷體" w:cs="Arial" w:hint="eastAsia"/>
          <w:szCs w:val="24"/>
        </w:rPr>
        <w:t>RPI）為1.3，屬未（稍）受污染範圍外，客雅溪、三姓溪、鹽港溪等3條河川RPI分別介於4.4至5.0間、4.4至4.9間、2.8至3.15間，112年度仍屬中度污染（圖1），河川水質欠佳。又三姓溪近3年度中度污染長度占比由82％增至95％，且嚴重污染長度占比由4％增至5％（表1），顯示部分河段水質中度污染或嚴重污染漸增；2.客雅溪流域流經新竹市人口密集區，同時為新竹科學園區放流水之承受水體，水質受到生活污水與事業廢水影響，仍屬嚴重污染範圍，有影響人體健康風險。據該局統計客雅溪流域列管污染源之氨氮排放量，以新竹科學園區專用污水下水道系統居冠，平均氨氮排放量為1,485.13公斤/日，占全流域氨氮排放量之87.46％，及列管污染源之氨氮排放濃度，以玻璃業之氨氮排放濃度P</w:t>
      </w:r>
      <w:r w:rsidRPr="00214A1A">
        <w:rPr>
          <w:rFonts w:ascii="標楷體" w:eastAsia="標楷體" w:hAnsi="標楷體" w:cs="Arial" w:hint="eastAsia"/>
          <w:sz w:val="18"/>
          <w:szCs w:val="24"/>
        </w:rPr>
        <w:t>75</w:t>
      </w:r>
      <w:r w:rsidRPr="00214A1A">
        <w:rPr>
          <w:rFonts w:ascii="標楷體" w:eastAsia="標楷體" w:hAnsi="標楷體" w:cs="Arial" w:hint="eastAsia"/>
          <w:szCs w:val="24"/>
        </w:rPr>
        <w:t>統計值85.16mg/L為最高，顯示上述系統或行業對客雅溪流域氨氮污染之影</w:t>
      </w:r>
      <w:r w:rsidR="00A73AEB" w:rsidRPr="00214A1A">
        <w:rPr>
          <w:rFonts w:ascii="標楷體" w:eastAsia="標楷體" w:hAnsi="標楷體" w:cs="Arial" w:hint="eastAsia"/>
          <w:noProof/>
          <w:sz w:val="32"/>
          <w:szCs w:val="32"/>
        </w:rPr>
        <mc:AlternateContent>
          <mc:Choice Requires="wpg">
            <w:drawing>
              <wp:anchor distT="0" distB="0" distL="114300" distR="114300" simplePos="0" relativeHeight="251705344" behindDoc="0" locked="0" layoutInCell="1" allowOverlap="1" wp14:anchorId="0DB22716" wp14:editId="06922155">
                <wp:simplePos x="0" y="0"/>
                <wp:positionH relativeFrom="column">
                  <wp:posOffset>1951619</wp:posOffset>
                </wp:positionH>
                <wp:positionV relativeFrom="paragraph">
                  <wp:posOffset>0</wp:posOffset>
                </wp:positionV>
                <wp:extent cx="4270375" cy="3942080"/>
                <wp:effectExtent l="0" t="0" r="0" b="1270"/>
                <wp:wrapSquare wrapText="bothSides"/>
                <wp:docPr id="49" name="群組 49"/>
                <wp:cNvGraphicFramePr/>
                <a:graphic xmlns:a="http://schemas.openxmlformats.org/drawingml/2006/main">
                  <a:graphicData uri="http://schemas.microsoft.com/office/word/2010/wordprocessingGroup">
                    <wpg:wgp>
                      <wpg:cNvGrpSpPr/>
                      <wpg:grpSpPr>
                        <a:xfrm>
                          <a:off x="0" y="0"/>
                          <a:ext cx="4270375" cy="3942080"/>
                          <a:chOff x="106162" y="210338"/>
                          <a:chExt cx="4763118" cy="3814838"/>
                        </a:xfrm>
                      </wpg:grpSpPr>
                      <wps:wsp>
                        <wps:cNvPr id="50" name="文字方塊 50"/>
                        <wps:cNvSpPr txBox="1">
                          <a:spLocks noChangeArrowheads="1"/>
                        </wps:cNvSpPr>
                        <wps:spPr bwMode="auto">
                          <a:xfrm>
                            <a:off x="106162" y="210338"/>
                            <a:ext cx="4763118" cy="3814838"/>
                          </a:xfrm>
                          <a:prstGeom prst="rect">
                            <a:avLst/>
                          </a:prstGeom>
                          <a:solidFill>
                            <a:srgbClr val="FFFFFF"/>
                          </a:solidFill>
                          <a:ln w="9525">
                            <a:noFill/>
                            <a:miter lim="800000"/>
                            <a:headEnd/>
                            <a:tailEnd/>
                          </a:ln>
                        </wps:spPr>
                        <wps:txbx>
                          <w:txbxContent>
                            <w:p w:rsidR="00827519" w:rsidRPr="00336FDF" w:rsidRDefault="00827519" w:rsidP="007018E9">
                              <w:pPr>
                                <w:spacing w:afterLines="50" w:after="180" w:line="400" w:lineRule="exact"/>
                                <w:jc w:val="center"/>
                                <w:rPr>
                                  <w:rFonts w:ascii="標楷體" w:eastAsia="標楷體" w:hAnsi="標楷體"/>
                                  <w:b/>
                                  <w:noProof/>
                                  <w:szCs w:val="24"/>
                                </w:rPr>
                              </w:pPr>
                              <w:r w:rsidRPr="00336FDF">
                                <w:rPr>
                                  <w:rFonts w:ascii="標楷體" w:eastAsia="標楷體" w:hAnsi="標楷體" w:hint="eastAsia"/>
                                  <w:b/>
                                  <w:noProof/>
                                  <w:szCs w:val="24"/>
                                </w:rPr>
                                <w:t xml:space="preserve">圖1　</w:t>
                              </w:r>
                              <w:r w:rsidRPr="00827519">
                                <w:rPr>
                                  <w:rFonts w:ascii="標楷體" w:eastAsia="標楷體" w:hAnsi="標楷體" w:hint="eastAsia"/>
                                  <w:b/>
                                  <w:noProof/>
                                  <w:color w:val="000000" w:themeColor="text1"/>
                                  <w:szCs w:val="24"/>
                                </w:rPr>
                                <w:t>新竹市主要河川全流域污染指數</w:t>
                              </w:r>
                            </w:p>
                            <w:p w:rsidR="00827519" w:rsidRDefault="00827519" w:rsidP="007018E9">
                              <w:pPr>
                                <w:rPr>
                                  <w:noProof/>
                                </w:rPr>
                              </w:pPr>
                              <w:r>
                                <w:rPr>
                                  <w:noProof/>
                                </w:rPr>
                                <w:drawing>
                                  <wp:inline distT="0" distB="0" distL="0" distR="0" wp14:anchorId="39C7A506" wp14:editId="3B129EE3">
                                    <wp:extent cx="4274134" cy="2772410"/>
                                    <wp:effectExtent l="0" t="0" r="0" b="0"/>
                                    <wp:docPr id="58" name="圖表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8"/>
                                      </a:graphicData>
                                    </a:graphic>
                                  </wp:inline>
                                </w:drawing>
                              </w:r>
                            </w:p>
                            <w:p w:rsidR="00827519" w:rsidRDefault="00827519" w:rsidP="007018E9">
                              <w:pPr>
                                <w:spacing w:line="240" w:lineRule="exact"/>
                                <w:ind w:left="495" w:hangingChars="275" w:hanging="495"/>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1C483B">
                                <w:rPr>
                                  <w:rFonts w:ascii="標楷體" w:eastAsia="標楷體" w:hAnsi="標楷體" w:hint="eastAsia"/>
                                  <w:sz w:val="18"/>
                                  <w:szCs w:val="18"/>
                                </w:rPr>
                                <w:t>RPI計算及比對基準：污染指數積分值（S）≦2.0為未（稍）受污染；2.0</w:t>
                              </w:r>
                              <w:r w:rsidRPr="00F91D35">
                                <w:rPr>
                                  <w:rFonts w:ascii="標楷體" w:eastAsia="標楷體" w:hAnsi="標楷體"/>
                                  <w:sz w:val="18"/>
                                  <w:szCs w:val="18"/>
                                </w:rPr>
                                <w:t>＜</w:t>
                              </w:r>
                              <w:r w:rsidRPr="001C483B">
                                <w:rPr>
                                  <w:rFonts w:ascii="標楷體" w:eastAsia="標楷體" w:hAnsi="標楷體" w:hint="eastAsia"/>
                                  <w:sz w:val="18"/>
                                  <w:szCs w:val="18"/>
                                </w:rPr>
                                <w:t>S≦3.0為輕度污染；3.</w:t>
                              </w:r>
                              <w:r>
                                <w:rPr>
                                  <w:rFonts w:ascii="標楷體" w:eastAsia="標楷體" w:hAnsi="標楷體"/>
                                  <w:sz w:val="18"/>
                                  <w:szCs w:val="18"/>
                                </w:rPr>
                                <w:t>0</w:t>
                              </w:r>
                              <w:r w:rsidRPr="00F91D35">
                                <w:rPr>
                                  <w:rFonts w:ascii="標楷體" w:eastAsia="標楷體" w:hAnsi="標楷體"/>
                                  <w:sz w:val="18"/>
                                  <w:szCs w:val="18"/>
                                </w:rPr>
                                <w:t>＜</w:t>
                              </w:r>
                              <w:r w:rsidRPr="001C483B">
                                <w:rPr>
                                  <w:rFonts w:ascii="標楷體" w:eastAsia="標楷體" w:hAnsi="標楷體" w:hint="eastAsia"/>
                                  <w:sz w:val="18"/>
                                  <w:szCs w:val="18"/>
                                </w:rPr>
                                <w:t>S≦6.0為中度污染；S</w:t>
                              </w:r>
                              <w:r w:rsidRPr="00F91D35">
                                <w:rPr>
                                  <w:rFonts w:ascii="標楷體" w:eastAsia="標楷體" w:hAnsi="標楷體" w:hint="eastAsia"/>
                                  <w:sz w:val="18"/>
                                  <w:szCs w:val="18"/>
                                </w:rPr>
                                <w:t>＞</w:t>
                              </w:r>
                              <w:r w:rsidRPr="001C483B">
                                <w:rPr>
                                  <w:rFonts w:ascii="標楷體" w:eastAsia="標楷體" w:hAnsi="標楷體" w:hint="eastAsia"/>
                                  <w:sz w:val="18"/>
                                  <w:szCs w:val="18"/>
                                </w:rPr>
                                <w:t>6.0為嚴重污染。</w:t>
                              </w:r>
                            </w:p>
                            <w:p w:rsidR="00827519" w:rsidRPr="00CE6509" w:rsidRDefault="00827519" w:rsidP="007018E9">
                              <w:pPr>
                                <w:spacing w:line="240" w:lineRule="exact"/>
                                <w:ind w:leftChars="135" w:left="32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E6509">
                                <w:rPr>
                                  <w:rFonts w:ascii="標楷體" w:eastAsia="標楷體" w:hAnsi="標楷體" w:hint="eastAsia"/>
                                  <w:sz w:val="18"/>
                                  <w:szCs w:val="18"/>
                                </w:rPr>
                                <w:t>資料來源：整理自環境部全國環境水質監測資訊網站資料。</w:t>
                              </w:r>
                            </w:p>
                          </w:txbxContent>
                        </wps:txbx>
                        <wps:bodyPr rot="0" vert="horz" wrap="square" lIns="91440" tIns="45720" rIns="91440" bIns="45720" anchor="t" anchorCtr="0">
                          <a:noAutofit/>
                        </wps:bodyPr>
                      </wps:wsp>
                      <wps:wsp>
                        <wps:cNvPr id="51" name="文字方塊 2"/>
                        <wps:cNvSpPr txBox="1">
                          <a:spLocks noChangeArrowheads="1"/>
                        </wps:cNvSpPr>
                        <wps:spPr bwMode="auto">
                          <a:xfrm>
                            <a:off x="106162" y="499063"/>
                            <a:ext cx="438150" cy="304800"/>
                          </a:xfrm>
                          <a:prstGeom prst="rect">
                            <a:avLst/>
                          </a:prstGeom>
                          <a:noFill/>
                          <a:ln w="9525">
                            <a:noFill/>
                            <a:miter lim="800000"/>
                            <a:headEnd/>
                            <a:tailEnd/>
                          </a:ln>
                        </wps:spPr>
                        <wps:txbx>
                          <w:txbxContent>
                            <w:p w:rsidR="00827519" w:rsidRPr="004265AE" w:rsidRDefault="00827519" w:rsidP="007018E9">
                              <w:pPr>
                                <w:rPr>
                                  <w:rFonts w:ascii="標楷體" w:eastAsia="標楷體" w:hAnsi="標楷體"/>
                                  <w:sz w:val="20"/>
                                </w:rPr>
                              </w:pPr>
                              <w:r w:rsidRPr="004265AE">
                                <w:rPr>
                                  <w:rFonts w:ascii="標楷體" w:eastAsia="標楷體" w:hAnsi="標楷體"/>
                                  <w:sz w:val="20"/>
                                </w:rPr>
                                <w:t>RPI</w:t>
                              </w:r>
                            </w:p>
                          </w:txbxContent>
                        </wps:txbx>
                        <wps:bodyPr rot="0" vert="horz" wrap="square" lIns="91440" tIns="45720" rIns="91440" bIns="45720" anchor="t" anchorCtr="0">
                          <a:noAutofit/>
                        </wps:bodyPr>
                      </wps:wsp>
                    </wpg:wgp>
                  </a:graphicData>
                </a:graphic>
                <wp14:sizeRelH relativeFrom="margin">
                  <wp14:pctWidth>0</wp14:pctWidth>
                </wp14:sizeRelH>
                <wp14:sizeRelV relativeFrom="margin">
                  <wp14:pctHeight>0</wp14:pctHeight>
                </wp14:sizeRelV>
              </wp:anchor>
            </w:drawing>
          </mc:Choice>
          <mc:Fallback>
            <w:pict>
              <v:group w14:anchorId="0DB22716" id="群組 49" o:spid="_x0000_s1062" style="position:absolute;left:0;text-align:left;margin-left:153.65pt;margin-top:0;width:336.25pt;height:310.4pt;z-index:251705344;mso-width-relative:margin;mso-height-relative:margin" coordorigin="1061,2103" coordsize="47631,3814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">
                <v:shape id="文字方塊 50" o:spid="_x0000_s1063" type="#_x0000_t202" style="position:absolute;left:1061;top:2103;width:47631;height:381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" stroked="f">
                  <v:textbox>
                    <w:txbxContent>
                      <w:p w:rsidR="00827519" w:rsidRPr="00336FDF" w:rsidRDefault="00827519" w:rsidP="007018E9">
                        <w:pPr>
                          <w:spacing w:afterLines="50" w:after="180" w:line="400" w:lineRule="exact"/>
                          <w:jc w:val="center"/>
                          <w:rPr>
                            <w:rFonts w:ascii="標楷體" w:eastAsia="標楷體" w:hAnsi="標楷體"/>
                            <w:b/>
                            <w:noProof/>
                            <w:szCs w:val="24"/>
                          </w:rPr>
                        </w:pPr>
                        <w:r w:rsidRPr="00336FDF">
                          <w:rPr>
                            <w:rFonts w:ascii="標楷體" w:eastAsia="標楷體" w:hAnsi="標楷體" w:hint="eastAsia"/>
                            <w:b/>
                            <w:noProof/>
                            <w:szCs w:val="24"/>
                          </w:rPr>
                          <w:t xml:space="preserve">圖1　</w:t>
                        </w:r>
                        <w:r w:rsidRPr="00827519">
                          <w:rPr>
                            <w:rFonts w:ascii="標楷體" w:eastAsia="標楷體" w:hAnsi="標楷體" w:hint="eastAsia"/>
                            <w:b/>
                            <w:noProof/>
                            <w:color w:val="000000" w:themeColor="text1"/>
                            <w:szCs w:val="24"/>
                          </w:rPr>
                          <w:t>新竹市主要河川全流域污染指數</w:t>
                        </w:r>
                      </w:p>
                      <w:p w:rsidR="00827519" w:rsidRDefault="00827519" w:rsidP="007018E9">
                        <w:pPr>
                          <w:rPr>
                            <w:noProof/>
                          </w:rPr>
                        </w:pPr>
                        <w:r>
                          <w:rPr>
                            <w:noProof/>
                          </w:rPr>
                          <w:drawing>
                            <wp:inline distT="0" distB="0" distL="0" distR="0" wp14:anchorId="39C7A506" wp14:editId="3B129EE3">
                              <wp:extent cx="4274134" cy="2772410"/>
                              <wp:effectExtent l="0" t="0" r="0" b="0"/>
                              <wp:docPr id="58" name="圖表 58"/>
                              <wp:cNvGraphicFramePr/>
                              <a:graphic xmlns:a="http://schemas.openxmlformats.org/drawingml/2006/main">
                                <a:graphicData uri="http://schemas.openxmlformats.org/drawingml/2006/chart">
                                  <c:chart xmlns:c="http://schemas.openxmlformats.org/drawingml/2006/chart" xmlns:r="http://schemas.openxmlformats.org/officeDocument/2006/relationships" r:id="rId39"/>
                                </a:graphicData>
                              </a:graphic>
                            </wp:inline>
                          </w:drawing>
                        </w:r>
                      </w:p>
                      <w:p w:rsidR="00827519" w:rsidRDefault="00827519" w:rsidP="007018E9">
                        <w:pPr>
                          <w:spacing w:line="240" w:lineRule="exact"/>
                          <w:ind w:left="495" w:hangingChars="275" w:hanging="495"/>
                          <w:jc w:val="both"/>
                          <w:rPr>
                            <w:rFonts w:ascii="標楷體" w:eastAsia="標楷體" w:hAnsi="標楷體"/>
                            <w:sz w:val="18"/>
                            <w:szCs w:val="18"/>
                          </w:rPr>
                        </w:pPr>
                        <w:r>
                          <w:rPr>
                            <w:rFonts w:ascii="標楷體" w:eastAsia="標楷體" w:hAnsi="標楷體" w:hint="eastAsia"/>
                            <w:sz w:val="18"/>
                            <w:szCs w:val="18"/>
                          </w:rPr>
                          <w:t>註：1</w:t>
                        </w:r>
                        <w:r>
                          <w:rPr>
                            <w:rFonts w:ascii="標楷體" w:eastAsia="標楷體" w:hAnsi="標楷體"/>
                            <w:sz w:val="18"/>
                            <w:szCs w:val="18"/>
                          </w:rPr>
                          <w:t>.</w:t>
                        </w:r>
                        <w:r w:rsidRPr="001C483B">
                          <w:rPr>
                            <w:rFonts w:ascii="標楷體" w:eastAsia="標楷體" w:hAnsi="標楷體" w:hint="eastAsia"/>
                            <w:sz w:val="18"/>
                            <w:szCs w:val="18"/>
                          </w:rPr>
                          <w:t>RPI計算及比對基準：污染指數積分值（S）≦2.0為未（稍）受污染；2.0</w:t>
                        </w:r>
                        <w:r w:rsidRPr="00F91D35">
                          <w:rPr>
                            <w:rFonts w:ascii="標楷體" w:eastAsia="標楷體" w:hAnsi="標楷體"/>
                            <w:sz w:val="18"/>
                            <w:szCs w:val="18"/>
                          </w:rPr>
                          <w:t>＜</w:t>
                        </w:r>
                        <w:r w:rsidRPr="001C483B">
                          <w:rPr>
                            <w:rFonts w:ascii="標楷體" w:eastAsia="標楷體" w:hAnsi="標楷體" w:hint="eastAsia"/>
                            <w:sz w:val="18"/>
                            <w:szCs w:val="18"/>
                          </w:rPr>
                          <w:t>S≦3.0為輕度污染；3.</w:t>
                        </w:r>
                        <w:r>
                          <w:rPr>
                            <w:rFonts w:ascii="標楷體" w:eastAsia="標楷體" w:hAnsi="標楷體"/>
                            <w:sz w:val="18"/>
                            <w:szCs w:val="18"/>
                          </w:rPr>
                          <w:t>0</w:t>
                        </w:r>
                        <w:r w:rsidRPr="00F91D35">
                          <w:rPr>
                            <w:rFonts w:ascii="標楷體" w:eastAsia="標楷體" w:hAnsi="標楷體"/>
                            <w:sz w:val="18"/>
                            <w:szCs w:val="18"/>
                          </w:rPr>
                          <w:t>＜</w:t>
                        </w:r>
                        <w:r w:rsidRPr="001C483B">
                          <w:rPr>
                            <w:rFonts w:ascii="標楷體" w:eastAsia="標楷體" w:hAnsi="標楷體" w:hint="eastAsia"/>
                            <w:sz w:val="18"/>
                            <w:szCs w:val="18"/>
                          </w:rPr>
                          <w:t>S≦6.0為中度污染；S</w:t>
                        </w:r>
                        <w:r w:rsidRPr="00F91D35">
                          <w:rPr>
                            <w:rFonts w:ascii="標楷體" w:eastAsia="標楷體" w:hAnsi="標楷體" w:hint="eastAsia"/>
                            <w:sz w:val="18"/>
                            <w:szCs w:val="18"/>
                          </w:rPr>
                          <w:t>＞</w:t>
                        </w:r>
                        <w:r w:rsidRPr="001C483B">
                          <w:rPr>
                            <w:rFonts w:ascii="標楷體" w:eastAsia="標楷體" w:hAnsi="標楷體" w:hint="eastAsia"/>
                            <w:sz w:val="18"/>
                            <w:szCs w:val="18"/>
                          </w:rPr>
                          <w:t>6.0為嚴重污染。</w:t>
                        </w:r>
                      </w:p>
                      <w:p w:rsidR="00827519" w:rsidRPr="00CE6509" w:rsidRDefault="00827519" w:rsidP="007018E9">
                        <w:pPr>
                          <w:spacing w:line="240" w:lineRule="exact"/>
                          <w:ind w:leftChars="135" w:left="324"/>
                          <w:jc w:val="both"/>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sidRPr="00CE6509">
                          <w:rPr>
                            <w:rFonts w:ascii="標楷體" w:eastAsia="標楷體" w:hAnsi="標楷體" w:hint="eastAsia"/>
                            <w:sz w:val="18"/>
                            <w:szCs w:val="18"/>
                          </w:rPr>
                          <w:t>資料來源：整理自環境部全國環境水質監測資訊網站資料。</w:t>
                        </w:r>
                      </w:p>
                    </w:txbxContent>
                  </v:textbox>
                </v:shape>
                <v:shape id="_x0000_s1064" type="#_x0000_t202" style="position:absolute;left:1061;top:4990;width:4382;height:30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" filled="f" stroked="f">
                  <v:textbox>
                    <w:txbxContent>
                      <w:p w:rsidR="00827519" w:rsidRPr="004265AE" w:rsidRDefault="00827519" w:rsidP="007018E9">
                        <w:pPr>
                          <w:rPr>
                            <w:rFonts w:ascii="標楷體" w:eastAsia="標楷體" w:hAnsi="標楷體"/>
                            <w:sz w:val="20"/>
                          </w:rPr>
                        </w:pPr>
                        <w:r w:rsidRPr="004265AE">
                          <w:rPr>
                            <w:rFonts w:ascii="標楷體" w:eastAsia="標楷體" w:hAnsi="標楷體"/>
                            <w:sz w:val="20"/>
                          </w:rPr>
                          <w:t>RPI</w:t>
                        </w:r>
                      </w:p>
                    </w:txbxContent>
                  </v:textbox>
                </v:shape>
                <w10:wrap type="square"/>
              </v:group>
            </w:pict>
          </mc:Fallback>
        </mc:AlternateContent>
      </w:r>
      <w:r w:rsidRPr="00214A1A">
        <w:rPr>
          <w:rFonts w:ascii="標楷體" w:eastAsia="標楷體" w:hAnsi="標楷體" w:cs="Arial" w:hint="eastAsia"/>
          <w:szCs w:val="24"/>
        </w:rPr>
        <w:t>響遠高於其他事業，有待強化事業廢水管控作為；3.列管事業已於毒性化學物質登記申報系統申報毒化物使用數量，惟未於廢</w:t>
      </w:r>
      <w:r w:rsidR="00CE0955">
        <w:rPr>
          <w:rFonts w:ascii="標楷體" w:eastAsia="標楷體" w:hAnsi="標楷體" w:cs="Arial" w:hint="eastAsia"/>
          <w:szCs w:val="24"/>
        </w:rPr>
        <w:t>（</w:t>
      </w:r>
      <w:r w:rsidRPr="00214A1A">
        <w:rPr>
          <w:rFonts w:ascii="標楷體" w:eastAsia="標楷體" w:hAnsi="標楷體" w:cs="Arial" w:hint="eastAsia"/>
          <w:szCs w:val="24"/>
        </w:rPr>
        <w:t>污</w:t>
      </w:r>
      <w:r w:rsidR="00CE0955">
        <w:rPr>
          <w:rFonts w:ascii="標楷體" w:eastAsia="標楷體" w:hAnsi="標楷體" w:cs="Arial" w:hint="eastAsia"/>
          <w:szCs w:val="24"/>
        </w:rPr>
        <w:t>）</w:t>
      </w:r>
      <w:r w:rsidRPr="00214A1A">
        <w:rPr>
          <w:rFonts w:ascii="標楷體" w:eastAsia="標楷體" w:hAnsi="標楷體" w:cs="Arial" w:hint="eastAsia"/>
          <w:szCs w:val="24"/>
        </w:rPr>
        <w:t>水定期檢測申報系統申報者計6筆，或於廢</w:t>
      </w:r>
      <w:r w:rsidR="00CE0955">
        <w:rPr>
          <w:rFonts w:ascii="標楷體" w:eastAsia="標楷體" w:hAnsi="標楷體" w:cs="Arial" w:hint="eastAsia"/>
          <w:szCs w:val="24"/>
        </w:rPr>
        <w:t>（</w:t>
      </w:r>
      <w:r w:rsidRPr="00214A1A">
        <w:rPr>
          <w:rFonts w:ascii="標楷體" w:eastAsia="標楷體" w:hAnsi="標楷體" w:cs="Arial" w:hint="eastAsia"/>
          <w:szCs w:val="24"/>
        </w:rPr>
        <w:t>污</w:t>
      </w:r>
      <w:r w:rsidR="00CE0955">
        <w:rPr>
          <w:rFonts w:ascii="標楷體" w:eastAsia="標楷體" w:hAnsi="標楷體" w:cs="Arial" w:hint="eastAsia"/>
          <w:szCs w:val="24"/>
        </w:rPr>
        <w:t>）</w:t>
      </w:r>
      <w:r w:rsidRPr="00214A1A">
        <w:rPr>
          <w:rFonts w:ascii="標楷體" w:eastAsia="標楷體" w:hAnsi="標楷體" w:cs="Arial" w:hint="eastAsia"/>
          <w:szCs w:val="24"/>
        </w:rPr>
        <w:t>水定期檢測申報系統申報之污泥量，少於事業廢棄物申報及管理資訊系統申報量者計36筆，疑有短（漏）報毒化物使用量及污泥量，有待強化申報</w:t>
      </w:r>
      <w:r w:rsidR="00665952" w:rsidRPr="00214A1A">
        <w:rPr>
          <w:rFonts w:ascii="標楷體" w:eastAsia="標楷體" w:hAnsi="標楷體"/>
          <w:noProof/>
          <w:sz w:val="32"/>
          <w:szCs w:val="32"/>
        </w:rPr>
        <mc:AlternateContent>
          <mc:Choice Requires="wps">
            <w:drawing>
              <wp:anchor distT="45720" distB="45720" distL="114300" distR="114300" simplePos="0" relativeHeight="251706368" behindDoc="1" locked="0" layoutInCell="1" allowOverlap="1" wp14:anchorId="2F155F0B" wp14:editId="61EC066E">
                <wp:simplePos x="0" y="0"/>
                <wp:positionH relativeFrom="margin">
                  <wp:posOffset>1940560</wp:posOffset>
                </wp:positionH>
                <wp:positionV relativeFrom="paragraph">
                  <wp:posOffset>4007485</wp:posOffset>
                </wp:positionV>
                <wp:extent cx="4330065" cy="1974850"/>
                <wp:effectExtent l="0" t="0" r="0" b="3175"/>
                <wp:wrapSquare wrapText="bothSides"/>
                <wp:docPr id="5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30065" cy="1974850"/>
                        </a:xfrm>
                        <a:prstGeom prst="rect">
                          <a:avLst/>
                        </a:prstGeom>
                        <a:solidFill>
                          <a:srgbClr val="FFFFFF"/>
                        </a:solidFill>
                        <a:ln w="9525">
                          <a:noFill/>
                          <a:miter lim="800000"/>
                          <a:headEnd/>
                          <a:tailEnd/>
                        </a:ln>
                      </wps:spPr>
                      <wps:txbx>
                        <w:txbxContent>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94"/>
                              <w:gridCol w:w="794"/>
                              <w:gridCol w:w="1511"/>
                              <w:gridCol w:w="1134"/>
                              <w:gridCol w:w="1134"/>
                              <w:gridCol w:w="1096"/>
                              <w:gridCol w:w="38"/>
                            </w:tblGrid>
                            <w:tr w:rsidR="00827519" w:rsidRPr="00CC6417" w:rsidTr="00CE74A2">
                              <w:trPr>
                                <w:gridAfter w:val="1"/>
                                <w:wAfter w:w="38" w:type="dxa"/>
                                <w:trHeight w:val="340"/>
                                <w:jc w:val="center"/>
                              </w:trPr>
                              <w:tc>
                                <w:tcPr>
                                  <w:tcW w:w="6463" w:type="dxa"/>
                                  <w:gridSpan w:val="6"/>
                                  <w:tcBorders>
                                    <w:top w:val="nil"/>
                                    <w:left w:val="nil"/>
                                    <w:bottom w:val="nil"/>
                                    <w:right w:val="nil"/>
                                  </w:tcBorders>
                                  <w:shd w:val="clear" w:color="auto" w:fill="auto"/>
                                  <w:vAlign w:val="center"/>
                                </w:tcPr>
                                <w:p w:rsidR="00827519" w:rsidRPr="00D71076" w:rsidRDefault="00827519" w:rsidP="00CE74A2">
                                  <w:pPr>
                                    <w:widowControl/>
                                    <w:jc w:val="center"/>
                                    <w:rPr>
                                      <w:rFonts w:ascii="標楷體" w:eastAsia="標楷體" w:hAnsi="標楷體" w:cs="新細明體"/>
                                      <w:color w:val="000000"/>
                                      <w:kern w:val="0"/>
                                      <w:szCs w:val="24"/>
                                    </w:rPr>
                                  </w:pPr>
                                  <w:r w:rsidRPr="00D71076">
                                    <w:rPr>
                                      <w:rFonts w:ascii="標楷體" w:eastAsia="標楷體" w:hAnsi="標楷體" w:hint="eastAsia"/>
                                      <w:b/>
                                      <w:noProof/>
                                      <w:szCs w:val="24"/>
                                    </w:rPr>
                                    <w:t>表</w:t>
                                  </w:r>
                                  <w:r>
                                    <w:rPr>
                                      <w:rFonts w:ascii="標楷體" w:eastAsia="標楷體" w:hAnsi="標楷體"/>
                                      <w:b/>
                                      <w:noProof/>
                                      <w:szCs w:val="24"/>
                                    </w:rPr>
                                    <w:t>1</w:t>
                                  </w:r>
                                  <w:r w:rsidRPr="00D71076">
                                    <w:rPr>
                                      <w:rFonts w:ascii="標楷體" w:eastAsia="標楷體" w:hAnsi="標楷體" w:hint="eastAsia"/>
                                      <w:b/>
                                      <w:noProof/>
                                      <w:szCs w:val="24"/>
                                    </w:rPr>
                                    <w:t xml:space="preserve">　</w:t>
                                  </w:r>
                                  <w:r w:rsidRPr="00827519">
                                    <w:rPr>
                                      <w:rFonts w:ascii="標楷體" w:eastAsia="標楷體" w:hAnsi="標楷體" w:hint="eastAsia"/>
                                      <w:b/>
                                      <w:noProof/>
                                      <w:color w:val="000000" w:themeColor="text1"/>
                                      <w:szCs w:val="24"/>
                                    </w:rPr>
                                    <w:t>三姓溪河川污染長度</w:t>
                                  </w:r>
                                </w:p>
                              </w:tc>
                            </w:tr>
                            <w:tr w:rsidR="00827519" w:rsidRPr="009770EE" w:rsidTr="00D91882">
                              <w:trPr>
                                <w:gridAfter w:val="1"/>
                                <w:wAfter w:w="38" w:type="dxa"/>
                                <w:trHeight w:val="397"/>
                                <w:jc w:val="center"/>
                              </w:trPr>
                              <w:tc>
                                <w:tcPr>
                                  <w:tcW w:w="6463" w:type="dxa"/>
                                  <w:gridSpan w:val="6"/>
                                  <w:tcBorders>
                                    <w:top w:val="nil"/>
                                    <w:left w:val="nil"/>
                                    <w:bottom w:val="single" w:sz="4" w:space="0" w:color="auto"/>
                                    <w:right w:val="nil"/>
                                  </w:tcBorders>
                                  <w:shd w:val="clear" w:color="auto" w:fill="auto"/>
                                  <w:vAlign w:val="center"/>
                                </w:tcPr>
                                <w:p w:rsidR="00827519" w:rsidRPr="00DD75E6" w:rsidRDefault="00827519" w:rsidP="00CE3224">
                                  <w:pPr>
                                    <w:widowControl/>
                                    <w:spacing w:line="200" w:lineRule="exact"/>
                                    <w:ind w:rightChars="-20" w:right="-48"/>
                                    <w:jc w:val="right"/>
                                    <w:rPr>
                                      <w:rFonts w:ascii="標楷體" w:eastAsia="標楷體" w:hAnsi="標楷體" w:cs="新細明體"/>
                                      <w:color w:val="000000"/>
                                      <w:kern w:val="0"/>
                                      <w:sz w:val="20"/>
                                    </w:rPr>
                                  </w:pPr>
                                  <w:r w:rsidRPr="00DD75E6">
                                    <w:rPr>
                                      <w:rFonts w:ascii="標楷體" w:eastAsia="標楷體" w:hAnsi="標楷體" w:cs="新細明體" w:hint="eastAsia"/>
                                      <w:color w:val="000000"/>
                                      <w:kern w:val="0"/>
                                      <w:sz w:val="20"/>
                                    </w:rPr>
                                    <w:t>單位：公里、％</w:t>
                                  </w:r>
                                </w:p>
                              </w:tc>
                            </w:tr>
                            <w:tr w:rsidR="00827519" w:rsidRPr="00CC6417" w:rsidTr="00D91882">
                              <w:trPr>
                                <w:trHeight w:val="397"/>
                                <w:jc w:val="center"/>
                              </w:trPr>
                              <w:tc>
                                <w:tcPr>
                                  <w:tcW w:w="794" w:type="dxa"/>
                                  <w:vMerge w:val="restart"/>
                                  <w:tcBorders>
                                    <w:top w:val="single" w:sz="4" w:space="0" w:color="auto"/>
                                  </w:tcBorders>
                                  <w:shd w:val="clear" w:color="auto" w:fill="D9D9D9" w:themeFill="background1" w:themeFillShade="D9"/>
                                  <w:vAlign w:val="center"/>
                                  <w:hideMark/>
                                </w:tcPr>
                                <w:p w:rsidR="00827519"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河川</w:t>
                                  </w:r>
                                </w:p>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全長</w:t>
                                  </w:r>
                                </w:p>
                              </w:tc>
                              <w:tc>
                                <w:tcPr>
                                  <w:tcW w:w="794" w:type="dxa"/>
                                  <w:vMerge w:val="restart"/>
                                  <w:tcBorders>
                                    <w:top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年度</w:t>
                                  </w:r>
                                </w:p>
                              </w:tc>
                              <w:tc>
                                <w:tcPr>
                                  <w:tcW w:w="4913" w:type="dxa"/>
                                  <w:gridSpan w:val="5"/>
                                  <w:tcBorders>
                                    <w:top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污染長度百分比</w:t>
                                  </w:r>
                                </w:p>
                              </w:tc>
                            </w:tr>
                            <w:tr w:rsidR="00827519" w:rsidRPr="00CC6417" w:rsidTr="00655254">
                              <w:trPr>
                                <w:trHeight w:val="397"/>
                                <w:jc w:val="center"/>
                              </w:trPr>
                              <w:tc>
                                <w:tcPr>
                                  <w:tcW w:w="794" w:type="dxa"/>
                                  <w:vMerge/>
                                  <w:tcBorders>
                                    <w:bottom w:val="single" w:sz="4" w:space="0" w:color="auto"/>
                                  </w:tcBorders>
                                  <w:shd w:val="clear" w:color="auto" w:fill="D9D9D9" w:themeFill="background1" w:themeFillShade="D9"/>
                                  <w:vAlign w:val="center"/>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794" w:type="dxa"/>
                                  <w:vMerge/>
                                  <w:tcBorders>
                                    <w:bottom w:val="single" w:sz="4" w:space="0" w:color="auto"/>
                                  </w:tcBorders>
                                  <w:shd w:val="clear" w:color="auto" w:fill="D9D9D9" w:themeFill="background1" w:themeFillShade="D9"/>
                                  <w:vAlign w:val="center"/>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1511"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未</w:t>
                                  </w:r>
                                  <w:r w:rsidRPr="00414DD1">
                                    <w:rPr>
                                      <w:rFonts w:ascii="標楷體" w:eastAsia="標楷體" w:hAnsi="標楷體" w:hint="eastAsia"/>
                                      <w:color w:val="000000"/>
                                      <w:kern w:val="0"/>
                                      <w:sz w:val="20"/>
                                    </w:rPr>
                                    <w:t>（</w:t>
                                  </w:r>
                                  <w:r w:rsidRPr="00D71076">
                                    <w:rPr>
                                      <w:rFonts w:ascii="標楷體" w:eastAsia="標楷體" w:hAnsi="標楷體" w:cs="新細明體" w:hint="eastAsia"/>
                                      <w:color w:val="000000"/>
                                      <w:kern w:val="0"/>
                                      <w:sz w:val="20"/>
                                    </w:rPr>
                                    <w:t>稍</w:t>
                                  </w:r>
                                  <w:r w:rsidRPr="00414DD1">
                                    <w:rPr>
                                      <w:rFonts w:ascii="標楷體" w:eastAsia="標楷體" w:hAnsi="標楷體" w:hint="eastAsia"/>
                                      <w:color w:val="000000"/>
                                      <w:kern w:val="0"/>
                                      <w:sz w:val="20"/>
                                    </w:rPr>
                                    <w:t>）</w:t>
                                  </w:r>
                                  <w:r w:rsidRPr="00D71076">
                                    <w:rPr>
                                      <w:rFonts w:ascii="標楷體" w:eastAsia="標楷體" w:hAnsi="標楷體" w:cs="新細明體" w:hint="eastAsia"/>
                                      <w:color w:val="000000"/>
                                      <w:kern w:val="0"/>
                                      <w:sz w:val="20"/>
                                    </w:rPr>
                                    <w:t>受污染</w:t>
                                  </w:r>
                                </w:p>
                              </w:tc>
                              <w:tc>
                                <w:tcPr>
                                  <w:tcW w:w="1134"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輕度污染</w:t>
                                  </w:r>
                                </w:p>
                              </w:tc>
                              <w:tc>
                                <w:tcPr>
                                  <w:tcW w:w="1134"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中度污染</w:t>
                                  </w:r>
                                </w:p>
                              </w:tc>
                              <w:tc>
                                <w:tcPr>
                                  <w:tcW w:w="1134" w:type="dxa"/>
                                  <w:gridSpan w:val="2"/>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嚴重污染</w:t>
                                  </w:r>
                                </w:p>
                              </w:tc>
                            </w:tr>
                            <w:tr w:rsidR="00827519" w:rsidRPr="00CC6417" w:rsidTr="00D91882">
                              <w:trPr>
                                <w:trHeight w:val="397"/>
                                <w:jc w:val="center"/>
                              </w:trPr>
                              <w:tc>
                                <w:tcPr>
                                  <w:tcW w:w="794" w:type="dxa"/>
                                  <w:vMerge w:val="restart"/>
                                  <w:shd w:val="clear" w:color="auto" w:fill="auto"/>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7.5</w:t>
                                  </w:r>
                                </w:p>
                              </w:tc>
                              <w:tc>
                                <w:tcPr>
                                  <w:tcW w:w="794" w:type="dxa"/>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110</w:t>
                                  </w:r>
                                </w:p>
                              </w:tc>
                              <w:tc>
                                <w:tcPr>
                                  <w:tcW w:w="1511"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14</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82</w:t>
                                  </w:r>
                                </w:p>
                              </w:tc>
                              <w:tc>
                                <w:tcPr>
                                  <w:tcW w:w="1134" w:type="dxa"/>
                                  <w:gridSpan w:val="2"/>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sidRPr="00D71076">
                                    <w:rPr>
                                      <w:rFonts w:ascii="標楷體" w:eastAsia="標楷體" w:hAnsi="標楷體"/>
                                      <w:color w:val="000000"/>
                                      <w:kern w:val="0"/>
                                      <w:sz w:val="20"/>
                                    </w:rPr>
                                    <w:t>4</w:t>
                                  </w:r>
                                </w:p>
                              </w:tc>
                            </w:tr>
                            <w:tr w:rsidR="00827519" w:rsidRPr="00CC6417" w:rsidTr="00D91882">
                              <w:trPr>
                                <w:trHeight w:val="397"/>
                                <w:jc w:val="center"/>
                              </w:trPr>
                              <w:tc>
                                <w:tcPr>
                                  <w:tcW w:w="794" w:type="dxa"/>
                                  <w:vMerge/>
                                  <w:shd w:val="clear" w:color="auto" w:fill="auto"/>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794" w:type="dxa"/>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111</w:t>
                                  </w:r>
                                </w:p>
                              </w:tc>
                              <w:tc>
                                <w:tcPr>
                                  <w:tcW w:w="1511"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6</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9</w:t>
                                  </w:r>
                                  <w:r>
                                    <w:rPr>
                                      <w:rFonts w:ascii="標楷體" w:eastAsia="標楷體" w:hAnsi="標楷體"/>
                                      <w:color w:val="000000"/>
                                      <w:kern w:val="0"/>
                                      <w:sz w:val="20"/>
                                    </w:rPr>
                                    <w:t>2</w:t>
                                  </w:r>
                                </w:p>
                              </w:tc>
                              <w:tc>
                                <w:tcPr>
                                  <w:tcW w:w="1134" w:type="dxa"/>
                                  <w:gridSpan w:val="2"/>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Pr>
                                      <w:rFonts w:ascii="標楷體" w:eastAsia="標楷體" w:hAnsi="標楷體"/>
                                      <w:color w:val="000000"/>
                                      <w:kern w:val="0"/>
                                      <w:sz w:val="20"/>
                                    </w:rPr>
                                    <w:t>2</w:t>
                                  </w:r>
                                </w:p>
                              </w:tc>
                            </w:tr>
                            <w:tr w:rsidR="00827519" w:rsidRPr="00CC6417" w:rsidTr="00655254">
                              <w:trPr>
                                <w:trHeight w:val="397"/>
                                <w:jc w:val="center"/>
                              </w:trPr>
                              <w:tc>
                                <w:tcPr>
                                  <w:tcW w:w="794" w:type="dxa"/>
                                  <w:vMerge/>
                                  <w:tcBorders>
                                    <w:bottom w:val="single" w:sz="4" w:space="0" w:color="auto"/>
                                  </w:tcBorders>
                                  <w:shd w:val="clear" w:color="auto" w:fill="auto"/>
                                  <w:hideMark/>
                                </w:tcPr>
                                <w:p w:rsidR="00827519" w:rsidRPr="00D71076" w:rsidRDefault="00827519" w:rsidP="00D91882">
                                  <w:pPr>
                                    <w:widowControl/>
                                    <w:spacing w:line="200" w:lineRule="exact"/>
                                    <w:rPr>
                                      <w:rFonts w:ascii="標楷體" w:eastAsia="標楷體" w:hAnsi="標楷體" w:cs="新細明體"/>
                                      <w:color w:val="000000"/>
                                      <w:kern w:val="0"/>
                                      <w:sz w:val="20"/>
                                    </w:rPr>
                                  </w:pPr>
                                </w:p>
                              </w:tc>
                              <w:tc>
                                <w:tcPr>
                                  <w:tcW w:w="794" w:type="dxa"/>
                                  <w:tcBorders>
                                    <w:bottom w:val="single" w:sz="4" w:space="0" w:color="auto"/>
                                  </w:tcBorders>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112</w:t>
                                  </w:r>
                                </w:p>
                              </w:tc>
                              <w:tc>
                                <w:tcPr>
                                  <w:tcW w:w="1511"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95</w:t>
                                  </w:r>
                                </w:p>
                              </w:tc>
                              <w:tc>
                                <w:tcPr>
                                  <w:tcW w:w="1134" w:type="dxa"/>
                                  <w:gridSpan w:val="2"/>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Pr>
                                      <w:rFonts w:ascii="標楷體" w:eastAsia="標楷體" w:hAnsi="標楷體" w:hint="eastAsia"/>
                                      <w:color w:val="000000"/>
                                      <w:kern w:val="0"/>
                                      <w:sz w:val="20"/>
                                    </w:rPr>
                                    <w:t>5</w:t>
                                  </w:r>
                                </w:p>
                              </w:tc>
                            </w:tr>
                          </w:tbl>
                          <w:p w:rsidR="00827519" w:rsidRPr="00C03B34" w:rsidRDefault="00827519" w:rsidP="00CE3224">
                            <w:pPr>
                              <w:spacing w:line="240" w:lineRule="exact"/>
                              <w:ind w:leftChars="-20" w:left="-48" w:firstLineChars="100" w:firstLine="180"/>
                            </w:pPr>
                            <w:r w:rsidRPr="00553DD5">
                              <w:rPr>
                                <w:rFonts w:ascii="標楷體" w:eastAsia="標楷體" w:hAnsi="標楷體" w:hint="eastAsia"/>
                                <w:color w:val="000000"/>
                                <w:kern w:val="0"/>
                                <w:sz w:val="18"/>
                                <w:szCs w:val="18"/>
                              </w:rPr>
                              <w:t>資料來源：整理自</w:t>
                            </w:r>
                            <w:r w:rsidRPr="00553DD5">
                              <w:rPr>
                                <w:rFonts w:ascii="標楷體" w:eastAsia="標楷體" w:hAnsi="標楷體" w:cs="新細明體" w:hint="eastAsia"/>
                                <w:kern w:val="0"/>
                                <w:sz w:val="18"/>
                                <w:szCs w:val="18"/>
                              </w:rPr>
                              <w:t>新竹市環境保護局</w:t>
                            </w:r>
                            <w:r w:rsidRPr="00553DD5">
                              <w:rPr>
                                <w:rFonts w:ascii="標楷體" w:eastAsia="標楷體" w:hAnsi="標楷體" w:hint="eastAsia"/>
                                <w:color w:val="000000"/>
                                <w:kern w:val="0"/>
                                <w:sz w:val="18"/>
                                <w:szCs w:val="18"/>
                              </w:rPr>
                              <w:t>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2F155F0B" id="_x0000_s1065" type="#_x0000_t202" style="position:absolute;left:0;text-align:left;margin-left:152.8pt;margin-top:315.55pt;width:340.95pt;height:155.5pt;z-index:-2516101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" stroked="f">
                <v:textbox inset="0,0,0,0">
                  <w:txbxContent>
                    <w:tbl>
                      <w:tblPr>
                        <w:tblW w:w="6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94"/>
                        <w:gridCol w:w="794"/>
                        <w:gridCol w:w="1511"/>
                        <w:gridCol w:w="1134"/>
                        <w:gridCol w:w="1134"/>
                        <w:gridCol w:w="1096"/>
                        <w:gridCol w:w="38"/>
                      </w:tblGrid>
                      <w:tr w:rsidR="00827519" w:rsidRPr="00CC6417" w:rsidTr="00CE74A2">
                        <w:trPr>
                          <w:gridAfter w:val="1"/>
                          <w:wAfter w:w="38" w:type="dxa"/>
                          <w:trHeight w:val="340"/>
                          <w:jc w:val="center"/>
                        </w:trPr>
                        <w:tc>
                          <w:tcPr>
                            <w:tcW w:w="6463" w:type="dxa"/>
                            <w:gridSpan w:val="6"/>
                            <w:tcBorders>
                              <w:top w:val="nil"/>
                              <w:left w:val="nil"/>
                              <w:bottom w:val="nil"/>
                              <w:right w:val="nil"/>
                            </w:tcBorders>
                            <w:shd w:val="clear" w:color="auto" w:fill="auto"/>
                            <w:vAlign w:val="center"/>
                          </w:tcPr>
                          <w:p w:rsidR="00827519" w:rsidRPr="00D71076" w:rsidRDefault="00827519" w:rsidP="00CE74A2">
                            <w:pPr>
                              <w:widowControl/>
                              <w:jc w:val="center"/>
                              <w:rPr>
                                <w:rFonts w:ascii="標楷體" w:eastAsia="標楷體" w:hAnsi="標楷體" w:cs="新細明體"/>
                                <w:color w:val="000000"/>
                                <w:kern w:val="0"/>
                                <w:szCs w:val="24"/>
                              </w:rPr>
                            </w:pPr>
                            <w:r w:rsidRPr="00D71076">
                              <w:rPr>
                                <w:rFonts w:ascii="標楷體" w:eastAsia="標楷體" w:hAnsi="標楷體" w:hint="eastAsia"/>
                                <w:b/>
                                <w:noProof/>
                                <w:szCs w:val="24"/>
                              </w:rPr>
                              <w:t>表</w:t>
                            </w:r>
                            <w:r>
                              <w:rPr>
                                <w:rFonts w:ascii="標楷體" w:eastAsia="標楷體" w:hAnsi="標楷體"/>
                                <w:b/>
                                <w:noProof/>
                                <w:szCs w:val="24"/>
                              </w:rPr>
                              <w:t>1</w:t>
                            </w:r>
                            <w:r w:rsidRPr="00D71076">
                              <w:rPr>
                                <w:rFonts w:ascii="標楷體" w:eastAsia="標楷體" w:hAnsi="標楷體" w:hint="eastAsia"/>
                                <w:b/>
                                <w:noProof/>
                                <w:szCs w:val="24"/>
                              </w:rPr>
                              <w:t xml:space="preserve">　</w:t>
                            </w:r>
                            <w:r w:rsidRPr="00827519">
                              <w:rPr>
                                <w:rFonts w:ascii="標楷體" w:eastAsia="標楷體" w:hAnsi="標楷體" w:hint="eastAsia"/>
                                <w:b/>
                                <w:noProof/>
                                <w:color w:val="000000" w:themeColor="text1"/>
                                <w:szCs w:val="24"/>
                              </w:rPr>
                              <w:t>三姓溪河川污染長度</w:t>
                            </w:r>
                          </w:p>
                        </w:tc>
                      </w:tr>
                      <w:tr w:rsidR="00827519" w:rsidRPr="009770EE" w:rsidTr="00D91882">
                        <w:trPr>
                          <w:gridAfter w:val="1"/>
                          <w:wAfter w:w="38" w:type="dxa"/>
                          <w:trHeight w:val="397"/>
                          <w:jc w:val="center"/>
                        </w:trPr>
                        <w:tc>
                          <w:tcPr>
                            <w:tcW w:w="6463" w:type="dxa"/>
                            <w:gridSpan w:val="6"/>
                            <w:tcBorders>
                              <w:top w:val="nil"/>
                              <w:left w:val="nil"/>
                              <w:bottom w:val="single" w:sz="4" w:space="0" w:color="auto"/>
                              <w:right w:val="nil"/>
                            </w:tcBorders>
                            <w:shd w:val="clear" w:color="auto" w:fill="auto"/>
                            <w:vAlign w:val="center"/>
                          </w:tcPr>
                          <w:p w:rsidR="00827519" w:rsidRPr="00DD75E6" w:rsidRDefault="00827519" w:rsidP="00CE3224">
                            <w:pPr>
                              <w:widowControl/>
                              <w:spacing w:line="200" w:lineRule="exact"/>
                              <w:ind w:rightChars="-20" w:right="-48"/>
                              <w:jc w:val="right"/>
                              <w:rPr>
                                <w:rFonts w:ascii="標楷體" w:eastAsia="標楷體" w:hAnsi="標楷體" w:cs="新細明體"/>
                                <w:color w:val="000000"/>
                                <w:kern w:val="0"/>
                                <w:sz w:val="20"/>
                              </w:rPr>
                            </w:pPr>
                            <w:r w:rsidRPr="00DD75E6">
                              <w:rPr>
                                <w:rFonts w:ascii="標楷體" w:eastAsia="標楷體" w:hAnsi="標楷體" w:cs="新細明體" w:hint="eastAsia"/>
                                <w:color w:val="000000"/>
                                <w:kern w:val="0"/>
                                <w:sz w:val="20"/>
                              </w:rPr>
                              <w:t>單位：公里、％</w:t>
                            </w:r>
                          </w:p>
                        </w:tc>
                      </w:tr>
                      <w:tr w:rsidR="00827519" w:rsidRPr="00CC6417" w:rsidTr="00D91882">
                        <w:trPr>
                          <w:trHeight w:val="397"/>
                          <w:jc w:val="center"/>
                        </w:trPr>
                        <w:tc>
                          <w:tcPr>
                            <w:tcW w:w="794" w:type="dxa"/>
                            <w:vMerge w:val="restart"/>
                            <w:tcBorders>
                              <w:top w:val="single" w:sz="4" w:space="0" w:color="auto"/>
                            </w:tcBorders>
                            <w:shd w:val="clear" w:color="auto" w:fill="D9D9D9" w:themeFill="background1" w:themeFillShade="D9"/>
                            <w:vAlign w:val="center"/>
                            <w:hideMark/>
                          </w:tcPr>
                          <w:p w:rsidR="00827519"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河川</w:t>
                            </w:r>
                          </w:p>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全長</w:t>
                            </w:r>
                          </w:p>
                        </w:tc>
                        <w:tc>
                          <w:tcPr>
                            <w:tcW w:w="794" w:type="dxa"/>
                            <w:vMerge w:val="restart"/>
                            <w:tcBorders>
                              <w:top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年度</w:t>
                            </w:r>
                          </w:p>
                        </w:tc>
                        <w:tc>
                          <w:tcPr>
                            <w:tcW w:w="4913" w:type="dxa"/>
                            <w:gridSpan w:val="5"/>
                            <w:tcBorders>
                              <w:top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污染長度百分比</w:t>
                            </w:r>
                          </w:p>
                        </w:tc>
                      </w:tr>
                      <w:tr w:rsidR="00827519" w:rsidRPr="00CC6417" w:rsidTr="00655254">
                        <w:trPr>
                          <w:trHeight w:val="397"/>
                          <w:jc w:val="center"/>
                        </w:trPr>
                        <w:tc>
                          <w:tcPr>
                            <w:tcW w:w="794" w:type="dxa"/>
                            <w:vMerge/>
                            <w:tcBorders>
                              <w:bottom w:val="single" w:sz="4" w:space="0" w:color="auto"/>
                            </w:tcBorders>
                            <w:shd w:val="clear" w:color="auto" w:fill="D9D9D9" w:themeFill="background1" w:themeFillShade="D9"/>
                            <w:vAlign w:val="center"/>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794" w:type="dxa"/>
                            <w:vMerge/>
                            <w:tcBorders>
                              <w:bottom w:val="single" w:sz="4" w:space="0" w:color="auto"/>
                            </w:tcBorders>
                            <w:shd w:val="clear" w:color="auto" w:fill="D9D9D9" w:themeFill="background1" w:themeFillShade="D9"/>
                            <w:vAlign w:val="center"/>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1511"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未</w:t>
                            </w:r>
                            <w:r w:rsidRPr="00414DD1">
                              <w:rPr>
                                <w:rFonts w:ascii="標楷體" w:eastAsia="標楷體" w:hAnsi="標楷體" w:hint="eastAsia"/>
                                <w:color w:val="000000"/>
                                <w:kern w:val="0"/>
                                <w:sz w:val="20"/>
                              </w:rPr>
                              <w:t>（</w:t>
                            </w:r>
                            <w:r w:rsidRPr="00D71076">
                              <w:rPr>
                                <w:rFonts w:ascii="標楷體" w:eastAsia="標楷體" w:hAnsi="標楷體" w:cs="新細明體" w:hint="eastAsia"/>
                                <w:color w:val="000000"/>
                                <w:kern w:val="0"/>
                                <w:sz w:val="20"/>
                              </w:rPr>
                              <w:t>稍</w:t>
                            </w:r>
                            <w:r w:rsidRPr="00414DD1">
                              <w:rPr>
                                <w:rFonts w:ascii="標楷體" w:eastAsia="標楷體" w:hAnsi="標楷體" w:hint="eastAsia"/>
                                <w:color w:val="000000"/>
                                <w:kern w:val="0"/>
                                <w:sz w:val="20"/>
                              </w:rPr>
                              <w:t>）</w:t>
                            </w:r>
                            <w:r w:rsidRPr="00D71076">
                              <w:rPr>
                                <w:rFonts w:ascii="標楷體" w:eastAsia="標楷體" w:hAnsi="標楷體" w:cs="新細明體" w:hint="eastAsia"/>
                                <w:color w:val="000000"/>
                                <w:kern w:val="0"/>
                                <w:sz w:val="20"/>
                              </w:rPr>
                              <w:t>受污染</w:t>
                            </w:r>
                          </w:p>
                        </w:tc>
                        <w:tc>
                          <w:tcPr>
                            <w:tcW w:w="1134"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輕度污染</w:t>
                            </w:r>
                          </w:p>
                        </w:tc>
                        <w:tc>
                          <w:tcPr>
                            <w:tcW w:w="1134" w:type="dxa"/>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中度污染</w:t>
                            </w:r>
                          </w:p>
                        </w:tc>
                        <w:tc>
                          <w:tcPr>
                            <w:tcW w:w="1134" w:type="dxa"/>
                            <w:gridSpan w:val="2"/>
                            <w:tcBorders>
                              <w:bottom w:val="single" w:sz="4" w:space="0" w:color="auto"/>
                            </w:tcBorders>
                            <w:shd w:val="clear" w:color="auto" w:fill="D9D9D9" w:themeFill="background1" w:themeFillShade="D9"/>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嚴重污染</w:t>
                            </w:r>
                          </w:p>
                        </w:tc>
                      </w:tr>
                      <w:tr w:rsidR="00827519" w:rsidRPr="00CC6417" w:rsidTr="00D91882">
                        <w:trPr>
                          <w:trHeight w:val="397"/>
                          <w:jc w:val="center"/>
                        </w:trPr>
                        <w:tc>
                          <w:tcPr>
                            <w:tcW w:w="794" w:type="dxa"/>
                            <w:vMerge w:val="restart"/>
                            <w:shd w:val="clear" w:color="auto" w:fill="auto"/>
                            <w:vAlign w:val="center"/>
                            <w:hideMark/>
                          </w:tcPr>
                          <w:p w:rsidR="00827519" w:rsidRPr="00D71076" w:rsidRDefault="00827519" w:rsidP="00D91882">
                            <w:pPr>
                              <w:widowControl/>
                              <w:spacing w:line="200" w:lineRule="exact"/>
                              <w:jc w:val="center"/>
                              <w:rPr>
                                <w:rFonts w:ascii="標楷體" w:eastAsia="標楷體" w:hAnsi="標楷體" w:cs="新細明體"/>
                                <w:color w:val="000000"/>
                                <w:kern w:val="0"/>
                                <w:sz w:val="20"/>
                              </w:rPr>
                            </w:pPr>
                            <w:r w:rsidRPr="00D71076">
                              <w:rPr>
                                <w:rFonts w:ascii="標楷體" w:eastAsia="標楷體" w:hAnsi="標楷體" w:cs="新細明體" w:hint="eastAsia"/>
                                <w:color w:val="000000"/>
                                <w:kern w:val="0"/>
                                <w:sz w:val="20"/>
                              </w:rPr>
                              <w:t>7.5</w:t>
                            </w:r>
                          </w:p>
                        </w:tc>
                        <w:tc>
                          <w:tcPr>
                            <w:tcW w:w="794" w:type="dxa"/>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110</w:t>
                            </w:r>
                          </w:p>
                        </w:tc>
                        <w:tc>
                          <w:tcPr>
                            <w:tcW w:w="1511"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14</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82</w:t>
                            </w:r>
                          </w:p>
                        </w:tc>
                        <w:tc>
                          <w:tcPr>
                            <w:tcW w:w="1134" w:type="dxa"/>
                            <w:gridSpan w:val="2"/>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sidRPr="00D71076">
                              <w:rPr>
                                <w:rFonts w:ascii="標楷體" w:eastAsia="標楷體" w:hAnsi="標楷體"/>
                                <w:color w:val="000000"/>
                                <w:kern w:val="0"/>
                                <w:sz w:val="20"/>
                              </w:rPr>
                              <w:t>4</w:t>
                            </w:r>
                          </w:p>
                        </w:tc>
                      </w:tr>
                      <w:tr w:rsidR="00827519" w:rsidRPr="00CC6417" w:rsidTr="00D91882">
                        <w:trPr>
                          <w:trHeight w:val="397"/>
                          <w:jc w:val="center"/>
                        </w:trPr>
                        <w:tc>
                          <w:tcPr>
                            <w:tcW w:w="794" w:type="dxa"/>
                            <w:vMerge/>
                            <w:shd w:val="clear" w:color="auto" w:fill="auto"/>
                            <w:hideMark/>
                          </w:tcPr>
                          <w:p w:rsidR="00827519" w:rsidRPr="00D71076" w:rsidRDefault="00827519" w:rsidP="00D91882">
                            <w:pPr>
                              <w:spacing w:line="200" w:lineRule="exact"/>
                              <w:rPr>
                                <w:rFonts w:ascii="標楷體" w:eastAsia="標楷體" w:hAnsi="標楷體" w:cs="新細明體"/>
                                <w:color w:val="000000"/>
                                <w:kern w:val="0"/>
                                <w:sz w:val="20"/>
                              </w:rPr>
                            </w:pPr>
                          </w:p>
                        </w:tc>
                        <w:tc>
                          <w:tcPr>
                            <w:tcW w:w="794" w:type="dxa"/>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111</w:t>
                            </w:r>
                          </w:p>
                        </w:tc>
                        <w:tc>
                          <w:tcPr>
                            <w:tcW w:w="1511"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6</w:t>
                            </w:r>
                          </w:p>
                        </w:tc>
                        <w:tc>
                          <w:tcPr>
                            <w:tcW w:w="1134" w:type="dxa"/>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sidRPr="00D71076">
                              <w:rPr>
                                <w:rFonts w:ascii="標楷體" w:eastAsia="標楷體" w:hAnsi="標楷體"/>
                                <w:color w:val="000000"/>
                                <w:kern w:val="0"/>
                                <w:sz w:val="20"/>
                              </w:rPr>
                              <w:t>9</w:t>
                            </w:r>
                            <w:r>
                              <w:rPr>
                                <w:rFonts w:ascii="標楷體" w:eastAsia="標楷體" w:hAnsi="標楷體"/>
                                <w:color w:val="000000"/>
                                <w:kern w:val="0"/>
                                <w:sz w:val="20"/>
                              </w:rPr>
                              <w:t>2</w:t>
                            </w:r>
                          </w:p>
                        </w:tc>
                        <w:tc>
                          <w:tcPr>
                            <w:tcW w:w="1134" w:type="dxa"/>
                            <w:gridSpan w:val="2"/>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Pr>
                                <w:rFonts w:ascii="標楷體" w:eastAsia="標楷體" w:hAnsi="標楷體"/>
                                <w:color w:val="000000"/>
                                <w:kern w:val="0"/>
                                <w:sz w:val="20"/>
                              </w:rPr>
                              <w:t>2</w:t>
                            </w:r>
                          </w:p>
                        </w:tc>
                      </w:tr>
                      <w:tr w:rsidR="00827519" w:rsidRPr="00CC6417" w:rsidTr="00655254">
                        <w:trPr>
                          <w:trHeight w:val="397"/>
                          <w:jc w:val="center"/>
                        </w:trPr>
                        <w:tc>
                          <w:tcPr>
                            <w:tcW w:w="794" w:type="dxa"/>
                            <w:vMerge/>
                            <w:tcBorders>
                              <w:bottom w:val="single" w:sz="4" w:space="0" w:color="auto"/>
                            </w:tcBorders>
                            <w:shd w:val="clear" w:color="auto" w:fill="auto"/>
                            <w:hideMark/>
                          </w:tcPr>
                          <w:p w:rsidR="00827519" w:rsidRPr="00D71076" w:rsidRDefault="00827519" w:rsidP="00D91882">
                            <w:pPr>
                              <w:widowControl/>
                              <w:spacing w:line="200" w:lineRule="exact"/>
                              <w:rPr>
                                <w:rFonts w:ascii="標楷體" w:eastAsia="標楷體" w:hAnsi="標楷體" w:cs="新細明體"/>
                                <w:color w:val="000000"/>
                                <w:kern w:val="0"/>
                                <w:sz w:val="20"/>
                              </w:rPr>
                            </w:pPr>
                          </w:p>
                        </w:tc>
                        <w:tc>
                          <w:tcPr>
                            <w:tcW w:w="794" w:type="dxa"/>
                            <w:tcBorders>
                              <w:bottom w:val="single" w:sz="4" w:space="0" w:color="auto"/>
                            </w:tcBorders>
                            <w:shd w:val="clear" w:color="auto" w:fill="auto"/>
                            <w:vAlign w:val="center"/>
                            <w:hideMark/>
                          </w:tcPr>
                          <w:p w:rsidR="00827519" w:rsidRPr="00D71076" w:rsidRDefault="00827519" w:rsidP="00D91882">
                            <w:pPr>
                              <w:widowControl/>
                              <w:spacing w:line="200" w:lineRule="exact"/>
                              <w:jc w:val="center"/>
                              <w:rPr>
                                <w:rFonts w:ascii="標楷體" w:eastAsia="標楷體" w:hAnsi="標楷體"/>
                                <w:color w:val="000000"/>
                                <w:kern w:val="0"/>
                                <w:sz w:val="20"/>
                              </w:rPr>
                            </w:pPr>
                            <w:r w:rsidRPr="00D71076">
                              <w:rPr>
                                <w:rFonts w:ascii="標楷體" w:eastAsia="標楷體" w:hAnsi="標楷體"/>
                                <w:color w:val="000000"/>
                                <w:kern w:val="0"/>
                                <w:sz w:val="20"/>
                              </w:rPr>
                              <w:t>112</w:t>
                            </w:r>
                          </w:p>
                        </w:tc>
                        <w:tc>
                          <w:tcPr>
                            <w:tcW w:w="1511"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hint="eastAsia"/>
                                <w:color w:val="000000"/>
                                <w:kern w:val="0"/>
                                <w:sz w:val="20"/>
                              </w:rPr>
                              <w:t>－</w:t>
                            </w:r>
                          </w:p>
                        </w:tc>
                        <w:tc>
                          <w:tcPr>
                            <w:tcW w:w="1134" w:type="dxa"/>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jc w:val="right"/>
                              <w:rPr>
                                <w:rFonts w:ascii="標楷體" w:eastAsia="標楷體" w:hAnsi="標楷體"/>
                                <w:color w:val="000000"/>
                                <w:kern w:val="0"/>
                                <w:sz w:val="20"/>
                              </w:rPr>
                            </w:pPr>
                            <w:r>
                              <w:rPr>
                                <w:rFonts w:ascii="標楷體" w:eastAsia="標楷體" w:hAnsi="標楷體"/>
                                <w:color w:val="000000"/>
                                <w:kern w:val="0"/>
                                <w:sz w:val="20"/>
                              </w:rPr>
                              <w:t>95</w:t>
                            </w:r>
                          </w:p>
                        </w:tc>
                        <w:tc>
                          <w:tcPr>
                            <w:tcW w:w="1134" w:type="dxa"/>
                            <w:gridSpan w:val="2"/>
                            <w:tcBorders>
                              <w:bottom w:val="single" w:sz="4" w:space="0" w:color="auto"/>
                            </w:tcBorders>
                            <w:shd w:val="clear" w:color="auto" w:fill="auto"/>
                            <w:vAlign w:val="center"/>
                            <w:hideMark/>
                          </w:tcPr>
                          <w:p w:rsidR="00827519" w:rsidRPr="00D71076" w:rsidRDefault="00827519" w:rsidP="00D91882">
                            <w:pPr>
                              <w:widowControl/>
                              <w:spacing w:line="200" w:lineRule="exact"/>
                              <w:ind w:rightChars="20" w:right="48" w:firstLineChars="100" w:firstLine="200"/>
                              <w:jc w:val="right"/>
                              <w:rPr>
                                <w:rFonts w:ascii="標楷體" w:eastAsia="標楷體" w:hAnsi="標楷體"/>
                                <w:color w:val="000000"/>
                                <w:kern w:val="0"/>
                                <w:sz w:val="20"/>
                              </w:rPr>
                            </w:pPr>
                            <w:r>
                              <w:rPr>
                                <w:rFonts w:ascii="標楷體" w:eastAsia="標楷體" w:hAnsi="標楷體" w:hint="eastAsia"/>
                                <w:color w:val="000000"/>
                                <w:kern w:val="0"/>
                                <w:sz w:val="20"/>
                              </w:rPr>
                              <w:t>5</w:t>
                            </w:r>
                          </w:p>
                        </w:tc>
                      </w:tr>
                    </w:tbl>
                    <w:p w:rsidR="00827519" w:rsidRPr="00C03B34" w:rsidRDefault="00827519" w:rsidP="00CE3224">
                      <w:pPr>
                        <w:spacing w:line="240" w:lineRule="exact"/>
                        <w:ind w:leftChars="-20" w:left="-48" w:firstLineChars="100" w:firstLine="180"/>
                      </w:pPr>
                      <w:r w:rsidRPr="00553DD5">
                        <w:rPr>
                          <w:rFonts w:ascii="標楷體" w:eastAsia="標楷體" w:hAnsi="標楷體" w:hint="eastAsia"/>
                          <w:color w:val="000000"/>
                          <w:kern w:val="0"/>
                          <w:sz w:val="18"/>
                          <w:szCs w:val="18"/>
                        </w:rPr>
                        <w:t>資料來源：整理自</w:t>
                      </w:r>
                      <w:r w:rsidRPr="00553DD5">
                        <w:rPr>
                          <w:rFonts w:ascii="標楷體" w:eastAsia="標楷體" w:hAnsi="標楷體" w:cs="新細明體" w:hint="eastAsia"/>
                          <w:kern w:val="0"/>
                          <w:sz w:val="18"/>
                          <w:szCs w:val="18"/>
                        </w:rPr>
                        <w:t>新竹市環境保護局</w:t>
                      </w:r>
                      <w:r w:rsidRPr="00553DD5">
                        <w:rPr>
                          <w:rFonts w:ascii="標楷體" w:eastAsia="標楷體" w:hAnsi="標楷體" w:hint="eastAsia"/>
                          <w:color w:val="000000"/>
                          <w:kern w:val="0"/>
                          <w:sz w:val="18"/>
                          <w:szCs w:val="18"/>
                        </w:rPr>
                        <w:t>提供資料。</w:t>
                      </w:r>
                    </w:p>
                  </w:txbxContent>
                </v:textbox>
                <w10:wrap type="square" anchorx="margin"/>
              </v:shape>
            </w:pict>
          </mc:Fallback>
        </mc:AlternateContent>
      </w:r>
      <w:r w:rsidRPr="00214A1A">
        <w:rPr>
          <w:rFonts w:ascii="標楷體" w:eastAsia="標楷體" w:hAnsi="標楷體" w:cs="Arial" w:hint="eastAsia"/>
          <w:szCs w:val="24"/>
        </w:rPr>
        <w:t>資料審查等情事，經函請研謀改善。據復：1</w:t>
      </w:r>
      <w:r w:rsidRPr="00214A1A">
        <w:rPr>
          <w:rFonts w:ascii="標楷體" w:eastAsia="標楷體" w:hAnsi="標楷體" w:cs="Arial"/>
          <w:szCs w:val="24"/>
        </w:rPr>
        <w:t>.</w:t>
      </w:r>
      <w:r w:rsidRPr="00214A1A">
        <w:rPr>
          <w:rFonts w:ascii="標楷體" w:eastAsia="標楷體" w:hAnsi="標楷體" w:cs="Arial" w:hint="eastAsia"/>
          <w:szCs w:val="24"/>
        </w:rPr>
        <w:t>每年進行跨縣市流域水體污染聯合管制策略，並設置7處污水截流站、南門溪礫間接觸氧化工程，預計於客雅溪設置3處自動水質監測系統，以利淨化水質及了解水體水質變化情形，滾動調整污染改善策略；2.每年定期召開水污染管制作為會議，與新竹科學園區研商氨氮減量策略，包括：優先與客雅溪氨氮貢獻量前10大納管事業協談源頭減量、科學園區廢水處理設備更替膜濾材料、評估園區放流口增氧試驗與增氧設置工程、評估客雅溪氨氮加嚴標準等策略，以分期分階段方式逐步改善氨氮濃度；3.已通知申報資料異常之事業限期補正，俟補正完成再辦理後續審查作業，並加強宣導申報欄位填報注意事項，避免漏（誤）填。</w:t>
      </w:r>
    </w:p>
    <w:p w:rsidR="007018E9" w:rsidRPr="00214A1A" w:rsidRDefault="007018E9" w:rsidP="00214A1A">
      <w:pPr>
        <w:overflowPunct w:val="0"/>
        <w:adjustRightInd w:val="0"/>
        <w:snapToGrid w:val="0"/>
        <w:spacing w:line="500" w:lineRule="exact"/>
        <w:ind w:firstLineChars="200" w:firstLine="561"/>
        <w:jc w:val="both"/>
        <w:rPr>
          <w:rFonts w:ascii="標楷體" w:eastAsia="標楷體" w:hAnsi="標楷體"/>
          <w:b/>
          <w:sz w:val="28"/>
          <w:szCs w:val="28"/>
        </w:rPr>
      </w:pPr>
      <w:r w:rsidRPr="00214A1A">
        <w:rPr>
          <w:rFonts w:ascii="標楷體" w:eastAsia="標楷體" w:hAnsi="標楷體" w:hint="eastAsia"/>
          <w:b/>
          <w:sz w:val="28"/>
          <w:szCs w:val="28"/>
        </w:rPr>
        <w:t>（二）開徵事業用戶污水下水道使用費，挹注污水下水道建設及環境復育財源，惟對於公共污水下水道可使用地區內未接管家戶，尚未研訂規定開徵水污染防治費，有待檢討改善，以落實污染者付費制度，俾維護環境之永續發展。</w:t>
      </w:r>
    </w:p>
    <w:p w:rsidR="007018E9" w:rsidRPr="00214A1A" w:rsidRDefault="00A73AEB" w:rsidP="00214A1A">
      <w:pPr>
        <w:overflowPunct w:val="0"/>
        <w:adjustRightInd w:val="0"/>
        <w:snapToGrid w:val="0"/>
        <w:spacing w:line="500" w:lineRule="exact"/>
        <w:ind w:firstLineChars="200" w:firstLine="480"/>
        <w:jc w:val="both"/>
        <w:rPr>
          <w:rFonts w:ascii="標楷體" w:eastAsia="標楷體" w:hAnsi="標楷體" w:cs="Arial"/>
          <w:szCs w:val="24"/>
          <w:highlight w:val="yellow"/>
        </w:rPr>
      </w:pPr>
      <w:r w:rsidRPr="00214A1A">
        <w:rPr>
          <w:rFonts w:ascii="標楷體" w:eastAsia="標楷體" w:hAnsi="標楷體"/>
          <w:noProof/>
        </w:rPr>
        <mc:AlternateContent>
          <mc:Choice Requires="wps">
            <w:drawing>
              <wp:anchor distT="45720" distB="45720" distL="114300" distR="114300" simplePos="0" relativeHeight="251707392" behindDoc="1" locked="0" layoutInCell="1" allowOverlap="1" wp14:anchorId="36BF9735" wp14:editId="6F189FA6">
                <wp:simplePos x="0" y="0"/>
                <wp:positionH relativeFrom="column">
                  <wp:posOffset>2009140</wp:posOffset>
                </wp:positionH>
                <wp:positionV relativeFrom="paragraph">
                  <wp:posOffset>1384671</wp:posOffset>
                </wp:positionV>
                <wp:extent cx="4364355" cy="3010535"/>
                <wp:effectExtent l="0" t="0" r="0" b="0"/>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64355" cy="3010535"/>
                        </a:xfrm>
                        <a:prstGeom prst="rect">
                          <a:avLst/>
                        </a:prstGeom>
                        <a:solidFill>
                          <a:srgbClr val="FFFFFF"/>
                        </a:solidFill>
                        <a:ln w="9525">
                          <a:noFill/>
                          <a:miter lim="800000"/>
                          <a:headEnd/>
                          <a:tailEnd/>
                        </a:ln>
                      </wps:spPr>
                      <wps:txbx>
                        <w:txbxContent>
                          <w:tbl>
                            <w:tblPr>
                              <w:tblW w:w="6663" w:type="dxa"/>
                              <w:jc w:val="center"/>
                              <w:tblCellMar>
                                <w:left w:w="28" w:type="dxa"/>
                                <w:right w:w="28" w:type="dxa"/>
                              </w:tblCellMar>
                              <w:tblLook w:val="04A0" w:firstRow="1" w:lastRow="0" w:firstColumn="1" w:lastColumn="0" w:noHBand="0" w:noVBand="1"/>
                            </w:tblPr>
                            <w:tblGrid>
                              <w:gridCol w:w="595"/>
                              <w:gridCol w:w="6068"/>
                            </w:tblGrid>
                            <w:tr w:rsidR="00827519" w:rsidRPr="000A28F7" w:rsidTr="00CE74A2">
                              <w:trPr>
                                <w:trHeight w:val="443"/>
                                <w:jc w:val="center"/>
                              </w:trPr>
                              <w:tc>
                                <w:tcPr>
                                  <w:tcW w:w="6663" w:type="dxa"/>
                                  <w:gridSpan w:val="2"/>
                                  <w:tcBorders>
                                    <w:top w:val="nil"/>
                                    <w:left w:val="nil"/>
                                    <w:bottom w:val="single" w:sz="4" w:space="0" w:color="auto"/>
                                    <w:right w:val="nil"/>
                                  </w:tcBorders>
                                  <w:shd w:val="clear" w:color="auto" w:fill="auto"/>
                                  <w:noWrap/>
                                  <w:vAlign w:val="center"/>
                                  <w:hideMark/>
                                </w:tcPr>
                                <w:p w:rsidR="00827519" w:rsidRPr="000A28F7" w:rsidRDefault="00827519" w:rsidP="00665952">
                                  <w:pPr>
                                    <w:widowControl/>
                                    <w:spacing w:afterLines="50" w:after="180"/>
                                    <w:jc w:val="center"/>
                                    <w:rPr>
                                      <w:rFonts w:ascii="標楷體" w:eastAsia="標楷體" w:hAnsi="標楷體" w:cs="新細明體"/>
                                      <w:b/>
                                      <w:bCs/>
                                      <w:color w:val="000000"/>
                                      <w:kern w:val="0"/>
                                      <w:sz w:val="28"/>
                                      <w:szCs w:val="28"/>
                                    </w:rPr>
                                  </w:pPr>
                                  <w:r w:rsidRPr="00827519">
                                    <w:rPr>
                                      <w:rFonts w:ascii="標楷體" w:eastAsia="標楷體" w:hAnsi="標楷體" w:cs="新細明體" w:hint="eastAsia"/>
                                      <w:b/>
                                      <w:bCs/>
                                      <w:color w:val="000000" w:themeColor="text1"/>
                                      <w:kern w:val="0"/>
                                      <w:szCs w:val="28"/>
                                    </w:rPr>
                                    <w:t>表2　新竹市公共污水下水道可使用地區公告情形</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序號</w:t>
                                  </w:r>
                                </w:p>
                              </w:tc>
                              <w:tc>
                                <w:tcPr>
                                  <w:tcW w:w="606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D13CE0">
                                    <w:rPr>
                                      <w:rFonts w:ascii="標楷體" w:eastAsia="標楷體" w:hAnsi="標楷體" w:cs="新細明體" w:hint="eastAsia"/>
                                      <w:color w:val="000000"/>
                                      <w:kern w:val="0"/>
                                      <w:sz w:val="20"/>
                                      <w:szCs w:val="24"/>
                                    </w:rPr>
                                    <w:t>公共污水下水道可使用地區</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1</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新竹市光復路附近地區分支管網、用戶接管新建工程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2</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新竹市武陵路附近地區</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湳雅街以北</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3</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新竹市武陵路附近地區</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湳雅街以南</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4</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新竹市污水下水道系統第二期光復區管線及用戶接管工程第一標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5</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新竹市污水下水道系統第二期光復區管線及用戶接管工程第二標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6</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新竹市污水下水道系統第二期東大區用戶接管工程第一標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7</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新竹市大庄路附近暨指定地區分支管網、用戶接管新建工程</w:t>
                                  </w:r>
                                </w:p>
                              </w:tc>
                            </w:tr>
                          </w:tbl>
                          <w:p w:rsidR="00827519" w:rsidRDefault="00827519" w:rsidP="00CE3224">
                            <w:pPr>
                              <w:spacing w:line="240" w:lineRule="exact"/>
                              <w:ind w:leftChars="-25" w:left="-60"/>
                            </w:pPr>
                            <w:r w:rsidRPr="00957AEF">
                              <w:rPr>
                                <w:rFonts w:ascii="標楷體" w:eastAsia="標楷體" w:hAnsi="標楷體" w:cs="新細明體" w:hint="eastAsia"/>
                                <w:color w:val="000000"/>
                                <w:kern w:val="0"/>
                                <w:sz w:val="18"/>
                                <w:szCs w:val="20"/>
                              </w:rPr>
                              <w:t>資料來源：整理自新竹市政府提供資料。</w:t>
                            </w:r>
                          </w:p>
                        </w:txbxContent>
                      </wps:txbx>
                      <wps:bodyPr rot="0" vert="horz" wrap="square" lIns="91440" tIns="0" rIns="9144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6BF9735" id="_x0000_s1066" type="#_x0000_t202" style="position:absolute;left:0;text-align:left;margin-left:158.2pt;margin-top:109.05pt;width:343.65pt;height:237.05pt;z-index:-2516090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" stroked="f">
                <v:textbox inset=",0,,0">
                  <w:txbxContent>
                    <w:tbl>
                      <w:tblPr>
                        <w:tblW w:w="6663" w:type="dxa"/>
                        <w:jc w:val="center"/>
                        <w:tblCellMar>
                          <w:left w:w="28" w:type="dxa"/>
                          <w:right w:w="28" w:type="dxa"/>
                        </w:tblCellMar>
                        <w:tblLook w:val="04A0" w:firstRow="1" w:lastRow="0" w:firstColumn="1" w:lastColumn="0" w:noHBand="0" w:noVBand="1"/>
                      </w:tblPr>
                      <w:tblGrid>
                        <w:gridCol w:w="595"/>
                        <w:gridCol w:w="6068"/>
                      </w:tblGrid>
                      <w:tr w:rsidR="00827519" w:rsidRPr="000A28F7" w:rsidTr="00CE74A2">
                        <w:trPr>
                          <w:trHeight w:val="443"/>
                          <w:jc w:val="center"/>
                        </w:trPr>
                        <w:tc>
                          <w:tcPr>
                            <w:tcW w:w="6663" w:type="dxa"/>
                            <w:gridSpan w:val="2"/>
                            <w:tcBorders>
                              <w:top w:val="nil"/>
                              <w:left w:val="nil"/>
                              <w:bottom w:val="single" w:sz="4" w:space="0" w:color="auto"/>
                              <w:right w:val="nil"/>
                            </w:tcBorders>
                            <w:shd w:val="clear" w:color="auto" w:fill="auto"/>
                            <w:noWrap/>
                            <w:vAlign w:val="center"/>
                            <w:hideMark/>
                          </w:tcPr>
                          <w:p w:rsidR="00827519" w:rsidRPr="000A28F7" w:rsidRDefault="00827519" w:rsidP="00665952">
                            <w:pPr>
                              <w:widowControl/>
                              <w:spacing w:afterLines="50" w:after="180"/>
                              <w:jc w:val="center"/>
                              <w:rPr>
                                <w:rFonts w:ascii="標楷體" w:eastAsia="標楷體" w:hAnsi="標楷體" w:cs="新細明體"/>
                                <w:b/>
                                <w:bCs/>
                                <w:color w:val="000000"/>
                                <w:kern w:val="0"/>
                                <w:sz w:val="28"/>
                                <w:szCs w:val="28"/>
                              </w:rPr>
                            </w:pPr>
                            <w:r w:rsidRPr="00827519">
                              <w:rPr>
                                <w:rFonts w:ascii="標楷體" w:eastAsia="標楷體" w:hAnsi="標楷體" w:cs="新細明體" w:hint="eastAsia"/>
                                <w:b/>
                                <w:bCs/>
                                <w:color w:val="000000" w:themeColor="text1"/>
                                <w:kern w:val="0"/>
                                <w:szCs w:val="28"/>
                              </w:rPr>
                              <w:t>表2　新竹市公共污水下水道可使用地區公告情形</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序號</w:t>
                            </w:r>
                          </w:p>
                        </w:tc>
                        <w:tc>
                          <w:tcPr>
                            <w:tcW w:w="606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D13CE0">
                              <w:rPr>
                                <w:rFonts w:ascii="標楷體" w:eastAsia="標楷體" w:hAnsi="標楷體" w:cs="新細明體" w:hint="eastAsia"/>
                                <w:color w:val="000000"/>
                                <w:kern w:val="0"/>
                                <w:sz w:val="20"/>
                                <w:szCs w:val="24"/>
                              </w:rPr>
                              <w:t>公共污水下水道可使用地區</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1</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新竹市光復路附近地區分支管網、用戶接管新建工程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2</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新竹市武陵路附近地區</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湳雅街以北</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3</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新竹市武陵路附近地區</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湳雅街以南</w:t>
                            </w:r>
                            <w:r w:rsidRPr="00D13CE0">
                              <w:rPr>
                                <w:rFonts w:ascii="標楷體" w:eastAsia="標楷體" w:hAnsi="標楷體" w:cs="新細明體" w:hint="eastAsia"/>
                                <w:color w:val="000000"/>
                                <w:kern w:val="0"/>
                                <w:sz w:val="20"/>
                                <w:szCs w:val="24"/>
                              </w:rPr>
                              <w:t>）</w:t>
                            </w:r>
                            <w:r w:rsidRPr="00957AEF">
                              <w:rPr>
                                <w:rFonts w:ascii="標楷體" w:eastAsia="標楷體" w:hAnsi="標楷體" w:cs="新細明體" w:hint="eastAsia"/>
                                <w:color w:val="000000"/>
                                <w:kern w:val="0"/>
                                <w:sz w:val="20"/>
                                <w:szCs w:val="24"/>
                              </w:rPr>
                              <w:t>分支管網、用戶接管新建工程</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4</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新竹市污水下水道系統第二期光復區管線及用戶接管工程第一標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5</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新竹市污水下水道系統第二期光復區管線及用戶接管工程第二標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6</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新竹市污水下水道系統第二期東大區用戶接管工程第一標</w:t>
                            </w:r>
                          </w:p>
                        </w:tc>
                      </w:tr>
                      <w:tr w:rsidR="00827519" w:rsidRPr="000A28F7" w:rsidTr="0062107F">
                        <w:trPr>
                          <w:trHeight w:val="482"/>
                          <w:jc w:val="center"/>
                        </w:trPr>
                        <w:tc>
                          <w:tcPr>
                            <w:tcW w:w="59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957AEF" w:rsidRDefault="00827519" w:rsidP="00CE74A2">
                            <w:pPr>
                              <w:widowControl/>
                              <w:jc w:val="center"/>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7</w:t>
                            </w:r>
                          </w:p>
                        </w:tc>
                        <w:tc>
                          <w:tcPr>
                            <w:tcW w:w="6068" w:type="dxa"/>
                            <w:tcBorders>
                              <w:top w:val="single" w:sz="4" w:space="0" w:color="auto"/>
                              <w:left w:val="nil"/>
                              <w:bottom w:val="single" w:sz="4" w:space="0" w:color="auto"/>
                              <w:right w:val="single" w:sz="4" w:space="0" w:color="auto"/>
                            </w:tcBorders>
                            <w:shd w:val="clear" w:color="auto" w:fill="auto"/>
                            <w:vAlign w:val="center"/>
                            <w:hideMark/>
                          </w:tcPr>
                          <w:p w:rsidR="00827519" w:rsidRPr="00957AEF" w:rsidRDefault="00827519" w:rsidP="00CE74A2">
                            <w:pPr>
                              <w:widowControl/>
                              <w:jc w:val="both"/>
                              <w:rPr>
                                <w:rFonts w:ascii="標楷體" w:eastAsia="標楷體" w:hAnsi="標楷體" w:cs="新細明體"/>
                                <w:color w:val="000000"/>
                                <w:kern w:val="0"/>
                                <w:sz w:val="20"/>
                                <w:szCs w:val="24"/>
                              </w:rPr>
                            </w:pPr>
                            <w:r w:rsidRPr="00957AEF">
                              <w:rPr>
                                <w:rFonts w:ascii="標楷體" w:eastAsia="標楷體" w:hAnsi="標楷體" w:cs="新細明體" w:hint="eastAsia"/>
                                <w:color w:val="000000"/>
                                <w:kern w:val="0"/>
                                <w:sz w:val="20"/>
                                <w:szCs w:val="24"/>
                              </w:rPr>
                              <w:t>新竹市大庄路附近暨指定地區分支管網、用戶接管新建工程</w:t>
                            </w:r>
                          </w:p>
                        </w:tc>
                      </w:tr>
                    </w:tbl>
                    <w:p w:rsidR="00827519" w:rsidRDefault="00827519" w:rsidP="00CE3224">
                      <w:pPr>
                        <w:spacing w:line="240" w:lineRule="exact"/>
                        <w:ind w:leftChars="-25" w:left="-60"/>
                      </w:pPr>
                      <w:r w:rsidRPr="00957AEF">
                        <w:rPr>
                          <w:rFonts w:ascii="標楷體" w:eastAsia="標楷體" w:hAnsi="標楷體" w:cs="新細明體" w:hint="eastAsia"/>
                          <w:color w:val="000000"/>
                          <w:kern w:val="0"/>
                          <w:sz w:val="18"/>
                          <w:szCs w:val="20"/>
                        </w:rPr>
                        <w:t>資料來源：整理自新竹市政府提供資料。</w:t>
                      </w:r>
                    </w:p>
                  </w:txbxContent>
                </v:textbox>
                <w10:wrap type="square"/>
              </v:shape>
            </w:pict>
          </mc:Fallback>
        </mc:AlternateContent>
      </w:r>
      <w:r w:rsidR="007018E9" w:rsidRPr="00214A1A">
        <w:rPr>
          <w:rFonts w:ascii="標楷體" w:eastAsia="標楷體" w:hAnsi="標楷體" w:hint="eastAsia"/>
          <w:noProof/>
        </w:rPr>
        <w:t>按水污染防治法第11條第2項明定，地方政府應對依下水道法公告之下水道使用區域內，未將污水排洩於下水道之家戶，徵收水污染防治費。</w:t>
      </w:r>
      <w:r w:rsidR="007018E9" w:rsidRPr="00214A1A">
        <w:rPr>
          <w:rFonts w:ascii="標楷體" w:eastAsia="標楷體" w:hAnsi="標楷體" w:cs="Arial" w:hint="eastAsia"/>
          <w:szCs w:val="24"/>
        </w:rPr>
        <w:t>經查家戶水污染防治費徵收情形，核有：市政府推動下水道建設，於101年7月訂定新竹市污水下水道使用費收費標準，自104年3月起陸續依下水道法公告7個公共污水下水道可使用地區及區域圖（表2），並開徵事業用戶污水下水道使用費，112年度業就已接管污水下水道之20家事業用戶，收取使用費計963萬餘元，以挹注污水下水道建設及環境復育財源。據內政部國土管理署統計資料，截至112年底止，新竹市污水處理率為71.17％（包含公共污水下水道普及率21.45％、建築物污水設施設置率27.83％及專用污水下水道普及率21.90％），其餘28.83％之家庭污水未納入接管或自設污水處理設施，逕行排放於溝渠及河川，造成污染。惟環境保護局迄未依法研訂相關徵收自治法規，對於已公告污水下水道使用區內之未接管家戶徵收水污染防治費，為落實污染者付費精神，並兼顧已公告污水下水道可使用地區內污水排放戶全面收費之公平性，經函請檢討改進。據復：業於113年4月與市政府工務處研商家戶水污染防治費徵收辦法制定作業分工權責，並持續辦理法規制定作業。</w:t>
      </w:r>
    </w:p>
    <w:p w:rsidR="007018E9" w:rsidRPr="00214A1A" w:rsidRDefault="007018E9" w:rsidP="00214A1A">
      <w:pPr>
        <w:overflowPunct w:val="0"/>
        <w:adjustRightInd w:val="0"/>
        <w:snapToGrid w:val="0"/>
        <w:spacing w:line="500" w:lineRule="exact"/>
        <w:ind w:firstLineChars="200" w:firstLine="561"/>
        <w:rPr>
          <w:rFonts w:ascii="標楷體" w:eastAsia="標楷體" w:hAnsi="標楷體"/>
          <w:b/>
          <w:sz w:val="28"/>
          <w:szCs w:val="28"/>
          <w:highlight w:val="yellow"/>
        </w:rPr>
      </w:pPr>
      <w:r w:rsidRPr="00214A1A">
        <w:rPr>
          <w:rFonts w:ascii="標楷體" w:eastAsia="標楷體" w:hAnsi="標楷體" w:hint="eastAsia"/>
          <w:b/>
          <w:sz w:val="28"/>
          <w:szCs w:val="28"/>
        </w:rPr>
        <w:t>（三）新竹市為新竹科學園區所在地，常住人口大於設籍人口，一般廢棄物生產量持續上升，清運垃圾車輛及人力負荷均較鄰近市縣為重，亦不利於資源回收物細分類工作之推動，又廢棄物清除處理費未達收支平衡，且短絀持續擴大，有待研謀改善，以維垃圾清理體系永續運作。</w:t>
      </w:r>
    </w:p>
    <w:p w:rsidR="007018E9" w:rsidRPr="00214A1A" w:rsidRDefault="007018E9" w:rsidP="00214A1A">
      <w:pPr>
        <w:overflowPunct w:val="0"/>
        <w:adjustRightInd w:val="0"/>
        <w:snapToGrid w:val="0"/>
        <w:spacing w:line="500" w:lineRule="exact"/>
        <w:ind w:firstLineChars="200" w:firstLine="480"/>
        <w:jc w:val="both"/>
        <w:rPr>
          <w:rFonts w:ascii="標楷體" w:eastAsia="標楷體" w:hAnsi="標楷體"/>
          <w:szCs w:val="24"/>
        </w:rPr>
      </w:pPr>
      <w:r w:rsidRPr="00214A1A">
        <w:rPr>
          <w:rFonts w:ascii="標楷體" w:eastAsia="標楷體" w:hAnsi="標楷體" w:hint="eastAsia"/>
          <w:szCs w:val="24"/>
        </w:rPr>
        <w:t>新竹市為新竹科學園區所在地，鄰近市縣及外來人口至新竹市就業，常住人口大於設籍人口，依據環境部環境統計查詢網公開資料，近5年度</w:t>
      </w:r>
      <w:r w:rsidRPr="00214A1A">
        <w:rPr>
          <w:rFonts w:ascii="標楷體" w:eastAsia="標楷體" w:hAnsi="標楷體" w:hint="eastAsia"/>
          <w:snapToGrid w:val="0"/>
          <w:szCs w:val="24"/>
        </w:rPr>
        <w:t>（</w:t>
      </w:r>
      <w:r w:rsidRPr="00214A1A">
        <w:rPr>
          <w:rFonts w:ascii="標楷體" w:eastAsia="標楷體" w:hAnsi="標楷體"/>
          <w:snapToGrid w:val="0"/>
          <w:szCs w:val="24"/>
        </w:rPr>
        <w:t>108</w:t>
      </w:r>
      <w:r w:rsidRPr="00214A1A">
        <w:rPr>
          <w:rFonts w:ascii="標楷體" w:eastAsia="標楷體" w:hAnsi="標楷體" w:hint="eastAsia"/>
          <w:snapToGrid w:val="0"/>
          <w:szCs w:val="24"/>
        </w:rPr>
        <w:t>至</w:t>
      </w:r>
      <w:r w:rsidRPr="00214A1A">
        <w:rPr>
          <w:rFonts w:ascii="標楷體" w:eastAsia="標楷體" w:hAnsi="標楷體"/>
          <w:snapToGrid w:val="0"/>
          <w:szCs w:val="24"/>
        </w:rPr>
        <w:t>112</w:t>
      </w:r>
      <w:r w:rsidRPr="00214A1A">
        <w:rPr>
          <w:rFonts w:ascii="標楷體" w:eastAsia="標楷體" w:hAnsi="標楷體" w:hint="eastAsia"/>
          <w:snapToGrid w:val="0"/>
          <w:szCs w:val="24"/>
        </w:rPr>
        <w:t>年度）</w:t>
      </w:r>
      <w:r w:rsidRPr="00214A1A">
        <w:rPr>
          <w:rFonts w:ascii="標楷體" w:eastAsia="標楷體" w:hAnsi="標楷體" w:hint="eastAsia"/>
          <w:szCs w:val="24"/>
        </w:rPr>
        <w:t>新竹市</w:t>
      </w:r>
      <w:r w:rsidRPr="00214A1A">
        <w:rPr>
          <w:rFonts w:ascii="標楷體" w:eastAsia="標楷體" w:hAnsi="標楷體"/>
          <w:szCs w:val="24"/>
        </w:rPr>
        <w:t>一般廢棄物</w:t>
      </w:r>
      <w:r w:rsidRPr="00214A1A">
        <w:rPr>
          <w:rFonts w:ascii="標楷體" w:eastAsia="標楷體" w:hAnsi="標楷體" w:hint="eastAsia"/>
          <w:szCs w:val="24"/>
        </w:rPr>
        <w:t>總量持續上升</w:t>
      </w:r>
      <w:r w:rsidRPr="00214A1A">
        <w:rPr>
          <w:rFonts w:ascii="標楷體" w:eastAsia="標楷體" w:hAnsi="標楷體" w:hint="eastAsia"/>
          <w:snapToGrid w:val="0"/>
          <w:szCs w:val="24"/>
        </w:rPr>
        <w:t>（表3）</w:t>
      </w:r>
      <w:r w:rsidRPr="00214A1A">
        <w:rPr>
          <w:rFonts w:ascii="標楷體" w:eastAsia="標楷體" w:hAnsi="標楷體" w:hint="eastAsia"/>
          <w:szCs w:val="24"/>
        </w:rPr>
        <w:t>，截至112年度達到</w:t>
      </w:r>
      <w:r w:rsidRPr="00214A1A">
        <w:rPr>
          <w:rFonts w:ascii="標楷體" w:eastAsia="標楷體" w:hAnsi="標楷體"/>
          <w:szCs w:val="24"/>
        </w:rPr>
        <w:t>27</w:t>
      </w:r>
      <w:r w:rsidRPr="00214A1A">
        <w:rPr>
          <w:rFonts w:ascii="標楷體" w:eastAsia="標楷體" w:hAnsi="標楷體" w:hint="eastAsia"/>
          <w:szCs w:val="24"/>
        </w:rPr>
        <w:t>萬</w:t>
      </w:r>
      <w:r w:rsidRPr="00214A1A">
        <w:rPr>
          <w:rFonts w:ascii="標楷體" w:eastAsia="標楷體" w:hAnsi="標楷體"/>
          <w:szCs w:val="24"/>
        </w:rPr>
        <w:t>4,441</w:t>
      </w:r>
      <w:r w:rsidRPr="00214A1A">
        <w:rPr>
          <w:rFonts w:ascii="標楷體" w:eastAsia="標楷體" w:hAnsi="標楷體" w:hint="eastAsia"/>
          <w:szCs w:val="24"/>
        </w:rPr>
        <w:t>公噸，包括45.33％一般垃圾、52.45％資源垃圾及2.22％廚餘，其中過半是資源垃圾。環境保護局為維護市容整潔及提升環境生活品質，112年度辦理促進垃圾源頭減量及提升資源回收等計畫，預算編列3,536萬元，並配置清潔車輛161輛及清潔隊人員394人，辦理垃圾清運、道路清掃、水溝清疏、違規廣告物拆除等環境清潔工作。</w:t>
      </w:r>
      <w:r w:rsidR="00423E0A" w:rsidRPr="00C96E02">
        <w:rPr>
          <w:rFonts w:ascii="標楷體" w:eastAsia="標楷體" w:hAnsi="標楷體" w:hint="eastAsia"/>
          <w:szCs w:val="24"/>
        </w:rPr>
        <w:t>經查執行情形，核有</w:t>
      </w:r>
      <w:r w:rsidR="00026549">
        <w:rPr>
          <w:rFonts w:ascii="標楷體" w:eastAsia="標楷體" w:hAnsi="標楷體" w:hint="eastAsia"/>
          <w:szCs w:val="24"/>
        </w:rPr>
        <w:t>下列事項</w:t>
      </w:r>
      <w:r w:rsidR="00423E0A" w:rsidRPr="00C96E02">
        <w:rPr>
          <w:rFonts w:ascii="標楷體" w:eastAsia="標楷體" w:hAnsi="標楷體" w:hint="eastAsia"/>
          <w:szCs w:val="24"/>
        </w:rPr>
        <w:t>：</w:t>
      </w:r>
    </w:p>
    <w:p w:rsidR="007018E9" w:rsidRPr="00214A1A" w:rsidRDefault="00A73AEB" w:rsidP="0095297A">
      <w:pPr>
        <w:overflowPunct w:val="0"/>
        <w:adjustRightInd w:val="0"/>
        <w:snapToGrid w:val="0"/>
        <w:spacing w:line="520" w:lineRule="exact"/>
        <w:ind w:firstLineChars="200" w:firstLine="480"/>
        <w:jc w:val="both"/>
        <w:rPr>
          <w:rFonts w:ascii="標楷體" w:eastAsia="標楷體" w:hAnsi="標楷體"/>
          <w:szCs w:val="24"/>
        </w:rPr>
      </w:pPr>
      <w:r w:rsidRPr="00214A1A">
        <w:rPr>
          <w:rFonts w:ascii="標楷體" w:eastAsia="標楷體" w:hAnsi="標楷體"/>
          <w:noProof/>
          <w:szCs w:val="24"/>
        </w:rPr>
        <mc:AlternateContent>
          <mc:Choice Requires="wps">
            <w:drawing>
              <wp:anchor distT="0" distB="0" distL="114300" distR="114300" simplePos="0" relativeHeight="251709440" behindDoc="1" locked="0" layoutInCell="1" allowOverlap="1" wp14:anchorId="1EB18384" wp14:editId="1B0F1B20">
                <wp:simplePos x="0" y="0"/>
                <wp:positionH relativeFrom="margin">
                  <wp:posOffset>3081655</wp:posOffset>
                </wp:positionH>
                <wp:positionV relativeFrom="paragraph">
                  <wp:posOffset>2473325</wp:posOffset>
                </wp:positionV>
                <wp:extent cx="3200400" cy="2497455"/>
                <wp:effectExtent l="0" t="0" r="0" b="3810"/>
                <wp:wrapTight wrapText="bothSides">
                  <wp:wrapPolygon edited="0">
                    <wp:start x="0" y="0"/>
                    <wp:lineTo x="0" y="21419"/>
                    <wp:lineTo x="21471" y="21419"/>
                    <wp:lineTo x="21471" y="0"/>
                    <wp:lineTo x="0" y="0"/>
                  </wp:wrapPolygon>
                </wp:wrapTight>
                <wp:docPr id="54" name="文字方塊 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0" cy="2497455"/>
                        </a:xfrm>
                        <a:prstGeom prst="rect">
                          <a:avLst/>
                        </a:prstGeom>
                        <a:solidFill>
                          <a:schemeClr val="bg1"/>
                        </a:solidFill>
                        <a:ln>
                          <a:noFill/>
                        </a:ln>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957"/>
                              <w:gridCol w:w="1281"/>
                              <w:gridCol w:w="1129"/>
                              <w:gridCol w:w="1134"/>
                            </w:tblGrid>
                            <w:tr w:rsidR="00827519" w:rsidRPr="005F239C" w:rsidTr="003A79CB">
                              <w:trPr>
                                <w:cantSplit/>
                                <w:trHeight w:val="284"/>
                                <w:jc w:val="center"/>
                              </w:trPr>
                              <w:tc>
                                <w:tcPr>
                                  <w:tcW w:w="4957" w:type="dxa"/>
                                  <w:gridSpan w:val="5"/>
                                  <w:tcBorders>
                                    <w:top w:val="nil"/>
                                    <w:left w:val="nil"/>
                                    <w:bottom w:val="nil"/>
                                    <w:right w:val="nil"/>
                                  </w:tcBorders>
                                  <w:shd w:val="clear" w:color="auto" w:fill="auto"/>
                                  <w:noWrap/>
                                  <w:vAlign w:val="center"/>
                                </w:tcPr>
                                <w:p w:rsidR="00827519" w:rsidRPr="004658C6" w:rsidRDefault="00827519" w:rsidP="0095297A">
                                  <w:pPr>
                                    <w:widowControl/>
                                    <w:jc w:val="center"/>
                                    <w:rPr>
                                      <w:rFonts w:ascii="標楷體" w:eastAsia="標楷體" w:hAnsi="標楷體" w:cs="Tahoma"/>
                                      <w:b/>
                                      <w:kern w:val="0"/>
                                      <w:szCs w:val="24"/>
                                    </w:rPr>
                                  </w:pPr>
                                  <w:r w:rsidRPr="004658C6">
                                    <w:rPr>
                                      <w:rFonts w:ascii="標楷體" w:eastAsia="標楷體" w:hAnsi="標楷體" w:cs="Tahoma" w:hint="eastAsia"/>
                                      <w:b/>
                                      <w:kern w:val="0"/>
                                      <w:szCs w:val="24"/>
                                    </w:rPr>
                                    <w:t>表</w:t>
                                  </w:r>
                                  <w:r>
                                    <w:rPr>
                                      <w:rFonts w:ascii="標楷體" w:eastAsia="標楷體" w:hAnsi="標楷體" w:cs="Tahoma"/>
                                      <w:b/>
                                      <w:kern w:val="0"/>
                                      <w:szCs w:val="24"/>
                                    </w:rPr>
                                    <w:t xml:space="preserve">3  </w:t>
                                  </w:r>
                                  <w:r w:rsidRPr="004658C6">
                                    <w:rPr>
                                      <w:rFonts w:ascii="標楷體" w:eastAsia="標楷體" w:hAnsi="標楷體" w:cs="Tahoma" w:hint="eastAsia"/>
                                      <w:b/>
                                      <w:kern w:val="0"/>
                                      <w:szCs w:val="24"/>
                                    </w:rPr>
                                    <w:t>新竹市</w:t>
                                  </w:r>
                                  <w:r w:rsidRPr="004658C6">
                                    <w:rPr>
                                      <w:rFonts w:ascii="標楷體" w:eastAsia="標楷體" w:hAnsi="標楷體" w:cs="Tahoma"/>
                                      <w:b/>
                                      <w:kern w:val="0"/>
                                      <w:szCs w:val="24"/>
                                    </w:rPr>
                                    <w:t>一般廢棄物產生量</w:t>
                                  </w:r>
                                  <w:r w:rsidRPr="004658C6">
                                    <w:rPr>
                                      <w:rFonts w:ascii="標楷體" w:eastAsia="標楷體" w:hAnsi="標楷體" w:cs="Tahoma" w:hint="eastAsia"/>
                                      <w:b/>
                                      <w:kern w:val="0"/>
                                      <w:szCs w:val="24"/>
                                    </w:rPr>
                                    <w:t>情形</w:t>
                                  </w:r>
                                </w:p>
                              </w:tc>
                            </w:tr>
                            <w:tr w:rsidR="00827519" w:rsidRPr="005F239C" w:rsidTr="003A79CB">
                              <w:trPr>
                                <w:cantSplit/>
                                <w:trHeight w:val="284"/>
                                <w:jc w:val="center"/>
                              </w:trPr>
                              <w:tc>
                                <w:tcPr>
                                  <w:tcW w:w="4957" w:type="dxa"/>
                                  <w:gridSpan w:val="5"/>
                                  <w:tcBorders>
                                    <w:top w:val="nil"/>
                                    <w:left w:val="nil"/>
                                    <w:bottom w:val="single" w:sz="4" w:space="0" w:color="auto"/>
                                    <w:right w:val="nil"/>
                                  </w:tcBorders>
                                  <w:shd w:val="clear" w:color="auto" w:fill="auto"/>
                                  <w:noWrap/>
                                  <w:vAlign w:val="center"/>
                                </w:tcPr>
                                <w:p w:rsidR="00827519" w:rsidRPr="005F239C" w:rsidRDefault="00827519" w:rsidP="0095297A">
                                  <w:pPr>
                                    <w:widowControl/>
                                    <w:spacing w:line="320" w:lineRule="exact"/>
                                    <w:jc w:val="right"/>
                                    <w:rPr>
                                      <w:rFonts w:ascii="標楷體" w:eastAsia="標楷體" w:hAnsi="標楷體" w:cs="Tahoma"/>
                                      <w:kern w:val="0"/>
                                      <w:sz w:val="20"/>
                                    </w:rPr>
                                  </w:pPr>
                                  <w:r>
                                    <w:rPr>
                                      <w:rFonts w:ascii="標楷體" w:eastAsia="標楷體" w:hAnsi="標楷體" w:cs="Tahoma" w:hint="eastAsia"/>
                                      <w:kern w:val="0"/>
                                      <w:sz w:val="20"/>
                                    </w:rPr>
                                    <w:t>單位：公噸、公斤、％</w:t>
                                  </w:r>
                                </w:p>
                              </w:tc>
                            </w:tr>
                            <w:tr w:rsidR="00827519" w:rsidRPr="005F239C" w:rsidTr="003A79CB">
                              <w:trPr>
                                <w:cantSplit/>
                                <w:trHeight w:val="340"/>
                                <w:jc w:val="center"/>
                              </w:trPr>
                              <w:tc>
                                <w:tcPr>
                                  <w:tcW w:w="456" w:type="dxa"/>
                                  <w:tcBorders>
                                    <w:top w:val="single" w:sz="4" w:space="0" w:color="auto"/>
                                  </w:tcBorders>
                                  <w:shd w:val="clear" w:color="auto" w:fill="D9D9D9" w:themeFill="background1" w:themeFillShade="D9"/>
                                  <w:noWrap/>
                                  <w:vAlign w:val="center"/>
                                  <w:hideMark/>
                                </w:tcPr>
                                <w:p w:rsidR="00827519" w:rsidRPr="005F239C" w:rsidRDefault="00827519" w:rsidP="00CE74A2">
                                  <w:pPr>
                                    <w:widowControl/>
                                    <w:spacing w:line="280" w:lineRule="exact"/>
                                    <w:rPr>
                                      <w:rFonts w:ascii="標楷體" w:eastAsia="標楷體" w:hAnsi="標楷體" w:cs="Tahoma"/>
                                      <w:kern w:val="0"/>
                                      <w:sz w:val="20"/>
                                    </w:rPr>
                                  </w:pPr>
                                  <w:r>
                                    <w:rPr>
                                      <w:rFonts w:ascii="標楷體" w:eastAsia="標楷體" w:hAnsi="標楷體" w:cs="Tahoma" w:hint="eastAsia"/>
                                      <w:kern w:val="0"/>
                                      <w:sz w:val="20"/>
                                    </w:rPr>
                                    <w:t>年度</w:t>
                                  </w:r>
                                </w:p>
                              </w:tc>
                              <w:tc>
                                <w:tcPr>
                                  <w:tcW w:w="957" w:type="dxa"/>
                                  <w:tcBorders>
                                    <w:top w:val="single" w:sz="4" w:space="0" w:color="auto"/>
                                  </w:tcBorders>
                                  <w:shd w:val="clear" w:color="auto" w:fill="D9D9D9" w:themeFill="background1" w:themeFillShade="D9"/>
                                  <w:noWrap/>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一般廢棄物產生量</w:t>
                                  </w:r>
                                </w:p>
                              </w:tc>
                              <w:tc>
                                <w:tcPr>
                                  <w:tcW w:w="1281" w:type="dxa"/>
                                  <w:tcBorders>
                                    <w:top w:val="single" w:sz="4" w:space="0" w:color="auto"/>
                                  </w:tcBorders>
                                  <w:shd w:val="clear" w:color="auto" w:fill="D9D9D9" w:themeFill="background1" w:themeFillShade="D9"/>
                                  <w:vAlign w:val="center"/>
                                </w:tcPr>
                                <w:p w:rsidR="00827519" w:rsidRDefault="00827519" w:rsidP="00CE74A2">
                                  <w:pPr>
                                    <w:widowControl/>
                                    <w:spacing w:line="280" w:lineRule="exact"/>
                                    <w:jc w:val="center"/>
                                    <w:rPr>
                                      <w:rFonts w:ascii="標楷體" w:eastAsia="標楷體" w:hAnsi="標楷體" w:cs="Tahoma"/>
                                      <w:kern w:val="0"/>
                                      <w:sz w:val="20"/>
                                    </w:rPr>
                                  </w:pPr>
                                  <w:r w:rsidRPr="00967FC5">
                                    <w:rPr>
                                      <w:rFonts w:ascii="標楷體" w:eastAsia="標楷體" w:hAnsi="標楷體" w:cs="Tahoma" w:hint="eastAsia"/>
                                      <w:kern w:val="0"/>
                                      <w:sz w:val="20"/>
                                    </w:rPr>
                                    <w:t>資源垃圾</w:t>
                                  </w:r>
                                </w:p>
                                <w:p w:rsidR="00827519" w:rsidRPr="00967FC5" w:rsidRDefault="00827519" w:rsidP="00CE0955">
                                  <w:pPr>
                                    <w:widowControl/>
                                    <w:spacing w:line="280" w:lineRule="exact"/>
                                    <w:jc w:val="center"/>
                                    <w:rPr>
                                      <w:rFonts w:ascii="標楷體" w:eastAsia="標楷體" w:hAnsi="標楷體" w:cs="Tahoma"/>
                                      <w:kern w:val="0"/>
                                      <w:sz w:val="20"/>
                                    </w:rPr>
                                  </w:pPr>
                                  <w:r>
                                    <w:rPr>
                                      <w:rFonts w:ascii="標楷體" w:eastAsia="標楷體" w:hAnsi="標楷體" w:cs="Tahoma"/>
                                      <w:kern w:val="0"/>
                                      <w:sz w:val="20"/>
                                    </w:rPr>
                                    <w:t>(</w:t>
                                  </w:r>
                                  <w:r>
                                    <w:rPr>
                                      <w:rFonts w:ascii="標楷體" w:eastAsia="標楷體" w:hAnsi="標楷體" w:cs="Tahoma" w:hint="eastAsia"/>
                                      <w:kern w:val="0"/>
                                      <w:sz w:val="20"/>
                                    </w:rPr>
                                    <w:t>資源回收量</w:t>
                                  </w:r>
                                  <w:r>
                                    <w:rPr>
                                      <w:rFonts w:ascii="標楷體" w:eastAsia="標楷體" w:hAnsi="標楷體" w:cs="Tahoma"/>
                                      <w:kern w:val="0"/>
                                      <w:sz w:val="20"/>
                                    </w:rPr>
                                    <w:t>)</w:t>
                                  </w:r>
                                </w:p>
                              </w:tc>
                              <w:tc>
                                <w:tcPr>
                                  <w:tcW w:w="1129" w:type="dxa"/>
                                  <w:tcBorders>
                                    <w:top w:val="single" w:sz="4" w:space="0" w:color="auto"/>
                                  </w:tcBorders>
                                  <w:shd w:val="clear" w:color="auto" w:fill="D9D9D9" w:themeFill="background1" w:themeFillShade="D9"/>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平均每人每日一般廢棄物產生量</w:t>
                                  </w:r>
                                </w:p>
                              </w:tc>
                              <w:tc>
                                <w:tcPr>
                                  <w:tcW w:w="1134" w:type="dxa"/>
                                  <w:tcBorders>
                                    <w:top w:val="single" w:sz="4" w:space="0" w:color="auto"/>
                                  </w:tcBorders>
                                  <w:shd w:val="clear" w:color="auto" w:fill="D9D9D9" w:themeFill="background1" w:themeFillShade="D9"/>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一般廢棄物回收率</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108</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189,299</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105,284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1.160</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61.04</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109</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205,287</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111,214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1.246</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60.17</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110</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208,750</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117,214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1.265</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60.10</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111</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205,222</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123,068</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1.242</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62.57</w:t>
                                  </w:r>
                                </w:p>
                              </w:tc>
                            </w:tr>
                            <w:tr w:rsidR="00827519" w:rsidRPr="005F239C" w:rsidTr="0095297A">
                              <w:trPr>
                                <w:cantSplit/>
                                <w:trHeight w:val="369"/>
                                <w:jc w:val="center"/>
                              </w:trPr>
                              <w:tc>
                                <w:tcPr>
                                  <w:tcW w:w="456"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112</w:t>
                                  </w:r>
                                </w:p>
                              </w:tc>
                              <w:tc>
                                <w:tcPr>
                                  <w:tcW w:w="957"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274,441</w:t>
                                  </w:r>
                                </w:p>
                              </w:tc>
                              <w:tc>
                                <w:tcPr>
                                  <w:tcW w:w="1281" w:type="dxa"/>
                                  <w:tcBorders>
                                    <w:bottom w:val="single" w:sz="4" w:space="0" w:color="auto"/>
                                  </w:tcBorders>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143,941</w:t>
                                  </w:r>
                                </w:p>
                              </w:tc>
                              <w:tc>
                                <w:tcPr>
                                  <w:tcW w:w="1129"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1.654</w:t>
                                  </w:r>
                                </w:p>
                              </w:tc>
                              <w:tc>
                                <w:tcPr>
                                  <w:tcW w:w="1134"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54.67</w:t>
                                  </w:r>
                                </w:p>
                              </w:tc>
                            </w:tr>
                            <w:tr w:rsidR="00827519" w:rsidRPr="005F239C" w:rsidTr="003A79CB">
                              <w:trPr>
                                <w:cantSplit/>
                                <w:trHeight w:val="340"/>
                                <w:jc w:val="center"/>
                              </w:trPr>
                              <w:tc>
                                <w:tcPr>
                                  <w:tcW w:w="4957" w:type="dxa"/>
                                  <w:gridSpan w:val="5"/>
                                  <w:tcBorders>
                                    <w:top w:val="single" w:sz="4" w:space="0" w:color="auto"/>
                                    <w:left w:val="nil"/>
                                    <w:bottom w:val="nil"/>
                                    <w:right w:val="nil"/>
                                  </w:tcBorders>
                                  <w:shd w:val="clear" w:color="auto" w:fill="auto"/>
                                  <w:noWrap/>
                                  <w:vAlign w:val="center"/>
                                </w:tcPr>
                                <w:p w:rsidR="00827519" w:rsidRPr="006D1508" w:rsidRDefault="00827519" w:rsidP="00CE3224">
                                  <w:pPr>
                                    <w:widowControl/>
                                    <w:spacing w:line="180" w:lineRule="exact"/>
                                    <w:ind w:leftChars="-25" w:left="-60"/>
                                    <w:rPr>
                                      <w:rFonts w:ascii="標楷體" w:eastAsia="標楷體" w:hAnsi="標楷體"/>
                                      <w:sz w:val="18"/>
                                      <w:szCs w:val="18"/>
                                    </w:rPr>
                                  </w:pPr>
                                  <w:r w:rsidRPr="006D1508">
                                    <w:rPr>
                                      <w:rFonts w:ascii="標楷體" w:eastAsia="標楷體" w:hAnsi="標楷體" w:hint="eastAsia"/>
                                      <w:sz w:val="18"/>
                                      <w:szCs w:val="18"/>
                                    </w:rPr>
                                    <w:t>資料來源：整理自環境部環境統計查詢網站資料。</w:t>
                                  </w:r>
                                </w:p>
                              </w:tc>
                            </w:tr>
                          </w:tbl>
                          <w:p w:rsidR="00827519" w:rsidRPr="00ED3D52" w:rsidRDefault="00827519" w:rsidP="007018E9">
                            <w:pPr>
                              <w:ind w:leftChars="-177" w:left="643" w:hangingChars="445" w:hanging="1068"/>
                            </w:pPr>
                          </w:p>
                        </w:txbxContent>
                      </wps:txbx>
                      <wps:bodyPr rot="0" vert="horz" wrap="square" lIns="0" tIns="45720" rIns="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EB18384" id="文字方塊 54" o:spid="_x0000_s1067" type="#_x0000_t202" style="position:absolute;left:0;text-align:left;margin-left:242.65pt;margin-top:194.75pt;width:252pt;height:196.65pt;z-index:-2516070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" fillcolor="white [3212]" stroked="f">
                <v:textbox inset="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456"/>
                        <w:gridCol w:w="957"/>
                        <w:gridCol w:w="1281"/>
                        <w:gridCol w:w="1129"/>
                        <w:gridCol w:w="1134"/>
                      </w:tblGrid>
                      <w:tr w:rsidR="00827519" w:rsidRPr="005F239C" w:rsidTr="003A79CB">
                        <w:trPr>
                          <w:cantSplit/>
                          <w:trHeight w:val="284"/>
                          <w:jc w:val="center"/>
                        </w:trPr>
                        <w:tc>
                          <w:tcPr>
                            <w:tcW w:w="4957" w:type="dxa"/>
                            <w:gridSpan w:val="5"/>
                            <w:tcBorders>
                              <w:top w:val="nil"/>
                              <w:left w:val="nil"/>
                              <w:bottom w:val="nil"/>
                              <w:right w:val="nil"/>
                            </w:tcBorders>
                            <w:shd w:val="clear" w:color="auto" w:fill="auto"/>
                            <w:noWrap/>
                            <w:vAlign w:val="center"/>
                          </w:tcPr>
                          <w:p w:rsidR="00827519" w:rsidRPr="004658C6" w:rsidRDefault="00827519" w:rsidP="0095297A">
                            <w:pPr>
                              <w:widowControl/>
                              <w:jc w:val="center"/>
                              <w:rPr>
                                <w:rFonts w:ascii="標楷體" w:eastAsia="標楷體" w:hAnsi="標楷體" w:cs="Tahoma"/>
                                <w:b/>
                                <w:kern w:val="0"/>
                                <w:szCs w:val="24"/>
                              </w:rPr>
                            </w:pPr>
                            <w:r w:rsidRPr="004658C6">
                              <w:rPr>
                                <w:rFonts w:ascii="標楷體" w:eastAsia="標楷體" w:hAnsi="標楷體" w:cs="Tahoma" w:hint="eastAsia"/>
                                <w:b/>
                                <w:kern w:val="0"/>
                                <w:szCs w:val="24"/>
                              </w:rPr>
                              <w:t>表</w:t>
                            </w:r>
                            <w:r>
                              <w:rPr>
                                <w:rFonts w:ascii="標楷體" w:eastAsia="標楷體" w:hAnsi="標楷體" w:cs="Tahoma"/>
                                <w:b/>
                                <w:kern w:val="0"/>
                                <w:szCs w:val="24"/>
                              </w:rPr>
                              <w:t xml:space="preserve">3  </w:t>
                            </w:r>
                            <w:r w:rsidRPr="004658C6">
                              <w:rPr>
                                <w:rFonts w:ascii="標楷體" w:eastAsia="標楷體" w:hAnsi="標楷體" w:cs="Tahoma" w:hint="eastAsia"/>
                                <w:b/>
                                <w:kern w:val="0"/>
                                <w:szCs w:val="24"/>
                              </w:rPr>
                              <w:t>新竹市</w:t>
                            </w:r>
                            <w:r w:rsidRPr="004658C6">
                              <w:rPr>
                                <w:rFonts w:ascii="標楷體" w:eastAsia="標楷體" w:hAnsi="標楷體" w:cs="Tahoma"/>
                                <w:b/>
                                <w:kern w:val="0"/>
                                <w:szCs w:val="24"/>
                              </w:rPr>
                              <w:t>一般廢棄物產生量</w:t>
                            </w:r>
                            <w:r w:rsidRPr="004658C6">
                              <w:rPr>
                                <w:rFonts w:ascii="標楷體" w:eastAsia="標楷體" w:hAnsi="標楷體" w:cs="Tahoma" w:hint="eastAsia"/>
                                <w:b/>
                                <w:kern w:val="0"/>
                                <w:szCs w:val="24"/>
                              </w:rPr>
                              <w:t>情形</w:t>
                            </w:r>
                          </w:p>
                        </w:tc>
                      </w:tr>
                      <w:tr w:rsidR="00827519" w:rsidRPr="005F239C" w:rsidTr="003A79CB">
                        <w:trPr>
                          <w:cantSplit/>
                          <w:trHeight w:val="284"/>
                          <w:jc w:val="center"/>
                        </w:trPr>
                        <w:tc>
                          <w:tcPr>
                            <w:tcW w:w="4957" w:type="dxa"/>
                            <w:gridSpan w:val="5"/>
                            <w:tcBorders>
                              <w:top w:val="nil"/>
                              <w:left w:val="nil"/>
                              <w:bottom w:val="single" w:sz="4" w:space="0" w:color="auto"/>
                              <w:right w:val="nil"/>
                            </w:tcBorders>
                            <w:shd w:val="clear" w:color="auto" w:fill="auto"/>
                            <w:noWrap/>
                            <w:vAlign w:val="center"/>
                          </w:tcPr>
                          <w:p w:rsidR="00827519" w:rsidRPr="005F239C" w:rsidRDefault="00827519" w:rsidP="0095297A">
                            <w:pPr>
                              <w:widowControl/>
                              <w:spacing w:line="320" w:lineRule="exact"/>
                              <w:jc w:val="right"/>
                              <w:rPr>
                                <w:rFonts w:ascii="標楷體" w:eastAsia="標楷體" w:hAnsi="標楷體" w:cs="Tahoma"/>
                                <w:kern w:val="0"/>
                                <w:sz w:val="20"/>
                              </w:rPr>
                            </w:pPr>
                            <w:r>
                              <w:rPr>
                                <w:rFonts w:ascii="標楷體" w:eastAsia="標楷體" w:hAnsi="標楷體" w:cs="Tahoma" w:hint="eastAsia"/>
                                <w:kern w:val="0"/>
                                <w:sz w:val="20"/>
                              </w:rPr>
                              <w:t>單位：公噸、公斤、％</w:t>
                            </w:r>
                          </w:p>
                        </w:tc>
                      </w:tr>
                      <w:tr w:rsidR="00827519" w:rsidRPr="005F239C" w:rsidTr="003A79CB">
                        <w:trPr>
                          <w:cantSplit/>
                          <w:trHeight w:val="340"/>
                          <w:jc w:val="center"/>
                        </w:trPr>
                        <w:tc>
                          <w:tcPr>
                            <w:tcW w:w="456" w:type="dxa"/>
                            <w:tcBorders>
                              <w:top w:val="single" w:sz="4" w:space="0" w:color="auto"/>
                            </w:tcBorders>
                            <w:shd w:val="clear" w:color="auto" w:fill="D9D9D9" w:themeFill="background1" w:themeFillShade="D9"/>
                            <w:noWrap/>
                            <w:vAlign w:val="center"/>
                            <w:hideMark/>
                          </w:tcPr>
                          <w:p w:rsidR="00827519" w:rsidRPr="005F239C" w:rsidRDefault="00827519" w:rsidP="00CE74A2">
                            <w:pPr>
                              <w:widowControl/>
                              <w:spacing w:line="280" w:lineRule="exact"/>
                              <w:rPr>
                                <w:rFonts w:ascii="標楷體" w:eastAsia="標楷體" w:hAnsi="標楷體" w:cs="Tahoma"/>
                                <w:kern w:val="0"/>
                                <w:sz w:val="20"/>
                              </w:rPr>
                            </w:pPr>
                            <w:r>
                              <w:rPr>
                                <w:rFonts w:ascii="標楷體" w:eastAsia="標楷體" w:hAnsi="標楷體" w:cs="Tahoma" w:hint="eastAsia"/>
                                <w:kern w:val="0"/>
                                <w:sz w:val="20"/>
                              </w:rPr>
                              <w:t>年度</w:t>
                            </w:r>
                          </w:p>
                        </w:tc>
                        <w:tc>
                          <w:tcPr>
                            <w:tcW w:w="957" w:type="dxa"/>
                            <w:tcBorders>
                              <w:top w:val="single" w:sz="4" w:space="0" w:color="auto"/>
                            </w:tcBorders>
                            <w:shd w:val="clear" w:color="auto" w:fill="D9D9D9" w:themeFill="background1" w:themeFillShade="D9"/>
                            <w:noWrap/>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一般廢棄物產生量</w:t>
                            </w:r>
                          </w:p>
                        </w:tc>
                        <w:tc>
                          <w:tcPr>
                            <w:tcW w:w="1281" w:type="dxa"/>
                            <w:tcBorders>
                              <w:top w:val="single" w:sz="4" w:space="0" w:color="auto"/>
                            </w:tcBorders>
                            <w:shd w:val="clear" w:color="auto" w:fill="D9D9D9" w:themeFill="background1" w:themeFillShade="D9"/>
                            <w:vAlign w:val="center"/>
                          </w:tcPr>
                          <w:p w:rsidR="00827519" w:rsidRDefault="00827519" w:rsidP="00CE74A2">
                            <w:pPr>
                              <w:widowControl/>
                              <w:spacing w:line="280" w:lineRule="exact"/>
                              <w:jc w:val="center"/>
                              <w:rPr>
                                <w:rFonts w:ascii="標楷體" w:eastAsia="標楷體" w:hAnsi="標楷體" w:cs="Tahoma"/>
                                <w:kern w:val="0"/>
                                <w:sz w:val="20"/>
                              </w:rPr>
                            </w:pPr>
                            <w:r w:rsidRPr="00967FC5">
                              <w:rPr>
                                <w:rFonts w:ascii="標楷體" w:eastAsia="標楷體" w:hAnsi="標楷體" w:cs="Tahoma" w:hint="eastAsia"/>
                                <w:kern w:val="0"/>
                                <w:sz w:val="20"/>
                              </w:rPr>
                              <w:t>資源垃圾</w:t>
                            </w:r>
                          </w:p>
                          <w:p w:rsidR="00827519" w:rsidRPr="00967FC5" w:rsidRDefault="00827519" w:rsidP="00CE0955">
                            <w:pPr>
                              <w:widowControl/>
                              <w:spacing w:line="280" w:lineRule="exact"/>
                              <w:jc w:val="center"/>
                              <w:rPr>
                                <w:rFonts w:ascii="標楷體" w:eastAsia="標楷體" w:hAnsi="標楷體" w:cs="Tahoma"/>
                                <w:kern w:val="0"/>
                                <w:sz w:val="20"/>
                              </w:rPr>
                            </w:pPr>
                            <w:r>
                              <w:rPr>
                                <w:rFonts w:ascii="標楷體" w:eastAsia="標楷體" w:hAnsi="標楷體" w:cs="Tahoma"/>
                                <w:kern w:val="0"/>
                                <w:sz w:val="20"/>
                              </w:rPr>
                              <w:t>(</w:t>
                            </w:r>
                            <w:r>
                              <w:rPr>
                                <w:rFonts w:ascii="標楷體" w:eastAsia="標楷體" w:hAnsi="標楷體" w:cs="Tahoma" w:hint="eastAsia"/>
                                <w:kern w:val="0"/>
                                <w:sz w:val="20"/>
                              </w:rPr>
                              <w:t>資源回收量</w:t>
                            </w:r>
                            <w:r>
                              <w:rPr>
                                <w:rFonts w:ascii="標楷體" w:eastAsia="標楷體" w:hAnsi="標楷體" w:cs="Tahoma"/>
                                <w:kern w:val="0"/>
                                <w:sz w:val="20"/>
                              </w:rPr>
                              <w:t>)</w:t>
                            </w:r>
                          </w:p>
                        </w:tc>
                        <w:tc>
                          <w:tcPr>
                            <w:tcW w:w="1129" w:type="dxa"/>
                            <w:tcBorders>
                              <w:top w:val="single" w:sz="4" w:space="0" w:color="auto"/>
                            </w:tcBorders>
                            <w:shd w:val="clear" w:color="auto" w:fill="D9D9D9" w:themeFill="background1" w:themeFillShade="D9"/>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平均每人每日一般廢棄物產生量</w:t>
                            </w:r>
                          </w:p>
                        </w:tc>
                        <w:tc>
                          <w:tcPr>
                            <w:tcW w:w="1134" w:type="dxa"/>
                            <w:tcBorders>
                              <w:top w:val="single" w:sz="4" w:space="0" w:color="auto"/>
                            </w:tcBorders>
                            <w:shd w:val="clear" w:color="auto" w:fill="D9D9D9" w:themeFill="background1" w:themeFillShade="D9"/>
                            <w:vAlign w:val="center"/>
                            <w:hideMark/>
                          </w:tcPr>
                          <w:p w:rsidR="00827519" w:rsidRPr="005F239C" w:rsidRDefault="00827519" w:rsidP="00CE74A2">
                            <w:pPr>
                              <w:widowControl/>
                              <w:spacing w:line="280" w:lineRule="exact"/>
                              <w:jc w:val="center"/>
                              <w:rPr>
                                <w:rFonts w:ascii="標楷體" w:eastAsia="標楷體" w:hAnsi="標楷體" w:cs="Tahoma"/>
                                <w:kern w:val="0"/>
                                <w:sz w:val="20"/>
                              </w:rPr>
                            </w:pPr>
                            <w:r w:rsidRPr="005F239C">
                              <w:rPr>
                                <w:rFonts w:ascii="標楷體" w:eastAsia="標楷體" w:hAnsi="標楷體" w:cs="Tahoma"/>
                                <w:kern w:val="0"/>
                                <w:sz w:val="20"/>
                              </w:rPr>
                              <w:t>一般廢棄物回收率</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108</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189,299</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105,284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1.160</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61.04</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109</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205,287</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111,214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1.246</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60.17</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110</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208,750</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117,214</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1.265</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60.10</w:t>
                            </w:r>
                          </w:p>
                        </w:tc>
                      </w:tr>
                      <w:tr w:rsidR="00827519" w:rsidRPr="005F239C" w:rsidTr="0095297A">
                        <w:trPr>
                          <w:cantSplit/>
                          <w:trHeight w:val="369"/>
                          <w:jc w:val="center"/>
                        </w:trPr>
                        <w:tc>
                          <w:tcPr>
                            <w:tcW w:w="456" w:type="dxa"/>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111</w:t>
                            </w:r>
                          </w:p>
                        </w:tc>
                        <w:tc>
                          <w:tcPr>
                            <w:tcW w:w="957"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205,222</w:t>
                            </w:r>
                          </w:p>
                        </w:tc>
                        <w:tc>
                          <w:tcPr>
                            <w:tcW w:w="1281" w:type="dxa"/>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123,068</w:t>
                            </w:r>
                          </w:p>
                        </w:tc>
                        <w:tc>
                          <w:tcPr>
                            <w:tcW w:w="1129"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1.242</w:t>
                            </w:r>
                          </w:p>
                        </w:tc>
                        <w:tc>
                          <w:tcPr>
                            <w:tcW w:w="1134" w:type="dxa"/>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62.57</w:t>
                            </w:r>
                          </w:p>
                        </w:tc>
                      </w:tr>
                      <w:tr w:rsidR="00827519" w:rsidRPr="005F239C" w:rsidTr="0095297A">
                        <w:trPr>
                          <w:cantSplit/>
                          <w:trHeight w:val="369"/>
                          <w:jc w:val="center"/>
                        </w:trPr>
                        <w:tc>
                          <w:tcPr>
                            <w:tcW w:w="456"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center"/>
                              <w:rPr>
                                <w:rFonts w:ascii="標楷體" w:eastAsia="標楷體" w:hAnsi="標楷體"/>
                                <w:sz w:val="20"/>
                              </w:rPr>
                            </w:pPr>
                            <w:r w:rsidRPr="005F239C">
                              <w:rPr>
                                <w:rFonts w:ascii="標楷體" w:eastAsia="標楷體" w:hAnsi="標楷體"/>
                                <w:sz w:val="20"/>
                              </w:rPr>
                              <w:t>112</w:t>
                            </w:r>
                          </w:p>
                        </w:tc>
                        <w:tc>
                          <w:tcPr>
                            <w:tcW w:w="957"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274,441</w:t>
                            </w:r>
                          </w:p>
                        </w:tc>
                        <w:tc>
                          <w:tcPr>
                            <w:tcW w:w="1281" w:type="dxa"/>
                            <w:tcBorders>
                              <w:bottom w:val="single" w:sz="4" w:space="0" w:color="auto"/>
                            </w:tcBorders>
                            <w:shd w:val="clear" w:color="auto" w:fill="auto"/>
                            <w:vAlign w:val="center"/>
                          </w:tcPr>
                          <w:p w:rsidR="00827519" w:rsidRPr="00967FC5" w:rsidRDefault="00827519" w:rsidP="0095297A">
                            <w:pPr>
                              <w:widowControl/>
                              <w:spacing w:line="200" w:lineRule="exact"/>
                              <w:jc w:val="right"/>
                              <w:rPr>
                                <w:rFonts w:ascii="標楷體" w:eastAsia="標楷體" w:hAnsi="標楷體"/>
                                <w:sz w:val="20"/>
                              </w:rPr>
                            </w:pPr>
                            <w:r w:rsidRPr="00967FC5">
                              <w:rPr>
                                <w:rFonts w:ascii="標楷體" w:eastAsia="標楷體" w:hAnsi="標楷體"/>
                                <w:sz w:val="20"/>
                              </w:rPr>
                              <w:t>143,941</w:t>
                            </w:r>
                          </w:p>
                        </w:tc>
                        <w:tc>
                          <w:tcPr>
                            <w:tcW w:w="1129"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1.654</w:t>
                            </w:r>
                          </w:p>
                        </w:tc>
                        <w:tc>
                          <w:tcPr>
                            <w:tcW w:w="1134" w:type="dxa"/>
                            <w:tcBorders>
                              <w:bottom w:val="single" w:sz="4" w:space="0" w:color="auto"/>
                            </w:tcBorders>
                            <w:shd w:val="clear" w:color="auto" w:fill="auto"/>
                            <w:noWrap/>
                            <w:vAlign w:val="center"/>
                            <w:hideMark/>
                          </w:tcPr>
                          <w:p w:rsidR="00827519" w:rsidRPr="005F239C" w:rsidRDefault="00827519" w:rsidP="0095297A">
                            <w:pPr>
                              <w:widowControl/>
                              <w:spacing w:line="200" w:lineRule="exact"/>
                              <w:jc w:val="right"/>
                              <w:rPr>
                                <w:rFonts w:ascii="標楷體" w:eastAsia="標楷體" w:hAnsi="標楷體"/>
                                <w:sz w:val="20"/>
                              </w:rPr>
                            </w:pPr>
                            <w:r w:rsidRPr="005F239C">
                              <w:rPr>
                                <w:rFonts w:ascii="標楷體" w:eastAsia="標楷體" w:hAnsi="標楷體"/>
                                <w:sz w:val="20"/>
                              </w:rPr>
                              <w:t>54.67</w:t>
                            </w:r>
                          </w:p>
                        </w:tc>
                      </w:tr>
                      <w:tr w:rsidR="00827519" w:rsidRPr="005F239C" w:rsidTr="003A79CB">
                        <w:trPr>
                          <w:cantSplit/>
                          <w:trHeight w:val="340"/>
                          <w:jc w:val="center"/>
                        </w:trPr>
                        <w:tc>
                          <w:tcPr>
                            <w:tcW w:w="4957" w:type="dxa"/>
                            <w:gridSpan w:val="5"/>
                            <w:tcBorders>
                              <w:top w:val="single" w:sz="4" w:space="0" w:color="auto"/>
                              <w:left w:val="nil"/>
                              <w:bottom w:val="nil"/>
                              <w:right w:val="nil"/>
                            </w:tcBorders>
                            <w:shd w:val="clear" w:color="auto" w:fill="auto"/>
                            <w:noWrap/>
                            <w:vAlign w:val="center"/>
                          </w:tcPr>
                          <w:p w:rsidR="00827519" w:rsidRPr="006D1508" w:rsidRDefault="00827519" w:rsidP="00CE3224">
                            <w:pPr>
                              <w:widowControl/>
                              <w:spacing w:line="180" w:lineRule="exact"/>
                              <w:ind w:leftChars="-25" w:left="-60"/>
                              <w:rPr>
                                <w:rFonts w:ascii="標楷體" w:eastAsia="標楷體" w:hAnsi="標楷體"/>
                                <w:sz w:val="18"/>
                                <w:szCs w:val="18"/>
                              </w:rPr>
                            </w:pPr>
                            <w:r w:rsidRPr="006D1508">
                              <w:rPr>
                                <w:rFonts w:ascii="標楷體" w:eastAsia="標楷體" w:hAnsi="標楷體" w:hint="eastAsia"/>
                                <w:sz w:val="18"/>
                                <w:szCs w:val="18"/>
                              </w:rPr>
                              <w:t>資料來源：整理自環境部環境統計查詢網站資料。</w:t>
                            </w:r>
                          </w:p>
                        </w:tc>
                      </w:tr>
                    </w:tbl>
                    <w:p w:rsidR="00827519" w:rsidRPr="00ED3D52" w:rsidRDefault="00827519" w:rsidP="007018E9">
                      <w:pPr>
                        <w:ind w:leftChars="-177" w:left="643" w:hangingChars="445" w:hanging="1068"/>
                      </w:pPr>
                    </w:p>
                  </w:txbxContent>
                </v:textbox>
                <w10:wrap type="tight" anchorx="margin"/>
              </v:shape>
            </w:pict>
          </mc:Fallback>
        </mc:AlternateContent>
      </w:r>
      <w:r w:rsidR="007018E9" w:rsidRPr="00214A1A">
        <w:rPr>
          <w:rFonts w:ascii="標楷體" w:eastAsia="標楷體" w:hAnsi="標楷體" w:hint="eastAsia"/>
          <w:b/>
          <w:snapToGrid w:val="0"/>
          <w:szCs w:val="24"/>
        </w:rPr>
        <w:t>1.近5年度執行資源垃圾回收總量雖有上升，惟新竹市垃圾總量及人均每日垃圾量皆成長，一般廢棄物回收率較以前年度下降，有待研謀改善</w:t>
      </w:r>
      <w:r w:rsidR="007018E9" w:rsidRPr="00214A1A">
        <w:rPr>
          <w:rFonts w:ascii="標楷體" w:eastAsia="標楷體" w:hAnsi="標楷體" w:hint="eastAsia"/>
          <w:snapToGrid w:val="0"/>
          <w:szCs w:val="24"/>
        </w:rPr>
        <w:t>：（1）新竹市112年度一般廢棄物產生量（概分有一般垃圾、資源垃圾及廚餘等三大類，下稱垃圾總量</w:t>
      </w:r>
      <w:r w:rsidR="007018E9" w:rsidRPr="00214A1A">
        <w:rPr>
          <w:rFonts w:ascii="標楷體" w:eastAsia="標楷體" w:hAnsi="標楷體"/>
          <w:snapToGrid w:val="0"/>
          <w:szCs w:val="24"/>
        </w:rPr>
        <w:t>）</w:t>
      </w:r>
      <w:r w:rsidR="007018E9" w:rsidRPr="00214A1A">
        <w:rPr>
          <w:rFonts w:ascii="標楷體" w:eastAsia="標楷體" w:hAnsi="標楷體" w:hint="eastAsia"/>
          <w:snapToGrid w:val="0"/>
          <w:szCs w:val="24"/>
        </w:rPr>
        <w:t>達到27萬4</w:t>
      </w:r>
      <w:r w:rsidR="007018E9" w:rsidRPr="00214A1A">
        <w:rPr>
          <w:rFonts w:ascii="標楷體" w:eastAsia="標楷體" w:hAnsi="標楷體"/>
          <w:snapToGrid w:val="0"/>
          <w:szCs w:val="24"/>
        </w:rPr>
        <w:t>,</w:t>
      </w:r>
      <w:r w:rsidR="007018E9" w:rsidRPr="00214A1A">
        <w:rPr>
          <w:rFonts w:ascii="標楷體" w:eastAsia="標楷體" w:hAnsi="標楷體" w:hint="eastAsia"/>
          <w:snapToGrid w:val="0"/>
          <w:szCs w:val="24"/>
        </w:rPr>
        <w:t>441公噸，創歷年最高紀錄，與111年度（</w:t>
      </w:r>
      <w:r w:rsidR="007018E9" w:rsidRPr="00214A1A">
        <w:rPr>
          <w:rFonts w:ascii="標楷體" w:eastAsia="標楷體" w:hAnsi="標楷體"/>
          <w:snapToGrid w:val="0"/>
          <w:szCs w:val="24"/>
        </w:rPr>
        <w:t>20</w:t>
      </w:r>
      <w:r w:rsidR="007018E9" w:rsidRPr="00214A1A">
        <w:rPr>
          <w:rFonts w:ascii="標楷體" w:eastAsia="標楷體" w:hAnsi="標楷體" w:hint="eastAsia"/>
          <w:snapToGrid w:val="0"/>
          <w:szCs w:val="24"/>
        </w:rPr>
        <w:t>萬</w:t>
      </w:r>
      <w:r w:rsidR="007018E9" w:rsidRPr="00214A1A">
        <w:rPr>
          <w:rFonts w:ascii="標楷體" w:eastAsia="標楷體" w:hAnsi="標楷體"/>
          <w:snapToGrid w:val="0"/>
          <w:szCs w:val="24"/>
        </w:rPr>
        <w:t>5,222</w:t>
      </w:r>
      <w:r w:rsidR="007018E9" w:rsidRPr="00214A1A">
        <w:rPr>
          <w:rFonts w:ascii="標楷體" w:eastAsia="標楷體" w:hAnsi="標楷體" w:hint="eastAsia"/>
          <w:szCs w:val="24"/>
        </w:rPr>
        <w:t>公噸</w:t>
      </w:r>
      <w:r w:rsidR="007018E9" w:rsidRPr="00214A1A">
        <w:rPr>
          <w:rFonts w:ascii="標楷體" w:eastAsia="標楷體" w:hAnsi="標楷體"/>
          <w:snapToGrid w:val="0"/>
          <w:szCs w:val="24"/>
        </w:rPr>
        <w:t>）</w:t>
      </w:r>
      <w:r w:rsidR="007018E9" w:rsidRPr="00214A1A">
        <w:rPr>
          <w:rFonts w:ascii="標楷體" w:eastAsia="標楷體" w:hAnsi="標楷體" w:hint="eastAsia"/>
          <w:snapToGrid w:val="0"/>
          <w:szCs w:val="24"/>
        </w:rPr>
        <w:t>相較，垃圾總量成長33.73％，平均每人每日一般廢棄物產生量（下稱人均每日垃圾量</w:t>
      </w:r>
      <w:r w:rsidR="007018E9" w:rsidRPr="00214A1A">
        <w:rPr>
          <w:rFonts w:ascii="標楷體" w:eastAsia="標楷體" w:hAnsi="標楷體"/>
          <w:snapToGrid w:val="0"/>
          <w:szCs w:val="24"/>
        </w:rPr>
        <w:t>）</w:t>
      </w:r>
      <w:r w:rsidR="007018E9" w:rsidRPr="00214A1A">
        <w:rPr>
          <w:rFonts w:ascii="標楷體" w:eastAsia="標楷體" w:hAnsi="標楷體" w:hint="eastAsia"/>
          <w:snapToGrid w:val="0"/>
          <w:szCs w:val="24"/>
        </w:rPr>
        <w:t>成長0.412公斤，約33.17％；又新竹市近5年度垃圾總量，由108年度18萬餘公噸，持續成長至112年度27萬餘公噸</w:t>
      </w:r>
      <w:r w:rsidR="007018E9" w:rsidRPr="00214A1A">
        <w:rPr>
          <w:rFonts w:ascii="標楷體" w:eastAsia="標楷體" w:hAnsi="標楷體" w:hint="eastAsia"/>
          <w:kern w:val="0"/>
          <w:szCs w:val="24"/>
        </w:rPr>
        <w:t>，增幅44.98</w:t>
      </w:r>
      <w:r w:rsidR="007018E9" w:rsidRPr="00214A1A">
        <w:rPr>
          <w:rFonts w:ascii="標楷體" w:eastAsia="標楷體" w:hAnsi="標楷體" w:hint="eastAsia"/>
          <w:kern w:val="0"/>
          <w:szCs w:val="24"/>
          <w:lang w:eastAsia="zh-HK"/>
        </w:rPr>
        <w:t>％，</w:t>
      </w:r>
      <w:r w:rsidR="007018E9" w:rsidRPr="00214A1A">
        <w:rPr>
          <w:rFonts w:ascii="標楷體" w:eastAsia="標楷體" w:hAnsi="標楷體" w:hint="eastAsia"/>
          <w:kern w:val="0"/>
          <w:szCs w:val="24"/>
        </w:rPr>
        <w:t>及人均每日垃圾量由108年度約1.16公斤，成長</w:t>
      </w:r>
      <w:r w:rsidR="007018E9" w:rsidRPr="00214A1A">
        <w:rPr>
          <w:rFonts w:ascii="標楷體" w:eastAsia="標楷體" w:hAnsi="標楷體" w:hint="eastAsia"/>
          <w:kern w:val="0"/>
          <w:szCs w:val="24"/>
          <w:lang w:eastAsia="zh-HK"/>
        </w:rPr>
        <w:t>至1</w:t>
      </w:r>
      <w:r w:rsidR="007018E9" w:rsidRPr="00214A1A">
        <w:rPr>
          <w:rFonts w:ascii="標楷體" w:eastAsia="標楷體" w:hAnsi="標楷體"/>
          <w:kern w:val="0"/>
          <w:szCs w:val="24"/>
          <w:lang w:eastAsia="zh-HK"/>
        </w:rPr>
        <w:t>1</w:t>
      </w:r>
      <w:r w:rsidR="007018E9" w:rsidRPr="00214A1A">
        <w:rPr>
          <w:rFonts w:ascii="標楷體" w:eastAsia="標楷體" w:hAnsi="標楷體" w:hint="eastAsia"/>
          <w:kern w:val="0"/>
          <w:szCs w:val="24"/>
        </w:rPr>
        <w:t>2</w:t>
      </w:r>
      <w:r w:rsidR="007018E9" w:rsidRPr="00214A1A">
        <w:rPr>
          <w:rFonts w:ascii="標楷體" w:eastAsia="標楷體" w:hAnsi="標楷體" w:hint="eastAsia"/>
          <w:kern w:val="0"/>
          <w:szCs w:val="24"/>
          <w:lang w:eastAsia="zh-HK"/>
        </w:rPr>
        <w:t>年</w:t>
      </w:r>
      <w:r w:rsidR="007018E9" w:rsidRPr="00214A1A">
        <w:rPr>
          <w:rFonts w:ascii="標楷體" w:eastAsia="標楷體" w:hAnsi="標楷體" w:hint="eastAsia"/>
          <w:kern w:val="0"/>
          <w:szCs w:val="24"/>
        </w:rPr>
        <w:t>度約</w:t>
      </w:r>
      <w:r w:rsidR="007018E9" w:rsidRPr="00214A1A">
        <w:rPr>
          <w:rFonts w:ascii="標楷體" w:eastAsia="標楷體" w:hAnsi="標楷體" w:hint="eastAsia"/>
          <w:kern w:val="0"/>
          <w:szCs w:val="24"/>
          <w:lang w:eastAsia="zh-HK"/>
        </w:rPr>
        <w:t>1.</w:t>
      </w:r>
      <w:r w:rsidR="007018E9" w:rsidRPr="00214A1A">
        <w:rPr>
          <w:rFonts w:ascii="標楷體" w:eastAsia="標楷體" w:hAnsi="標楷體" w:hint="eastAsia"/>
          <w:kern w:val="0"/>
          <w:szCs w:val="24"/>
        </w:rPr>
        <w:t>65</w:t>
      </w:r>
      <w:r w:rsidR="007018E9" w:rsidRPr="00214A1A">
        <w:rPr>
          <w:rFonts w:ascii="標楷體" w:eastAsia="標楷體" w:hAnsi="標楷體" w:hint="eastAsia"/>
          <w:kern w:val="0"/>
          <w:szCs w:val="24"/>
          <w:lang w:eastAsia="zh-HK"/>
        </w:rPr>
        <w:t>公斤，增幅</w:t>
      </w:r>
      <w:r w:rsidR="007018E9" w:rsidRPr="00214A1A">
        <w:rPr>
          <w:rFonts w:ascii="標楷體" w:eastAsia="標楷體" w:hAnsi="標楷體" w:hint="eastAsia"/>
          <w:kern w:val="0"/>
          <w:szCs w:val="24"/>
        </w:rPr>
        <w:t>42.59</w:t>
      </w:r>
      <w:r w:rsidR="007018E9" w:rsidRPr="00214A1A">
        <w:rPr>
          <w:rFonts w:ascii="標楷體" w:eastAsia="標楷體" w:hAnsi="標楷體" w:hint="eastAsia"/>
          <w:kern w:val="0"/>
          <w:szCs w:val="24"/>
          <w:lang w:eastAsia="zh-HK"/>
        </w:rPr>
        <w:t>％，</w:t>
      </w:r>
      <w:r w:rsidR="007018E9" w:rsidRPr="0083615A">
        <w:rPr>
          <w:rFonts w:ascii="標楷體" w:eastAsia="標楷體" w:hAnsi="標楷體" w:hint="eastAsia"/>
          <w:spacing w:val="2"/>
          <w:kern w:val="0"/>
          <w:szCs w:val="24"/>
        </w:rPr>
        <w:t>雖該局近5年度執行資源垃圾回收總量有上升，然112年度</w:t>
      </w:r>
      <w:r w:rsidR="007018E9" w:rsidRPr="0083615A">
        <w:rPr>
          <w:rFonts w:ascii="標楷體" w:eastAsia="標楷體" w:hAnsi="標楷體" w:hint="eastAsia"/>
          <w:spacing w:val="2"/>
          <w:kern w:val="0"/>
          <w:szCs w:val="24"/>
          <w:lang w:eastAsia="zh-HK"/>
        </w:rPr>
        <w:t>一般廢棄物回收率</w:t>
      </w:r>
      <w:r w:rsidR="007018E9" w:rsidRPr="0083615A">
        <w:rPr>
          <w:rFonts w:ascii="標楷體" w:eastAsia="標楷體" w:hAnsi="標楷體" w:hint="eastAsia"/>
          <w:spacing w:val="2"/>
          <w:kern w:val="0"/>
          <w:szCs w:val="24"/>
        </w:rPr>
        <w:t>為54.67％，為近5年度最低</w:t>
      </w:r>
      <w:r w:rsidR="007018E9" w:rsidRPr="0083615A">
        <w:rPr>
          <w:rFonts w:ascii="標楷體" w:eastAsia="標楷體" w:hAnsi="標楷體" w:hint="eastAsia"/>
          <w:snapToGrid w:val="0"/>
          <w:spacing w:val="-2"/>
          <w:szCs w:val="24"/>
        </w:rPr>
        <w:t>（表3）</w:t>
      </w:r>
      <w:r w:rsidR="007018E9" w:rsidRPr="0083615A">
        <w:rPr>
          <w:rFonts w:ascii="標楷體" w:eastAsia="標楷體" w:hAnsi="標楷體" w:hint="eastAsia"/>
          <w:spacing w:val="-2"/>
          <w:kern w:val="0"/>
          <w:szCs w:val="24"/>
        </w:rPr>
        <w:t>，較108年度（61.04</w:t>
      </w:r>
      <w:r w:rsidR="007018E9" w:rsidRPr="0083615A">
        <w:rPr>
          <w:rFonts w:ascii="標楷體" w:eastAsia="標楷體" w:hAnsi="標楷體" w:hint="eastAsia"/>
          <w:spacing w:val="-2"/>
          <w:kern w:val="0"/>
          <w:szCs w:val="24"/>
          <w:lang w:eastAsia="zh-HK"/>
        </w:rPr>
        <w:t>％</w:t>
      </w:r>
      <w:r w:rsidR="007018E9" w:rsidRPr="0083615A">
        <w:rPr>
          <w:rFonts w:ascii="標楷體" w:eastAsia="標楷體" w:hAnsi="標楷體" w:hint="eastAsia"/>
          <w:spacing w:val="-2"/>
          <w:kern w:val="0"/>
          <w:szCs w:val="24"/>
        </w:rPr>
        <w:t>）及111</w:t>
      </w:r>
      <w:r w:rsidR="007018E9" w:rsidRPr="0083615A">
        <w:rPr>
          <w:rFonts w:ascii="標楷體" w:eastAsia="標楷體" w:hAnsi="標楷體" w:hint="eastAsia"/>
          <w:spacing w:val="-2"/>
          <w:kern w:val="0"/>
          <w:szCs w:val="24"/>
          <w:lang w:eastAsia="zh-HK"/>
        </w:rPr>
        <w:t>年度</w:t>
      </w:r>
      <w:r w:rsidR="007018E9" w:rsidRPr="00214A1A">
        <w:rPr>
          <w:rFonts w:ascii="標楷體" w:eastAsia="標楷體" w:hAnsi="標楷體" w:hint="eastAsia"/>
          <w:kern w:val="0"/>
          <w:szCs w:val="24"/>
        </w:rPr>
        <w:t>（62.57</w:t>
      </w:r>
      <w:r w:rsidR="007018E9" w:rsidRPr="00214A1A">
        <w:rPr>
          <w:rFonts w:ascii="標楷體" w:eastAsia="標楷體" w:hAnsi="標楷體" w:hint="eastAsia"/>
          <w:kern w:val="0"/>
          <w:szCs w:val="24"/>
          <w:lang w:eastAsia="zh-HK"/>
        </w:rPr>
        <w:t>％</w:t>
      </w:r>
      <w:r w:rsidR="007018E9" w:rsidRPr="00214A1A">
        <w:rPr>
          <w:rFonts w:ascii="標楷體" w:eastAsia="標楷體" w:hAnsi="標楷體" w:hint="eastAsia"/>
          <w:kern w:val="0"/>
          <w:szCs w:val="24"/>
        </w:rPr>
        <w:t>）分別下降6.37個百分點及</w:t>
      </w:r>
      <w:r w:rsidR="00694B8F">
        <w:rPr>
          <w:rFonts w:ascii="標楷體" w:eastAsia="標楷體" w:hAnsi="標楷體" w:hint="eastAsia"/>
          <w:kern w:val="0"/>
          <w:szCs w:val="24"/>
        </w:rPr>
        <w:t>7</w:t>
      </w:r>
      <w:r w:rsidR="007018E9" w:rsidRPr="00214A1A">
        <w:rPr>
          <w:rFonts w:ascii="標楷體" w:eastAsia="標楷體" w:hAnsi="標楷體" w:hint="eastAsia"/>
          <w:kern w:val="0"/>
          <w:szCs w:val="24"/>
        </w:rPr>
        <w:t>.</w:t>
      </w:r>
      <w:r w:rsidR="00694B8F">
        <w:rPr>
          <w:rFonts w:ascii="標楷體" w:eastAsia="標楷體" w:hAnsi="標楷體" w:hint="eastAsia"/>
          <w:kern w:val="0"/>
          <w:szCs w:val="24"/>
        </w:rPr>
        <w:t>90</w:t>
      </w:r>
      <w:r w:rsidR="007018E9" w:rsidRPr="00214A1A">
        <w:rPr>
          <w:rFonts w:ascii="標楷體" w:eastAsia="標楷體" w:hAnsi="標楷體" w:hint="eastAsia"/>
          <w:kern w:val="0"/>
          <w:szCs w:val="24"/>
        </w:rPr>
        <w:t>個百分點，有待加強</w:t>
      </w:r>
      <w:r w:rsidR="007018E9" w:rsidRPr="00214A1A">
        <w:rPr>
          <w:rFonts w:ascii="標楷體" w:eastAsia="標楷體" w:hAnsi="標楷體" w:hint="eastAsia"/>
          <w:szCs w:val="24"/>
        </w:rPr>
        <w:t>推動垃圾源頭減量及資源回收等措施；（</w:t>
      </w:r>
      <w:r w:rsidR="007018E9" w:rsidRPr="00214A1A">
        <w:rPr>
          <w:rFonts w:ascii="標楷體" w:eastAsia="標楷體" w:hAnsi="標楷體"/>
          <w:szCs w:val="24"/>
        </w:rPr>
        <w:t>2</w:t>
      </w:r>
      <w:r w:rsidR="007018E9" w:rsidRPr="00214A1A">
        <w:rPr>
          <w:rFonts w:ascii="標楷體" w:eastAsia="標楷體" w:hAnsi="標楷體" w:hint="eastAsia"/>
          <w:szCs w:val="24"/>
        </w:rPr>
        <w:t>）該局辦理資源回收物之清運，對於紙類、玻璃、塑膠容器等回收物尚未辦理細分類作業，有待強化各資源回收物分類清運及研謀分項變賣之可行性，以提高回收品項及增加變賣收益情事，前經本室函請研謀改善，已復：將視清潔科人力情形及車輛成本考量，規劃評估執行。案經追蹤查核結果，截至112年底止，仍因人力及車輛不足等情由，未能改善。鑑於近年環境部為建立循環型的生產與生活方式，藉由補助地方政府強化資源回收基礎設施，推動地方資收貯存場與細分類廠興建及優化，期增加地方政府資源回收分類項目與提升分類物之價值，並改善既有貯存場作業環境及提升效能等，亟待衡酌業務實需，積極提報計畫爭取中央政府補助款，以完善資源回收細分類作業等情事，經函請研謀改善。據復：（1）已向環境部資源循環署申請「113年資源循環工作計畫」總經費2,290萬元，落實源頭減量及資源回收精進工作，並強化社區、沿線破袋稽查，及針對轄區內機關團體、於各大小型活動與社區辦理資源回收及垃圾減量等宣導活動；（2）業經環境部核定購置複合材大型破碎機設備，加速複合式材質破碎分類作業，增加金屬變賣所得，若未來中央政府補助相關設備及機具，將視清潔人力及考量車輛調度，規劃評估執行資源回收細分類作業，以提高回收量能及變賣收益。</w:t>
      </w:r>
    </w:p>
    <w:p w:rsidR="007018E9" w:rsidRPr="00214A1A" w:rsidRDefault="007018E9" w:rsidP="00C11C19">
      <w:pPr>
        <w:overflowPunct w:val="0"/>
        <w:adjustRightInd w:val="0"/>
        <w:snapToGrid w:val="0"/>
        <w:spacing w:line="520" w:lineRule="exact"/>
        <w:ind w:firstLineChars="200" w:firstLine="480"/>
        <w:jc w:val="both"/>
        <w:rPr>
          <w:rFonts w:ascii="標楷體" w:eastAsia="標楷體" w:hAnsi="標楷體"/>
          <w:szCs w:val="24"/>
        </w:rPr>
      </w:pPr>
      <w:r w:rsidRPr="00214A1A">
        <w:rPr>
          <w:rFonts w:ascii="標楷體" w:eastAsia="標楷體" w:hAnsi="標楷體"/>
          <w:b/>
          <w:noProof/>
          <w:szCs w:val="24"/>
        </w:rPr>
        <mc:AlternateContent>
          <mc:Choice Requires="wps">
            <w:drawing>
              <wp:anchor distT="45720" distB="45720" distL="180340" distR="114300" simplePos="0" relativeHeight="251708416" behindDoc="0" locked="0" layoutInCell="1" allowOverlap="1" wp14:anchorId="2D9048A2" wp14:editId="133F3690">
                <wp:simplePos x="0" y="0"/>
                <wp:positionH relativeFrom="margin">
                  <wp:posOffset>2114550</wp:posOffset>
                </wp:positionH>
                <wp:positionV relativeFrom="paragraph">
                  <wp:posOffset>2142490</wp:posOffset>
                </wp:positionV>
                <wp:extent cx="4175760" cy="2088000"/>
                <wp:effectExtent l="0" t="0" r="0" b="7620"/>
                <wp:wrapSquare wrapText="bothSides"/>
                <wp:docPr id="55" name="文字方塊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75760" cy="2088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1"/>
                              <w:gridCol w:w="1116"/>
                              <w:gridCol w:w="871"/>
                              <w:gridCol w:w="1251"/>
                              <w:gridCol w:w="1230"/>
                              <w:gridCol w:w="1251"/>
                            </w:tblGrid>
                            <w:tr w:rsidR="00827519" w:rsidRPr="008E1CC6" w:rsidTr="00387C04">
                              <w:trPr>
                                <w:jc w:val="center"/>
                              </w:trPr>
                              <w:tc>
                                <w:tcPr>
                                  <w:tcW w:w="6560" w:type="dxa"/>
                                  <w:gridSpan w:val="6"/>
                                  <w:tcBorders>
                                    <w:top w:val="nil"/>
                                    <w:left w:val="nil"/>
                                    <w:bottom w:val="nil"/>
                                    <w:right w:val="nil"/>
                                  </w:tcBorders>
                                  <w:shd w:val="clear" w:color="auto" w:fill="auto"/>
                                </w:tcPr>
                                <w:p w:rsidR="00827519" w:rsidRPr="008E1CC6" w:rsidRDefault="00827519" w:rsidP="00C11C19">
                                  <w:pPr>
                                    <w:spacing w:line="240" w:lineRule="exact"/>
                                    <w:jc w:val="center"/>
                                    <w:rPr>
                                      <w:rFonts w:ascii="標楷體" w:eastAsia="標楷體" w:hAnsi="標楷體"/>
                                      <w:szCs w:val="24"/>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4</w:t>
                                  </w:r>
                                  <w:r w:rsidRPr="00827519">
                                    <w:rPr>
                                      <w:rFonts w:ascii="標楷體" w:eastAsia="標楷體" w:hAnsi="標楷體" w:hint="eastAsia"/>
                                      <w:b/>
                                      <w:color w:val="000000" w:themeColor="text1"/>
                                    </w:rPr>
                                    <w:t xml:space="preserve">  清潔車輛及清潔隊員服務清運區人口數情形</w:t>
                                  </w:r>
                                </w:p>
                              </w:tc>
                            </w:tr>
                            <w:tr w:rsidR="00827519" w:rsidRPr="008E1CC6" w:rsidTr="00387C04">
                              <w:trPr>
                                <w:jc w:val="center"/>
                              </w:trPr>
                              <w:tc>
                                <w:tcPr>
                                  <w:tcW w:w="6560" w:type="dxa"/>
                                  <w:gridSpan w:val="6"/>
                                  <w:tcBorders>
                                    <w:top w:val="nil"/>
                                    <w:left w:val="nil"/>
                                    <w:bottom w:val="single" w:sz="4" w:space="0" w:color="auto"/>
                                    <w:right w:val="nil"/>
                                  </w:tcBorders>
                                  <w:shd w:val="clear" w:color="auto" w:fill="auto"/>
                                </w:tcPr>
                                <w:p w:rsidR="00827519" w:rsidRPr="008E1CC6" w:rsidRDefault="00827519" w:rsidP="00A73AEB">
                                  <w:pPr>
                                    <w:spacing w:line="280" w:lineRule="exact"/>
                                    <w:jc w:val="right"/>
                                    <w:rPr>
                                      <w:rFonts w:ascii="標楷體" w:eastAsia="標楷體" w:hAnsi="標楷體"/>
                                      <w:szCs w:val="24"/>
                                    </w:rPr>
                                  </w:pPr>
                                  <w:r w:rsidRPr="008E1CC6">
                                    <w:rPr>
                                      <w:rFonts w:ascii="標楷體" w:eastAsia="標楷體" w:hAnsi="標楷體" w:hint="eastAsia"/>
                                      <w:sz w:val="20"/>
                                    </w:rPr>
                                    <w:t>單位：人、輛</w:t>
                                  </w:r>
                                </w:p>
                              </w:tc>
                            </w:tr>
                            <w:tr w:rsidR="00827519" w:rsidRPr="008E1CC6" w:rsidTr="00214A23">
                              <w:trPr>
                                <w:trHeight w:val="312"/>
                                <w:jc w:val="center"/>
                              </w:trPr>
                              <w:tc>
                                <w:tcPr>
                                  <w:tcW w:w="84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市縣別</w:t>
                                  </w:r>
                                </w:p>
                              </w:tc>
                              <w:tc>
                                <w:tcPr>
                                  <w:tcW w:w="1116"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人口數</w:t>
                                  </w:r>
                                </w:p>
                              </w:tc>
                              <w:tc>
                                <w:tcPr>
                                  <w:tcW w:w="87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車輛數</w:t>
                                  </w:r>
                                </w:p>
                              </w:tc>
                              <w:tc>
                                <w:tcPr>
                                  <w:tcW w:w="125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車輛人口比</w:t>
                                  </w:r>
                                </w:p>
                              </w:tc>
                              <w:tc>
                                <w:tcPr>
                                  <w:tcW w:w="1230"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清潔隊員數</w:t>
                                  </w:r>
                                </w:p>
                              </w:tc>
                              <w:tc>
                                <w:tcPr>
                                  <w:tcW w:w="125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隊員人口比</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新竹市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456</w:t>
                                  </w:r>
                                  <w:r w:rsidRPr="005814C5">
                                    <w:rPr>
                                      <w:rFonts w:ascii="標楷體" w:eastAsia="標楷體" w:hAnsi="標楷體" w:hint="eastAsia"/>
                                      <w:sz w:val="20"/>
                                      <w:szCs w:val="20"/>
                                    </w:rPr>
                                    <w:t>,</w:t>
                                  </w:r>
                                  <w:r w:rsidRPr="005814C5">
                                    <w:rPr>
                                      <w:rFonts w:ascii="標楷體" w:eastAsia="標楷體" w:hAnsi="標楷體"/>
                                      <w:sz w:val="20"/>
                                      <w:szCs w:val="20"/>
                                    </w:rPr>
                                    <w:t>872</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161</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1:2,83</w:t>
                                  </w:r>
                                  <w:r w:rsidRPr="004658C6">
                                    <w:rPr>
                                      <w:rFonts w:ascii="標楷體" w:eastAsia="標楷體" w:hAnsi="標楷體" w:hint="eastAsia"/>
                                      <w:sz w:val="20"/>
                                      <w:szCs w:val="20"/>
                                    </w:rPr>
                                    <w:t>8</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394</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1:1,160</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基隆市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361</w:t>
                                  </w:r>
                                  <w:r w:rsidRPr="005814C5">
                                    <w:rPr>
                                      <w:rFonts w:ascii="標楷體" w:eastAsia="標楷體" w:hAnsi="標楷體" w:hint="eastAsia"/>
                                      <w:sz w:val="20"/>
                                      <w:szCs w:val="20"/>
                                    </w:rPr>
                                    <w:t>,</w:t>
                                  </w:r>
                                  <w:r w:rsidRPr="005814C5">
                                    <w:rPr>
                                      <w:rFonts w:ascii="標楷體" w:eastAsia="標楷體" w:hAnsi="標楷體"/>
                                      <w:sz w:val="20"/>
                                      <w:szCs w:val="20"/>
                                    </w:rPr>
                                    <w:t>874</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185</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1:1,956</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546</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1:66</w:t>
                                  </w:r>
                                  <w:r w:rsidRPr="004658C6">
                                    <w:rPr>
                                      <w:rFonts w:ascii="標楷體" w:eastAsia="標楷體" w:hAnsi="標楷體"/>
                                      <w:sz w:val="20"/>
                                      <w:szCs w:val="20"/>
                                    </w:rPr>
                                    <w:t>3</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嘉義市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263</w:t>
                                  </w:r>
                                  <w:r w:rsidRPr="005814C5">
                                    <w:rPr>
                                      <w:rFonts w:ascii="標楷體" w:eastAsia="標楷體" w:hAnsi="標楷體" w:hint="eastAsia"/>
                                      <w:sz w:val="20"/>
                                      <w:szCs w:val="20"/>
                                    </w:rPr>
                                    <w:t>,</w:t>
                                  </w:r>
                                  <w:r w:rsidRPr="005814C5">
                                    <w:rPr>
                                      <w:rFonts w:ascii="標楷體" w:eastAsia="標楷體" w:hAnsi="標楷體"/>
                                      <w:sz w:val="20"/>
                                      <w:szCs w:val="20"/>
                                    </w:rPr>
                                    <w:t>290</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157</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1:1</w:t>
                                  </w:r>
                                  <w:r w:rsidRPr="004658C6">
                                    <w:rPr>
                                      <w:rFonts w:ascii="標楷體" w:eastAsia="標楷體" w:hAnsi="標楷體" w:hint="eastAsia"/>
                                      <w:sz w:val="20"/>
                                      <w:szCs w:val="20"/>
                                    </w:rPr>
                                    <w:t>,</w:t>
                                  </w:r>
                                  <w:r w:rsidRPr="004658C6">
                                    <w:rPr>
                                      <w:rFonts w:ascii="標楷體" w:eastAsia="標楷體" w:hAnsi="標楷體"/>
                                      <w:sz w:val="20"/>
                                      <w:szCs w:val="20"/>
                                    </w:rPr>
                                    <w:t>677</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267</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1:986</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新竹縣</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590,305</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292</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1:2,02</w:t>
                                  </w:r>
                                  <w:r w:rsidRPr="004658C6">
                                    <w:rPr>
                                      <w:rFonts w:ascii="標楷體" w:eastAsia="標楷體" w:hAnsi="標楷體" w:hint="eastAsia"/>
                                      <w:sz w:val="20"/>
                                      <w:szCs w:val="20"/>
                                    </w:rPr>
                                    <w:t>2</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632</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1:934</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桃園市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2,321,618</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975</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1:2,38</w:t>
                                  </w:r>
                                  <w:r w:rsidRPr="004658C6">
                                    <w:rPr>
                                      <w:rFonts w:ascii="標楷體" w:eastAsia="標楷體" w:hAnsi="標楷體" w:hint="eastAsia"/>
                                      <w:sz w:val="20"/>
                                      <w:szCs w:val="20"/>
                                    </w:rPr>
                                    <w:t>1</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2,770</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1:838</w:t>
                                  </w:r>
                                </w:p>
                              </w:tc>
                            </w:tr>
                            <w:tr w:rsidR="00827519" w:rsidRPr="008E1CC6" w:rsidTr="00214A23">
                              <w:trPr>
                                <w:trHeight w:val="312"/>
                                <w:jc w:val="center"/>
                              </w:trPr>
                              <w:tc>
                                <w:tcPr>
                                  <w:tcW w:w="841" w:type="dxa"/>
                                  <w:tcBorders>
                                    <w:bottom w:val="single" w:sz="4" w:space="0" w:color="auto"/>
                                  </w:tcBorders>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新北市</w:t>
                                  </w:r>
                                </w:p>
                              </w:tc>
                              <w:tc>
                                <w:tcPr>
                                  <w:tcW w:w="1116" w:type="dxa"/>
                                  <w:tcBorders>
                                    <w:bottom w:val="single" w:sz="4" w:space="0" w:color="auto"/>
                                  </w:tcBorders>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4</w:t>
                                  </w:r>
                                  <w:r w:rsidRPr="005814C5">
                                    <w:rPr>
                                      <w:rFonts w:ascii="標楷體" w:eastAsia="標楷體" w:hAnsi="標楷體" w:hint="eastAsia"/>
                                      <w:sz w:val="20"/>
                                      <w:szCs w:val="20"/>
                                    </w:rPr>
                                    <w:t>,</w:t>
                                  </w:r>
                                  <w:r w:rsidRPr="005814C5">
                                    <w:rPr>
                                      <w:rFonts w:ascii="標楷體" w:eastAsia="標楷體" w:hAnsi="標楷體"/>
                                      <w:sz w:val="20"/>
                                      <w:szCs w:val="20"/>
                                    </w:rPr>
                                    <w:t>042</w:t>
                                  </w:r>
                                  <w:r w:rsidRPr="005814C5">
                                    <w:rPr>
                                      <w:rFonts w:ascii="標楷體" w:eastAsia="標楷體" w:hAnsi="標楷體" w:hint="eastAsia"/>
                                      <w:sz w:val="20"/>
                                      <w:szCs w:val="20"/>
                                    </w:rPr>
                                    <w:t>,</w:t>
                                  </w:r>
                                  <w:r w:rsidRPr="005814C5">
                                    <w:rPr>
                                      <w:rFonts w:ascii="標楷體" w:eastAsia="標楷體" w:hAnsi="標楷體"/>
                                      <w:sz w:val="20"/>
                                      <w:szCs w:val="20"/>
                                    </w:rPr>
                                    <w:t>587</w:t>
                                  </w:r>
                                </w:p>
                              </w:tc>
                              <w:tc>
                                <w:tcPr>
                                  <w:tcW w:w="87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1,890</w:t>
                                  </w:r>
                                </w:p>
                              </w:tc>
                              <w:tc>
                                <w:tcPr>
                                  <w:tcW w:w="125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1:2,139</w:t>
                                  </w:r>
                                </w:p>
                              </w:tc>
                              <w:tc>
                                <w:tcPr>
                                  <w:tcW w:w="1230"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5,190</w:t>
                                  </w:r>
                                </w:p>
                              </w:tc>
                              <w:tc>
                                <w:tcPr>
                                  <w:tcW w:w="125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1:7</w:t>
                                  </w:r>
                                  <w:r w:rsidRPr="004658C6">
                                    <w:rPr>
                                      <w:rFonts w:ascii="標楷體" w:eastAsia="標楷體" w:hAnsi="標楷體"/>
                                      <w:sz w:val="20"/>
                                      <w:szCs w:val="20"/>
                                    </w:rPr>
                                    <w:t>7</w:t>
                                  </w:r>
                                  <w:r w:rsidRPr="004658C6">
                                    <w:rPr>
                                      <w:rFonts w:ascii="標楷體" w:eastAsia="標楷體" w:hAnsi="標楷體" w:hint="eastAsia"/>
                                      <w:sz w:val="20"/>
                                      <w:szCs w:val="20"/>
                                    </w:rPr>
                                    <w:t>9</w:t>
                                  </w:r>
                                </w:p>
                              </w:tc>
                            </w:tr>
                            <w:tr w:rsidR="00827519" w:rsidRPr="008E1CC6" w:rsidTr="00387C04">
                              <w:trPr>
                                <w:jc w:val="center"/>
                              </w:trPr>
                              <w:tc>
                                <w:tcPr>
                                  <w:tcW w:w="6560" w:type="dxa"/>
                                  <w:gridSpan w:val="6"/>
                                  <w:tcBorders>
                                    <w:top w:val="single" w:sz="4" w:space="0" w:color="auto"/>
                                    <w:left w:val="nil"/>
                                    <w:bottom w:val="nil"/>
                                    <w:right w:val="nil"/>
                                  </w:tcBorders>
                                  <w:shd w:val="clear" w:color="auto" w:fill="auto"/>
                                </w:tcPr>
                                <w:p w:rsidR="00827519" w:rsidRDefault="00827519" w:rsidP="00214A23">
                                  <w:pPr>
                                    <w:spacing w:line="240" w:lineRule="exact"/>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1.</w:t>
                                  </w:r>
                                  <w:r>
                                    <w:rPr>
                                      <w:rFonts w:ascii="標楷體" w:eastAsia="標楷體" w:hAnsi="標楷體"/>
                                      <w:sz w:val="18"/>
                                      <w:szCs w:val="20"/>
                                    </w:rPr>
                                    <w:t>資料</w:t>
                                  </w:r>
                                  <w:r>
                                    <w:rPr>
                                      <w:rFonts w:ascii="標楷體" w:eastAsia="標楷體" w:hAnsi="標楷體" w:hint="eastAsia"/>
                                      <w:sz w:val="18"/>
                                      <w:szCs w:val="20"/>
                                    </w:rPr>
                                    <w:t>統計</w:t>
                                  </w:r>
                                  <w:r w:rsidRPr="007376B5">
                                    <w:rPr>
                                      <w:rFonts w:ascii="標楷體" w:eastAsia="標楷體" w:hAnsi="標楷體"/>
                                      <w:sz w:val="18"/>
                                      <w:szCs w:val="20"/>
                                    </w:rPr>
                                    <w:t>至</w:t>
                                  </w:r>
                                  <w:r w:rsidRPr="008E1CC6">
                                    <w:rPr>
                                      <w:rFonts w:ascii="標楷體" w:eastAsia="標楷體" w:hAnsi="標楷體" w:hint="eastAsia"/>
                                      <w:sz w:val="18"/>
                                      <w:szCs w:val="18"/>
                                    </w:rPr>
                                    <w:t>113年3月</w:t>
                                  </w:r>
                                  <w:r w:rsidRPr="007376B5">
                                    <w:rPr>
                                      <w:rFonts w:ascii="標楷體" w:eastAsia="標楷體" w:hAnsi="標楷體" w:hint="eastAsia"/>
                                      <w:sz w:val="18"/>
                                      <w:szCs w:val="20"/>
                                    </w:rPr>
                                    <w:t>底止。</w:t>
                                  </w:r>
                                </w:p>
                                <w:p w:rsidR="00827519" w:rsidRPr="008E1CC6" w:rsidRDefault="00827519" w:rsidP="00214A23">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w:t>
                                  </w:r>
                                  <w:r w:rsidRPr="008E1CC6">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環境</w:t>
                                  </w:r>
                                  <w:r>
                                    <w:rPr>
                                      <w:rFonts w:ascii="標楷體" w:eastAsia="標楷體" w:hAnsi="標楷體" w:hint="eastAsia"/>
                                      <w:sz w:val="18"/>
                                      <w:szCs w:val="18"/>
                                    </w:rPr>
                                    <w:t>保護</w:t>
                                  </w:r>
                                  <w:r>
                                    <w:rPr>
                                      <w:rFonts w:ascii="標楷體" w:eastAsia="標楷體" w:hAnsi="標楷體"/>
                                      <w:sz w:val="18"/>
                                      <w:szCs w:val="18"/>
                                    </w:rPr>
                                    <w:t>局</w:t>
                                  </w:r>
                                  <w:r w:rsidRPr="008E1CC6">
                                    <w:rPr>
                                      <w:rFonts w:ascii="標楷體" w:eastAsia="標楷體" w:hAnsi="標楷體" w:hint="eastAsia"/>
                                      <w:sz w:val="18"/>
                                      <w:szCs w:val="18"/>
                                    </w:rPr>
                                    <w:t>提供資料。</w:t>
                                  </w:r>
                                </w:p>
                              </w:tc>
                            </w:tr>
                          </w:tbl>
                          <w:p w:rsidR="00827519" w:rsidRPr="008E1CC6" w:rsidRDefault="00827519" w:rsidP="007018E9"/>
                        </w:txbxContent>
                      </wps:txbx>
                      <wps:bodyPr rot="0" vert="horz" wrap="square" lIns="0" tIns="0" rIns="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D9048A2" id="文字方塊 55" o:spid="_x0000_s1068" type="#_x0000_t202" style="position:absolute;left:0;text-align:left;margin-left:166.5pt;margin-top:168.7pt;width:328.8pt;height:164.4pt;z-index:251708416;visibility:visible;mso-wrap-style:square;mso-width-percent:0;mso-height-percent:0;mso-wrap-distance-left:14.2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" stroked="f">
                <v:textbox inset="0,0,0,0">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841"/>
                        <w:gridCol w:w="1116"/>
                        <w:gridCol w:w="871"/>
                        <w:gridCol w:w="1251"/>
                        <w:gridCol w:w="1230"/>
                        <w:gridCol w:w="1251"/>
                      </w:tblGrid>
                      <w:tr w:rsidR="00827519" w:rsidRPr="008E1CC6" w:rsidTr="00387C04">
                        <w:trPr>
                          <w:jc w:val="center"/>
                        </w:trPr>
                        <w:tc>
                          <w:tcPr>
                            <w:tcW w:w="6560" w:type="dxa"/>
                            <w:gridSpan w:val="6"/>
                            <w:tcBorders>
                              <w:top w:val="nil"/>
                              <w:left w:val="nil"/>
                              <w:bottom w:val="nil"/>
                              <w:right w:val="nil"/>
                            </w:tcBorders>
                            <w:shd w:val="clear" w:color="auto" w:fill="auto"/>
                          </w:tcPr>
                          <w:p w:rsidR="00827519" w:rsidRPr="008E1CC6" w:rsidRDefault="00827519" w:rsidP="00C11C19">
                            <w:pPr>
                              <w:spacing w:line="240" w:lineRule="exact"/>
                              <w:jc w:val="center"/>
                              <w:rPr>
                                <w:rFonts w:ascii="標楷體" w:eastAsia="標楷體" w:hAnsi="標楷體"/>
                                <w:szCs w:val="24"/>
                              </w:rPr>
                            </w:pPr>
                            <w:r w:rsidRPr="00827519">
                              <w:rPr>
                                <w:rFonts w:ascii="標楷體" w:eastAsia="標楷體" w:hAnsi="標楷體" w:hint="eastAsia"/>
                                <w:b/>
                                <w:color w:val="000000" w:themeColor="text1"/>
                              </w:rPr>
                              <w:t>表</w:t>
                            </w:r>
                            <w:r w:rsidRPr="00827519">
                              <w:rPr>
                                <w:rFonts w:ascii="標楷體" w:eastAsia="標楷體" w:hAnsi="標楷體"/>
                                <w:b/>
                                <w:color w:val="000000" w:themeColor="text1"/>
                              </w:rPr>
                              <w:t>4</w:t>
                            </w:r>
                            <w:r w:rsidRPr="00827519">
                              <w:rPr>
                                <w:rFonts w:ascii="標楷體" w:eastAsia="標楷體" w:hAnsi="標楷體" w:hint="eastAsia"/>
                                <w:b/>
                                <w:color w:val="000000" w:themeColor="text1"/>
                              </w:rPr>
                              <w:t xml:space="preserve">  清潔車輛及清潔隊員服務清運區人口數情形</w:t>
                            </w:r>
                          </w:p>
                        </w:tc>
                      </w:tr>
                      <w:tr w:rsidR="00827519" w:rsidRPr="008E1CC6" w:rsidTr="00387C04">
                        <w:trPr>
                          <w:jc w:val="center"/>
                        </w:trPr>
                        <w:tc>
                          <w:tcPr>
                            <w:tcW w:w="6560" w:type="dxa"/>
                            <w:gridSpan w:val="6"/>
                            <w:tcBorders>
                              <w:top w:val="nil"/>
                              <w:left w:val="nil"/>
                              <w:bottom w:val="single" w:sz="4" w:space="0" w:color="auto"/>
                              <w:right w:val="nil"/>
                            </w:tcBorders>
                            <w:shd w:val="clear" w:color="auto" w:fill="auto"/>
                          </w:tcPr>
                          <w:p w:rsidR="00827519" w:rsidRPr="008E1CC6" w:rsidRDefault="00827519" w:rsidP="00A73AEB">
                            <w:pPr>
                              <w:spacing w:line="280" w:lineRule="exact"/>
                              <w:jc w:val="right"/>
                              <w:rPr>
                                <w:rFonts w:ascii="標楷體" w:eastAsia="標楷體" w:hAnsi="標楷體"/>
                                <w:szCs w:val="24"/>
                              </w:rPr>
                            </w:pPr>
                            <w:r w:rsidRPr="008E1CC6">
                              <w:rPr>
                                <w:rFonts w:ascii="標楷體" w:eastAsia="標楷體" w:hAnsi="標楷體" w:hint="eastAsia"/>
                                <w:sz w:val="20"/>
                              </w:rPr>
                              <w:t>單位：人、輛</w:t>
                            </w:r>
                          </w:p>
                        </w:tc>
                      </w:tr>
                      <w:tr w:rsidR="00827519" w:rsidRPr="008E1CC6" w:rsidTr="00214A23">
                        <w:trPr>
                          <w:trHeight w:val="312"/>
                          <w:jc w:val="center"/>
                        </w:trPr>
                        <w:tc>
                          <w:tcPr>
                            <w:tcW w:w="84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市縣別</w:t>
                            </w:r>
                          </w:p>
                        </w:tc>
                        <w:tc>
                          <w:tcPr>
                            <w:tcW w:w="1116"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人口數</w:t>
                            </w:r>
                          </w:p>
                        </w:tc>
                        <w:tc>
                          <w:tcPr>
                            <w:tcW w:w="87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車輛數</w:t>
                            </w:r>
                          </w:p>
                        </w:tc>
                        <w:tc>
                          <w:tcPr>
                            <w:tcW w:w="125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車輛人口比</w:t>
                            </w:r>
                          </w:p>
                        </w:tc>
                        <w:tc>
                          <w:tcPr>
                            <w:tcW w:w="1230"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清潔隊員數</w:t>
                            </w:r>
                          </w:p>
                        </w:tc>
                        <w:tc>
                          <w:tcPr>
                            <w:tcW w:w="1251" w:type="dxa"/>
                            <w:tcBorders>
                              <w:top w:val="single" w:sz="4" w:space="0" w:color="auto"/>
                            </w:tcBorders>
                            <w:shd w:val="clear" w:color="auto" w:fill="D9D9D9" w:themeFill="background1" w:themeFillShade="D9"/>
                            <w:vAlign w:val="center"/>
                          </w:tcPr>
                          <w:p w:rsidR="00827519" w:rsidRPr="004658C6" w:rsidRDefault="00827519" w:rsidP="00214A23">
                            <w:pPr>
                              <w:spacing w:line="200" w:lineRule="exact"/>
                              <w:ind w:leftChars="-45" w:left="-38" w:rightChars="-45" w:right="-108" w:hangingChars="35" w:hanging="70"/>
                              <w:jc w:val="center"/>
                              <w:rPr>
                                <w:rFonts w:ascii="標楷體" w:eastAsia="標楷體" w:hAnsi="標楷體"/>
                                <w:sz w:val="20"/>
                                <w:szCs w:val="20"/>
                              </w:rPr>
                            </w:pPr>
                            <w:r w:rsidRPr="004658C6">
                              <w:rPr>
                                <w:rFonts w:ascii="標楷體" w:eastAsia="標楷體" w:hAnsi="標楷體" w:hint="eastAsia"/>
                                <w:sz w:val="20"/>
                                <w:szCs w:val="20"/>
                              </w:rPr>
                              <w:t>隊員人口比</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新竹市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456</w:t>
                            </w:r>
                            <w:r w:rsidRPr="005814C5">
                              <w:rPr>
                                <w:rFonts w:ascii="標楷體" w:eastAsia="標楷體" w:hAnsi="標楷體" w:hint="eastAsia"/>
                                <w:sz w:val="20"/>
                                <w:szCs w:val="20"/>
                              </w:rPr>
                              <w:t>,</w:t>
                            </w:r>
                            <w:r w:rsidRPr="005814C5">
                              <w:rPr>
                                <w:rFonts w:ascii="標楷體" w:eastAsia="標楷體" w:hAnsi="標楷體"/>
                                <w:sz w:val="20"/>
                                <w:szCs w:val="20"/>
                              </w:rPr>
                              <w:t>872</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161</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1:2,83</w:t>
                            </w:r>
                            <w:r w:rsidRPr="004658C6">
                              <w:rPr>
                                <w:rFonts w:ascii="標楷體" w:eastAsia="標楷體" w:hAnsi="標楷體" w:hint="eastAsia"/>
                                <w:sz w:val="20"/>
                                <w:szCs w:val="20"/>
                              </w:rPr>
                              <w:t>8</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394</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1:1,160</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基隆市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361</w:t>
                            </w:r>
                            <w:r w:rsidRPr="005814C5">
                              <w:rPr>
                                <w:rFonts w:ascii="標楷體" w:eastAsia="標楷體" w:hAnsi="標楷體" w:hint="eastAsia"/>
                                <w:sz w:val="20"/>
                                <w:szCs w:val="20"/>
                              </w:rPr>
                              <w:t>,</w:t>
                            </w:r>
                            <w:r w:rsidRPr="005814C5">
                              <w:rPr>
                                <w:rFonts w:ascii="標楷體" w:eastAsia="標楷體" w:hAnsi="標楷體"/>
                                <w:sz w:val="20"/>
                                <w:szCs w:val="20"/>
                              </w:rPr>
                              <w:t>874</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185</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1:1,956</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546</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1:66</w:t>
                            </w:r>
                            <w:r w:rsidRPr="004658C6">
                              <w:rPr>
                                <w:rFonts w:ascii="標楷體" w:eastAsia="標楷體" w:hAnsi="標楷體"/>
                                <w:sz w:val="20"/>
                                <w:szCs w:val="20"/>
                              </w:rPr>
                              <w:t>3</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嘉義市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263</w:t>
                            </w:r>
                            <w:r w:rsidRPr="005814C5">
                              <w:rPr>
                                <w:rFonts w:ascii="標楷體" w:eastAsia="標楷體" w:hAnsi="標楷體" w:hint="eastAsia"/>
                                <w:sz w:val="20"/>
                                <w:szCs w:val="20"/>
                              </w:rPr>
                              <w:t>,</w:t>
                            </w:r>
                            <w:r w:rsidRPr="005814C5">
                              <w:rPr>
                                <w:rFonts w:ascii="標楷體" w:eastAsia="標楷體" w:hAnsi="標楷體"/>
                                <w:sz w:val="20"/>
                                <w:szCs w:val="20"/>
                              </w:rPr>
                              <w:t>290</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157</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1:1</w:t>
                            </w:r>
                            <w:r w:rsidRPr="004658C6">
                              <w:rPr>
                                <w:rFonts w:ascii="標楷體" w:eastAsia="標楷體" w:hAnsi="標楷體" w:hint="eastAsia"/>
                                <w:sz w:val="20"/>
                                <w:szCs w:val="20"/>
                              </w:rPr>
                              <w:t>,</w:t>
                            </w:r>
                            <w:r w:rsidRPr="004658C6">
                              <w:rPr>
                                <w:rFonts w:ascii="標楷體" w:eastAsia="標楷體" w:hAnsi="標楷體"/>
                                <w:sz w:val="20"/>
                                <w:szCs w:val="20"/>
                              </w:rPr>
                              <w:t>677</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267</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1:986</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新竹縣</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590,305</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292</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1:2,02</w:t>
                            </w:r>
                            <w:r w:rsidRPr="004658C6">
                              <w:rPr>
                                <w:rFonts w:ascii="標楷體" w:eastAsia="標楷體" w:hAnsi="標楷體" w:hint="eastAsia"/>
                                <w:sz w:val="20"/>
                                <w:szCs w:val="20"/>
                              </w:rPr>
                              <w:t>2</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632</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1:934</w:t>
                            </w:r>
                          </w:p>
                        </w:tc>
                      </w:tr>
                      <w:tr w:rsidR="00827519" w:rsidRPr="008E1CC6" w:rsidTr="00214A23">
                        <w:trPr>
                          <w:trHeight w:val="312"/>
                          <w:jc w:val="center"/>
                        </w:trPr>
                        <w:tc>
                          <w:tcPr>
                            <w:tcW w:w="841" w:type="dxa"/>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桃園市</w:t>
                            </w:r>
                          </w:p>
                        </w:tc>
                        <w:tc>
                          <w:tcPr>
                            <w:tcW w:w="1116" w:type="dxa"/>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2,321,618</w:t>
                            </w:r>
                          </w:p>
                        </w:tc>
                        <w:tc>
                          <w:tcPr>
                            <w:tcW w:w="87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975</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1:2,38</w:t>
                            </w:r>
                            <w:r w:rsidRPr="004658C6">
                              <w:rPr>
                                <w:rFonts w:ascii="標楷體" w:eastAsia="標楷體" w:hAnsi="標楷體" w:hint="eastAsia"/>
                                <w:sz w:val="20"/>
                                <w:szCs w:val="20"/>
                              </w:rPr>
                              <w:t>1</w:t>
                            </w:r>
                          </w:p>
                        </w:tc>
                        <w:tc>
                          <w:tcPr>
                            <w:tcW w:w="1230"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2,770</w:t>
                            </w:r>
                          </w:p>
                        </w:tc>
                        <w:tc>
                          <w:tcPr>
                            <w:tcW w:w="1251" w:type="dxa"/>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1:838</w:t>
                            </w:r>
                          </w:p>
                        </w:tc>
                      </w:tr>
                      <w:tr w:rsidR="00827519" w:rsidRPr="008E1CC6" w:rsidTr="00214A23">
                        <w:trPr>
                          <w:trHeight w:val="312"/>
                          <w:jc w:val="center"/>
                        </w:trPr>
                        <w:tc>
                          <w:tcPr>
                            <w:tcW w:w="841" w:type="dxa"/>
                            <w:tcBorders>
                              <w:bottom w:val="single" w:sz="4" w:space="0" w:color="auto"/>
                            </w:tcBorders>
                            <w:shd w:val="clear" w:color="auto" w:fill="auto"/>
                            <w:vAlign w:val="center"/>
                          </w:tcPr>
                          <w:p w:rsidR="00827519" w:rsidRPr="004658C6" w:rsidRDefault="00827519" w:rsidP="00214A23">
                            <w:pPr>
                              <w:spacing w:line="200" w:lineRule="exact"/>
                              <w:jc w:val="center"/>
                              <w:rPr>
                                <w:rFonts w:ascii="標楷體" w:eastAsia="標楷體" w:hAnsi="標楷體"/>
                                <w:sz w:val="20"/>
                                <w:szCs w:val="20"/>
                              </w:rPr>
                            </w:pPr>
                            <w:r w:rsidRPr="004658C6">
                              <w:rPr>
                                <w:rFonts w:ascii="標楷體" w:eastAsia="標楷體" w:hAnsi="標楷體" w:hint="eastAsia"/>
                                <w:sz w:val="20"/>
                                <w:szCs w:val="20"/>
                              </w:rPr>
                              <w:t>新北市</w:t>
                            </w:r>
                          </w:p>
                        </w:tc>
                        <w:tc>
                          <w:tcPr>
                            <w:tcW w:w="1116" w:type="dxa"/>
                            <w:tcBorders>
                              <w:bottom w:val="single" w:sz="4" w:space="0" w:color="auto"/>
                            </w:tcBorders>
                            <w:shd w:val="clear" w:color="auto" w:fill="auto"/>
                            <w:vAlign w:val="center"/>
                          </w:tcPr>
                          <w:p w:rsidR="00827519" w:rsidRPr="005814C5" w:rsidRDefault="00827519" w:rsidP="00214A23">
                            <w:pPr>
                              <w:spacing w:line="200" w:lineRule="exact"/>
                              <w:jc w:val="right"/>
                              <w:rPr>
                                <w:rFonts w:ascii="標楷體" w:eastAsia="標楷體" w:hAnsi="標楷體"/>
                                <w:sz w:val="20"/>
                                <w:szCs w:val="20"/>
                              </w:rPr>
                            </w:pPr>
                            <w:r w:rsidRPr="005814C5">
                              <w:rPr>
                                <w:rFonts w:ascii="標楷體" w:eastAsia="標楷體" w:hAnsi="標楷體"/>
                                <w:sz w:val="20"/>
                                <w:szCs w:val="20"/>
                              </w:rPr>
                              <w:t>4</w:t>
                            </w:r>
                            <w:r w:rsidRPr="005814C5">
                              <w:rPr>
                                <w:rFonts w:ascii="標楷體" w:eastAsia="標楷體" w:hAnsi="標楷體" w:hint="eastAsia"/>
                                <w:sz w:val="20"/>
                                <w:szCs w:val="20"/>
                              </w:rPr>
                              <w:t>,</w:t>
                            </w:r>
                            <w:r w:rsidRPr="005814C5">
                              <w:rPr>
                                <w:rFonts w:ascii="標楷體" w:eastAsia="標楷體" w:hAnsi="標楷體"/>
                                <w:sz w:val="20"/>
                                <w:szCs w:val="20"/>
                              </w:rPr>
                              <w:t>042</w:t>
                            </w:r>
                            <w:r w:rsidRPr="005814C5">
                              <w:rPr>
                                <w:rFonts w:ascii="標楷體" w:eastAsia="標楷體" w:hAnsi="標楷體" w:hint="eastAsia"/>
                                <w:sz w:val="20"/>
                                <w:szCs w:val="20"/>
                              </w:rPr>
                              <w:t>,</w:t>
                            </w:r>
                            <w:r w:rsidRPr="005814C5">
                              <w:rPr>
                                <w:rFonts w:ascii="標楷體" w:eastAsia="標楷體" w:hAnsi="標楷體"/>
                                <w:sz w:val="20"/>
                                <w:szCs w:val="20"/>
                              </w:rPr>
                              <w:t>587</w:t>
                            </w:r>
                          </w:p>
                        </w:tc>
                        <w:tc>
                          <w:tcPr>
                            <w:tcW w:w="87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1,890</w:t>
                            </w:r>
                          </w:p>
                        </w:tc>
                        <w:tc>
                          <w:tcPr>
                            <w:tcW w:w="125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sz w:val="20"/>
                                <w:szCs w:val="20"/>
                              </w:rPr>
                              <w:t>1:2,139</w:t>
                            </w:r>
                          </w:p>
                        </w:tc>
                        <w:tc>
                          <w:tcPr>
                            <w:tcW w:w="1230"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5,190</w:t>
                            </w:r>
                          </w:p>
                        </w:tc>
                        <w:tc>
                          <w:tcPr>
                            <w:tcW w:w="1251" w:type="dxa"/>
                            <w:tcBorders>
                              <w:bottom w:val="single" w:sz="4" w:space="0" w:color="auto"/>
                            </w:tcBorders>
                            <w:shd w:val="clear" w:color="auto" w:fill="auto"/>
                            <w:vAlign w:val="center"/>
                          </w:tcPr>
                          <w:p w:rsidR="00827519" w:rsidRPr="004658C6" w:rsidRDefault="00827519" w:rsidP="00214A23">
                            <w:pPr>
                              <w:spacing w:line="200" w:lineRule="exact"/>
                              <w:jc w:val="right"/>
                              <w:rPr>
                                <w:rFonts w:ascii="標楷體" w:eastAsia="標楷體" w:hAnsi="標楷體"/>
                                <w:sz w:val="20"/>
                                <w:szCs w:val="20"/>
                              </w:rPr>
                            </w:pPr>
                            <w:r w:rsidRPr="004658C6">
                              <w:rPr>
                                <w:rFonts w:ascii="標楷體" w:eastAsia="標楷體" w:hAnsi="標楷體" w:hint="eastAsia"/>
                                <w:sz w:val="20"/>
                                <w:szCs w:val="20"/>
                              </w:rPr>
                              <w:t>1:7</w:t>
                            </w:r>
                            <w:r w:rsidRPr="004658C6">
                              <w:rPr>
                                <w:rFonts w:ascii="標楷體" w:eastAsia="標楷體" w:hAnsi="標楷體"/>
                                <w:sz w:val="20"/>
                                <w:szCs w:val="20"/>
                              </w:rPr>
                              <w:t>7</w:t>
                            </w:r>
                            <w:r w:rsidRPr="004658C6">
                              <w:rPr>
                                <w:rFonts w:ascii="標楷體" w:eastAsia="標楷體" w:hAnsi="標楷體" w:hint="eastAsia"/>
                                <w:sz w:val="20"/>
                                <w:szCs w:val="20"/>
                              </w:rPr>
                              <w:t>9</w:t>
                            </w:r>
                          </w:p>
                        </w:tc>
                      </w:tr>
                      <w:tr w:rsidR="00827519" w:rsidRPr="008E1CC6" w:rsidTr="00387C04">
                        <w:trPr>
                          <w:jc w:val="center"/>
                        </w:trPr>
                        <w:tc>
                          <w:tcPr>
                            <w:tcW w:w="6560" w:type="dxa"/>
                            <w:gridSpan w:val="6"/>
                            <w:tcBorders>
                              <w:top w:val="single" w:sz="4" w:space="0" w:color="auto"/>
                              <w:left w:val="nil"/>
                              <w:bottom w:val="nil"/>
                              <w:right w:val="nil"/>
                            </w:tcBorders>
                            <w:shd w:val="clear" w:color="auto" w:fill="auto"/>
                          </w:tcPr>
                          <w:p w:rsidR="00827519" w:rsidRDefault="00827519" w:rsidP="00214A23">
                            <w:pPr>
                              <w:spacing w:line="240" w:lineRule="exact"/>
                              <w:rPr>
                                <w:rFonts w:ascii="標楷體" w:eastAsia="標楷體" w:hAnsi="標楷體"/>
                                <w:sz w:val="18"/>
                                <w:szCs w:val="18"/>
                              </w:rPr>
                            </w:pPr>
                            <w:r>
                              <w:rPr>
                                <w:rFonts w:ascii="標楷體" w:eastAsia="標楷體" w:hAnsi="標楷體" w:hint="eastAsia"/>
                                <w:sz w:val="18"/>
                                <w:szCs w:val="18"/>
                              </w:rPr>
                              <w:t>註：</w:t>
                            </w:r>
                            <w:r>
                              <w:rPr>
                                <w:rFonts w:ascii="標楷體" w:eastAsia="標楷體" w:hAnsi="標楷體"/>
                                <w:sz w:val="18"/>
                                <w:szCs w:val="18"/>
                              </w:rPr>
                              <w:t>1.</w:t>
                            </w:r>
                            <w:r>
                              <w:rPr>
                                <w:rFonts w:ascii="標楷體" w:eastAsia="標楷體" w:hAnsi="標楷體"/>
                                <w:sz w:val="18"/>
                                <w:szCs w:val="20"/>
                              </w:rPr>
                              <w:t>資料</w:t>
                            </w:r>
                            <w:r>
                              <w:rPr>
                                <w:rFonts w:ascii="標楷體" w:eastAsia="標楷體" w:hAnsi="標楷體" w:hint="eastAsia"/>
                                <w:sz w:val="18"/>
                                <w:szCs w:val="20"/>
                              </w:rPr>
                              <w:t>統計</w:t>
                            </w:r>
                            <w:r w:rsidRPr="007376B5">
                              <w:rPr>
                                <w:rFonts w:ascii="標楷體" w:eastAsia="標楷體" w:hAnsi="標楷體"/>
                                <w:sz w:val="18"/>
                                <w:szCs w:val="20"/>
                              </w:rPr>
                              <w:t>至</w:t>
                            </w:r>
                            <w:r w:rsidRPr="008E1CC6">
                              <w:rPr>
                                <w:rFonts w:ascii="標楷體" w:eastAsia="標楷體" w:hAnsi="標楷體" w:hint="eastAsia"/>
                                <w:sz w:val="18"/>
                                <w:szCs w:val="18"/>
                              </w:rPr>
                              <w:t>113年3月</w:t>
                            </w:r>
                            <w:r w:rsidRPr="007376B5">
                              <w:rPr>
                                <w:rFonts w:ascii="標楷體" w:eastAsia="標楷體" w:hAnsi="標楷體" w:hint="eastAsia"/>
                                <w:sz w:val="18"/>
                                <w:szCs w:val="20"/>
                              </w:rPr>
                              <w:t>底止。</w:t>
                            </w:r>
                          </w:p>
                          <w:p w:rsidR="00827519" w:rsidRPr="008E1CC6" w:rsidRDefault="00827519" w:rsidP="00214A23">
                            <w:pPr>
                              <w:spacing w:line="240" w:lineRule="exact"/>
                              <w:ind w:firstLineChars="200" w:firstLine="360"/>
                              <w:rPr>
                                <w:rFonts w:ascii="標楷體" w:eastAsia="標楷體" w:hAnsi="標楷體"/>
                                <w:sz w:val="18"/>
                                <w:szCs w:val="18"/>
                              </w:rPr>
                            </w:pPr>
                            <w:r>
                              <w:rPr>
                                <w:rFonts w:ascii="標楷體" w:eastAsia="標楷體" w:hAnsi="標楷體" w:hint="eastAsia"/>
                                <w:sz w:val="18"/>
                                <w:szCs w:val="18"/>
                              </w:rPr>
                              <w:t>2</w:t>
                            </w:r>
                            <w:r>
                              <w:rPr>
                                <w:rFonts w:ascii="標楷體" w:eastAsia="標楷體" w:hAnsi="標楷體"/>
                                <w:sz w:val="18"/>
                                <w:szCs w:val="18"/>
                              </w:rPr>
                              <w:t>.</w:t>
                            </w:r>
                            <w:r>
                              <w:rPr>
                                <w:rFonts w:ascii="標楷體" w:eastAsia="標楷體" w:hAnsi="標楷體" w:hint="eastAsia"/>
                                <w:sz w:val="18"/>
                                <w:szCs w:val="18"/>
                              </w:rPr>
                              <w:t>資料來源</w:t>
                            </w:r>
                            <w:r w:rsidRPr="008E1CC6">
                              <w:rPr>
                                <w:rFonts w:ascii="標楷體" w:eastAsia="標楷體" w:hAnsi="標楷體" w:hint="eastAsia"/>
                                <w:sz w:val="18"/>
                                <w:szCs w:val="18"/>
                              </w:rPr>
                              <w:t>：整理自</w:t>
                            </w:r>
                            <w:r>
                              <w:rPr>
                                <w:rFonts w:ascii="標楷體" w:eastAsia="標楷體" w:hAnsi="標楷體" w:hint="eastAsia"/>
                                <w:sz w:val="18"/>
                                <w:szCs w:val="18"/>
                              </w:rPr>
                              <w:t>新竹市</w:t>
                            </w:r>
                            <w:r>
                              <w:rPr>
                                <w:rFonts w:ascii="標楷體" w:eastAsia="標楷體" w:hAnsi="標楷體"/>
                                <w:sz w:val="18"/>
                                <w:szCs w:val="18"/>
                              </w:rPr>
                              <w:t>環境</w:t>
                            </w:r>
                            <w:r>
                              <w:rPr>
                                <w:rFonts w:ascii="標楷體" w:eastAsia="標楷體" w:hAnsi="標楷體" w:hint="eastAsia"/>
                                <w:sz w:val="18"/>
                                <w:szCs w:val="18"/>
                              </w:rPr>
                              <w:t>保護</w:t>
                            </w:r>
                            <w:r>
                              <w:rPr>
                                <w:rFonts w:ascii="標楷體" w:eastAsia="標楷體" w:hAnsi="標楷體"/>
                                <w:sz w:val="18"/>
                                <w:szCs w:val="18"/>
                              </w:rPr>
                              <w:t>局</w:t>
                            </w:r>
                            <w:r w:rsidRPr="008E1CC6">
                              <w:rPr>
                                <w:rFonts w:ascii="標楷體" w:eastAsia="標楷體" w:hAnsi="標楷體" w:hint="eastAsia"/>
                                <w:sz w:val="18"/>
                                <w:szCs w:val="18"/>
                              </w:rPr>
                              <w:t>提供資料。</w:t>
                            </w:r>
                          </w:p>
                        </w:tc>
                      </w:tr>
                    </w:tbl>
                    <w:p w:rsidR="00827519" w:rsidRPr="008E1CC6" w:rsidRDefault="00827519" w:rsidP="007018E9"/>
                  </w:txbxContent>
                </v:textbox>
                <w10:wrap type="square" anchorx="margin"/>
              </v:shape>
            </w:pict>
          </mc:Fallback>
        </mc:AlternateContent>
      </w:r>
      <w:r w:rsidRPr="00214A1A">
        <w:rPr>
          <w:rFonts w:ascii="標楷體" w:eastAsia="標楷體" w:hAnsi="標楷體"/>
          <w:b/>
          <w:szCs w:val="24"/>
        </w:rPr>
        <w:t>2</w:t>
      </w:r>
      <w:r w:rsidRPr="00214A1A">
        <w:rPr>
          <w:rFonts w:ascii="標楷體" w:eastAsia="標楷體" w:hAnsi="標楷體" w:hint="eastAsia"/>
          <w:b/>
          <w:szCs w:val="24"/>
        </w:rPr>
        <w:t>.清運垃圾車輛及人力負荷均較鄰近市縣為重，間有部分車輛老舊，致油耗及維修費均增加，有待研謀改善，以適當增購車輛及補充人力：</w:t>
      </w:r>
      <w:r w:rsidRPr="00214A1A">
        <w:rPr>
          <w:rFonts w:ascii="標楷體" w:eastAsia="標楷體" w:hAnsi="標楷體" w:hint="eastAsia"/>
          <w:szCs w:val="24"/>
        </w:rPr>
        <w:t>據該局提供新竹市與類似規模或鄰近市縣有關清潔車輛及清潔隊員服務清運區人口數資料，新竹市車輛人口比為1：2,838，較類似規模之基隆市、嘉義市，或鄰近新竹縣、桃園市及新北市介於1：1,677至1：2,381之間為高，每輛清潔車服務之人口數為鄰近市縣之1.19倍至1.69倍；又新竹市隊員人口比率為1：1,160，亦較類似規模及鄰近市縣介於1：663至1：986之間為高（表</w:t>
      </w:r>
      <w:r w:rsidRPr="00214A1A">
        <w:rPr>
          <w:rFonts w:ascii="標楷體" w:eastAsia="標楷體" w:hAnsi="標楷體"/>
          <w:szCs w:val="24"/>
        </w:rPr>
        <w:t>4</w:t>
      </w:r>
      <w:r w:rsidRPr="00214A1A">
        <w:rPr>
          <w:rFonts w:ascii="標楷體" w:eastAsia="標楷體" w:hAnsi="標楷體" w:hint="eastAsia"/>
          <w:szCs w:val="24"/>
        </w:rPr>
        <w:t>），每位清潔隊員服務人口數為其1.18倍至1.75倍，顯示為完成轄區內垃圾清運，每輛清潔車或每位清潔隊員之負荷均較鄰近市縣為重；又112年度清運垃圾之清潔車輛計16</w:t>
      </w:r>
      <w:r w:rsidRPr="00214A1A">
        <w:rPr>
          <w:rFonts w:ascii="標楷體" w:eastAsia="標楷體" w:hAnsi="標楷體"/>
          <w:szCs w:val="24"/>
        </w:rPr>
        <w:t>1</w:t>
      </w:r>
      <w:r w:rsidRPr="00214A1A">
        <w:rPr>
          <w:rFonts w:ascii="標楷體" w:eastAsia="標楷體" w:hAnsi="標楷體" w:hint="eastAsia"/>
          <w:szCs w:val="24"/>
        </w:rPr>
        <w:t>輛，包括清潔垃圾車85輛及資源回收車76輛，其中車齡已達10年以上者分別有38輛及22輛，占比分別為44.71％及28.95％，且資源回收車112年度平均每公升汽油行駛里程數（</w:t>
      </w:r>
      <w:r w:rsidRPr="00214A1A">
        <w:rPr>
          <w:rFonts w:ascii="標楷體" w:eastAsia="標楷體" w:hAnsi="標楷體"/>
          <w:szCs w:val="24"/>
        </w:rPr>
        <w:t>4.</w:t>
      </w:r>
      <w:r w:rsidRPr="00214A1A">
        <w:rPr>
          <w:rFonts w:ascii="標楷體" w:eastAsia="標楷體" w:hAnsi="標楷體" w:hint="eastAsia"/>
          <w:szCs w:val="24"/>
        </w:rPr>
        <w:t>81公里）較111年度同項數值（4.93公里）減少，降幅2.43％，間有清潔車輛實際養護費支出超逾預算數情形，據說明，因垃圾車及清潔人力不足，於部分人口密集地區，車輛每日須行駛3</w:t>
      </w:r>
      <w:r w:rsidR="008A74EA">
        <w:rPr>
          <w:rFonts w:ascii="標楷體" w:eastAsia="標楷體" w:hAnsi="標楷體" w:hint="eastAsia"/>
          <w:szCs w:val="24"/>
        </w:rPr>
        <w:t>趟</w:t>
      </w:r>
      <w:r w:rsidRPr="00214A1A">
        <w:rPr>
          <w:rFonts w:ascii="標楷體" w:eastAsia="標楷體" w:hAnsi="標楷體" w:hint="eastAsia"/>
          <w:szCs w:val="24"/>
        </w:rPr>
        <w:t>至4趟始能將垃圾清運完成，且由於車輛使用頻繁及人力欠缺，致車輛維修費用及清潔隊員工作時數過高等情事，經函請研謀改善。據復：鑑於人力及車輛不足，積極爭取中央政府及市政府補助款汰換車輛，於113年度預計汰換資源回收車6輛、密封壓縮式垃圾車9輛及清溝車1輛；另現行以編列預算辦理人力委外採購案增加駕駛與隨車人員因應人力不足問題，並將持續爭取中央政府補助款適當擴編人力。</w:t>
      </w:r>
    </w:p>
    <w:p w:rsidR="007018E9" w:rsidRPr="00214A1A" w:rsidRDefault="007018E9" w:rsidP="00214A1A">
      <w:pPr>
        <w:overflowPunct w:val="0"/>
        <w:adjustRightInd w:val="0"/>
        <w:snapToGrid w:val="0"/>
        <w:spacing w:line="500" w:lineRule="exact"/>
        <w:ind w:leftChars="8" w:left="19" w:firstLineChars="200" w:firstLine="480"/>
        <w:jc w:val="both"/>
        <w:rPr>
          <w:rFonts w:ascii="標楷體" w:eastAsia="標楷體" w:hAnsi="標楷體"/>
          <w:szCs w:val="24"/>
        </w:rPr>
      </w:pPr>
      <w:r w:rsidRPr="00214A1A">
        <w:rPr>
          <w:rFonts w:ascii="標楷體" w:eastAsia="標楷體" w:hAnsi="標楷體"/>
          <w:b/>
          <w:szCs w:val="24"/>
        </w:rPr>
        <w:t>3</w:t>
      </w:r>
      <w:r w:rsidRPr="00214A1A">
        <w:rPr>
          <w:rFonts w:ascii="標楷體" w:eastAsia="標楷體" w:hAnsi="標楷體" w:hint="eastAsia"/>
          <w:b/>
          <w:szCs w:val="24"/>
        </w:rPr>
        <w:t>.</w:t>
      </w:r>
      <w:r w:rsidRPr="00214A1A">
        <w:rPr>
          <w:rFonts w:ascii="標楷體" w:eastAsia="標楷體" w:hAnsi="標楷體" w:hint="eastAsia"/>
          <w:b/>
          <w:szCs w:val="24"/>
          <w:lang w:val="en-GB"/>
        </w:rPr>
        <w:t>垃圾焚化廠老舊屆齡，設備妥善率不佳，廢棄物清除處理費未達收支平衡，有待研謀因應改善，並適時檢討評估現行徵收費率之合理性，以維垃圾清理體系運作及永續：</w:t>
      </w:r>
      <w:r w:rsidRPr="00214A1A">
        <w:rPr>
          <w:rFonts w:ascii="標楷體" w:eastAsia="標楷體" w:hAnsi="標楷體" w:hint="eastAsia"/>
          <w:szCs w:val="24"/>
        </w:rPr>
        <w:t>自90年廢棄物清理法修正公布後，依該法第24條規定，市縣政府應依轄內一般廢棄物清除處理成本，自行訂定公告一般廢棄物清除處理費徵收標準，向轄內家戶及非事業徵收費用，以反映整體垃圾清除處理成本。經查新竹市一般廢棄物清除處理費係參據行政院環境保護署（112年8月22日改制為環境部，下稱環境部）89年12月公告之一般廢棄物清除處理費徵收費率，隨水費附加徵收每度3.7元，持續沿用廢棄物清除處理法90年修正前之收費標準收費，已逾20餘年未調整情事，前經本室函請研謀改進，已復：俟</w:t>
      </w:r>
      <w:r w:rsidR="00B846B2" w:rsidRPr="00214A1A">
        <w:rPr>
          <w:rFonts w:ascii="標楷體" w:eastAsia="標楷體" w:hAnsi="標楷體" w:hint="eastAsia"/>
          <w:szCs w:val="24"/>
        </w:rPr>
        <w:t>新竹市垃圾資源回收廠（下稱焚化廠）</w:t>
      </w:r>
      <w:r w:rsidRPr="00214A1A">
        <w:rPr>
          <w:rFonts w:ascii="標楷體" w:eastAsia="標楷體" w:hAnsi="標楷體" w:hint="eastAsia"/>
          <w:szCs w:val="24"/>
        </w:rPr>
        <w:t>升級整備工程完工後，將研議調整費率之可行性。案經追蹤查核結果，據該局提供統計資料，近4年度（</w:t>
      </w:r>
      <w:r w:rsidRPr="00214A1A">
        <w:rPr>
          <w:rFonts w:ascii="標楷體" w:eastAsia="標楷體" w:hAnsi="標楷體"/>
          <w:szCs w:val="24"/>
        </w:rPr>
        <w:t>109</w:t>
      </w:r>
      <w:r w:rsidRPr="00214A1A">
        <w:rPr>
          <w:rFonts w:ascii="標楷體" w:eastAsia="標楷體" w:hAnsi="標楷體" w:hint="eastAsia"/>
          <w:szCs w:val="24"/>
        </w:rPr>
        <w:t>至</w:t>
      </w:r>
      <w:r w:rsidRPr="00214A1A">
        <w:rPr>
          <w:rFonts w:ascii="標楷體" w:eastAsia="標楷體" w:hAnsi="標楷體"/>
          <w:szCs w:val="24"/>
        </w:rPr>
        <w:t>112</w:t>
      </w:r>
      <w:r w:rsidRPr="00214A1A">
        <w:rPr>
          <w:rFonts w:ascii="標楷體" w:eastAsia="標楷體" w:hAnsi="標楷體" w:hint="eastAsia"/>
          <w:szCs w:val="24"/>
        </w:rPr>
        <w:t>年度）廢棄物清除處理收入由</w:t>
      </w:r>
      <w:r w:rsidRPr="00214A1A">
        <w:rPr>
          <w:rFonts w:ascii="標楷體" w:eastAsia="標楷體" w:hAnsi="標楷體"/>
          <w:szCs w:val="24"/>
        </w:rPr>
        <w:t>8</w:t>
      </w:r>
      <w:r w:rsidRPr="00214A1A">
        <w:rPr>
          <w:rFonts w:ascii="標楷體" w:eastAsia="標楷體" w:hAnsi="標楷體" w:hint="eastAsia"/>
          <w:szCs w:val="24"/>
        </w:rPr>
        <w:t>億</w:t>
      </w:r>
      <w:r w:rsidRPr="00214A1A">
        <w:rPr>
          <w:rFonts w:ascii="標楷體" w:eastAsia="標楷體" w:hAnsi="標楷體"/>
          <w:szCs w:val="24"/>
        </w:rPr>
        <w:t>240</w:t>
      </w:r>
      <w:r w:rsidRPr="00214A1A">
        <w:rPr>
          <w:rFonts w:ascii="標楷體" w:eastAsia="標楷體" w:hAnsi="標楷體" w:hint="eastAsia"/>
          <w:szCs w:val="24"/>
        </w:rPr>
        <w:t>萬餘元遞減至</w:t>
      </w:r>
      <w:r w:rsidRPr="00214A1A">
        <w:rPr>
          <w:rFonts w:ascii="標楷體" w:eastAsia="標楷體" w:hAnsi="標楷體"/>
          <w:szCs w:val="24"/>
        </w:rPr>
        <w:t>5</w:t>
      </w:r>
      <w:r w:rsidRPr="00214A1A">
        <w:rPr>
          <w:rFonts w:ascii="標楷體" w:eastAsia="標楷體" w:hAnsi="標楷體" w:hint="eastAsia"/>
          <w:szCs w:val="24"/>
        </w:rPr>
        <w:t>億</w:t>
      </w:r>
      <w:r w:rsidRPr="00214A1A">
        <w:rPr>
          <w:rFonts w:ascii="標楷體" w:eastAsia="標楷體" w:hAnsi="標楷體"/>
          <w:szCs w:val="24"/>
        </w:rPr>
        <w:t>5</w:t>
      </w:r>
      <w:r w:rsidRPr="00214A1A">
        <w:rPr>
          <w:rFonts w:ascii="標楷體" w:eastAsia="標楷體" w:hAnsi="標楷體" w:hint="eastAsia"/>
          <w:szCs w:val="24"/>
        </w:rPr>
        <w:t>,</w:t>
      </w:r>
      <w:r w:rsidRPr="00214A1A">
        <w:rPr>
          <w:rFonts w:ascii="標楷體" w:eastAsia="標楷體" w:hAnsi="標楷體"/>
          <w:szCs w:val="24"/>
        </w:rPr>
        <w:t>199</w:t>
      </w:r>
      <w:r w:rsidRPr="00214A1A">
        <w:rPr>
          <w:rFonts w:ascii="標楷體" w:eastAsia="標楷體" w:hAnsi="標楷體" w:hint="eastAsia"/>
          <w:szCs w:val="24"/>
        </w:rPr>
        <w:t>萬餘元，主要係</w:t>
      </w:r>
      <w:r w:rsidR="00B846B2" w:rsidRPr="00214A1A">
        <w:rPr>
          <w:rFonts w:ascii="標楷體" w:eastAsia="標楷體" w:hAnsi="標楷體" w:hint="eastAsia"/>
          <w:szCs w:val="24"/>
        </w:rPr>
        <w:t>焚化廠</w:t>
      </w:r>
      <w:r w:rsidRPr="00214A1A">
        <w:rPr>
          <w:rFonts w:ascii="標楷體" w:eastAsia="標楷體" w:hAnsi="標楷體" w:hint="eastAsia"/>
          <w:szCs w:val="24"/>
        </w:rPr>
        <w:t>自90年2月啟爐運轉截至112年底止，已超逾22年，由於焚化廠屆齡，設備妥善率不佳，時有破管停爐情形，近年來焚化廠之年處理量逐年下降，又112年間因焚化廠升級整備工程而停爐，相關焚化廠售電收入及代清除處理垃圾收入均亦隨減所致；清除處理成本由</w:t>
      </w:r>
      <w:r w:rsidRPr="00214A1A">
        <w:rPr>
          <w:rFonts w:ascii="標楷體" w:eastAsia="標楷體" w:hAnsi="標楷體"/>
          <w:szCs w:val="24"/>
        </w:rPr>
        <w:t>7</w:t>
      </w:r>
      <w:r w:rsidRPr="00214A1A">
        <w:rPr>
          <w:rFonts w:ascii="標楷體" w:eastAsia="標楷體" w:hAnsi="標楷體" w:hint="eastAsia"/>
          <w:szCs w:val="24"/>
        </w:rPr>
        <w:t>億</w:t>
      </w:r>
      <w:r w:rsidRPr="00214A1A">
        <w:rPr>
          <w:rFonts w:ascii="標楷體" w:eastAsia="標楷體" w:hAnsi="標楷體"/>
          <w:szCs w:val="24"/>
        </w:rPr>
        <w:t>4,714</w:t>
      </w:r>
      <w:r w:rsidRPr="00214A1A">
        <w:rPr>
          <w:rFonts w:ascii="標楷體" w:eastAsia="標楷體" w:hAnsi="標楷體" w:hint="eastAsia"/>
          <w:szCs w:val="24"/>
        </w:rPr>
        <w:t>萬餘元，僅小幅減少至</w:t>
      </w:r>
      <w:r w:rsidRPr="00214A1A">
        <w:rPr>
          <w:rFonts w:ascii="標楷體" w:eastAsia="標楷體" w:hAnsi="標楷體"/>
          <w:szCs w:val="24"/>
        </w:rPr>
        <w:t>7</w:t>
      </w:r>
      <w:r w:rsidRPr="00214A1A">
        <w:rPr>
          <w:rFonts w:ascii="標楷體" w:eastAsia="標楷體" w:hAnsi="標楷體" w:hint="eastAsia"/>
          <w:szCs w:val="24"/>
        </w:rPr>
        <w:t>億</w:t>
      </w:r>
      <w:r w:rsidRPr="00214A1A">
        <w:rPr>
          <w:rFonts w:ascii="標楷體" w:eastAsia="標楷體" w:hAnsi="標楷體"/>
          <w:szCs w:val="24"/>
        </w:rPr>
        <w:t>844</w:t>
      </w:r>
      <w:r w:rsidRPr="00214A1A">
        <w:rPr>
          <w:rFonts w:ascii="標楷體" w:eastAsia="標楷體" w:hAnsi="標楷體" w:hint="eastAsia"/>
          <w:szCs w:val="24"/>
        </w:rPr>
        <w:t>萬餘元，收支相抵結果，由109年度賸餘5,526萬餘元，逐年減少至112年度短絀1億5</w:t>
      </w:r>
      <w:r w:rsidRPr="00214A1A">
        <w:rPr>
          <w:rFonts w:ascii="標楷體" w:eastAsia="標楷體" w:hAnsi="標楷體"/>
          <w:szCs w:val="24"/>
        </w:rPr>
        <w:t>,</w:t>
      </w:r>
      <w:r w:rsidRPr="00214A1A">
        <w:rPr>
          <w:rFonts w:ascii="標楷體" w:eastAsia="標楷體" w:hAnsi="標楷體" w:hint="eastAsia"/>
          <w:szCs w:val="24"/>
        </w:rPr>
        <w:t>645萬餘元（圖2），未達收支平衡，且短絀持續擴大。考量焚化廠升級整備工</w:t>
      </w:r>
      <w:r w:rsidR="005463C6" w:rsidRPr="00214A1A">
        <w:rPr>
          <w:rFonts w:ascii="標楷體" w:eastAsia="標楷體" w:hAnsi="標楷體"/>
          <w:noProof/>
          <w:szCs w:val="24"/>
        </w:rPr>
        <mc:AlternateContent>
          <mc:Choice Requires="wps">
            <w:drawing>
              <wp:anchor distT="45720" distB="45720" distL="114300" distR="114300" simplePos="0" relativeHeight="251711488" behindDoc="0" locked="0" layoutInCell="1" allowOverlap="1" wp14:anchorId="7B1CDF44" wp14:editId="1DAE334F">
                <wp:simplePos x="0" y="0"/>
                <wp:positionH relativeFrom="column">
                  <wp:posOffset>1441450</wp:posOffset>
                </wp:positionH>
                <wp:positionV relativeFrom="paragraph">
                  <wp:posOffset>3977640</wp:posOffset>
                </wp:positionV>
                <wp:extent cx="5027930" cy="3242945"/>
                <wp:effectExtent l="0" t="0" r="1270" b="0"/>
                <wp:wrapSquare wrapText="bothSides"/>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7930" cy="3242945"/>
                        </a:xfrm>
                        <a:prstGeom prst="rect">
                          <a:avLst/>
                        </a:prstGeom>
                        <a:solidFill>
                          <a:srgbClr val="FFFFFF"/>
                        </a:solidFill>
                        <a:ln w="9525">
                          <a:noFill/>
                          <a:miter lim="800000"/>
                          <a:headEnd/>
                          <a:tailEnd/>
                        </a:ln>
                      </wps:spPr>
                      <wps:txbx>
                        <w:txbxContent>
                          <w:p w:rsidR="00827519" w:rsidRPr="00BE3BE1" w:rsidRDefault="00827519" w:rsidP="007018E9">
                            <w:pPr>
                              <w:widowControl/>
                              <w:spacing w:beforeLines="20" w:before="72" w:line="280" w:lineRule="exact"/>
                              <w:jc w:val="center"/>
                              <w:rPr>
                                <w:rFonts w:ascii="標楷體" w:eastAsia="標楷體" w:hAnsi="標楷體" w:cs="新細明體"/>
                                <w:b/>
                                <w:kern w:val="0"/>
                                <w:szCs w:val="24"/>
                              </w:rPr>
                            </w:pPr>
                            <w:r w:rsidRPr="00BE3BE1">
                              <w:rPr>
                                <w:rFonts w:ascii="標楷體" w:eastAsia="標楷體" w:hAnsi="標楷體" w:cs="新細明體" w:hint="eastAsia"/>
                                <w:b/>
                                <w:kern w:val="0"/>
                                <w:szCs w:val="24"/>
                              </w:rPr>
                              <w:t>圖2　廢棄物清除處理收入與成本情形</w:t>
                            </w:r>
                          </w:p>
                          <w:p w:rsidR="00827519" w:rsidRDefault="00827519" w:rsidP="007018E9">
                            <w:r>
                              <w:rPr>
                                <w:noProof/>
                              </w:rPr>
                              <w:drawing>
                                <wp:inline distT="0" distB="0" distL="0" distR="0" wp14:anchorId="4328B57C" wp14:editId="0BC72506">
                                  <wp:extent cx="4914900" cy="2725947"/>
                                  <wp:effectExtent l="0" t="0" r="0"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rsidR="00827519" w:rsidRDefault="00827519" w:rsidP="0062107F">
                            <w:pPr>
                              <w:spacing w:line="180" w:lineRule="exact"/>
                              <w:ind w:firstLineChars="100" w:firstLine="180"/>
                            </w:pPr>
                            <w:r w:rsidRPr="00AB76A6">
                              <w:rPr>
                                <w:rFonts w:ascii="標楷體" w:eastAsia="標楷體" w:hAnsi="標楷體" w:hint="eastAsia"/>
                                <w:sz w:val="18"/>
                                <w:szCs w:val="18"/>
                              </w:rPr>
                              <w:t>資料來源：整理自</w:t>
                            </w:r>
                            <w:r w:rsidRPr="00C16012">
                              <w:rPr>
                                <w:rFonts w:ascii="標楷體" w:eastAsia="標楷體" w:hAnsi="標楷體" w:hint="eastAsia"/>
                                <w:sz w:val="18"/>
                                <w:szCs w:val="18"/>
                              </w:rPr>
                              <w:t>新竹市環境保護局提供資料</w:t>
                            </w:r>
                            <w:r w:rsidRPr="00AB76A6">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B1CDF44" id="_x0000_s1069" type="#_x0000_t202" style="position:absolute;left:0;text-align:left;margin-left:113.5pt;margin-top:313.2pt;width:395.9pt;height:255.35pt;z-index:25171148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" stroked="f">
                <v:textbox>
                  <w:txbxContent>
                    <w:p w:rsidR="00827519" w:rsidRPr="00BE3BE1" w:rsidRDefault="00827519" w:rsidP="007018E9">
                      <w:pPr>
                        <w:widowControl/>
                        <w:spacing w:beforeLines="20" w:before="72" w:line="280" w:lineRule="exact"/>
                        <w:jc w:val="center"/>
                        <w:rPr>
                          <w:rFonts w:ascii="標楷體" w:eastAsia="標楷體" w:hAnsi="標楷體" w:cs="新細明體"/>
                          <w:b/>
                          <w:kern w:val="0"/>
                          <w:szCs w:val="24"/>
                        </w:rPr>
                      </w:pPr>
                      <w:r w:rsidRPr="00BE3BE1">
                        <w:rPr>
                          <w:rFonts w:ascii="標楷體" w:eastAsia="標楷體" w:hAnsi="標楷體" w:cs="新細明體" w:hint="eastAsia"/>
                          <w:b/>
                          <w:kern w:val="0"/>
                          <w:szCs w:val="24"/>
                        </w:rPr>
                        <w:t>圖2　廢棄物清除處理收入與成本情形</w:t>
                      </w:r>
                    </w:p>
                    <w:p w:rsidR="00827519" w:rsidRDefault="00827519" w:rsidP="007018E9">
                      <w:r>
                        <w:rPr>
                          <w:noProof/>
                        </w:rPr>
                        <w:drawing>
                          <wp:inline distT="0" distB="0" distL="0" distR="0" wp14:anchorId="4328B57C" wp14:editId="0BC72506">
                            <wp:extent cx="4914900" cy="2725947"/>
                            <wp:effectExtent l="0" t="0" r="0" b="0"/>
                            <wp:docPr id="15" name="圖表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41"/>
                              </a:graphicData>
                            </a:graphic>
                          </wp:inline>
                        </w:drawing>
                      </w:r>
                    </w:p>
                    <w:p w:rsidR="00827519" w:rsidRDefault="00827519" w:rsidP="0062107F">
                      <w:pPr>
                        <w:spacing w:line="180" w:lineRule="exact"/>
                        <w:ind w:firstLineChars="100" w:firstLine="180"/>
                      </w:pPr>
                      <w:r w:rsidRPr="00AB76A6">
                        <w:rPr>
                          <w:rFonts w:ascii="標楷體" w:eastAsia="標楷體" w:hAnsi="標楷體" w:hint="eastAsia"/>
                          <w:sz w:val="18"/>
                          <w:szCs w:val="18"/>
                        </w:rPr>
                        <w:t>資料來源：整理自</w:t>
                      </w:r>
                      <w:r w:rsidRPr="00C16012">
                        <w:rPr>
                          <w:rFonts w:ascii="標楷體" w:eastAsia="標楷體" w:hAnsi="標楷體" w:hint="eastAsia"/>
                          <w:sz w:val="18"/>
                          <w:szCs w:val="18"/>
                        </w:rPr>
                        <w:t>新竹市環境保護局提供資料</w:t>
                      </w:r>
                      <w:r w:rsidRPr="00AB76A6">
                        <w:rPr>
                          <w:rFonts w:ascii="標楷體" w:eastAsia="標楷體" w:hAnsi="標楷體" w:hint="eastAsia"/>
                          <w:sz w:val="18"/>
                          <w:szCs w:val="18"/>
                        </w:rPr>
                        <w:t>。</w:t>
                      </w:r>
                    </w:p>
                  </w:txbxContent>
                </v:textbox>
                <w10:wrap type="square"/>
              </v:shape>
            </w:pict>
          </mc:Fallback>
        </mc:AlternateContent>
      </w:r>
      <w:r w:rsidRPr="00214A1A">
        <w:rPr>
          <w:rFonts w:ascii="標楷體" w:eastAsia="標楷體" w:hAnsi="標楷體" w:hint="eastAsia"/>
          <w:szCs w:val="24"/>
        </w:rPr>
        <w:t>程預計辦理期程為112至117年度，長達5年餘，為確保徵收一般廢棄物清除處理費用能支應垃圾清除處理相關經費，有待衡酌焚化廠重置準備成本及新竹市一般廢棄物產生量增長趨勢等實際狀況，於達到或超過環境部所訂參考基準原則下，適時檢討現行各項徵收費率之合理性，調整訂定足額反映成本之徵收數額，以確保垃圾清除機制完善及永續等情事，經函請研謀改善。據復：焚化廠升級整備（第一期）統包工程於113年1月底完成主體工程（爐管、空氣冷凝風扇、分散式控制系統更新），目前穩定運轉中並持續辦理升級整備工程，預期全案完工時可提升整體爐況穩定度，屆時將視廢棄物處理狀況，適時研議收費標準調整之必要性。</w:t>
      </w:r>
    </w:p>
    <w:p w:rsidR="007018E9" w:rsidRPr="00214A1A" w:rsidRDefault="007018E9" w:rsidP="0095297A">
      <w:pPr>
        <w:overflowPunct w:val="0"/>
        <w:adjustRightInd w:val="0"/>
        <w:snapToGrid w:val="0"/>
        <w:spacing w:line="480" w:lineRule="exact"/>
        <w:ind w:firstLineChars="200" w:firstLine="561"/>
        <w:rPr>
          <w:rFonts w:ascii="標楷體" w:eastAsia="標楷體" w:hAnsi="標楷體"/>
          <w:b/>
          <w:sz w:val="28"/>
          <w:szCs w:val="28"/>
          <w:highlight w:val="yellow"/>
        </w:rPr>
      </w:pPr>
      <w:r w:rsidRPr="00214A1A">
        <w:rPr>
          <w:rFonts w:ascii="標楷體" w:eastAsia="標楷體" w:hAnsi="標楷體" w:hint="eastAsia"/>
          <w:b/>
          <w:sz w:val="28"/>
          <w:szCs w:val="28"/>
        </w:rPr>
        <w:t>（四）推廣廚餘分類回收並高效發酵處理廚餘，惟廚餘回收率逐年下降，及高效廚餘處理場受限於既有設備不足，致尚未取得肥料登記證，有待研謀改善，以達資源永續循環。</w:t>
      </w:r>
    </w:p>
    <w:p w:rsidR="007018E9" w:rsidRPr="00214A1A" w:rsidRDefault="0095297A" w:rsidP="0095297A">
      <w:pPr>
        <w:overflowPunct w:val="0"/>
        <w:adjustRightInd w:val="0"/>
        <w:snapToGrid w:val="0"/>
        <w:spacing w:line="480" w:lineRule="exact"/>
        <w:ind w:firstLineChars="200" w:firstLine="480"/>
        <w:jc w:val="both"/>
        <w:rPr>
          <w:rFonts w:ascii="標楷體" w:eastAsia="標楷體" w:hAnsi="標楷體" w:cs="Arial"/>
          <w:szCs w:val="24"/>
        </w:rPr>
      </w:pPr>
      <w:r w:rsidRPr="00214A1A">
        <w:rPr>
          <w:rFonts w:ascii="標楷體" w:eastAsia="標楷體" w:hAnsi="標楷體" w:cs="Arial"/>
          <w:noProof/>
          <w:szCs w:val="24"/>
        </w:rPr>
        <mc:AlternateContent>
          <mc:Choice Requires="wps">
            <w:drawing>
              <wp:anchor distT="45720" distB="45720" distL="114300" distR="114300" simplePos="0" relativeHeight="251710464" behindDoc="0" locked="0" layoutInCell="1" allowOverlap="1" wp14:anchorId="3EF31E10" wp14:editId="0FD526C7">
                <wp:simplePos x="0" y="0"/>
                <wp:positionH relativeFrom="column">
                  <wp:posOffset>3419475</wp:posOffset>
                </wp:positionH>
                <wp:positionV relativeFrom="paragraph">
                  <wp:posOffset>1606550</wp:posOffset>
                </wp:positionV>
                <wp:extent cx="2990850" cy="2906395"/>
                <wp:effectExtent l="0" t="0" r="0" b="8255"/>
                <wp:wrapSquare wrapText="bothSides"/>
                <wp:docPr id="5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90850" cy="2906395"/>
                        </a:xfrm>
                        <a:prstGeom prst="rect">
                          <a:avLst/>
                        </a:prstGeom>
                        <a:solidFill>
                          <a:srgbClr val="FFFFFF"/>
                        </a:solidFill>
                        <a:ln w="9525">
                          <a:noFill/>
                          <a:miter lim="800000"/>
                          <a:headEnd/>
                          <a:tailEnd/>
                        </a:ln>
                      </wps:spPr>
                      <wps:txbx>
                        <w:txbxContent>
                          <w:p w:rsidR="00827519" w:rsidRPr="003063BF" w:rsidRDefault="00827519" w:rsidP="0095297A">
                            <w:pPr>
                              <w:spacing w:line="240" w:lineRule="exact"/>
                              <w:jc w:val="center"/>
                              <w:rPr>
                                <w:rFonts w:ascii="標楷體" w:eastAsia="標楷體" w:hAnsi="標楷體"/>
                                <w:b/>
                              </w:rPr>
                            </w:pPr>
                            <w:r w:rsidRPr="00827519">
                              <w:rPr>
                                <w:rFonts w:ascii="標楷體" w:eastAsia="標楷體" w:hAnsi="標楷體" w:hint="eastAsia"/>
                                <w:b/>
                                <w:color w:val="000000" w:themeColor="text1"/>
                              </w:rPr>
                              <w:t>圖</w:t>
                            </w:r>
                            <w:r w:rsidRPr="00827519">
                              <w:rPr>
                                <w:rFonts w:ascii="標楷體" w:eastAsia="標楷體" w:hAnsi="標楷體"/>
                                <w:b/>
                                <w:color w:val="000000" w:themeColor="text1"/>
                              </w:rPr>
                              <w:t>3</w:t>
                            </w:r>
                            <w:r w:rsidRPr="00827519">
                              <w:rPr>
                                <w:rFonts w:ascii="標楷體" w:eastAsia="標楷體" w:hAnsi="標楷體" w:hint="eastAsia"/>
                                <w:b/>
                                <w:color w:val="000000" w:themeColor="text1"/>
                              </w:rPr>
                              <w:t xml:space="preserve">　新竹市廚餘回收率</w:t>
                            </w:r>
                          </w:p>
                          <w:p w:rsidR="00827519" w:rsidRDefault="00827519" w:rsidP="007018E9">
                            <w:r>
                              <w:rPr>
                                <w:noProof/>
                              </w:rPr>
                              <w:drawing>
                                <wp:inline distT="0" distB="0" distL="0" distR="0" wp14:anchorId="394C18E0" wp14:editId="37630EC2">
                                  <wp:extent cx="2722880" cy="2418080"/>
                                  <wp:effectExtent l="0" t="0" r="1270" b="1270"/>
                                  <wp:docPr id="959405005" name="圖表 9594050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2"/>
                                    </a:graphicData>
                                  </a:graphic>
                                </wp:inline>
                              </w:drawing>
                            </w:r>
                          </w:p>
                          <w:p w:rsidR="00827519" w:rsidRPr="003063BF" w:rsidRDefault="00827519" w:rsidP="0095297A">
                            <w:pPr>
                              <w:spacing w:line="200" w:lineRule="exact"/>
                              <w:rPr>
                                <w:rFonts w:ascii="標楷體" w:eastAsia="標楷體" w:hAnsi="標楷體"/>
                                <w:sz w:val="18"/>
                              </w:rPr>
                            </w:pPr>
                            <w:r w:rsidRPr="003063BF">
                              <w:rPr>
                                <w:rFonts w:ascii="標楷體" w:eastAsia="標楷體" w:hAnsi="標楷體" w:hint="eastAsia"/>
                                <w:sz w:val="18"/>
                              </w:rPr>
                              <w:t>資料來源：</w:t>
                            </w:r>
                            <w:r>
                              <w:rPr>
                                <w:rFonts w:ascii="標楷體" w:eastAsia="標楷體" w:hAnsi="標楷體" w:hint="eastAsia"/>
                                <w:sz w:val="18"/>
                              </w:rPr>
                              <w:t>整理自</w:t>
                            </w:r>
                            <w:r>
                              <w:rPr>
                                <w:rFonts w:ascii="標楷體" w:eastAsia="標楷體" w:hAnsi="標楷體"/>
                                <w:sz w:val="18"/>
                              </w:rPr>
                              <w:t>環境</w:t>
                            </w:r>
                            <w:r>
                              <w:rPr>
                                <w:rFonts w:ascii="標楷體" w:eastAsia="標楷體" w:hAnsi="標楷體" w:hint="eastAsia"/>
                                <w:sz w:val="18"/>
                              </w:rPr>
                              <w:t>部</w:t>
                            </w:r>
                            <w:r w:rsidRPr="001D4496">
                              <w:rPr>
                                <w:rFonts w:ascii="標楷體" w:eastAsia="標楷體" w:hAnsi="標楷體" w:hint="eastAsia"/>
                                <w:sz w:val="18"/>
                              </w:rPr>
                              <w:t>環境資料開放平臺</w:t>
                            </w:r>
                            <w:r>
                              <w:rPr>
                                <w:rFonts w:ascii="標楷體" w:eastAsia="標楷體" w:hAnsi="標楷體" w:hint="eastAsia"/>
                                <w:sz w:val="18"/>
                              </w:rPr>
                              <w:t>網站資料。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F31E10" id="_x0000_s1070" type="#_x0000_t202" style="position:absolute;left:0;text-align:left;margin-left:269.25pt;margin-top:126.5pt;width:235.5pt;height:228.85pt;z-index:2517104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" stroked="f">
                <v:textbox>
                  <w:txbxContent>
                    <w:p w:rsidR="00827519" w:rsidRPr="003063BF" w:rsidRDefault="00827519" w:rsidP="0095297A">
                      <w:pPr>
                        <w:spacing w:line="240" w:lineRule="exact"/>
                        <w:jc w:val="center"/>
                        <w:rPr>
                          <w:rFonts w:ascii="標楷體" w:eastAsia="標楷體" w:hAnsi="標楷體"/>
                          <w:b/>
                        </w:rPr>
                      </w:pPr>
                      <w:r w:rsidRPr="00827519">
                        <w:rPr>
                          <w:rFonts w:ascii="標楷體" w:eastAsia="標楷體" w:hAnsi="標楷體" w:hint="eastAsia"/>
                          <w:b/>
                          <w:color w:val="000000" w:themeColor="text1"/>
                        </w:rPr>
                        <w:t>圖</w:t>
                      </w:r>
                      <w:r w:rsidRPr="00827519">
                        <w:rPr>
                          <w:rFonts w:ascii="標楷體" w:eastAsia="標楷體" w:hAnsi="標楷體"/>
                          <w:b/>
                          <w:color w:val="000000" w:themeColor="text1"/>
                        </w:rPr>
                        <w:t>3</w:t>
                      </w:r>
                      <w:r w:rsidRPr="00827519">
                        <w:rPr>
                          <w:rFonts w:ascii="標楷體" w:eastAsia="標楷體" w:hAnsi="標楷體" w:hint="eastAsia"/>
                          <w:b/>
                          <w:color w:val="000000" w:themeColor="text1"/>
                        </w:rPr>
                        <w:t xml:space="preserve">　新竹市廚餘回收率</w:t>
                      </w:r>
                    </w:p>
                    <w:p w:rsidR="00827519" w:rsidRDefault="00827519" w:rsidP="007018E9">
                      <w:r>
                        <w:rPr>
                          <w:noProof/>
                        </w:rPr>
                        <w:drawing>
                          <wp:inline distT="0" distB="0" distL="0" distR="0" wp14:anchorId="394C18E0" wp14:editId="37630EC2">
                            <wp:extent cx="2722880" cy="2418080"/>
                            <wp:effectExtent l="0" t="0" r="1270" b="1270"/>
                            <wp:docPr id="959405005" name="圖表 959405005"/>
                            <wp:cNvGraphicFramePr/>
                            <a:graphic xmlns:a="http://schemas.openxmlformats.org/drawingml/2006/main">
                              <a:graphicData uri="http://schemas.openxmlformats.org/drawingml/2006/chart">
                                <c:chart xmlns:c="http://schemas.openxmlformats.org/drawingml/2006/chart" xmlns:r="http://schemas.openxmlformats.org/officeDocument/2006/relationships" r:id="rId43"/>
                              </a:graphicData>
                            </a:graphic>
                          </wp:inline>
                        </w:drawing>
                      </w:r>
                    </w:p>
                    <w:p w:rsidR="00827519" w:rsidRPr="003063BF" w:rsidRDefault="00827519" w:rsidP="0095297A">
                      <w:pPr>
                        <w:spacing w:line="200" w:lineRule="exact"/>
                        <w:rPr>
                          <w:rFonts w:ascii="標楷體" w:eastAsia="標楷體" w:hAnsi="標楷體"/>
                          <w:sz w:val="18"/>
                        </w:rPr>
                      </w:pPr>
                      <w:r w:rsidRPr="003063BF">
                        <w:rPr>
                          <w:rFonts w:ascii="標楷體" w:eastAsia="標楷體" w:hAnsi="標楷體" w:hint="eastAsia"/>
                          <w:sz w:val="18"/>
                        </w:rPr>
                        <w:t>資料來源：</w:t>
                      </w:r>
                      <w:r>
                        <w:rPr>
                          <w:rFonts w:ascii="標楷體" w:eastAsia="標楷體" w:hAnsi="標楷體" w:hint="eastAsia"/>
                          <w:sz w:val="18"/>
                        </w:rPr>
                        <w:t>整理自</w:t>
                      </w:r>
                      <w:r>
                        <w:rPr>
                          <w:rFonts w:ascii="標楷體" w:eastAsia="標楷體" w:hAnsi="標楷體"/>
                          <w:sz w:val="18"/>
                        </w:rPr>
                        <w:t>環境</w:t>
                      </w:r>
                      <w:r>
                        <w:rPr>
                          <w:rFonts w:ascii="標楷體" w:eastAsia="標楷體" w:hAnsi="標楷體" w:hint="eastAsia"/>
                          <w:sz w:val="18"/>
                        </w:rPr>
                        <w:t>部</w:t>
                      </w:r>
                      <w:r w:rsidRPr="001D4496">
                        <w:rPr>
                          <w:rFonts w:ascii="標楷體" w:eastAsia="標楷體" w:hAnsi="標楷體" w:hint="eastAsia"/>
                          <w:sz w:val="18"/>
                        </w:rPr>
                        <w:t>環境資料開放平臺</w:t>
                      </w:r>
                      <w:r>
                        <w:rPr>
                          <w:rFonts w:ascii="標楷體" w:eastAsia="標楷體" w:hAnsi="標楷體" w:hint="eastAsia"/>
                          <w:sz w:val="18"/>
                        </w:rPr>
                        <w:t>網站資料。</w:t>
                      </w:r>
                    </w:p>
                  </w:txbxContent>
                </v:textbox>
                <w10:wrap type="square"/>
              </v:shape>
            </w:pict>
          </mc:Fallback>
        </mc:AlternateContent>
      </w:r>
      <w:r w:rsidR="007018E9" w:rsidRPr="00214A1A">
        <w:rPr>
          <w:rFonts w:ascii="標楷體" w:eastAsia="標楷體" w:hAnsi="標楷體" w:cs="Arial" w:hint="eastAsia"/>
          <w:szCs w:val="24"/>
        </w:rPr>
        <w:t>環境保護局為達資源永續循環，推廣廚餘分類回收政策，並設置高效廚餘處理場，於109年間正式運轉處理回收廚餘。112年度編列預算922萬餘元，委託辦理廚餘回收再利用設施保養、維護及代操作、生菜葉廚餘破碎、廚餘桶清洗及廚餘廢液轉運等計畫。經查執行情形，核有：1.該局為達到國家環境保護計畫之綠色經濟指標，訂有114年度廚餘回收率目標值6.55％，惟新竹市近3年度（110至112年度）廚餘回收率分別為3.95％、2.60％、2.22％（圖3），呈現逐年下降之趨勢，廚餘回收成效未盡理想，又新竹市垃圾物理組成中，廚餘類占21.46％，高於全國平均之17.41％，垃圾中廚餘含量比率偏高，不利焚化廠燃燒及易造成設備耗損；</w:t>
      </w:r>
      <w:r w:rsidR="007018E9" w:rsidRPr="00214A1A">
        <w:rPr>
          <w:rFonts w:ascii="標楷體" w:eastAsia="標楷體" w:hAnsi="標楷體" w:cs="Arial"/>
          <w:szCs w:val="24"/>
        </w:rPr>
        <w:t>2</w:t>
      </w:r>
      <w:r w:rsidR="007018E9" w:rsidRPr="00214A1A">
        <w:rPr>
          <w:rFonts w:ascii="標楷體" w:eastAsia="標楷體" w:hAnsi="標楷體" w:cs="Arial" w:hint="eastAsia"/>
          <w:szCs w:val="24"/>
        </w:rPr>
        <w:t>.高效廚餘處理場112年度廚餘處理量為2,647.02公噸，占廚餘回收總量（約6,088公噸）之43.48％，未及5成，又近3年度廚餘處理量分別為3,156.02公噸、2,514.22公噸及2,647.02公噸，廚餘經由高效發酵處理後產出堆肥成品，惟因高效廚餘處理場未建有腐熟區及相關設備，故所產出之有機介質屬半成品，致未能取得肥料登記證及對外販售，不利去化廚餘堆肥成品及增加販售收入等情事，經函請研謀改善。據復：1</w:t>
      </w:r>
      <w:r w:rsidR="007018E9" w:rsidRPr="00214A1A">
        <w:rPr>
          <w:rFonts w:ascii="標楷體" w:eastAsia="標楷體" w:hAnsi="標楷體" w:cs="Arial"/>
          <w:szCs w:val="24"/>
        </w:rPr>
        <w:t>.</w:t>
      </w:r>
      <w:r w:rsidR="007018E9" w:rsidRPr="00214A1A">
        <w:rPr>
          <w:rFonts w:ascii="標楷體" w:eastAsia="標楷體" w:hAnsi="標楷體" w:cs="Arial" w:hint="eastAsia"/>
          <w:szCs w:val="24"/>
        </w:rPr>
        <w:t>經分析垃圾</w:t>
      </w:r>
      <w:r w:rsidR="00423E0A">
        <w:rPr>
          <w:rFonts w:ascii="標楷體" w:eastAsia="標楷體" w:hAnsi="標楷體" w:cs="Arial" w:hint="eastAsia"/>
          <w:szCs w:val="24"/>
        </w:rPr>
        <w:t>中</w:t>
      </w:r>
      <w:r w:rsidR="007018E9" w:rsidRPr="00214A1A">
        <w:rPr>
          <w:rFonts w:ascii="標楷體" w:eastAsia="標楷體" w:hAnsi="標楷體" w:cs="Arial" w:hint="eastAsia"/>
          <w:szCs w:val="24"/>
        </w:rPr>
        <w:t>廚餘成分偏高之清運路線多為小型餐飲業者聚集地區，於113年度加強針對餐飲業密集之商圈及社區進行專案破袋稽查及宣導，並輔導落實廚餘與資源回收分類；2.高效廚餘處理設備自109年5月開始使用已逾3年，因回收廚餘酸度偏高致設備酸蝕嚴重常需停機待修，已編列設備維護費用</w:t>
      </w:r>
      <w:r w:rsidR="006D2A75">
        <w:rPr>
          <w:rFonts w:ascii="標楷體" w:eastAsia="標楷體" w:hAnsi="標楷體" w:cs="Arial" w:hint="eastAsia"/>
          <w:szCs w:val="24"/>
        </w:rPr>
        <w:t>辦理維修</w:t>
      </w:r>
      <w:r w:rsidR="007018E9" w:rsidRPr="00214A1A">
        <w:rPr>
          <w:rFonts w:ascii="標楷體" w:eastAsia="標楷體" w:hAnsi="標楷體" w:cs="Arial" w:hint="eastAsia"/>
          <w:szCs w:val="24"/>
        </w:rPr>
        <w:t>，以提高廚餘處理效率</w:t>
      </w:r>
      <w:r w:rsidR="00214A23">
        <w:rPr>
          <w:rFonts w:ascii="標楷體" w:eastAsia="標楷體" w:hAnsi="標楷體" w:cs="Arial" w:hint="eastAsia"/>
          <w:szCs w:val="24"/>
        </w:rPr>
        <w:t>，</w:t>
      </w:r>
      <w:r w:rsidR="008F68FF">
        <w:rPr>
          <w:rFonts w:ascii="標楷體" w:eastAsia="標楷體" w:hAnsi="標楷體" w:cs="Arial" w:hint="eastAsia"/>
          <w:szCs w:val="24"/>
        </w:rPr>
        <w:t>另</w:t>
      </w:r>
      <w:r w:rsidR="007018E9" w:rsidRPr="00214A1A">
        <w:rPr>
          <w:rFonts w:ascii="標楷體" w:eastAsia="標楷體" w:hAnsi="標楷體" w:cs="Arial" w:hint="eastAsia"/>
          <w:szCs w:val="24"/>
        </w:rPr>
        <w:t>申請中央政府補助款興建廠房，提供有機介質後續腐熟製程所需場地，並規劃包裝區、倉儲區及販售區等，預計於114年5月完工後申請肥料登記證，以強化廚餘堆肥成品去化管道。</w:t>
      </w:r>
    </w:p>
    <w:p w:rsidR="007018E9" w:rsidRPr="00214A1A" w:rsidRDefault="007018E9" w:rsidP="00FF21F9">
      <w:pPr>
        <w:overflowPunct w:val="0"/>
        <w:adjustRightInd w:val="0"/>
        <w:snapToGrid w:val="0"/>
        <w:spacing w:line="500" w:lineRule="exact"/>
        <w:ind w:firstLineChars="101" w:firstLine="324"/>
        <w:jc w:val="both"/>
        <w:rPr>
          <w:rFonts w:ascii="標楷體" w:eastAsia="標楷體" w:hAnsi="標楷體"/>
          <w:b/>
          <w:sz w:val="32"/>
          <w:szCs w:val="32"/>
        </w:rPr>
      </w:pPr>
      <w:r w:rsidRPr="00214A1A">
        <w:rPr>
          <w:rFonts w:ascii="標楷體" w:eastAsia="標楷體" w:hAnsi="標楷體" w:hint="eastAsia"/>
          <w:b/>
          <w:sz w:val="32"/>
          <w:szCs w:val="32"/>
        </w:rPr>
        <w:t>四、11</w:t>
      </w:r>
      <w:r w:rsidRPr="00214A1A">
        <w:rPr>
          <w:rFonts w:ascii="標楷體" w:eastAsia="標楷體" w:hAnsi="標楷體"/>
          <w:b/>
          <w:sz w:val="32"/>
          <w:szCs w:val="32"/>
        </w:rPr>
        <w:t>1</w:t>
      </w:r>
      <w:r w:rsidRPr="00214A1A">
        <w:rPr>
          <w:rFonts w:ascii="標楷體" w:eastAsia="標楷體" w:hAnsi="標楷體" w:hint="eastAsia"/>
          <w:b/>
          <w:sz w:val="32"/>
          <w:szCs w:val="32"/>
        </w:rPr>
        <w:t>年度重要審核意見追蹤查核情形</w:t>
      </w:r>
    </w:p>
    <w:p w:rsidR="007018E9" w:rsidRPr="00214A1A" w:rsidRDefault="007018E9" w:rsidP="00FF21F9">
      <w:pPr>
        <w:overflowPunct w:val="0"/>
        <w:adjustRightInd w:val="0"/>
        <w:snapToGrid w:val="0"/>
        <w:spacing w:line="500" w:lineRule="exact"/>
        <w:ind w:firstLineChars="200" w:firstLine="480"/>
        <w:jc w:val="both"/>
        <w:rPr>
          <w:rFonts w:ascii="標楷體" w:eastAsia="標楷體" w:hAnsi="標楷體"/>
          <w:szCs w:val="24"/>
        </w:rPr>
      </w:pPr>
      <w:r w:rsidRPr="00214A1A">
        <w:rPr>
          <w:rFonts w:ascii="標楷體" w:eastAsia="標楷體" w:hAnsi="標楷體" w:hint="eastAsia"/>
          <w:szCs w:val="24"/>
        </w:rPr>
        <w:t>本室於11</w:t>
      </w:r>
      <w:r w:rsidRPr="00214A1A">
        <w:rPr>
          <w:rFonts w:ascii="標楷體" w:eastAsia="標楷體" w:hAnsi="標楷體"/>
          <w:szCs w:val="24"/>
        </w:rPr>
        <w:t>1</w:t>
      </w:r>
      <w:r w:rsidRPr="00214A1A">
        <w:rPr>
          <w:rFonts w:ascii="標楷體" w:eastAsia="標楷體" w:hAnsi="標楷體" w:hint="eastAsia"/>
          <w:szCs w:val="24"/>
        </w:rPr>
        <w:t>年度審核報告內列重要審核意見</w:t>
      </w:r>
      <w:r w:rsidRPr="00214A1A">
        <w:rPr>
          <w:rFonts w:ascii="標楷體" w:eastAsia="標楷體" w:hAnsi="標楷體"/>
          <w:szCs w:val="24"/>
        </w:rPr>
        <w:t>4</w:t>
      </w:r>
      <w:r w:rsidRPr="00214A1A">
        <w:rPr>
          <w:rFonts w:ascii="標楷體" w:eastAsia="標楷體" w:hAnsi="標楷體" w:hint="eastAsia"/>
          <w:szCs w:val="24"/>
        </w:rPr>
        <w:t>項，經賡續追蹤查核實際辦理結果，仍待繼續改善者</w:t>
      </w:r>
      <w:r w:rsidRPr="00214A1A">
        <w:rPr>
          <w:rFonts w:ascii="標楷體" w:eastAsia="標楷體" w:hAnsi="標楷體" w:cs="Arial" w:hint="eastAsia"/>
          <w:szCs w:val="24"/>
        </w:rPr>
        <w:t>1</w:t>
      </w:r>
      <w:r w:rsidRPr="00214A1A">
        <w:rPr>
          <w:rFonts w:ascii="標楷體" w:eastAsia="標楷體" w:hAnsi="標楷體" w:hint="eastAsia"/>
          <w:szCs w:val="24"/>
        </w:rPr>
        <w:t>項</w:t>
      </w:r>
      <w:r w:rsidR="00784D44">
        <w:rPr>
          <w:rFonts w:ascii="標楷體" w:eastAsia="標楷體" w:hAnsi="標楷體" w:hint="eastAsia"/>
          <w:szCs w:val="24"/>
        </w:rPr>
        <w:t>、</w:t>
      </w:r>
      <w:r w:rsidRPr="00214A1A">
        <w:rPr>
          <w:rFonts w:ascii="標楷體" w:eastAsia="標楷體" w:hAnsi="標楷體" w:hint="eastAsia"/>
          <w:szCs w:val="24"/>
        </w:rPr>
        <w:t>已研謀改善或依改善措施持續辦理者3項（表</w:t>
      </w:r>
      <w:r w:rsidR="00AB73DB">
        <w:rPr>
          <w:rFonts w:ascii="標楷體" w:eastAsia="標楷體" w:hAnsi="標楷體" w:hint="eastAsia"/>
          <w:szCs w:val="24"/>
        </w:rPr>
        <w:t>5</w:t>
      </w:r>
      <w:r w:rsidRPr="00214A1A">
        <w:rPr>
          <w:rFonts w:ascii="標楷體" w:eastAsia="標楷體" w:hAnsi="標楷體" w:hint="eastAsia"/>
          <w:szCs w:val="24"/>
        </w:rPr>
        <w:t>），其中仍待繼續改善者，經再研提審核意見</w:t>
      </w:r>
      <w:r w:rsidRPr="00214A1A">
        <w:rPr>
          <w:rFonts w:ascii="標楷體" w:eastAsia="標楷體" w:hAnsi="標楷體" w:cs="Arial" w:hint="eastAsia"/>
          <w:szCs w:val="24"/>
        </w:rPr>
        <w:t>1</w:t>
      </w:r>
      <w:r w:rsidRPr="00214A1A">
        <w:rPr>
          <w:rFonts w:ascii="標楷體" w:eastAsia="標楷體" w:hAnsi="標楷體" w:hint="eastAsia"/>
          <w:szCs w:val="24"/>
        </w:rPr>
        <w:t>項通知研謀改善。</w:t>
      </w:r>
    </w:p>
    <w:p w:rsidR="007018E9" w:rsidRPr="008722D4" w:rsidRDefault="007018E9" w:rsidP="007018E9">
      <w:pPr>
        <w:overflowPunct w:val="0"/>
        <w:spacing w:beforeLines="30" w:before="108" w:afterLines="50" w:after="180"/>
        <w:ind w:left="1004" w:hanging="1004"/>
        <w:jc w:val="center"/>
        <w:rPr>
          <w:rFonts w:ascii="標楷體" w:eastAsia="標楷體" w:hAnsi="標楷體"/>
          <w:b/>
        </w:rPr>
      </w:pPr>
      <w:r w:rsidRPr="00827519">
        <w:rPr>
          <w:rFonts w:ascii="標楷體" w:eastAsia="標楷體" w:hAnsi="標楷體" w:hint="eastAsia"/>
          <w:b/>
          <w:color w:val="000000" w:themeColor="text1"/>
        </w:rPr>
        <w:t>表</w:t>
      </w:r>
      <w:r w:rsidR="00AB73DB" w:rsidRPr="00827519">
        <w:rPr>
          <w:rFonts w:ascii="標楷體" w:eastAsia="標楷體" w:hAnsi="標楷體" w:hint="eastAsia"/>
          <w:b/>
          <w:color w:val="000000" w:themeColor="text1"/>
        </w:rPr>
        <w:t>5</w:t>
      </w:r>
      <w:r w:rsidRPr="00827519">
        <w:rPr>
          <w:rFonts w:ascii="標楷體" w:eastAsia="標楷體" w:hAnsi="標楷體" w:hint="eastAsia"/>
          <w:b/>
          <w:color w:val="000000" w:themeColor="text1"/>
        </w:rPr>
        <w:t xml:space="preserve">　11</w:t>
      </w:r>
      <w:r w:rsidRPr="00827519">
        <w:rPr>
          <w:rFonts w:ascii="標楷體" w:eastAsia="標楷體" w:hAnsi="標楷體"/>
          <w:b/>
          <w:color w:val="000000" w:themeColor="text1"/>
        </w:rPr>
        <w:t>1</w:t>
      </w:r>
      <w:r w:rsidRPr="00827519">
        <w:rPr>
          <w:rFonts w:ascii="標楷體" w:eastAsia="標楷體" w:hAnsi="標楷體" w:hint="eastAsia"/>
          <w:b/>
          <w:color w:val="000000" w:themeColor="text1"/>
        </w:rPr>
        <w:t>年度審核報告所列環境保護局主管重要審核意見覆核辦理情形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080"/>
        <w:gridCol w:w="2723"/>
      </w:tblGrid>
      <w:tr w:rsidR="007018E9" w:rsidRPr="008722D4" w:rsidTr="00CE74A2">
        <w:trPr>
          <w:trHeight w:hRule="exact" w:val="397"/>
          <w:tblHeader/>
          <w:jc w:val="center"/>
        </w:trPr>
        <w:tc>
          <w:tcPr>
            <w:tcW w:w="3611" w:type="pct"/>
            <w:tcBorders>
              <w:bottom w:val="single" w:sz="4" w:space="0" w:color="auto"/>
            </w:tcBorders>
            <w:shd w:val="clear" w:color="auto" w:fill="D9D9D9" w:themeFill="background1" w:themeFillShade="D9"/>
            <w:vAlign w:val="center"/>
          </w:tcPr>
          <w:p w:rsidR="007018E9" w:rsidRPr="008722D4" w:rsidRDefault="007018E9" w:rsidP="00CE74A2">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重要審核意見標題</w:t>
            </w:r>
          </w:p>
        </w:tc>
        <w:tc>
          <w:tcPr>
            <w:tcW w:w="1389" w:type="pct"/>
            <w:tcBorders>
              <w:bottom w:val="single" w:sz="4" w:space="0" w:color="auto"/>
            </w:tcBorders>
            <w:shd w:val="clear" w:color="auto" w:fill="D9D9D9" w:themeFill="background1" w:themeFillShade="D9"/>
            <w:vAlign w:val="center"/>
          </w:tcPr>
          <w:p w:rsidR="007018E9" w:rsidRPr="008722D4" w:rsidRDefault="007018E9" w:rsidP="00CE74A2">
            <w:pPr>
              <w:overflowPunct w:val="0"/>
              <w:spacing w:line="280" w:lineRule="exact"/>
              <w:ind w:leftChars="200" w:left="480" w:rightChars="200" w:right="480"/>
              <w:jc w:val="distribute"/>
              <w:rPr>
                <w:rFonts w:ascii="標楷體" w:eastAsia="標楷體" w:hAnsi="標楷體"/>
                <w:sz w:val="20"/>
              </w:rPr>
            </w:pPr>
            <w:r w:rsidRPr="008722D4">
              <w:rPr>
                <w:rFonts w:ascii="標楷體" w:eastAsia="標楷體" w:hAnsi="標楷體"/>
                <w:sz w:val="20"/>
              </w:rPr>
              <w:t>說明</w:t>
            </w:r>
          </w:p>
        </w:tc>
      </w:tr>
      <w:tr w:rsidR="007018E9" w:rsidRPr="008722D4" w:rsidTr="00CE74A2">
        <w:trPr>
          <w:trHeight w:hRule="exact" w:val="397"/>
          <w:jc w:val="center"/>
        </w:trPr>
        <w:tc>
          <w:tcPr>
            <w:tcW w:w="5000" w:type="pct"/>
            <w:gridSpan w:val="2"/>
            <w:tcBorders>
              <w:bottom w:val="single" w:sz="4" w:space="0" w:color="auto"/>
            </w:tcBorders>
            <w:shd w:val="clear" w:color="auto" w:fill="auto"/>
            <w:vAlign w:val="center"/>
          </w:tcPr>
          <w:p w:rsidR="007018E9" w:rsidRPr="00A70B68" w:rsidRDefault="007018E9" w:rsidP="00CE74A2">
            <w:pPr>
              <w:widowControl/>
              <w:overflowPunct w:val="0"/>
              <w:spacing w:line="280" w:lineRule="exact"/>
              <w:ind w:left="200" w:hangingChars="100" w:hanging="200"/>
              <w:jc w:val="both"/>
              <w:rPr>
                <w:rFonts w:ascii="標楷體" w:eastAsia="標楷體" w:hAnsi="標楷體"/>
                <w:b/>
                <w:sz w:val="20"/>
              </w:rPr>
            </w:pPr>
            <w:r w:rsidRPr="00A70B68">
              <w:rPr>
                <w:rFonts w:ascii="標楷體" w:eastAsia="標楷體" w:hAnsi="標楷體" w:hint="eastAsia"/>
                <w:b/>
                <w:sz w:val="20"/>
              </w:rPr>
              <w:t>仍待繼續改善</w:t>
            </w:r>
          </w:p>
        </w:tc>
      </w:tr>
      <w:tr w:rsidR="007018E9" w:rsidRPr="008722D4" w:rsidTr="0095297A">
        <w:trPr>
          <w:trHeight w:val="567"/>
          <w:jc w:val="center"/>
        </w:trPr>
        <w:tc>
          <w:tcPr>
            <w:tcW w:w="3611" w:type="pct"/>
            <w:shd w:val="clear" w:color="auto" w:fill="auto"/>
            <w:vAlign w:val="center"/>
          </w:tcPr>
          <w:p w:rsidR="007018E9" w:rsidRPr="008722D4" w:rsidRDefault="007018E9" w:rsidP="0095297A">
            <w:pPr>
              <w:widowControl/>
              <w:overflowPunct w:val="0"/>
              <w:spacing w:line="280" w:lineRule="exact"/>
              <w:jc w:val="both"/>
              <w:rPr>
                <w:rFonts w:ascii="標楷體" w:eastAsia="標楷體" w:hAnsi="標楷體"/>
                <w:sz w:val="20"/>
              </w:rPr>
            </w:pPr>
            <w:r w:rsidRPr="00641C0E">
              <w:rPr>
                <w:rFonts w:ascii="標楷體" w:eastAsia="標楷體" w:hAnsi="標楷體" w:hint="eastAsia"/>
                <w:sz w:val="20"/>
              </w:rPr>
              <w:t>已推動垃圾源頭減量作業，惟一般廢棄物產生量居高不下，廢棄物清除處理費收支相抵產生短絀，亟待檢討評估現行徵收費率之妥適性，引導民眾落實源頭減量及資源回收</w:t>
            </w:r>
            <w:r w:rsidRPr="008722D4">
              <w:rPr>
                <w:rFonts w:ascii="標楷體" w:eastAsia="標楷體" w:hAnsi="標楷體" w:hint="eastAsia"/>
                <w:sz w:val="20"/>
              </w:rPr>
              <w:t>。</w:t>
            </w:r>
          </w:p>
        </w:tc>
        <w:tc>
          <w:tcPr>
            <w:tcW w:w="1389" w:type="pct"/>
            <w:tcBorders>
              <w:tl2br w:val="nil"/>
            </w:tcBorders>
            <w:shd w:val="clear" w:color="auto" w:fill="auto"/>
            <w:vAlign w:val="center"/>
          </w:tcPr>
          <w:p w:rsidR="007018E9" w:rsidRPr="00294432" w:rsidRDefault="007018E9" w:rsidP="0095297A">
            <w:pPr>
              <w:overflowPunct w:val="0"/>
              <w:spacing w:line="280" w:lineRule="exact"/>
              <w:jc w:val="both"/>
              <w:rPr>
                <w:rFonts w:ascii="標楷體" w:eastAsia="標楷體" w:hAnsi="標楷體"/>
                <w:sz w:val="20"/>
              </w:rPr>
            </w:pPr>
            <w:r w:rsidRPr="00294432">
              <w:rPr>
                <w:rFonts w:ascii="標楷體" w:eastAsia="標楷體" w:hAnsi="標楷體" w:hint="eastAsia"/>
                <w:sz w:val="20"/>
              </w:rPr>
              <w:t>因廢棄物清除處理費未</w:t>
            </w:r>
            <w:r>
              <w:rPr>
                <w:rFonts w:ascii="標楷體" w:eastAsia="標楷體" w:hAnsi="標楷體" w:hint="eastAsia"/>
                <w:sz w:val="20"/>
              </w:rPr>
              <w:t>達</w:t>
            </w:r>
            <w:r w:rsidRPr="00294432">
              <w:rPr>
                <w:rFonts w:ascii="標楷體" w:eastAsia="標楷體" w:hAnsi="標楷體" w:hint="eastAsia"/>
                <w:sz w:val="20"/>
              </w:rPr>
              <w:t>收支平衡，業</w:t>
            </w:r>
            <w:r>
              <w:rPr>
                <w:rFonts w:ascii="標楷體" w:eastAsia="標楷體" w:hAnsi="標楷體" w:hint="eastAsia"/>
                <w:sz w:val="20"/>
              </w:rPr>
              <w:t>再</w:t>
            </w:r>
            <w:r w:rsidRPr="00294432">
              <w:rPr>
                <w:rFonts w:ascii="標楷體" w:eastAsia="標楷體" w:hAnsi="標楷體" w:hint="eastAsia"/>
                <w:sz w:val="20"/>
              </w:rPr>
              <w:t>研提審核意見詳「三、重要審核意見（三）</w:t>
            </w:r>
            <w:r>
              <w:rPr>
                <w:rFonts w:ascii="標楷體" w:eastAsia="標楷體" w:hAnsi="標楷體" w:hint="eastAsia"/>
                <w:sz w:val="20"/>
              </w:rPr>
              <w:t>3.</w:t>
            </w:r>
            <w:r w:rsidRPr="00294432">
              <w:rPr>
                <w:rFonts w:ascii="標楷體" w:eastAsia="標楷體" w:hAnsi="標楷體" w:hint="eastAsia"/>
                <w:sz w:val="20"/>
              </w:rPr>
              <w:t>」。</w:t>
            </w:r>
          </w:p>
        </w:tc>
      </w:tr>
      <w:tr w:rsidR="007018E9" w:rsidRPr="008722D4" w:rsidTr="00CE74A2">
        <w:trPr>
          <w:trHeight w:hRule="exact" w:val="397"/>
          <w:jc w:val="center"/>
        </w:trPr>
        <w:tc>
          <w:tcPr>
            <w:tcW w:w="5000" w:type="pct"/>
            <w:gridSpan w:val="2"/>
            <w:tcBorders>
              <w:bottom w:val="single" w:sz="4" w:space="0" w:color="auto"/>
            </w:tcBorders>
            <w:shd w:val="clear" w:color="auto" w:fill="auto"/>
            <w:vAlign w:val="center"/>
          </w:tcPr>
          <w:p w:rsidR="007018E9" w:rsidRPr="008722D4" w:rsidRDefault="007018E9" w:rsidP="00CE74A2">
            <w:pPr>
              <w:widowControl/>
              <w:overflowPunct w:val="0"/>
              <w:spacing w:line="280" w:lineRule="exact"/>
              <w:ind w:left="200" w:hangingChars="100" w:hanging="200"/>
              <w:jc w:val="both"/>
              <w:rPr>
                <w:rFonts w:ascii="標楷體" w:eastAsia="標楷體" w:hAnsi="標楷體"/>
                <w:sz w:val="20"/>
              </w:rPr>
            </w:pPr>
            <w:r w:rsidRPr="008722D4">
              <w:rPr>
                <w:rFonts w:ascii="標楷體" w:eastAsia="標楷體" w:hAnsi="標楷體" w:hint="eastAsia"/>
                <w:b/>
                <w:sz w:val="20"/>
              </w:rPr>
              <w:t>已研謀改善或依改善措施持續辦理</w:t>
            </w:r>
          </w:p>
        </w:tc>
      </w:tr>
      <w:tr w:rsidR="007018E9" w:rsidRPr="008722D4" w:rsidTr="0095297A">
        <w:trPr>
          <w:trHeight w:val="567"/>
          <w:jc w:val="center"/>
        </w:trPr>
        <w:tc>
          <w:tcPr>
            <w:tcW w:w="3611" w:type="pct"/>
            <w:shd w:val="clear" w:color="auto" w:fill="auto"/>
            <w:vAlign w:val="center"/>
          </w:tcPr>
          <w:p w:rsidR="007018E9" w:rsidRPr="008722D4" w:rsidRDefault="007018E9" w:rsidP="0095297A">
            <w:pPr>
              <w:widowControl/>
              <w:overflowPunct w:val="0"/>
              <w:spacing w:line="280" w:lineRule="exact"/>
              <w:ind w:left="600" w:hangingChars="300" w:hanging="600"/>
              <w:jc w:val="both"/>
              <w:rPr>
                <w:rFonts w:ascii="標楷體" w:eastAsia="標楷體" w:hAnsi="標楷體"/>
                <w:sz w:val="20"/>
              </w:rPr>
            </w:pPr>
            <w:r w:rsidRPr="008722D4">
              <w:rPr>
                <w:rFonts w:ascii="標楷體" w:eastAsia="標楷體" w:hAnsi="標楷體" w:hint="eastAsia"/>
                <w:sz w:val="20"/>
              </w:rPr>
              <w:t>（一）</w:t>
            </w:r>
            <w:r w:rsidRPr="00641C0E">
              <w:rPr>
                <w:rFonts w:ascii="標楷體" w:eastAsia="標楷體" w:hAnsi="標楷體" w:hint="eastAsia"/>
                <w:sz w:val="20"/>
              </w:rPr>
              <w:t>布建空氣品質感測器以落實智慧環境治理，惟布建密度及設置點位與人口密集區及民眾陳情污染熱區未盡契合，且無即時影像辨識污染發生情形，有待評估設置點位之周妥性，並參酌其他市縣之創新作為，建置雲端影像智慧辨識系統，以提升稽查效能及案件處理時效</w:t>
            </w:r>
            <w:r w:rsidRPr="008722D4">
              <w:rPr>
                <w:rFonts w:ascii="標楷體" w:eastAsia="標楷體" w:hAnsi="標楷體" w:hint="eastAsia"/>
                <w:sz w:val="20"/>
              </w:rPr>
              <w:t>。</w:t>
            </w:r>
          </w:p>
        </w:tc>
        <w:tc>
          <w:tcPr>
            <w:tcW w:w="1389" w:type="pct"/>
            <w:vMerge w:val="restart"/>
            <w:tcBorders>
              <w:tl2br w:val="single" w:sz="4" w:space="0" w:color="auto"/>
            </w:tcBorders>
            <w:shd w:val="clear" w:color="auto" w:fill="auto"/>
            <w:vAlign w:val="center"/>
          </w:tcPr>
          <w:p w:rsidR="007018E9" w:rsidRPr="008722D4" w:rsidRDefault="007018E9" w:rsidP="00CE74A2">
            <w:pPr>
              <w:overflowPunct w:val="0"/>
              <w:spacing w:line="280" w:lineRule="exact"/>
              <w:rPr>
                <w:rFonts w:ascii="標楷體" w:eastAsia="標楷體" w:hAnsi="標楷體"/>
                <w:color w:val="FF0000"/>
                <w:sz w:val="20"/>
              </w:rPr>
            </w:pPr>
          </w:p>
        </w:tc>
      </w:tr>
      <w:tr w:rsidR="007018E9" w:rsidRPr="008722D4" w:rsidTr="0095297A">
        <w:trPr>
          <w:trHeight w:val="567"/>
          <w:jc w:val="center"/>
        </w:trPr>
        <w:tc>
          <w:tcPr>
            <w:tcW w:w="3611" w:type="pct"/>
            <w:shd w:val="clear" w:color="auto" w:fill="auto"/>
            <w:vAlign w:val="center"/>
          </w:tcPr>
          <w:p w:rsidR="007018E9" w:rsidRPr="008722D4" w:rsidRDefault="007018E9" w:rsidP="0095297A">
            <w:pPr>
              <w:widowControl/>
              <w:overflowPunct w:val="0"/>
              <w:spacing w:line="280" w:lineRule="exact"/>
              <w:ind w:left="600" w:hangingChars="300" w:hanging="60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二</w:t>
            </w:r>
            <w:r w:rsidRPr="008722D4">
              <w:rPr>
                <w:rFonts w:ascii="標楷體" w:eastAsia="標楷體" w:hAnsi="標楷體" w:hint="eastAsia"/>
                <w:sz w:val="20"/>
              </w:rPr>
              <w:t>）</w:t>
            </w:r>
            <w:r w:rsidRPr="00641C0E">
              <w:rPr>
                <w:rFonts w:ascii="標楷體" w:eastAsia="標楷體" w:hAnsi="標楷體" w:hint="eastAsia"/>
                <w:sz w:val="20"/>
              </w:rPr>
              <w:t>為妥善處理垃圾及契合循環經濟理念，辦理多元化垃圾處理計畫，惟垃圾焚化底渣及再生粒料再利用率仍不高，部分飛灰穩定化物去化管道闕如，回收物分類清運作業未臻周妥，仍待檢討改善</w:t>
            </w:r>
            <w:r w:rsidRPr="008722D4">
              <w:rPr>
                <w:rFonts w:ascii="標楷體" w:eastAsia="標楷體" w:hAnsi="標楷體" w:hint="eastAsia"/>
                <w:sz w:val="20"/>
              </w:rPr>
              <w:t>。</w:t>
            </w:r>
          </w:p>
        </w:tc>
        <w:tc>
          <w:tcPr>
            <w:tcW w:w="1389" w:type="pct"/>
            <w:vMerge/>
            <w:tcBorders>
              <w:tl2br w:val="single" w:sz="4" w:space="0" w:color="auto"/>
            </w:tcBorders>
            <w:shd w:val="clear" w:color="auto" w:fill="auto"/>
            <w:vAlign w:val="center"/>
          </w:tcPr>
          <w:p w:rsidR="007018E9" w:rsidRPr="008722D4" w:rsidRDefault="007018E9" w:rsidP="00CE74A2">
            <w:pPr>
              <w:overflowPunct w:val="0"/>
              <w:spacing w:line="280" w:lineRule="exact"/>
              <w:rPr>
                <w:rFonts w:ascii="標楷體" w:eastAsia="標楷體" w:hAnsi="標楷體"/>
                <w:color w:val="FF0000"/>
                <w:sz w:val="20"/>
              </w:rPr>
            </w:pPr>
          </w:p>
        </w:tc>
      </w:tr>
      <w:tr w:rsidR="007018E9" w:rsidRPr="008722D4" w:rsidTr="0095297A">
        <w:trPr>
          <w:trHeight w:val="567"/>
          <w:jc w:val="center"/>
        </w:trPr>
        <w:tc>
          <w:tcPr>
            <w:tcW w:w="3611" w:type="pct"/>
            <w:shd w:val="clear" w:color="auto" w:fill="auto"/>
            <w:vAlign w:val="center"/>
          </w:tcPr>
          <w:p w:rsidR="007018E9" w:rsidRPr="008722D4" w:rsidRDefault="007018E9" w:rsidP="0095297A">
            <w:pPr>
              <w:widowControl/>
              <w:overflowPunct w:val="0"/>
              <w:spacing w:line="280" w:lineRule="exact"/>
              <w:ind w:left="600" w:hangingChars="300" w:hanging="600"/>
              <w:jc w:val="both"/>
              <w:rPr>
                <w:rFonts w:ascii="標楷體" w:eastAsia="標楷體" w:hAnsi="標楷體"/>
                <w:sz w:val="20"/>
              </w:rPr>
            </w:pPr>
            <w:r w:rsidRPr="008722D4">
              <w:rPr>
                <w:rFonts w:ascii="標楷體" w:eastAsia="標楷體" w:hAnsi="標楷體" w:hint="eastAsia"/>
                <w:sz w:val="20"/>
              </w:rPr>
              <w:t>（</w:t>
            </w:r>
            <w:r>
              <w:rPr>
                <w:rFonts w:ascii="標楷體" w:eastAsia="標楷體" w:hAnsi="標楷體" w:hint="eastAsia"/>
                <w:sz w:val="20"/>
              </w:rPr>
              <w:t>三</w:t>
            </w:r>
            <w:r w:rsidRPr="008722D4">
              <w:rPr>
                <w:rFonts w:ascii="標楷體" w:eastAsia="標楷體" w:hAnsi="標楷體" w:hint="eastAsia"/>
                <w:sz w:val="20"/>
              </w:rPr>
              <w:t>）</w:t>
            </w:r>
            <w:r w:rsidRPr="00641C0E">
              <w:rPr>
                <w:rFonts w:ascii="標楷體" w:eastAsia="標楷體" w:hAnsi="標楷體" w:hint="eastAsia"/>
                <w:sz w:val="20"/>
              </w:rPr>
              <w:t>州廳廁所榮獲全國公廁評比風格環境獎等設計獎項，惟部分公廁因故未開放使用亦未滾動更新政府公開資訊，公廁環境不佳或設施欠妥之通報改善機制欠周延，又因應高齡化趨勢宜建置智慧公廁，尚待檢討改善</w:t>
            </w:r>
            <w:r w:rsidRPr="008722D4">
              <w:rPr>
                <w:rFonts w:ascii="標楷體" w:eastAsia="標楷體" w:hAnsi="標楷體" w:hint="eastAsia"/>
                <w:sz w:val="20"/>
              </w:rPr>
              <w:t>。</w:t>
            </w:r>
          </w:p>
        </w:tc>
        <w:tc>
          <w:tcPr>
            <w:tcW w:w="1389" w:type="pct"/>
            <w:vMerge/>
            <w:tcBorders>
              <w:tl2br w:val="single" w:sz="4" w:space="0" w:color="auto"/>
            </w:tcBorders>
            <w:shd w:val="clear" w:color="auto" w:fill="auto"/>
            <w:vAlign w:val="center"/>
          </w:tcPr>
          <w:p w:rsidR="007018E9" w:rsidRPr="008722D4" w:rsidRDefault="007018E9" w:rsidP="00CE74A2">
            <w:pPr>
              <w:overflowPunct w:val="0"/>
              <w:spacing w:line="280" w:lineRule="exact"/>
              <w:rPr>
                <w:rFonts w:ascii="標楷體" w:eastAsia="標楷體" w:hAnsi="標楷體"/>
                <w:sz w:val="20"/>
              </w:rPr>
            </w:pPr>
          </w:p>
        </w:tc>
      </w:tr>
    </w:tbl>
    <w:p w:rsidR="007018E9" w:rsidRPr="00536AE8" w:rsidRDefault="007018E9" w:rsidP="0095297A">
      <w:pPr>
        <w:overflowPunct w:val="0"/>
        <w:adjustRightInd w:val="0"/>
        <w:snapToGrid w:val="0"/>
        <w:spacing w:beforeLines="100" w:before="360" w:line="500" w:lineRule="exact"/>
        <w:jc w:val="both"/>
        <w:rPr>
          <w:rFonts w:ascii="Times New Roman" w:eastAsia="標楷體" w:hAnsi="標楷體"/>
          <w:b/>
          <w:bCs/>
          <w:sz w:val="36"/>
          <w:szCs w:val="36"/>
        </w:rPr>
      </w:pPr>
      <w:r w:rsidRPr="00536AE8">
        <w:rPr>
          <w:rFonts w:ascii="Times New Roman" w:eastAsia="標楷體" w:hAnsi="標楷體" w:hint="eastAsia"/>
          <w:b/>
          <w:bCs/>
          <w:sz w:val="36"/>
          <w:szCs w:val="36"/>
        </w:rPr>
        <w:t>拾參、都市發展處主管</w:t>
      </w:r>
    </w:p>
    <w:p w:rsidR="007018E9" w:rsidRDefault="007018E9" w:rsidP="0095297A">
      <w:pPr>
        <w:overflowPunct w:val="0"/>
        <w:adjustRightInd w:val="0"/>
        <w:snapToGrid w:val="0"/>
        <w:spacing w:line="480" w:lineRule="exact"/>
        <w:ind w:firstLineChars="200" w:firstLine="480"/>
        <w:jc w:val="both"/>
        <w:rPr>
          <w:rFonts w:ascii="標楷體" w:eastAsia="標楷體" w:hAnsi="標楷體"/>
          <w:color w:val="000000" w:themeColor="text1"/>
          <w:szCs w:val="24"/>
        </w:rPr>
      </w:pPr>
      <w:r w:rsidRPr="003C4754">
        <w:rPr>
          <w:rFonts w:ascii="標楷體" w:eastAsia="標楷體" w:hAnsi="標楷體" w:hint="eastAsia"/>
          <w:szCs w:val="24"/>
        </w:rPr>
        <w:t>都市發展處主管包</w:t>
      </w:r>
      <w:r w:rsidRPr="003C4754">
        <w:rPr>
          <w:rFonts w:ascii="標楷體" w:eastAsia="標楷體" w:hAnsi="標楷體"/>
          <w:szCs w:val="24"/>
        </w:rPr>
        <w:t>括</w:t>
      </w:r>
      <w:r w:rsidRPr="003C4754">
        <w:rPr>
          <w:rFonts w:ascii="標楷體" w:eastAsia="標楷體" w:hAnsi="標楷體" w:hint="eastAsia"/>
          <w:szCs w:val="24"/>
        </w:rPr>
        <w:t>新</w:t>
      </w:r>
      <w:r w:rsidRPr="003C4754">
        <w:rPr>
          <w:rFonts w:ascii="標楷體" w:eastAsia="標楷體" w:hAnsi="標楷體"/>
          <w:szCs w:val="24"/>
        </w:rPr>
        <w:t>竹火車站後站土地開發作業基金、新竹市都市開發暨更新基金</w:t>
      </w:r>
      <w:r w:rsidRPr="003C4754">
        <w:rPr>
          <w:rFonts w:ascii="標楷體" w:eastAsia="標楷體" w:hAnsi="標楷體" w:hint="eastAsia"/>
          <w:szCs w:val="24"/>
        </w:rPr>
        <w:t>2個作業基金單位。</w:t>
      </w:r>
      <w:r w:rsidRPr="00C7330B">
        <w:rPr>
          <w:rFonts w:ascii="標楷體" w:eastAsia="標楷體" w:hAnsi="標楷體" w:hint="eastAsia"/>
          <w:color w:val="000000" w:themeColor="text1"/>
          <w:szCs w:val="24"/>
        </w:rPr>
        <w:t>茲將</w:t>
      </w:r>
      <w:r>
        <w:rPr>
          <w:rFonts w:ascii="標楷體" w:eastAsia="標楷體" w:hAnsi="標楷體" w:hint="eastAsia"/>
          <w:color w:val="000000" w:themeColor="text1"/>
          <w:szCs w:val="24"/>
        </w:rPr>
        <w:t>11</w:t>
      </w:r>
      <w:r>
        <w:rPr>
          <w:rFonts w:ascii="標楷體" w:eastAsia="標楷體" w:hAnsi="標楷體"/>
          <w:color w:val="000000" w:themeColor="text1"/>
          <w:szCs w:val="24"/>
        </w:rPr>
        <w:t>2</w:t>
      </w:r>
      <w:r w:rsidRPr="00C7330B">
        <w:rPr>
          <w:rFonts w:ascii="標楷體" w:eastAsia="標楷體" w:hAnsi="標楷體" w:hint="eastAsia"/>
          <w:color w:val="000000" w:themeColor="text1"/>
          <w:szCs w:val="24"/>
        </w:rPr>
        <w:t>年度決算審核結果說明如次</w:t>
      </w:r>
      <w:r w:rsidRPr="00BC3224">
        <w:rPr>
          <w:rFonts w:ascii="標楷體" w:eastAsia="標楷體" w:hAnsi="標楷體" w:hint="eastAsia"/>
          <w:color w:val="000000" w:themeColor="text1"/>
          <w:szCs w:val="24"/>
        </w:rPr>
        <w:t>（重大公共建設計畫執行情形之查核，請參閱戊、肆、重大公共建設計畫及採購執行情形之查核）</w:t>
      </w:r>
      <w:r w:rsidRPr="00C7330B">
        <w:rPr>
          <w:rFonts w:ascii="標楷體" w:eastAsia="標楷體" w:hAnsi="標楷體" w:hint="eastAsia"/>
          <w:color w:val="000000" w:themeColor="text1"/>
          <w:szCs w:val="24"/>
        </w:rPr>
        <w:t>：</w:t>
      </w:r>
    </w:p>
    <w:p w:rsidR="007018E9" w:rsidRPr="00C7330B" w:rsidRDefault="007018E9" w:rsidP="0095297A">
      <w:pPr>
        <w:overflowPunct w:val="0"/>
        <w:adjustRightInd w:val="0"/>
        <w:snapToGrid w:val="0"/>
        <w:spacing w:line="480" w:lineRule="exact"/>
        <w:ind w:firstLineChars="202" w:firstLine="566"/>
        <w:rPr>
          <w:rFonts w:ascii="標楷體" w:eastAsia="標楷體" w:hAnsi="標楷體"/>
          <w:b/>
          <w:color w:val="000000" w:themeColor="text1"/>
          <w:sz w:val="28"/>
          <w:szCs w:val="28"/>
        </w:rPr>
      </w:pPr>
      <w:r w:rsidRPr="00C7330B">
        <w:rPr>
          <w:rFonts w:ascii="標楷體" w:eastAsia="標楷體" w:hAnsi="標楷體" w:hint="eastAsia"/>
          <w:b/>
          <w:color w:val="000000" w:themeColor="text1"/>
          <w:sz w:val="28"/>
          <w:szCs w:val="28"/>
        </w:rPr>
        <w:t>（一）計畫實施之查核</w:t>
      </w:r>
    </w:p>
    <w:p w:rsidR="007018E9" w:rsidRPr="007F0F8D" w:rsidRDefault="007018E9" w:rsidP="0095297A">
      <w:pPr>
        <w:overflowPunct w:val="0"/>
        <w:adjustRightInd w:val="0"/>
        <w:snapToGrid w:val="0"/>
        <w:spacing w:line="480" w:lineRule="exact"/>
        <w:ind w:firstLineChars="200" w:firstLine="480"/>
        <w:jc w:val="both"/>
        <w:rPr>
          <w:rFonts w:ascii="標楷體" w:eastAsia="標楷體" w:hAnsi="標楷體"/>
          <w:color w:val="000000" w:themeColor="text1"/>
          <w:szCs w:val="24"/>
        </w:rPr>
      </w:pPr>
      <w:r w:rsidRPr="007F0F8D">
        <w:rPr>
          <w:rFonts w:ascii="標楷體" w:eastAsia="標楷體" w:hAnsi="標楷體" w:hint="eastAsia"/>
          <w:color w:val="000000" w:themeColor="text1"/>
          <w:szCs w:val="24"/>
        </w:rPr>
        <w:t>營運計畫主要有</w:t>
      </w:r>
      <w:r>
        <w:rPr>
          <w:rFonts w:ascii="標楷體" w:eastAsia="標楷體" w:hAnsi="標楷體" w:hint="eastAsia"/>
          <w:color w:val="000000" w:themeColor="text1"/>
          <w:szCs w:val="24"/>
        </w:rPr>
        <w:t>其他</w:t>
      </w:r>
      <w:r w:rsidRPr="007F0F8D">
        <w:rPr>
          <w:rFonts w:ascii="標楷體" w:eastAsia="標楷體" w:hAnsi="標楷體" w:hint="eastAsia"/>
          <w:color w:val="000000" w:themeColor="text1"/>
          <w:szCs w:val="24"/>
        </w:rPr>
        <w:t>投融資業務成本、</w:t>
      </w:r>
      <w:r w:rsidRPr="007F0F8D">
        <w:rPr>
          <w:rFonts w:ascii="標楷體" w:eastAsia="標楷體" w:hAnsi="標楷體"/>
          <w:color w:val="000000" w:themeColor="text1"/>
          <w:szCs w:val="24"/>
        </w:rPr>
        <w:t>業務費用、管理及總務</w:t>
      </w:r>
      <w:r w:rsidRPr="007F0F8D">
        <w:rPr>
          <w:rFonts w:ascii="標楷體" w:eastAsia="標楷體" w:hAnsi="標楷體" w:hint="eastAsia"/>
          <w:color w:val="000000" w:themeColor="text1"/>
          <w:szCs w:val="24"/>
        </w:rPr>
        <w:t>費</w:t>
      </w:r>
      <w:r w:rsidRPr="007F0F8D">
        <w:rPr>
          <w:rFonts w:ascii="標楷體" w:eastAsia="標楷體" w:hAnsi="標楷體"/>
          <w:color w:val="000000" w:themeColor="text1"/>
          <w:szCs w:val="24"/>
        </w:rPr>
        <w:t>用</w:t>
      </w:r>
      <w:r w:rsidRPr="007F0F8D">
        <w:rPr>
          <w:rFonts w:ascii="標楷體" w:eastAsia="標楷體" w:hAnsi="標楷體" w:hint="eastAsia"/>
          <w:color w:val="000000" w:themeColor="text1"/>
          <w:szCs w:val="24"/>
        </w:rPr>
        <w:t>等3項，實施結果，計有</w:t>
      </w:r>
      <w:r>
        <w:rPr>
          <w:rFonts w:ascii="標楷體" w:eastAsia="標楷體" w:hAnsi="標楷體" w:hint="eastAsia"/>
          <w:color w:val="000000" w:themeColor="text1"/>
          <w:szCs w:val="24"/>
        </w:rPr>
        <w:t>其他</w:t>
      </w:r>
      <w:r w:rsidRPr="007F0F8D">
        <w:rPr>
          <w:rFonts w:ascii="標楷體" w:eastAsia="標楷體" w:hAnsi="標楷體" w:hint="eastAsia"/>
          <w:color w:val="000000" w:themeColor="text1"/>
          <w:szCs w:val="24"/>
        </w:rPr>
        <w:t>投融資業務成本</w:t>
      </w:r>
      <w:r>
        <w:rPr>
          <w:rFonts w:ascii="標楷體" w:eastAsia="標楷體" w:hAnsi="標楷體" w:hint="eastAsia"/>
          <w:color w:val="000000" w:themeColor="text1"/>
          <w:szCs w:val="24"/>
        </w:rPr>
        <w:t>、</w:t>
      </w:r>
      <w:r w:rsidRPr="007F0F8D">
        <w:rPr>
          <w:rFonts w:ascii="標楷體" w:eastAsia="標楷體" w:hAnsi="標楷體"/>
          <w:color w:val="000000" w:themeColor="text1"/>
          <w:szCs w:val="24"/>
        </w:rPr>
        <w:t>管理及總務</w:t>
      </w:r>
      <w:r w:rsidRPr="007F0F8D">
        <w:rPr>
          <w:rFonts w:ascii="標楷體" w:eastAsia="標楷體" w:hAnsi="標楷體" w:hint="eastAsia"/>
          <w:color w:val="000000" w:themeColor="text1"/>
          <w:szCs w:val="24"/>
        </w:rPr>
        <w:t>費</w:t>
      </w:r>
      <w:r w:rsidRPr="007F0F8D">
        <w:rPr>
          <w:rFonts w:ascii="標楷體" w:eastAsia="標楷體" w:hAnsi="標楷體"/>
          <w:color w:val="000000" w:themeColor="text1"/>
          <w:szCs w:val="24"/>
        </w:rPr>
        <w:t>用</w:t>
      </w:r>
      <w:r w:rsidRPr="007F0F8D">
        <w:rPr>
          <w:rFonts w:ascii="標楷體" w:eastAsia="標楷體" w:hAnsi="標楷體" w:hint="eastAsia"/>
          <w:color w:val="000000" w:themeColor="text1"/>
          <w:szCs w:val="24"/>
        </w:rPr>
        <w:t>等</w:t>
      </w:r>
      <w:r>
        <w:rPr>
          <w:rFonts w:ascii="標楷體" w:eastAsia="標楷體" w:hAnsi="標楷體"/>
          <w:color w:val="000000" w:themeColor="text1"/>
          <w:szCs w:val="24"/>
        </w:rPr>
        <w:t>2</w:t>
      </w:r>
      <w:r>
        <w:rPr>
          <w:rFonts w:ascii="標楷體" w:eastAsia="標楷體" w:hAnsi="標楷體" w:hint="eastAsia"/>
          <w:color w:val="000000" w:themeColor="text1"/>
          <w:szCs w:val="24"/>
        </w:rPr>
        <w:t>項</w:t>
      </w:r>
      <w:r w:rsidRPr="007F0F8D">
        <w:rPr>
          <w:rFonts w:ascii="標楷體" w:eastAsia="標楷體" w:hAnsi="標楷體" w:hint="eastAsia"/>
          <w:color w:val="000000" w:themeColor="text1"/>
          <w:szCs w:val="24"/>
        </w:rPr>
        <w:t>未達預計目標，</w:t>
      </w:r>
      <w:r w:rsidRPr="00363FB8">
        <w:rPr>
          <w:rFonts w:ascii="標楷體" w:eastAsia="標楷體" w:hAnsi="標楷體" w:hint="eastAsia"/>
          <w:color w:val="000000" w:themeColor="text1"/>
          <w:szCs w:val="24"/>
        </w:rPr>
        <w:t>主要係</w:t>
      </w:r>
      <w:r>
        <w:rPr>
          <w:rFonts w:ascii="標楷體" w:eastAsia="標楷體" w:hAnsi="標楷體" w:hint="eastAsia"/>
          <w:color w:val="000000" w:themeColor="text1"/>
          <w:szCs w:val="24"/>
        </w:rPr>
        <w:t>折舊費用較預計減少，</w:t>
      </w:r>
      <w:r w:rsidRPr="004B0AAE">
        <w:rPr>
          <w:rFonts w:ascii="標楷體" w:eastAsia="標楷體" w:hAnsi="標楷體" w:hint="eastAsia"/>
          <w:color w:val="000000" w:themeColor="text1"/>
          <w:szCs w:val="24"/>
        </w:rPr>
        <w:t>及</w:t>
      </w:r>
      <w:r>
        <w:rPr>
          <w:rFonts w:ascii="標楷體" w:eastAsia="標楷體" w:hAnsi="標楷體" w:hint="eastAsia"/>
          <w:color w:val="000000" w:themeColor="text1"/>
          <w:szCs w:val="24"/>
        </w:rPr>
        <w:t>服務費用、承租機器租金等依實際需求支用</w:t>
      </w:r>
      <w:r w:rsidRPr="00363FB8">
        <w:rPr>
          <w:rFonts w:ascii="標楷體" w:eastAsia="標楷體" w:hAnsi="標楷體" w:hint="eastAsia"/>
          <w:color w:val="000000" w:themeColor="text1"/>
          <w:szCs w:val="24"/>
        </w:rPr>
        <w:t>所致。</w:t>
      </w:r>
    </w:p>
    <w:p w:rsidR="007018E9" w:rsidRPr="00C7330B" w:rsidRDefault="007018E9" w:rsidP="0095297A">
      <w:pPr>
        <w:overflowPunct w:val="0"/>
        <w:adjustRightInd w:val="0"/>
        <w:snapToGrid w:val="0"/>
        <w:spacing w:line="480" w:lineRule="exact"/>
        <w:ind w:firstLineChars="202" w:firstLine="566"/>
        <w:rPr>
          <w:rFonts w:ascii="標楷體" w:eastAsia="標楷體" w:hAnsi="標楷體"/>
          <w:b/>
          <w:color w:val="000000" w:themeColor="text1"/>
          <w:sz w:val="28"/>
          <w:szCs w:val="28"/>
        </w:rPr>
      </w:pPr>
      <w:r w:rsidRPr="00C7330B">
        <w:rPr>
          <w:rFonts w:ascii="標楷體" w:eastAsia="標楷體" w:hAnsi="標楷體" w:hint="eastAsia"/>
          <w:b/>
          <w:color w:val="000000" w:themeColor="text1"/>
          <w:sz w:val="28"/>
          <w:szCs w:val="28"/>
        </w:rPr>
        <w:t>（二）餘絀之審定</w:t>
      </w:r>
    </w:p>
    <w:p w:rsidR="007018E9" w:rsidRPr="00C64A25" w:rsidRDefault="007018E9" w:rsidP="0095297A">
      <w:pPr>
        <w:overflowPunct w:val="0"/>
        <w:adjustRightInd w:val="0"/>
        <w:snapToGrid w:val="0"/>
        <w:spacing w:line="480" w:lineRule="exact"/>
        <w:ind w:firstLineChars="200" w:firstLine="480"/>
        <w:jc w:val="both"/>
        <w:rPr>
          <w:rFonts w:ascii="標楷體" w:eastAsia="標楷體" w:hAnsi="標楷體"/>
          <w:color w:val="000000" w:themeColor="text1"/>
          <w:szCs w:val="24"/>
        </w:rPr>
      </w:pPr>
      <w:r w:rsidRPr="00BA4B98">
        <w:rPr>
          <w:rFonts w:ascii="標楷體" w:eastAsia="標楷體" w:hAnsi="標楷體" w:hint="eastAsia"/>
          <w:color w:val="000000" w:themeColor="text1"/>
          <w:szCs w:val="24"/>
        </w:rPr>
        <w:t>決算審核結果，修正增列都市開發暨更新基金業務收入</w:t>
      </w:r>
      <w:r w:rsidRPr="00BA4B98">
        <w:rPr>
          <w:rFonts w:ascii="標楷體" w:eastAsia="標楷體" w:hAnsi="標楷體"/>
          <w:color w:val="000000" w:themeColor="text1"/>
          <w:szCs w:val="24"/>
        </w:rPr>
        <w:t>1</w:t>
      </w:r>
      <w:r w:rsidRPr="00BA4B98">
        <w:rPr>
          <w:rFonts w:ascii="標楷體" w:eastAsia="標楷體" w:hAnsi="標楷體" w:hint="eastAsia"/>
          <w:color w:val="000000" w:themeColor="text1"/>
          <w:szCs w:val="24"/>
        </w:rPr>
        <w:t>億</w:t>
      </w:r>
      <w:r w:rsidRPr="00BA4B98">
        <w:rPr>
          <w:rFonts w:ascii="標楷體" w:eastAsia="標楷體" w:hAnsi="標楷體"/>
          <w:color w:val="000000" w:themeColor="text1"/>
          <w:szCs w:val="24"/>
        </w:rPr>
        <w:t>4,791</w:t>
      </w:r>
      <w:r w:rsidRPr="00BA4B98">
        <w:rPr>
          <w:rFonts w:ascii="標楷體" w:eastAsia="標楷體" w:hAnsi="標楷體" w:hint="eastAsia"/>
          <w:color w:val="000000" w:themeColor="text1"/>
          <w:szCs w:val="24"/>
        </w:rPr>
        <w:t>萬餘元，係增列誤入113年度之徵收收入；修正</w:t>
      </w:r>
      <w:r>
        <w:rPr>
          <w:rFonts w:ascii="標楷體" w:eastAsia="標楷體" w:hAnsi="標楷體" w:hint="eastAsia"/>
          <w:color w:val="000000" w:themeColor="text1"/>
          <w:szCs w:val="24"/>
        </w:rPr>
        <w:t>減</w:t>
      </w:r>
      <w:r w:rsidRPr="00BA4B98">
        <w:rPr>
          <w:rFonts w:ascii="標楷體" w:eastAsia="標楷體" w:hAnsi="標楷體" w:hint="eastAsia"/>
          <w:color w:val="000000" w:themeColor="text1"/>
          <w:szCs w:val="24"/>
        </w:rPr>
        <w:t>列</w:t>
      </w:r>
      <w:r>
        <w:rPr>
          <w:rFonts w:ascii="標楷體" w:eastAsia="標楷體" w:hAnsi="標楷體" w:hint="eastAsia"/>
          <w:color w:val="000000" w:themeColor="text1"/>
          <w:szCs w:val="24"/>
        </w:rPr>
        <w:t>新竹火車站</w:t>
      </w:r>
      <w:r w:rsidRPr="00C64A25">
        <w:rPr>
          <w:rFonts w:ascii="標楷體" w:eastAsia="標楷體" w:hAnsi="標楷體"/>
          <w:color w:val="000000" w:themeColor="text1"/>
          <w:szCs w:val="24"/>
        </w:rPr>
        <w:t>後站土地開發作業基金</w:t>
      </w:r>
      <w:r w:rsidRPr="00C64A25">
        <w:rPr>
          <w:rFonts w:ascii="標楷體" w:eastAsia="標楷體" w:hAnsi="標楷體" w:hint="eastAsia"/>
          <w:color w:val="000000" w:themeColor="text1"/>
          <w:szCs w:val="24"/>
        </w:rPr>
        <w:t>投融資業務成本</w:t>
      </w:r>
      <w:r w:rsidRPr="00C64A25">
        <w:rPr>
          <w:rFonts w:ascii="標楷體" w:eastAsia="標楷體" w:hAnsi="標楷體"/>
          <w:color w:val="000000" w:themeColor="text1"/>
          <w:szCs w:val="24"/>
        </w:rPr>
        <w:t>849</w:t>
      </w:r>
      <w:r w:rsidRPr="00C64A25">
        <w:rPr>
          <w:rFonts w:ascii="標楷體" w:eastAsia="標楷體" w:hAnsi="標楷體" w:hint="eastAsia"/>
          <w:color w:val="000000" w:themeColor="text1"/>
          <w:szCs w:val="24"/>
        </w:rPr>
        <w:t>萬餘元</w:t>
      </w:r>
      <w:r w:rsidRPr="00BA4B98">
        <w:rPr>
          <w:rFonts w:ascii="標楷體" w:eastAsia="標楷體" w:hAnsi="標楷體" w:hint="eastAsia"/>
          <w:color w:val="000000" w:themeColor="text1"/>
          <w:szCs w:val="24"/>
        </w:rPr>
        <w:t>，係</w:t>
      </w:r>
      <w:r>
        <w:rPr>
          <w:rFonts w:ascii="標楷體" w:eastAsia="標楷體" w:hAnsi="標楷體" w:hint="eastAsia"/>
          <w:color w:val="000000" w:themeColor="text1"/>
          <w:szCs w:val="24"/>
        </w:rPr>
        <w:t>減列超額認列之折舊費用</w:t>
      </w:r>
      <w:r w:rsidRPr="00BA4B98">
        <w:rPr>
          <w:rFonts w:ascii="標楷體" w:eastAsia="標楷體" w:hAnsi="標楷體" w:hint="eastAsia"/>
          <w:color w:val="000000" w:themeColor="text1"/>
          <w:szCs w:val="24"/>
        </w:rPr>
        <w:t>；</w:t>
      </w:r>
      <w:r w:rsidRPr="002B0E92">
        <w:rPr>
          <w:rFonts w:ascii="標楷體" w:eastAsia="標楷體" w:hAnsi="標楷體" w:hint="eastAsia"/>
          <w:color w:val="000000" w:themeColor="text1"/>
          <w:szCs w:val="24"/>
        </w:rPr>
        <w:t>審定賸</w:t>
      </w:r>
      <w:r w:rsidRPr="002B0E92">
        <w:rPr>
          <w:rFonts w:ascii="標楷體" w:eastAsia="標楷體" w:hAnsi="標楷體"/>
          <w:color w:val="000000" w:themeColor="text1"/>
          <w:szCs w:val="24"/>
        </w:rPr>
        <w:t>餘7</w:t>
      </w:r>
      <w:r w:rsidRPr="002B0E92">
        <w:rPr>
          <w:rFonts w:ascii="標楷體" w:eastAsia="標楷體" w:hAnsi="標楷體" w:hint="eastAsia"/>
          <w:color w:val="000000" w:themeColor="text1"/>
          <w:szCs w:val="24"/>
        </w:rPr>
        <w:t>億</w:t>
      </w:r>
      <w:r w:rsidRPr="002B0E92">
        <w:rPr>
          <w:rFonts w:ascii="標楷體" w:eastAsia="標楷體" w:hAnsi="標楷體"/>
          <w:color w:val="000000" w:themeColor="text1"/>
          <w:szCs w:val="24"/>
        </w:rPr>
        <w:t>7,821</w:t>
      </w:r>
      <w:r w:rsidRPr="002B0E92">
        <w:rPr>
          <w:rFonts w:ascii="標楷體" w:eastAsia="標楷體" w:hAnsi="標楷體" w:hint="eastAsia"/>
          <w:color w:val="000000" w:themeColor="text1"/>
          <w:szCs w:val="24"/>
        </w:rPr>
        <w:t>萬餘元，與預算短絀</w:t>
      </w:r>
      <w:r w:rsidRPr="002B0E92">
        <w:rPr>
          <w:rFonts w:ascii="標楷體" w:eastAsia="標楷體" w:hAnsi="標楷體"/>
          <w:color w:val="000000" w:themeColor="text1"/>
          <w:szCs w:val="24"/>
        </w:rPr>
        <w:t>5,648</w:t>
      </w:r>
      <w:r w:rsidRPr="002B0E92">
        <w:rPr>
          <w:rFonts w:ascii="標楷體" w:eastAsia="標楷體" w:hAnsi="標楷體" w:hint="eastAsia"/>
          <w:color w:val="000000" w:themeColor="text1"/>
          <w:szCs w:val="24"/>
        </w:rPr>
        <w:t>萬餘元，相距</w:t>
      </w:r>
      <w:r w:rsidRPr="002B0E92">
        <w:rPr>
          <w:rFonts w:ascii="標楷體" w:eastAsia="標楷體" w:hAnsi="標楷體"/>
          <w:color w:val="000000" w:themeColor="text1"/>
          <w:szCs w:val="24"/>
        </w:rPr>
        <w:t>8</w:t>
      </w:r>
      <w:r w:rsidRPr="002B0E92">
        <w:rPr>
          <w:rFonts w:ascii="標楷體" w:eastAsia="標楷體" w:hAnsi="標楷體" w:hint="eastAsia"/>
          <w:color w:val="000000" w:themeColor="text1"/>
          <w:szCs w:val="24"/>
        </w:rPr>
        <w:t>億</w:t>
      </w:r>
      <w:r w:rsidRPr="002B0E92">
        <w:rPr>
          <w:rFonts w:ascii="標楷體" w:eastAsia="標楷體" w:hAnsi="標楷體"/>
          <w:color w:val="000000" w:themeColor="text1"/>
          <w:szCs w:val="24"/>
        </w:rPr>
        <w:t>3,469</w:t>
      </w:r>
      <w:r w:rsidRPr="002B0E92">
        <w:rPr>
          <w:rFonts w:ascii="標楷體" w:eastAsia="標楷體" w:hAnsi="標楷體" w:hint="eastAsia"/>
          <w:color w:val="000000" w:themeColor="text1"/>
          <w:szCs w:val="24"/>
        </w:rPr>
        <w:t>萬餘</w:t>
      </w:r>
      <w:r w:rsidRPr="00BA4B98">
        <w:rPr>
          <w:rFonts w:ascii="標楷體" w:eastAsia="標楷體" w:hAnsi="標楷體" w:hint="eastAsia"/>
          <w:color w:val="000000" w:themeColor="text1"/>
          <w:szCs w:val="24"/>
        </w:rPr>
        <w:t>元，主要係新竹市都市開發暨更新基金之土地開發許可回饋代金較預期增加，業務收入隨增所致。</w:t>
      </w:r>
    </w:p>
    <w:p w:rsidR="007018E9" w:rsidRPr="003C4754" w:rsidRDefault="007018E9" w:rsidP="0095297A">
      <w:pPr>
        <w:overflowPunct w:val="0"/>
        <w:adjustRightInd w:val="0"/>
        <w:snapToGrid w:val="0"/>
        <w:spacing w:line="480" w:lineRule="exact"/>
        <w:ind w:firstLineChars="202" w:firstLine="566"/>
        <w:rPr>
          <w:rFonts w:ascii="標楷體" w:eastAsia="標楷體" w:hAnsi="標楷體"/>
          <w:b/>
          <w:sz w:val="28"/>
          <w:szCs w:val="28"/>
        </w:rPr>
      </w:pPr>
      <w:r w:rsidRPr="003C4754">
        <w:rPr>
          <w:rFonts w:ascii="標楷體" w:eastAsia="標楷體" w:hAnsi="標楷體" w:hint="eastAsia"/>
          <w:b/>
          <w:sz w:val="28"/>
          <w:szCs w:val="28"/>
        </w:rPr>
        <w:t>（三）重</w:t>
      </w:r>
      <w:r w:rsidRPr="003C4754">
        <w:rPr>
          <w:rFonts w:ascii="標楷體" w:eastAsia="標楷體" w:hAnsi="標楷體"/>
          <w:b/>
          <w:sz w:val="28"/>
          <w:szCs w:val="28"/>
        </w:rPr>
        <w:t>要審核意見</w:t>
      </w:r>
    </w:p>
    <w:p w:rsidR="007018E9" w:rsidRPr="003A41CA" w:rsidRDefault="007018E9" w:rsidP="0095297A">
      <w:pPr>
        <w:overflowPunct w:val="0"/>
        <w:adjustRightInd w:val="0"/>
        <w:snapToGrid w:val="0"/>
        <w:spacing w:line="500" w:lineRule="exact"/>
        <w:ind w:firstLineChars="200" w:firstLine="561"/>
        <w:jc w:val="both"/>
        <w:rPr>
          <w:rFonts w:ascii="標楷體" w:eastAsia="標楷體" w:hAnsi="標楷體"/>
          <w:b/>
          <w:sz w:val="28"/>
          <w:szCs w:val="28"/>
        </w:rPr>
      </w:pPr>
      <w:r w:rsidRPr="005663BC">
        <w:rPr>
          <w:rFonts w:ascii="標楷體" w:eastAsia="標楷體" w:hAnsi="標楷體" w:hint="eastAsia"/>
          <w:b/>
          <w:sz w:val="28"/>
          <w:szCs w:val="28"/>
        </w:rPr>
        <w:t>1.</w:t>
      </w:r>
      <w:r w:rsidRPr="003A41CA">
        <w:rPr>
          <w:rFonts w:ascii="標楷體" w:eastAsia="標楷體" w:hAnsi="標楷體" w:hint="eastAsia"/>
          <w:b/>
          <w:sz w:val="28"/>
          <w:szCs w:val="28"/>
        </w:rPr>
        <w:t>持續盤點都市更新地區並結合5大城市發展目標，作為新竹市發展願景指導，惟已核定發布實施事業計畫逾6成尚未完工，列管</w:t>
      </w:r>
      <w:r>
        <w:rPr>
          <w:rFonts w:ascii="標楷體" w:eastAsia="標楷體" w:hAnsi="標楷體" w:hint="eastAsia"/>
          <w:b/>
          <w:sz w:val="28"/>
          <w:szCs w:val="28"/>
        </w:rPr>
        <w:t>中</w:t>
      </w:r>
      <w:r w:rsidRPr="003A41CA">
        <w:rPr>
          <w:rFonts w:ascii="標楷體" w:eastAsia="標楷體" w:hAnsi="標楷體" w:hint="eastAsia"/>
          <w:b/>
          <w:sz w:val="28"/>
          <w:szCs w:val="28"/>
        </w:rPr>
        <w:t>計畫推</w:t>
      </w:r>
      <w:r>
        <w:rPr>
          <w:rFonts w:ascii="標楷體" w:eastAsia="標楷體" w:hAnsi="標楷體" w:hint="eastAsia"/>
          <w:b/>
          <w:sz w:val="28"/>
          <w:szCs w:val="28"/>
        </w:rPr>
        <w:t>動</w:t>
      </w:r>
      <w:r w:rsidRPr="003A41CA">
        <w:rPr>
          <w:rFonts w:ascii="標楷體" w:eastAsia="標楷體" w:hAnsi="標楷體" w:hint="eastAsia"/>
          <w:b/>
          <w:sz w:val="28"/>
          <w:szCs w:val="28"/>
        </w:rPr>
        <w:t>效率待提升，多處規劃優先更新地區未曾辦理都市更新計畫，有待妥善運用政府資源及跨域整合機制，列管追蹤審查作業，善用都市更新輔導團資源，加速都市更新發展進程。</w:t>
      </w:r>
    </w:p>
    <w:p w:rsidR="007018E9" w:rsidRPr="002611A8" w:rsidRDefault="00DB6592" w:rsidP="0095297A">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2611A8">
        <w:rPr>
          <w:rFonts w:ascii="標楷體" w:eastAsia="標楷體" w:hAnsi="標楷體"/>
          <w:noProof/>
          <w:color w:val="000000" w:themeColor="text1"/>
          <w:szCs w:val="24"/>
        </w:rPr>
        <mc:AlternateContent>
          <mc:Choice Requires="wps">
            <w:drawing>
              <wp:anchor distT="45720" distB="45720" distL="114300" distR="114300" simplePos="0" relativeHeight="251713536" behindDoc="0" locked="0" layoutInCell="1" allowOverlap="1" wp14:anchorId="10D93CCA" wp14:editId="78FDD3EA">
                <wp:simplePos x="0" y="0"/>
                <wp:positionH relativeFrom="column">
                  <wp:posOffset>3286760</wp:posOffset>
                </wp:positionH>
                <wp:positionV relativeFrom="paragraph">
                  <wp:posOffset>3890645</wp:posOffset>
                </wp:positionV>
                <wp:extent cx="3024000" cy="4353560"/>
                <wp:effectExtent l="0" t="0" r="5080" b="1270"/>
                <wp:wrapSquare wrapText="bothSides"/>
                <wp:docPr id="22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4000" cy="4353560"/>
                        </a:xfrm>
                        <a:prstGeom prst="rect">
                          <a:avLst/>
                        </a:prstGeom>
                        <a:solidFill>
                          <a:srgbClr val="FFFFFF"/>
                        </a:solidFill>
                        <a:ln w="9525">
                          <a:noFill/>
                          <a:miter lim="800000"/>
                          <a:headEnd/>
                          <a:tailEnd/>
                        </a:ln>
                      </wps:spPr>
                      <wps:txbx>
                        <w:txbxContent>
                          <w:p w:rsidR="00827519" w:rsidRPr="00DB6592" w:rsidRDefault="00827519" w:rsidP="0062107F">
                            <w:pPr>
                              <w:spacing w:afterLines="20" w:after="72" w:line="240" w:lineRule="exact"/>
                              <w:jc w:val="center"/>
                              <w:rPr>
                                <w:rFonts w:ascii="標楷體" w:eastAsia="標楷體" w:hAnsi="標楷體"/>
                                <w:b/>
                                <w:spacing w:val="-6"/>
                                <w:sz w:val="20"/>
                                <w:szCs w:val="20"/>
                              </w:rPr>
                            </w:pPr>
                            <w:r w:rsidRPr="00DB6592">
                              <w:rPr>
                                <w:rFonts w:ascii="標楷體" w:eastAsia="標楷體" w:hAnsi="標楷體" w:hint="eastAsia"/>
                                <w:b/>
                                <w:spacing w:val="-6"/>
                                <w:szCs w:val="20"/>
                              </w:rPr>
                              <w:t>表1　未曾辦理都市更新事業計畫之更新地區</w:t>
                            </w:r>
                          </w:p>
                          <w:p w:rsidR="00827519" w:rsidRPr="00294235" w:rsidRDefault="00827519" w:rsidP="007018E9">
                            <w:pPr>
                              <w:snapToGrid w:val="0"/>
                              <w:jc w:val="right"/>
                              <w:rPr>
                                <w:rFonts w:ascii="標楷體" w:eastAsia="標楷體" w:hAnsi="標楷體"/>
                                <w:sz w:val="16"/>
                                <w:szCs w:val="16"/>
                              </w:rPr>
                            </w:pPr>
                            <w:r w:rsidRPr="00F05121">
                              <w:rPr>
                                <w:rFonts w:ascii="標楷體" w:eastAsia="標楷體" w:hAnsi="標楷體" w:hint="eastAsia"/>
                                <w:sz w:val="20"/>
                                <w:szCs w:val="16"/>
                              </w:rPr>
                              <w:t>單</w:t>
                            </w:r>
                            <w:r w:rsidRPr="00F05121">
                              <w:rPr>
                                <w:rFonts w:ascii="標楷體" w:eastAsia="標楷體" w:hAnsi="標楷體"/>
                                <w:sz w:val="20"/>
                                <w:szCs w:val="16"/>
                              </w:rPr>
                              <w:t>位</w:t>
                            </w:r>
                            <w:r w:rsidRPr="00F05121">
                              <w:rPr>
                                <w:rFonts w:ascii="標楷體" w:eastAsia="標楷體" w:hAnsi="標楷體" w:hint="eastAsia"/>
                                <w:sz w:val="20"/>
                                <w:szCs w:val="16"/>
                              </w:rPr>
                              <w:t>：</w:t>
                            </w:r>
                            <w:r w:rsidRPr="00497902">
                              <w:rPr>
                                <w:rFonts w:ascii="標楷體" w:eastAsia="標楷體" w:hAnsi="標楷體" w:hint="eastAsia"/>
                                <w:sz w:val="20"/>
                                <w:szCs w:val="16"/>
                                <w:lang w:eastAsia="zh-HK"/>
                              </w:rPr>
                              <w:t>公頃</w:t>
                            </w:r>
                          </w:p>
                          <w:tbl>
                            <w:tblPr>
                              <w:tblW w:w="4984" w:type="pct"/>
                              <w:tblLayout w:type="fixed"/>
                              <w:tblCellMar>
                                <w:left w:w="28" w:type="dxa"/>
                                <w:right w:w="28" w:type="dxa"/>
                              </w:tblCellMar>
                              <w:tblLook w:val="04A0" w:firstRow="1" w:lastRow="0" w:firstColumn="1" w:lastColumn="0" w:noHBand="0" w:noVBand="1"/>
                            </w:tblPr>
                            <w:tblGrid>
                              <w:gridCol w:w="459"/>
                              <w:gridCol w:w="3352"/>
                              <w:gridCol w:w="798"/>
                            </w:tblGrid>
                            <w:tr w:rsidR="00827519" w:rsidRPr="002755B7" w:rsidTr="0062107F">
                              <w:trPr>
                                <w:trHeight w:val="284"/>
                              </w:trPr>
                              <w:tc>
                                <w:tcPr>
                                  <w:tcW w:w="4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序號</w:t>
                                  </w:r>
                                </w:p>
                              </w:tc>
                              <w:tc>
                                <w:tcPr>
                                  <w:tcW w:w="363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62107F" w:rsidRDefault="00827519" w:rsidP="00CE74A2">
                                  <w:pPr>
                                    <w:widowControl/>
                                    <w:spacing w:line="240" w:lineRule="exact"/>
                                    <w:jc w:val="center"/>
                                    <w:rPr>
                                      <w:rFonts w:ascii="標楷體" w:eastAsia="標楷體" w:hAnsi="標楷體" w:cs="新細明體"/>
                                      <w:color w:val="000000"/>
                                      <w:spacing w:val="-4"/>
                                      <w:sz w:val="20"/>
                                    </w:rPr>
                                  </w:pPr>
                                  <w:r w:rsidRPr="0062107F">
                                    <w:rPr>
                                      <w:rFonts w:ascii="標楷體" w:eastAsia="標楷體" w:hAnsi="標楷體" w:cs="新細明體" w:hint="eastAsia"/>
                                      <w:color w:val="000000"/>
                                      <w:spacing w:val="-4"/>
                                      <w:sz w:val="20"/>
                                    </w:rPr>
                                    <w:t>更新地區</w:t>
                                  </w:r>
                                  <w:r>
                                    <w:rPr>
                                      <w:rFonts w:ascii="標楷體" w:eastAsia="標楷體" w:hAnsi="標楷體" w:cs="新細明體" w:hint="eastAsia"/>
                                      <w:color w:val="000000"/>
                                      <w:spacing w:val="-4"/>
                                      <w:sz w:val="20"/>
                                    </w:rPr>
                                    <w:t>名稱</w:t>
                                  </w:r>
                                </w:p>
                              </w:tc>
                              <w:tc>
                                <w:tcPr>
                                  <w:tcW w:w="8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面積</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合</w:t>
                                  </w:r>
                                  <w:r>
                                    <w:rPr>
                                      <w:rFonts w:ascii="標楷體" w:eastAsia="標楷體" w:hAnsi="標楷體" w:cs="新細明體" w:hint="eastAsia"/>
                                      <w:b/>
                                      <w:bCs/>
                                      <w:color w:val="000000"/>
                                      <w:sz w:val="20"/>
                                    </w:rPr>
                                    <w:t xml:space="preserve"> </w:t>
                                  </w:r>
                                  <w:r>
                                    <w:rPr>
                                      <w:rFonts w:ascii="標楷體" w:eastAsia="標楷體" w:hAnsi="標楷體" w:cs="新細明體"/>
                                      <w:b/>
                                      <w:bCs/>
                                      <w:color w:val="000000"/>
                                      <w:sz w:val="20"/>
                                    </w:rPr>
                                    <w:t xml:space="preserve">           </w:t>
                                  </w:r>
                                  <w:r w:rsidRPr="002755B7">
                                    <w:rPr>
                                      <w:rFonts w:ascii="標楷體" w:eastAsia="標楷體" w:hAnsi="標楷體" w:cs="新細明體" w:hint="eastAsia"/>
                                      <w:b/>
                                      <w:bCs/>
                                      <w:color w:val="000000"/>
                                      <w:sz w:val="20"/>
                                    </w:rPr>
                                    <w:t>計</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105.51</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優先</w:t>
                                  </w:r>
                                  <w:r>
                                    <w:rPr>
                                      <w:rFonts w:ascii="標楷體" w:eastAsia="標楷體" w:hAnsi="標楷體" w:cs="新細明體" w:hint="eastAsia"/>
                                      <w:b/>
                                      <w:bCs/>
                                      <w:color w:val="000000"/>
                                      <w:sz w:val="20"/>
                                    </w:rPr>
                                    <w:t>更新</w:t>
                                  </w:r>
                                  <w:r w:rsidRPr="002755B7">
                                    <w:rPr>
                                      <w:rFonts w:ascii="標楷體" w:eastAsia="標楷體" w:hAnsi="標楷體" w:cs="新細明體" w:hint="eastAsia"/>
                                      <w:b/>
                                      <w:bCs/>
                                      <w:color w:val="000000"/>
                                      <w:sz w:val="20"/>
                                    </w:rPr>
                                    <w:t>地區小計</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63.09</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新竹市立成德高級中學北側更新地區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25.70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2</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南寮舊港周邊更新地區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16.84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3</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學府東光路口二側更新地區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5.54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4</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明湖路198巷周邊更新地區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4.70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5</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聖經學院南側更新地區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4.36</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6</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東大路橋兩側更新地區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3.76</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7</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金山十九街附近更新地區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1.47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8</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信義街更新地區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0.72</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非優先</w:t>
                                  </w:r>
                                  <w:r>
                                    <w:rPr>
                                      <w:rFonts w:ascii="標楷體" w:eastAsia="標楷體" w:hAnsi="標楷體" w:cs="新細明體" w:hint="eastAsia"/>
                                      <w:b/>
                                      <w:bCs/>
                                      <w:color w:val="000000"/>
                                      <w:sz w:val="20"/>
                                    </w:rPr>
                                    <w:t>更新</w:t>
                                  </w:r>
                                  <w:r w:rsidRPr="002755B7">
                                    <w:rPr>
                                      <w:rFonts w:ascii="標楷體" w:eastAsia="標楷體" w:hAnsi="標楷體" w:cs="新細明體" w:hint="eastAsia"/>
                                      <w:b/>
                                      <w:bCs/>
                                      <w:color w:val="000000"/>
                                      <w:sz w:val="20"/>
                                    </w:rPr>
                                    <w:t>地區小計</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42.42</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9</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關東路附近更新地區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10.45</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10</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大學路81巷附近更新地區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9.64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11</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埔頂路北側附近更新地區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7.77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12</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牛埔東路附近地區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3.60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13</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鄰近延平路三段附近地區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3.60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14</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湳雅退舍周邊更新地區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3.47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15</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湳雅街187巷周邊更新地區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2.10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16</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南星宮南側更新地區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1.79</w:t>
                                  </w:r>
                                </w:p>
                              </w:tc>
                            </w:tr>
                          </w:tbl>
                          <w:p w:rsidR="00827519" w:rsidRPr="00F05121" w:rsidRDefault="00827519" w:rsidP="007018E9">
                            <w:pPr>
                              <w:snapToGrid w:val="0"/>
                              <w:spacing w:line="240" w:lineRule="exact"/>
                              <w:rPr>
                                <w:rFonts w:ascii="標楷體" w:eastAsia="標楷體" w:hAnsi="標楷體"/>
                                <w:sz w:val="18"/>
                                <w:szCs w:val="16"/>
                              </w:rPr>
                            </w:pPr>
                            <w:r w:rsidRPr="00F05121">
                              <w:rPr>
                                <w:rFonts w:ascii="標楷體" w:eastAsia="標楷體" w:hAnsi="標楷體" w:hint="eastAsia"/>
                                <w:sz w:val="18"/>
                                <w:szCs w:val="16"/>
                              </w:rPr>
                              <w:t>資料來</w:t>
                            </w:r>
                            <w:r w:rsidRPr="00F05121">
                              <w:rPr>
                                <w:rFonts w:ascii="標楷體" w:eastAsia="標楷體" w:hAnsi="標楷體"/>
                                <w:sz w:val="18"/>
                                <w:szCs w:val="16"/>
                              </w:rPr>
                              <w:t>源</w:t>
                            </w:r>
                            <w:r w:rsidRPr="00F05121">
                              <w:rPr>
                                <w:rFonts w:ascii="標楷體" w:eastAsia="標楷體" w:hAnsi="標楷體" w:hint="eastAsia"/>
                                <w:sz w:val="18"/>
                                <w:szCs w:val="16"/>
                              </w:rPr>
                              <w:t>：整理</w:t>
                            </w:r>
                            <w:r w:rsidRPr="00F05121">
                              <w:rPr>
                                <w:rFonts w:ascii="標楷體" w:eastAsia="標楷體" w:hAnsi="標楷體"/>
                                <w:sz w:val="18"/>
                                <w:szCs w:val="16"/>
                              </w:rPr>
                              <w:t>自新</w:t>
                            </w:r>
                            <w:r w:rsidRPr="00F05121">
                              <w:rPr>
                                <w:rFonts w:ascii="標楷體" w:eastAsia="標楷體" w:hAnsi="標楷體" w:hint="eastAsia"/>
                                <w:sz w:val="18"/>
                                <w:szCs w:val="16"/>
                              </w:rPr>
                              <w:t>竹</w:t>
                            </w:r>
                            <w:r w:rsidRPr="00F05121">
                              <w:rPr>
                                <w:rFonts w:ascii="標楷體" w:eastAsia="標楷體" w:hAnsi="標楷體"/>
                                <w:sz w:val="18"/>
                                <w:szCs w:val="16"/>
                              </w:rPr>
                              <w:t>市</w:t>
                            </w:r>
                            <w:r w:rsidRPr="00F05121">
                              <w:rPr>
                                <w:rFonts w:ascii="標楷體" w:eastAsia="標楷體" w:hAnsi="標楷體" w:hint="eastAsia"/>
                                <w:sz w:val="18"/>
                                <w:szCs w:val="16"/>
                              </w:rPr>
                              <w:t>政府提</w:t>
                            </w:r>
                            <w:r w:rsidRPr="00F05121">
                              <w:rPr>
                                <w:rFonts w:ascii="標楷體" w:eastAsia="標楷體" w:hAnsi="標楷體"/>
                                <w:sz w:val="18"/>
                                <w:szCs w:val="16"/>
                              </w:rPr>
                              <w:t>供</w:t>
                            </w:r>
                            <w:r w:rsidRPr="00F05121">
                              <w:rPr>
                                <w:rFonts w:ascii="標楷體" w:eastAsia="標楷體" w:hAnsi="標楷體" w:hint="eastAsia"/>
                                <w:sz w:val="18"/>
                                <w:szCs w:val="16"/>
                              </w:rPr>
                              <w:t>資料。</w:t>
                            </w:r>
                          </w:p>
                        </w:txbxContent>
                      </wps:txbx>
                      <wps:bodyPr rot="0" vert="horz" wrap="square" lIns="36000" tIns="36000" rIns="36000" bIns="36000" anchor="t" anchorCtr="0">
                        <a:noAutofit/>
                      </wps:bodyPr>
                    </wps:wsp>
                  </a:graphicData>
                </a:graphic>
                <wp14:sizeRelH relativeFrom="margin">
                  <wp14:pctWidth>0</wp14:pctWidth>
                </wp14:sizeRelH>
                <wp14:sizeRelV relativeFrom="margin">
                  <wp14:pctHeight>0</wp14:pctHeight>
                </wp14:sizeRelV>
              </wp:anchor>
            </w:drawing>
          </mc:Choice>
          <mc:Fallback>
            <w:pict>
              <v:shape w14:anchorId="10D93CCA" id="_x0000_s1071" type="#_x0000_t202" style="position:absolute;left:0;text-align:left;margin-left:258.8pt;margin-top:306.35pt;width:238.1pt;height:342.8pt;z-index:25171353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" stroked="f">
                <v:textbox inset="1mm,1mm,1mm,1mm">
                  <w:txbxContent>
                    <w:p w:rsidR="00827519" w:rsidRPr="00DB6592" w:rsidRDefault="00827519" w:rsidP="0062107F">
                      <w:pPr>
                        <w:spacing w:afterLines="20" w:after="72" w:line="240" w:lineRule="exact"/>
                        <w:jc w:val="center"/>
                        <w:rPr>
                          <w:rFonts w:ascii="標楷體" w:eastAsia="標楷體" w:hAnsi="標楷體"/>
                          <w:b/>
                          <w:spacing w:val="-6"/>
                          <w:sz w:val="20"/>
                          <w:szCs w:val="20"/>
                        </w:rPr>
                      </w:pPr>
                      <w:r w:rsidRPr="00DB6592">
                        <w:rPr>
                          <w:rFonts w:ascii="標楷體" w:eastAsia="標楷體" w:hAnsi="標楷體" w:hint="eastAsia"/>
                          <w:b/>
                          <w:spacing w:val="-6"/>
                          <w:szCs w:val="20"/>
                        </w:rPr>
                        <w:t>表1　未曾辦理都市更新事業計畫之更新地區</w:t>
                      </w:r>
                    </w:p>
                    <w:p w:rsidR="00827519" w:rsidRPr="00294235" w:rsidRDefault="00827519" w:rsidP="007018E9">
                      <w:pPr>
                        <w:snapToGrid w:val="0"/>
                        <w:jc w:val="right"/>
                        <w:rPr>
                          <w:rFonts w:ascii="標楷體" w:eastAsia="標楷體" w:hAnsi="標楷體"/>
                          <w:sz w:val="16"/>
                          <w:szCs w:val="16"/>
                        </w:rPr>
                      </w:pPr>
                      <w:r w:rsidRPr="00F05121">
                        <w:rPr>
                          <w:rFonts w:ascii="標楷體" w:eastAsia="標楷體" w:hAnsi="標楷體" w:hint="eastAsia"/>
                          <w:sz w:val="20"/>
                          <w:szCs w:val="16"/>
                        </w:rPr>
                        <w:t>單</w:t>
                      </w:r>
                      <w:r w:rsidRPr="00F05121">
                        <w:rPr>
                          <w:rFonts w:ascii="標楷體" w:eastAsia="標楷體" w:hAnsi="標楷體"/>
                          <w:sz w:val="20"/>
                          <w:szCs w:val="16"/>
                        </w:rPr>
                        <w:t>位</w:t>
                      </w:r>
                      <w:r w:rsidRPr="00F05121">
                        <w:rPr>
                          <w:rFonts w:ascii="標楷體" w:eastAsia="標楷體" w:hAnsi="標楷體" w:hint="eastAsia"/>
                          <w:sz w:val="20"/>
                          <w:szCs w:val="16"/>
                        </w:rPr>
                        <w:t>：</w:t>
                      </w:r>
                      <w:r w:rsidRPr="00497902">
                        <w:rPr>
                          <w:rFonts w:ascii="標楷體" w:eastAsia="標楷體" w:hAnsi="標楷體" w:hint="eastAsia"/>
                          <w:sz w:val="20"/>
                          <w:szCs w:val="16"/>
                          <w:lang w:eastAsia="zh-HK"/>
                        </w:rPr>
                        <w:t>公頃</w:t>
                      </w:r>
                    </w:p>
                    <w:tbl>
                      <w:tblPr>
                        <w:tblW w:w="4984" w:type="pct"/>
                        <w:tblLayout w:type="fixed"/>
                        <w:tblCellMar>
                          <w:left w:w="28" w:type="dxa"/>
                          <w:right w:w="28" w:type="dxa"/>
                        </w:tblCellMar>
                        <w:tblLook w:val="04A0" w:firstRow="1" w:lastRow="0" w:firstColumn="1" w:lastColumn="0" w:noHBand="0" w:noVBand="1"/>
                      </w:tblPr>
                      <w:tblGrid>
                        <w:gridCol w:w="459"/>
                        <w:gridCol w:w="3352"/>
                        <w:gridCol w:w="798"/>
                      </w:tblGrid>
                      <w:tr w:rsidR="00827519" w:rsidRPr="002755B7" w:rsidTr="0062107F">
                        <w:trPr>
                          <w:trHeight w:val="284"/>
                        </w:trPr>
                        <w:tc>
                          <w:tcPr>
                            <w:tcW w:w="498" w:type="pc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序號</w:t>
                            </w:r>
                          </w:p>
                        </w:tc>
                        <w:tc>
                          <w:tcPr>
                            <w:tcW w:w="3635"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62107F" w:rsidRDefault="00827519" w:rsidP="00CE74A2">
                            <w:pPr>
                              <w:widowControl/>
                              <w:spacing w:line="240" w:lineRule="exact"/>
                              <w:jc w:val="center"/>
                              <w:rPr>
                                <w:rFonts w:ascii="標楷體" w:eastAsia="標楷體" w:hAnsi="標楷體" w:cs="新細明體"/>
                                <w:color w:val="000000"/>
                                <w:spacing w:val="-4"/>
                                <w:sz w:val="20"/>
                              </w:rPr>
                            </w:pPr>
                            <w:r w:rsidRPr="0062107F">
                              <w:rPr>
                                <w:rFonts w:ascii="標楷體" w:eastAsia="標楷體" w:hAnsi="標楷體" w:cs="新細明體" w:hint="eastAsia"/>
                                <w:color w:val="000000"/>
                                <w:spacing w:val="-4"/>
                                <w:sz w:val="20"/>
                              </w:rPr>
                              <w:t>更新地區</w:t>
                            </w:r>
                            <w:r>
                              <w:rPr>
                                <w:rFonts w:ascii="標楷體" w:eastAsia="標楷體" w:hAnsi="標楷體" w:cs="新細明體" w:hint="eastAsia"/>
                                <w:color w:val="000000"/>
                                <w:spacing w:val="-4"/>
                                <w:sz w:val="20"/>
                              </w:rPr>
                              <w:t>名稱</w:t>
                            </w:r>
                          </w:p>
                        </w:tc>
                        <w:tc>
                          <w:tcPr>
                            <w:tcW w:w="866" w:type="pct"/>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面積</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合</w:t>
                            </w:r>
                            <w:r>
                              <w:rPr>
                                <w:rFonts w:ascii="標楷體" w:eastAsia="標楷體" w:hAnsi="標楷體" w:cs="新細明體" w:hint="eastAsia"/>
                                <w:b/>
                                <w:bCs/>
                                <w:color w:val="000000"/>
                                <w:sz w:val="20"/>
                              </w:rPr>
                              <w:t xml:space="preserve"> </w:t>
                            </w:r>
                            <w:r>
                              <w:rPr>
                                <w:rFonts w:ascii="標楷體" w:eastAsia="標楷體" w:hAnsi="標楷體" w:cs="新細明體"/>
                                <w:b/>
                                <w:bCs/>
                                <w:color w:val="000000"/>
                                <w:sz w:val="20"/>
                              </w:rPr>
                              <w:t xml:space="preserve">           </w:t>
                            </w:r>
                            <w:r w:rsidRPr="002755B7">
                              <w:rPr>
                                <w:rFonts w:ascii="標楷體" w:eastAsia="標楷體" w:hAnsi="標楷體" w:cs="新細明體" w:hint="eastAsia"/>
                                <w:b/>
                                <w:bCs/>
                                <w:color w:val="000000"/>
                                <w:sz w:val="20"/>
                              </w:rPr>
                              <w:t>計</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105.51</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優先</w:t>
                            </w:r>
                            <w:r>
                              <w:rPr>
                                <w:rFonts w:ascii="標楷體" w:eastAsia="標楷體" w:hAnsi="標楷體" w:cs="新細明體" w:hint="eastAsia"/>
                                <w:b/>
                                <w:bCs/>
                                <w:color w:val="000000"/>
                                <w:sz w:val="20"/>
                              </w:rPr>
                              <w:t>更新</w:t>
                            </w:r>
                            <w:r w:rsidRPr="002755B7">
                              <w:rPr>
                                <w:rFonts w:ascii="標楷體" w:eastAsia="標楷體" w:hAnsi="標楷體" w:cs="新細明體" w:hint="eastAsia"/>
                                <w:b/>
                                <w:bCs/>
                                <w:color w:val="000000"/>
                                <w:sz w:val="20"/>
                              </w:rPr>
                              <w:t>地區小計</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63.09</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新竹市立成德高級中學北側更新地區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25.70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2</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南寮舊港周邊更新地區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16.84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3</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學府東光路口二側更新地區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5.54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4</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明湖路198巷周邊更新地區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4.70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5</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聖經學院南側更新地區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4.36</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6</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東大路橋兩側更新地區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3.76</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7</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金山十九街附近更新地區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1.47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8</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信義街更新地區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0.72</w:t>
                            </w:r>
                          </w:p>
                        </w:tc>
                      </w:tr>
                      <w:tr w:rsidR="00827519" w:rsidRPr="002755B7" w:rsidTr="0062107F">
                        <w:trPr>
                          <w:trHeight w:val="284"/>
                        </w:trPr>
                        <w:tc>
                          <w:tcPr>
                            <w:tcW w:w="4134" w:type="pct"/>
                            <w:gridSpan w:val="2"/>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非優先</w:t>
                            </w:r>
                            <w:r>
                              <w:rPr>
                                <w:rFonts w:ascii="標楷體" w:eastAsia="標楷體" w:hAnsi="標楷體" w:cs="新細明體" w:hint="eastAsia"/>
                                <w:b/>
                                <w:bCs/>
                                <w:color w:val="000000"/>
                                <w:sz w:val="20"/>
                              </w:rPr>
                              <w:t>更新</w:t>
                            </w:r>
                            <w:r w:rsidRPr="002755B7">
                              <w:rPr>
                                <w:rFonts w:ascii="標楷體" w:eastAsia="標楷體" w:hAnsi="標楷體" w:cs="新細明體" w:hint="eastAsia"/>
                                <w:b/>
                                <w:bCs/>
                                <w:color w:val="000000"/>
                                <w:sz w:val="20"/>
                              </w:rPr>
                              <w:t>地區小計</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b/>
                                <w:bCs/>
                                <w:color w:val="000000"/>
                                <w:sz w:val="20"/>
                              </w:rPr>
                            </w:pPr>
                            <w:r w:rsidRPr="002755B7">
                              <w:rPr>
                                <w:rFonts w:ascii="標楷體" w:eastAsia="標楷體" w:hAnsi="標楷體" w:cs="新細明體" w:hint="eastAsia"/>
                                <w:b/>
                                <w:bCs/>
                                <w:color w:val="000000"/>
                                <w:sz w:val="20"/>
                              </w:rPr>
                              <w:t>42.42</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9</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關東路附近更新地區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10.45</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10</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大學路81巷附近更新地區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9.64</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11</w:t>
                            </w:r>
                          </w:p>
                        </w:tc>
                        <w:tc>
                          <w:tcPr>
                            <w:tcW w:w="3635"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埔頂路北側附近更新地區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7.77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12</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牛埔東路附近地區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3.60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13</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鄰近延平路三段附近地區</w:t>
                            </w:r>
                          </w:p>
                        </w:tc>
                        <w:tc>
                          <w:tcPr>
                            <w:tcW w:w="866" w:type="pct"/>
                            <w:tcBorders>
                              <w:top w:val="nil"/>
                              <w:left w:val="nil"/>
                              <w:bottom w:val="single" w:sz="4" w:space="0" w:color="auto"/>
                              <w:right w:val="single" w:sz="4" w:space="0" w:color="auto"/>
                            </w:tcBorders>
                            <w:shd w:val="clear" w:color="auto" w:fill="auto"/>
                            <w:noWrap/>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3.60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14</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湳雅退舍周邊更新地區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3.47</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15</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湳雅街187巷周邊更新地區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2.10</w:t>
                            </w:r>
                          </w:p>
                        </w:tc>
                      </w:tr>
                      <w:tr w:rsidR="00827519" w:rsidRPr="002755B7" w:rsidTr="0062107F">
                        <w:trPr>
                          <w:trHeight w:val="284"/>
                        </w:trPr>
                        <w:tc>
                          <w:tcPr>
                            <w:tcW w:w="498" w:type="pct"/>
                            <w:tcBorders>
                              <w:top w:val="nil"/>
                              <w:left w:val="single" w:sz="4" w:space="0" w:color="auto"/>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center"/>
                              <w:rPr>
                                <w:rFonts w:ascii="標楷體" w:eastAsia="標楷體" w:hAnsi="標楷體" w:cs="新細明體"/>
                                <w:color w:val="000000"/>
                                <w:sz w:val="20"/>
                              </w:rPr>
                            </w:pPr>
                            <w:r w:rsidRPr="002755B7">
                              <w:rPr>
                                <w:rFonts w:ascii="標楷體" w:eastAsia="標楷體" w:hAnsi="標楷體" w:cs="新細明體" w:hint="eastAsia"/>
                                <w:color w:val="000000"/>
                                <w:sz w:val="20"/>
                              </w:rPr>
                              <w:t>16</w:t>
                            </w:r>
                          </w:p>
                        </w:tc>
                        <w:tc>
                          <w:tcPr>
                            <w:tcW w:w="3635"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both"/>
                              <w:rPr>
                                <w:rFonts w:ascii="標楷體" w:eastAsia="標楷體" w:hAnsi="標楷體" w:cs="新細明體"/>
                                <w:color w:val="000000"/>
                                <w:sz w:val="20"/>
                              </w:rPr>
                            </w:pPr>
                            <w:r w:rsidRPr="002755B7">
                              <w:rPr>
                                <w:rFonts w:ascii="標楷體" w:eastAsia="標楷體" w:hAnsi="標楷體" w:cs="新細明體" w:hint="eastAsia"/>
                                <w:color w:val="000000"/>
                                <w:sz w:val="20"/>
                              </w:rPr>
                              <w:t>南星宮南側更新地區</w:t>
                            </w:r>
                          </w:p>
                        </w:tc>
                        <w:tc>
                          <w:tcPr>
                            <w:tcW w:w="866" w:type="pct"/>
                            <w:tcBorders>
                              <w:top w:val="nil"/>
                              <w:left w:val="nil"/>
                              <w:bottom w:val="single" w:sz="4" w:space="0" w:color="auto"/>
                              <w:right w:val="single" w:sz="4" w:space="0" w:color="auto"/>
                            </w:tcBorders>
                            <w:shd w:val="clear" w:color="auto" w:fill="auto"/>
                            <w:vAlign w:val="center"/>
                            <w:hideMark/>
                          </w:tcPr>
                          <w:p w:rsidR="00827519" w:rsidRPr="002755B7" w:rsidRDefault="00827519" w:rsidP="00CE74A2">
                            <w:pPr>
                              <w:widowControl/>
                              <w:spacing w:line="240" w:lineRule="exact"/>
                              <w:jc w:val="right"/>
                              <w:rPr>
                                <w:rFonts w:ascii="標楷體" w:eastAsia="標楷體" w:hAnsi="標楷體" w:cs="新細明體"/>
                                <w:color w:val="000000"/>
                                <w:sz w:val="20"/>
                              </w:rPr>
                            </w:pPr>
                            <w:r w:rsidRPr="002755B7">
                              <w:rPr>
                                <w:rFonts w:ascii="標楷體" w:eastAsia="標楷體" w:hAnsi="標楷體" w:cs="新細明體" w:hint="eastAsia"/>
                                <w:color w:val="000000"/>
                                <w:sz w:val="20"/>
                              </w:rPr>
                              <w:t>1.79</w:t>
                            </w:r>
                          </w:p>
                        </w:tc>
                      </w:tr>
                    </w:tbl>
                    <w:p w:rsidR="00827519" w:rsidRPr="00F05121" w:rsidRDefault="00827519" w:rsidP="007018E9">
                      <w:pPr>
                        <w:snapToGrid w:val="0"/>
                        <w:spacing w:line="240" w:lineRule="exact"/>
                        <w:rPr>
                          <w:rFonts w:ascii="標楷體" w:eastAsia="標楷體" w:hAnsi="標楷體"/>
                          <w:sz w:val="18"/>
                          <w:szCs w:val="16"/>
                        </w:rPr>
                      </w:pPr>
                      <w:r w:rsidRPr="00F05121">
                        <w:rPr>
                          <w:rFonts w:ascii="標楷體" w:eastAsia="標楷體" w:hAnsi="標楷體" w:hint="eastAsia"/>
                          <w:sz w:val="18"/>
                          <w:szCs w:val="16"/>
                        </w:rPr>
                        <w:t>資料來</w:t>
                      </w:r>
                      <w:r w:rsidRPr="00F05121">
                        <w:rPr>
                          <w:rFonts w:ascii="標楷體" w:eastAsia="標楷體" w:hAnsi="標楷體"/>
                          <w:sz w:val="18"/>
                          <w:szCs w:val="16"/>
                        </w:rPr>
                        <w:t>源</w:t>
                      </w:r>
                      <w:r w:rsidRPr="00F05121">
                        <w:rPr>
                          <w:rFonts w:ascii="標楷體" w:eastAsia="標楷體" w:hAnsi="標楷體" w:hint="eastAsia"/>
                          <w:sz w:val="18"/>
                          <w:szCs w:val="16"/>
                        </w:rPr>
                        <w:t>：整理</w:t>
                      </w:r>
                      <w:r w:rsidRPr="00F05121">
                        <w:rPr>
                          <w:rFonts w:ascii="標楷體" w:eastAsia="標楷體" w:hAnsi="標楷體"/>
                          <w:sz w:val="18"/>
                          <w:szCs w:val="16"/>
                        </w:rPr>
                        <w:t>自新</w:t>
                      </w:r>
                      <w:r w:rsidRPr="00F05121">
                        <w:rPr>
                          <w:rFonts w:ascii="標楷體" w:eastAsia="標楷體" w:hAnsi="標楷體" w:hint="eastAsia"/>
                          <w:sz w:val="18"/>
                          <w:szCs w:val="16"/>
                        </w:rPr>
                        <w:t>竹</w:t>
                      </w:r>
                      <w:r w:rsidRPr="00F05121">
                        <w:rPr>
                          <w:rFonts w:ascii="標楷體" w:eastAsia="標楷體" w:hAnsi="標楷體"/>
                          <w:sz w:val="18"/>
                          <w:szCs w:val="16"/>
                        </w:rPr>
                        <w:t>市</w:t>
                      </w:r>
                      <w:r w:rsidRPr="00F05121">
                        <w:rPr>
                          <w:rFonts w:ascii="標楷體" w:eastAsia="標楷體" w:hAnsi="標楷體" w:hint="eastAsia"/>
                          <w:sz w:val="18"/>
                          <w:szCs w:val="16"/>
                        </w:rPr>
                        <w:t>政府提</w:t>
                      </w:r>
                      <w:r w:rsidRPr="00F05121">
                        <w:rPr>
                          <w:rFonts w:ascii="標楷體" w:eastAsia="標楷體" w:hAnsi="標楷體"/>
                          <w:sz w:val="18"/>
                          <w:szCs w:val="16"/>
                        </w:rPr>
                        <w:t>供</w:t>
                      </w:r>
                      <w:r w:rsidRPr="00F05121">
                        <w:rPr>
                          <w:rFonts w:ascii="標楷體" w:eastAsia="標楷體" w:hAnsi="標楷體" w:hint="eastAsia"/>
                          <w:sz w:val="18"/>
                          <w:szCs w:val="16"/>
                        </w:rPr>
                        <w:t>資料。</w:t>
                      </w:r>
                    </w:p>
                  </w:txbxContent>
                </v:textbox>
                <w10:wrap type="square"/>
              </v:shape>
            </w:pict>
          </mc:Fallback>
        </mc:AlternateContent>
      </w:r>
      <w:r w:rsidR="007018E9" w:rsidRPr="002611A8">
        <w:rPr>
          <w:rFonts w:ascii="標楷體" w:eastAsia="標楷體" w:hAnsi="標楷體" w:hint="eastAsia"/>
          <w:color w:val="000000" w:themeColor="text1"/>
          <w:szCs w:val="24"/>
        </w:rPr>
        <w:t>依據行政院主計總處縣市重要統計指標之</w:t>
      </w:r>
      <w:r w:rsidR="007018E9" w:rsidRPr="002611A8">
        <w:rPr>
          <w:rFonts w:ascii="標楷體" w:eastAsia="標楷體" w:hAnsi="標楷體"/>
          <w:color w:val="000000" w:themeColor="text1"/>
          <w:szCs w:val="24"/>
        </w:rPr>
        <w:t>107</w:t>
      </w:r>
      <w:r w:rsidR="007018E9" w:rsidRPr="002611A8">
        <w:rPr>
          <w:rFonts w:ascii="標楷體" w:eastAsia="標楷體" w:hAnsi="標楷體" w:hint="eastAsia"/>
          <w:color w:val="000000" w:themeColor="text1"/>
          <w:szCs w:val="24"/>
        </w:rPr>
        <w:t>年土地面積（係指行政區域之土地面積，包含海埔新生地及附屬島嶼），新竹市總面積約</w:t>
      </w:r>
      <w:r w:rsidR="007018E9" w:rsidRPr="002611A8">
        <w:rPr>
          <w:rFonts w:ascii="標楷體" w:eastAsia="標楷體" w:hAnsi="標楷體"/>
          <w:color w:val="000000" w:themeColor="text1"/>
          <w:szCs w:val="24"/>
        </w:rPr>
        <w:t>1</w:t>
      </w:r>
      <w:r w:rsidR="00AA4BD9">
        <w:rPr>
          <w:rFonts w:ascii="標楷體" w:eastAsia="標楷體" w:hAnsi="標楷體" w:hint="eastAsia"/>
          <w:color w:val="000000" w:themeColor="text1"/>
          <w:szCs w:val="24"/>
        </w:rPr>
        <w:t>萬</w:t>
      </w:r>
      <w:r w:rsidR="007018E9" w:rsidRPr="002611A8">
        <w:rPr>
          <w:rFonts w:ascii="標楷體" w:eastAsia="標楷體" w:hAnsi="標楷體"/>
          <w:color w:val="000000" w:themeColor="text1"/>
          <w:szCs w:val="24"/>
        </w:rPr>
        <w:t>415.26</w:t>
      </w:r>
      <w:r w:rsidR="007018E9" w:rsidRPr="002611A8">
        <w:rPr>
          <w:rFonts w:ascii="標楷體" w:eastAsia="標楷體" w:hAnsi="標楷體" w:hint="eastAsia"/>
          <w:color w:val="000000" w:themeColor="text1"/>
          <w:szCs w:val="24"/>
        </w:rPr>
        <w:t>公頃。新竹市原有</w:t>
      </w:r>
      <w:r w:rsidR="007018E9" w:rsidRPr="002611A8">
        <w:rPr>
          <w:rFonts w:ascii="標楷體" w:eastAsia="標楷體" w:hAnsi="標楷體"/>
          <w:color w:val="000000" w:themeColor="text1"/>
          <w:szCs w:val="24"/>
        </w:rPr>
        <w:t>6</w:t>
      </w:r>
      <w:r w:rsidR="007018E9" w:rsidRPr="002611A8">
        <w:rPr>
          <w:rFonts w:ascii="標楷體" w:eastAsia="標楷體" w:hAnsi="標楷體" w:hint="eastAsia"/>
          <w:color w:val="000000" w:themeColor="text1"/>
          <w:szCs w:val="24"/>
        </w:rPr>
        <w:t>處都市計畫區，包括</w:t>
      </w:r>
      <w:r w:rsidR="007018E9" w:rsidRPr="002611A8">
        <w:rPr>
          <w:rFonts w:ascii="標楷體" w:eastAsia="標楷體" w:hAnsi="標楷體"/>
          <w:color w:val="000000" w:themeColor="text1"/>
          <w:szCs w:val="24"/>
        </w:rPr>
        <w:t>2</w:t>
      </w:r>
      <w:r w:rsidR="007018E9" w:rsidRPr="002611A8">
        <w:rPr>
          <w:rFonts w:ascii="標楷體" w:eastAsia="標楷體" w:hAnsi="標楷體" w:hint="eastAsia"/>
          <w:color w:val="000000" w:themeColor="text1"/>
          <w:szCs w:val="24"/>
        </w:rPr>
        <w:t>處市鎮計畫及</w:t>
      </w:r>
      <w:r w:rsidR="007018E9" w:rsidRPr="002611A8">
        <w:rPr>
          <w:rFonts w:ascii="標楷體" w:eastAsia="標楷體" w:hAnsi="標楷體"/>
          <w:color w:val="000000" w:themeColor="text1"/>
          <w:szCs w:val="24"/>
        </w:rPr>
        <w:t>4</w:t>
      </w:r>
      <w:r w:rsidR="007018E9" w:rsidRPr="002611A8">
        <w:rPr>
          <w:rFonts w:ascii="標楷體" w:eastAsia="標楷體" w:hAnsi="標楷體" w:hint="eastAsia"/>
          <w:color w:val="000000" w:themeColor="text1"/>
          <w:szCs w:val="24"/>
        </w:rPr>
        <w:t>處特定區計畫，嗣於</w:t>
      </w:r>
      <w:r w:rsidR="007018E9" w:rsidRPr="002611A8">
        <w:rPr>
          <w:rFonts w:ascii="標楷體" w:eastAsia="標楷體" w:hAnsi="標楷體"/>
          <w:color w:val="000000" w:themeColor="text1"/>
          <w:szCs w:val="24"/>
        </w:rPr>
        <w:t>106</w:t>
      </w:r>
      <w:r w:rsidR="007018E9" w:rsidRPr="002611A8">
        <w:rPr>
          <w:rFonts w:ascii="標楷體" w:eastAsia="標楷體" w:hAnsi="標楷體" w:hint="eastAsia"/>
          <w:color w:val="000000" w:themeColor="text1"/>
          <w:szCs w:val="24"/>
        </w:rPr>
        <w:t>年</w:t>
      </w:r>
      <w:r w:rsidR="007018E9" w:rsidRPr="002611A8">
        <w:rPr>
          <w:rFonts w:ascii="標楷體" w:eastAsia="標楷體" w:hAnsi="標楷體"/>
          <w:color w:val="000000" w:themeColor="text1"/>
          <w:szCs w:val="24"/>
        </w:rPr>
        <w:t>10</w:t>
      </w:r>
      <w:r w:rsidR="007018E9" w:rsidRPr="002611A8">
        <w:rPr>
          <w:rFonts w:ascii="標楷體" w:eastAsia="標楷體" w:hAnsi="標楷體" w:hint="eastAsia"/>
          <w:color w:val="000000" w:themeColor="text1"/>
          <w:szCs w:val="24"/>
        </w:rPr>
        <w:t>月發布實施之「新竹市都市計畫（第一階段）案」，將原本</w:t>
      </w:r>
      <w:r w:rsidR="007018E9" w:rsidRPr="002611A8">
        <w:rPr>
          <w:rFonts w:ascii="標楷體" w:eastAsia="標楷體" w:hAnsi="標楷體"/>
          <w:color w:val="000000" w:themeColor="text1"/>
          <w:szCs w:val="24"/>
        </w:rPr>
        <w:t>6</w:t>
      </w:r>
      <w:r w:rsidR="007018E9" w:rsidRPr="002611A8">
        <w:rPr>
          <w:rFonts w:ascii="標楷體" w:eastAsia="標楷體" w:hAnsi="標楷體" w:hint="eastAsia"/>
          <w:color w:val="000000" w:themeColor="text1"/>
          <w:szCs w:val="24"/>
        </w:rPr>
        <w:t>處都市計畫整併為</w:t>
      </w:r>
      <w:r w:rsidR="007018E9" w:rsidRPr="002611A8">
        <w:rPr>
          <w:rFonts w:ascii="標楷體" w:eastAsia="標楷體" w:hAnsi="標楷體"/>
          <w:color w:val="000000" w:themeColor="text1"/>
          <w:szCs w:val="24"/>
        </w:rPr>
        <w:t>1</w:t>
      </w:r>
      <w:r w:rsidR="007018E9" w:rsidRPr="002611A8">
        <w:rPr>
          <w:rFonts w:ascii="標楷體" w:eastAsia="標楷體" w:hAnsi="標楷體" w:hint="eastAsia"/>
          <w:color w:val="000000" w:themeColor="text1"/>
          <w:szCs w:val="24"/>
        </w:rPr>
        <w:t>處都市計畫區，面積約</w:t>
      </w:r>
      <w:r w:rsidR="007018E9" w:rsidRPr="002611A8">
        <w:rPr>
          <w:rFonts w:ascii="標楷體" w:eastAsia="標楷體" w:hAnsi="標楷體"/>
          <w:color w:val="000000" w:themeColor="text1"/>
          <w:szCs w:val="24"/>
        </w:rPr>
        <w:t>4,625.60</w:t>
      </w:r>
      <w:r w:rsidR="007018E9" w:rsidRPr="002611A8">
        <w:rPr>
          <w:rFonts w:ascii="標楷體" w:eastAsia="標楷體" w:hAnsi="標楷體" w:hint="eastAsia"/>
          <w:color w:val="000000" w:themeColor="text1"/>
          <w:szCs w:val="24"/>
        </w:rPr>
        <w:t>公頃，約占全市總面積之</w:t>
      </w:r>
      <w:r w:rsidR="007018E9" w:rsidRPr="002611A8">
        <w:rPr>
          <w:rFonts w:ascii="標楷體" w:eastAsia="標楷體" w:hAnsi="標楷體"/>
          <w:color w:val="000000" w:themeColor="text1"/>
          <w:szCs w:val="24"/>
        </w:rPr>
        <w:t>44.41</w:t>
      </w:r>
      <w:r w:rsidR="007018E9" w:rsidRPr="002611A8">
        <w:rPr>
          <w:rFonts w:ascii="標楷體" w:eastAsia="標楷體" w:hAnsi="標楷體" w:hint="eastAsia"/>
          <w:color w:val="000000" w:themeColor="text1"/>
          <w:szCs w:val="24"/>
        </w:rPr>
        <w:t>％。經查都市更新事業計畫辦理情形，核有：（1）</w:t>
      </w:r>
      <w:r w:rsidR="007018E9">
        <w:rPr>
          <w:rFonts w:ascii="標楷體" w:eastAsia="標楷體" w:hAnsi="標楷體" w:hint="eastAsia"/>
          <w:color w:val="000000" w:themeColor="text1"/>
          <w:szCs w:val="24"/>
        </w:rPr>
        <w:t>市政府</w:t>
      </w:r>
      <w:r w:rsidR="007018E9" w:rsidRPr="007D569D">
        <w:rPr>
          <w:rFonts w:ascii="標楷體" w:eastAsia="標楷體" w:hAnsi="標楷體" w:hint="eastAsia"/>
          <w:color w:val="000000" w:themeColor="text1"/>
          <w:szCs w:val="24"/>
        </w:rPr>
        <w:t>依據都市更新條例第32條規定</w:t>
      </w:r>
      <w:r w:rsidR="007018E9">
        <w:rPr>
          <w:rFonts w:ascii="標楷體" w:eastAsia="標楷體" w:hAnsi="標楷體" w:hint="eastAsia"/>
          <w:color w:val="000000" w:themeColor="text1"/>
          <w:szCs w:val="24"/>
        </w:rPr>
        <w:t>，</w:t>
      </w:r>
      <w:r w:rsidR="007018E9" w:rsidRPr="002611A8">
        <w:rPr>
          <w:rFonts w:ascii="標楷體" w:eastAsia="標楷體" w:hAnsi="標楷體" w:hint="eastAsia"/>
          <w:color w:val="000000" w:themeColor="text1"/>
          <w:szCs w:val="24"/>
        </w:rPr>
        <w:t>已核定發布實施之事業（權利變換）計畫計18案，尚未完工計畫計11案，約61.11％。鑑於都市更新流程繁瑣，而該11案既已完成核定計畫，倘能儘速辦竣實施階段，將對都市土地整體開發利用頗有助益，</w:t>
      </w:r>
      <w:r w:rsidR="007018E9">
        <w:rPr>
          <w:rFonts w:ascii="標楷體" w:eastAsia="標楷體" w:hAnsi="標楷體" w:hint="eastAsia"/>
          <w:color w:val="000000" w:themeColor="text1"/>
          <w:szCs w:val="24"/>
        </w:rPr>
        <w:t>有待</w:t>
      </w:r>
      <w:r w:rsidR="007018E9" w:rsidRPr="002611A8">
        <w:rPr>
          <w:rFonts w:ascii="標楷體" w:eastAsia="標楷體" w:hAnsi="標楷體" w:hint="eastAsia"/>
          <w:color w:val="000000" w:themeColor="text1"/>
          <w:szCs w:val="24"/>
        </w:rPr>
        <w:t>妥善運用</w:t>
      </w:r>
      <w:r w:rsidR="007018E9">
        <w:rPr>
          <w:rFonts w:ascii="標楷體" w:eastAsia="標楷體" w:hAnsi="標楷體" w:hint="eastAsia"/>
          <w:color w:val="000000" w:themeColor="text1"/>
          <w:szCs w:val="24"/>
        </w:rPr>
        <w:t>政府</w:t>
      </w:r>
      <w:r w:rsidR="007018E9" w:rsidRPr="002611A8">
        <w:rPr>
          <w:rFonts w:ascii="標楷體" w:eastAsia="標楷體" w:hAnsi="標楷體" w:hint="eastAsia"/>
          <w:color w:val="000000" w:themeColor="text1"/>
          <w:szCs w:val="24"/>
        </w:rPr>
        <w:t>資源及跨域整合機制，落實辦理檢查作業，並研謀增進都</w:t>
      </w:r>
      <w:r w:rsidR="00587461">
        <w:rPr>
          <w:rFonts w:ascii="標楷體" w:eastAsia="標楷體" w:hAnsi="標楷體" w:hint="eastAsia"/>
          <w:color w:val="000000" w:themeColor="text1"/>
          <w:szCs w:val="24"/>
        </w:rPr>
        <w:t>市</w:t>
      </w:r>
      <w:r w:rsidR="007018E9" w:rsidRPr="002611A8">
        <w:rPr>
          <w:rFonts w:ascii="標楷體" w:eastAsia="標楷體" w:hAnsi="標楷體" w:hint="eastAsia"/>
          <w:color w:val="000000" w:themeColor="text1"/>
          <w:szCs w:val="24"/>
        </w:rPr>
        <w:t>更</w:t>
      </w:r>
      <w:r w:rsidR="00587461">
        <w:rPr>
          <w:rFonts w:ascii="標楷體" w:eastAsia="標楷體" w:hAnsi="標楷體" w:hint="eastAsia"/>
          <w:color w:val="000000" w:themeColor="text1"/>
          <w:szCs w:val="24"/>
        </w:rPr>
        <w:t>新</w:t>
      </w:r>
      <w:r w:rsidR="007018E9" w:rsidRPr="002611A8">
        <w:rPr>
          <w:rFonts w:ascii="標楷體" w:eastAsia="標楷體" w:hAnsi="標楷體" w:hint="eastAsia"/>
          <w:color w:val="000000" w:themeColor="text1"/>
          <w:szCs w:val="24"/>
        </w:rPr>
        <w:t>區域施工條件之可行性；（2）</w:t>
      </w:r>
      <w:r w:rsidR="007018E9">
        <w:rPr>
          <w:rFonts w:ascii="標楷體" w:eastAsia="標楷體" w:hAnsi="標楷體" w:hint="eastAsia"/>
          <w:color w:val="000000" w:themeColor="text1"/>
          <w:szCs w:val="24"/>
        </w:rPr>
        <w:t>市政府</w:t>
      </w:r>
      <w:r w:rsidR="007018E9" w:rsidRPr="002611A8">
        <w:rPr>
          <w:rFonts w:ascii="標楷體" w:eastAsia="標楷體" w:hAnsi="標楷體" w:hint="eastAsia"/>
          <w:color w:val="000000" w:themeColor="text1"/>
          <w:szCs w:val="24"/>
        </w:rPr>
        <w:t>列管尚未核定都市更新事業（權利變換）計畫案件計32</w:t>
      </w:r>
      <w:r w:rsidR="007018E9">
        <w:rPr>
          <w:rFonts w:ascii="標楷體" w:eastAsia="標楷體" w:hAnsi="標楷體" w:hint="eastAsia"/>
          <w:color w:val="000000" w:themeColor="text1"/>
          <w:szCs w:val="24"/>
        </w:rPr>
        <w:t>件，由政府主導者計</w:t>
      </w:r>
      <w:r w:rsidR="007018E9" w:rsidRPr="002611A8">
        <w:rPr>
          <w:rFonts w:ascii="標楷體" w:eastAsia="標楷體" w:hAnsi="標楷體" w:hint="eastAsia"/>
          <w:color w:val="000000" w:themeColor="text1"/>
          <w:szCs w:val="24"/>
        </w:rPr>
        <w:t>8</w:t>
      </w:r>
      <w:r w:rsidR="007018E9">
        <w:rPr>
          <w:rFonts w:ascii="標楷體" w:eastAsia="標楷體" w:hAnsi="標楷體" w:hint="eastAsia"/>
          <w:color w:val="000000" w:themeColor="text1"/>
          <w:szCs w:val="24"/>
        </w:rPr>
        <w:t>案</w:t>
      </w:r>
      <w:r w:rsidR="007018E9" w:rsidRPr="002611A8">
        <w:rPr>
          <w:rFonts w:ascii="標楷體" w:eastAsia="標楷體" w:hAnsi="標楷體" w:hint="eastAsia"/>
          <w:color w:val="000000" w:themeColor="text1"/>
          <w:szCs w:val="24"/>
        </w:rPr>
        <w:t>，</w:t>
      </w:r>
      <w:r w:rsidR="007018E9">
        <w:rPr>
          <w:rFonts w:ascii="標楷體" w:eastAsia="標楷體" w:hAnsi="標楷體" w:hint="eastAsia"/>
          <w:color w:val="000000" w:themeColor="text1"/>
          <w:szCs w:val="24"/>
        </w:rPr>
        <w:t>其中</w:t>
      </w:r>
      <w:r w:rsidR="007018E9" w:rsidRPr="002611A8">
        <w:rPr>
          <w:rFonts w:ascii="標楷體" w:eastAsia="標楷體" w:hAnsi="標楷體" w:hint="eastAsia"/>
          <w:color w:val="000000" w:themeColor="text1"/>
          <w:szCs w:val="24"/>
        </w:rPr>
        <w:t>已評選委託實施者7案，惟有超逾5年未辦竣實施計畫者4案，及尚未提報計畫文件者1案，</w:t>
      </w:r>
      <w:r w:rsidR="007018E9">
        <w:rPr>
          <w:rFonts w:ascii="標楷體" w:eastAsia="標楷體" w:hAnsi="標楷體" w:hint="eastAsia"/>
          <w:color w:val="000000" w:themeColor="text1"/>
          <w:szCs w:val="24"/>
        </w:rPr>
        <w:t>有</w:t>
      </w:r>
      <w:r w:rsidR="007018E9" w:rsidRPr="002611A8">
        <w:rPr>
          <w:rFonts w:ascii="標楷體" w:eastAsia="標楷體" w:hAnsi="標楷體" w:hint="eastAsia"/>
          <w:color w:val="000000" w:themeColor="text1"/>
          <w:szCs w:val="24"/>
        </w:rPr>
        <w:t>待</w:t>
      </w:r>
      <w:r w:rsidR="007018E9">
        <w:rPr>
          <w:rFonts w:ascii="標楷體" w:eastAsia="標楷體" w:hAnsi="標楷體" w:hint="eastAsia"/>
          <w:color w:val="000000" w:themeColor="text1"/>
          <w:szCs w:val="24"/>
        </w:rPr>
        <w:t>積極管控</w:t>
      </w:r>
      <w:r w:rsidR="007018E9" w:rsidRPr="002611A8">
        <w:rPr>
          <w:rFonts w:ascii="標楷體" w:eastAsia="標楷體" w:hAnsi="標楷體" w:hint="eastAsia"/>
          <w:color w:val="000000" w:themeColor="text1"/>
          <w:szCs w:val="24"/>
        </w:rPr>
        <w:t>推動效率偏低原因，並適時評估公開徵求資金之可行性或積極媒合溝通管道</w:t>
      </w:r>
      <w:r w:rsidR="007018E9">
        <w:rPr>
          <w:rFonts w:ascii="標楷體" w:eastAsia="標楷體" w:hAnsi="標楷體" w:hint="eastAsia"/>
          <w:color w:val="000000" w:themeColor="text1"/>
          <w:szCs w:val="24"/>
        </w:rPr>
        <w:t>。另由民間主導者計</w:t>
      </w:r>
      <w:r w:rsidR="007018E9" w:rsidRPr="002611A8">
        <w:rPr>
          <w:rFonts w:ascii="標楷體" w:eastAsia="標楷體" w:hAnsi="標楷體" w:hint="eastAsia"/>
          <w:color w:val="000000" w:themeColor="text1"/>
          <w:szCs w:val="24"/>
        </w:rPr>
        <w:t>24案，</w:t>
      </w:r>
      <w:r w:rsidR="007018E9">
        <w:rPr>
          <w:rFonts w:ascii="標楷體" w:eastAsia="標楷體" w:hAnsi="標楷體" w:hint="eastAsia"/>
          <w:color w:val="000000" w:themeColor="text1"/>
          <w:szCs w:val="24"/>
        </w:rPr>
        <w:t>其中</w:t>
      </w:r>
      <w:r w:rsidR="007018E9" w:rsidRPr="002611A8">
        <w:rPr>
          <w:rFonts w:ascii="標楷體" w:eastAsia="標楷體" w:hAnsi="標楷體" w:hint="eastAsia"/>
          <w:color w:val="000000" w:themeColor="text1"/>
          <w:szCs w:val="24"/>
        </w:rPr>
        <w:t>尚未開始辦理公聽（聽證）會者計14案，</w:t>
      </w:r>
      <w:r w:rsidR="007018E9">
        <w:rPr>
          <w:rFonts w:ascii="標楷體" w:eastAsia="標楷體" w:hAnsi="標楷體" w:hint="eastAsia"/>
          <w:color w:val="000000" w:themeColor="text1"/>
          <w:szCs w:val="24"/>
        </w:rPr>
        <w:t>有待定期</w:t>
      </w:r>
      <w:r w:rsidR="007018E9" w:rsidRPr="002611A8">
        <w:rPr>
          <w:rFonts w:ascii="標楷體" w:eastAsia="標楷體" w:hAnsi="標楷體" w:hint="eastAsia"/>
          <w:color w:val="000000" w:themeColor="text1"/>
          <w:szCs w:val="24"/>
        </w:rPr>
        <w:t>追蹤審查及補件情形；（3）市政府</w:t>
      </w:r>
      <w:r w:rsidR="007018E9" w:rsidRPr="00FD6C05">
        <w:rPr>
          <w:rFonts w:ascii="標楷體" w:eastAsia="標楷體" w:hAnsi="標楷體" w:hint="eastAsia"/>
          <w:color w:val="000000" w:themeColor="text1"/>
          <w:szCs w:val="24"/>
        </w:rPr>
        <w:t>早年多以環境窳陋與公共衛生等原因劃設都市更新地區計35處，</w:t>
      </w:r>
      <w:r w:rsidR="007018E9">
        <w:rPr>
          <w:rFonts w:ascii="標楷體" w:eastAsia="標楷體" w:hAnsi="標楷體" w:hint="eastAsia"/>
          <w:color w:val="000000" w:themeColor="text1"/>
          <w:szCs w:val="24"/>
        </w:rPr>
        <w:t>復</w:t>
      </w:r>
      <w:r w:rsidR="007018E9" w:rsidRPr="00FD6C05">
        <w:rPr>
          <w:rFonts w:ascii="標楷體" w:eastAsia="標楷體" w:hAnsi="標楷體" w:hint="eastAsia"/>
          <w:color w:val="000000" w:themeColor="text1"/>
          <w:szCs w:val="24"/>
        </w:rPr>
        <w:t>以居住環境改善、環境災害潛勢、政策引導及歷史文化保存等</w:t>
      </w:r>
      <w:r w:rsidR="007018E9">
        <w:rPr>
          <w:rFonts w:ascii="標楷體" w:eastAsia="標楷體" w:hAnsi="標楷體" w:hint="eastAsia"/>
          <w:color w:val="000000" w:themeColor="text1"/>
          <w:szCs w:val="24"/>
        </w:rPr>
        <w:t>政策考量</w:t>
      </w:r>
      <w:r w:rsidR="007018E9" w:rsidRPr="00FD6C05">
        <w:rPr>
          <w:rFonts w:ascii="標楷體" w:eastAsia="標楷體" w:hAnsi="標楷體" w:hint="eastAsia"/>
          <w:color w:val="000000" w:themeColor="text1"/>
          <w:szCs w:val="24"/>
        </w:rPr>
        <w:t>，滾動調增</w:t>
      </w:r>
      <w:r w:rsidR="007018E9">
        <w:rPr>
          <w:rFonts w:ascii="標楷體" w:eastAsia="標楷體" w:hAnsi="標楷體" w:hint="eastAsia"/>
          <w:color w:val="000000" w:themeColor="text1"/>
          <w:szCs w:val="24"/>
        </w:rPr>
        <w:t>至</w:t>
      </w:r>
      <w:r w:rsidR="007018E9" w:rsidRPr="00FD6C05">
        <w:rPr>
          <w:rFonts w:ascii="標楷體" w:eastAsia="標楷體" w:hAnsi="標楷體" w:hint="eastAsia"/>
          <w:color w:val="000000" w:themeColor="text1"/>
          <w:szCs w:val="24"/>
        </w:rPr>
        <w:t>47處，</w:t>
      </w:r>
      <w:r w:rsidR="007018E9">
        <w:rPr>
          <w:rFonts w:ascii="標楷體" w:eastAsia="標楷體" w:hAnsi="標楷體" w:hint="eastAsia"/>
          <w:color w:val="000000" w:themeColor="text1"/>
          <w:szCs w:val="24"/>
        </w:rPr>
        <w:t>並</w:t>
      </w:r>
      <w:r w:rsidR="007018E9" w:rsidRPr="00FD6C05">
        <w:rPr>
          <w:rFonts w:ascii="標楷體" w:eastAsia="標楷體" w:hAnsi="標楷體" w:hint="eastAsia"/>
          <w:color w:val="000000" w:themeColor="text1"/>
          <w:szCs w:val="24"/>
        </w:rPr>
        <w:t>選定其中23處為優先推動地區</w:t>
      </w:r>
      <w:r w:rsidR="007018E9">
        <w:rPr>
          <w:rFonts w:ascii="標楷體" w:eastAsia="標楷體" w:hAnsi="標楷體" w:hint="eastAsia"/>
          <w:color w:val="000000" w:themeColor="text1"/>
          <w:szCs w:val="24"/>
        </w:rPr>
        <w:t>，期能結合</w:t>
      </w:r>
      <w:r w:rsidR="007018E9" w:rsidRPr="00FD6C05">
        <w:rPr>
          <w:rFonts w:ascii="標楷體" w:eastAsia="標楷體" w:hAnsi="標楷體" w:hint="eastAsia"/>
          <w:color w:val="000000" w:themeColor="text1"/>
          <w:szCs w:val="24"/>
        </w:rPr>
        <w:t>核心城市、智慧城市、友善城市、田園城市及美學城市等5大城市發展目標，作為新竹市2050年願景計畫之架構及空間發展之指導</w:t>
      </w:r>
      <w:r w:rsidR="007018E9">
        <w:rPr>
          <w:rFonts w:ascii="標楷體" w:eastAsia="標楷體" w:hAnsi="標楷體" w:hint="eastAsia"/>
          <w:color w:val="000000" w:themeColor="text1"/>
          <w:szCs w:val="24"/>
        </w:rPr>
        <w:t>。惟</w:t>
      </w:r>
      <w:r w:rsidR="007018E9" w:rsidRPr="00FD6C05">
        <w:rPr>
          <w:rFonts w:ascii="標楷體" w:eastAsia="標楷體" w:hAnsi="標楷體" w:hint="eastAsia"/>
          <w:color w:val="000000" w:themeColor="text1"/>
          <w:szCs w:val="24"/>
        </w:rPr>
        <w:t>截至113年4月23日止，</w:t>
      </w:r>
      <w:r w:rsidR="007018E9" w:rsidRPr="00497902">
        <w:rPr>
          <w:rFonts w:ascii="標楷體" w:eastAsia="標楷體" w:hAnsi="標楷體" w:hint="eastAsia"/>
          <w:color w:val="000000" w:themeColor="text1"/>
          <w:szCs w:val="24"/>
        </w:rPr>
        <w:t>該47處更新地區未曾辦理都市更新事業計畫者計16處</w:t>
      </w:r>
      <w:r w:rsidR="007018E9">
        <w:rPr>
          <w:rFonts w:ascii="標楷體" w:eastAsia="標楷體" w:hAnsi="標楷體" w:hint="eastAsia"/>
          <w:color w:val="000000" w:themeColor="text1"/>
          <w:szCs w:val="24"/>
        </w:rPr>
        <w:t>，</w:t>
      </w:r>
      <w:r w:rsidR="007018E9" w:rsidRPr="00497902">
        <w:rPr>
          <w:rFonts w:ascii="標楷體" w:eastAsia="標楷體" w:hAnsi="標楷體" w:hint="eastAsia"/>
          <w:color w:val="000000" w:themeColor="text1"/>
          <w:szCs w:val="24"/>
        </w:rPr>
        <w:t>面積</w:t>
      </w:r>
      <w:r w:rsidR="007018E9">
        <w:rPr>
          <w:rFonts w:ascii="標楷體" w:eastAsia="標楷體" w:hAnsi="標楷體" w:hint="eastAsia"/>
          <w:color w:val="000000" w:themeColor="text1"/>
          <w:szCs w:val="24"/>
        </w:rPr>
        <w:t>合</w:t>
      </w:r>
      <w:r w:rsidR="007018E9" w:rsidRPr="00497902">
        <w:rPr>
          <w:rFonts w:ascii="標楷體" w:eastAsia="標楷體" w:hAnsi="標楷體" w:hint="eastAsia"/>
          <w:color w:val="000000" w:themeColor="text1"/>
          <w:szCs w:val="24"/>
        </w:rPr>
        <w:t>計105.51</w:t>
      </w:r>
      <w:r w:rsidR="007018E9">
        <w:rPr>
          <w:rFonts w:ascii="標楷體" w:eastAsia="標楷體" w:hAnsi="標楷體" w:hint="eastAsia"/>
          <w:color w:val="000000" w:themeColor="text1"/>
          <w:szCs w:val="24"/>
        </w:rPr>
        <w:t>公頃</w:t>
      </w:r>
      <w:r w:rsidR="007018E9" w:rsidRPr="00497902">
        <w:rPr>
          <w:rFonts w:ascii="標楷體" w:eastAsia="標楷體" w:hAnsi="標楷體" w:hint="eastAsia"/>
          <w:color w:val="000000" w:themeColor="text1"/>
          <w:szCs w:val="24"/>
        </w:rPr>
        <w:t>，其中甚</w:t>
      </w:r>
      <w:r w:rsidR="00321F8A">
        <w:rPr>
          <w:rFonts w:ascii="標楷體" w:eastAsia="標楷體" w:hAnsi="標楷體" w:hint="eastAsia"/>
          <w:color w:val="000000" w:themeColor="text1"/>
          <w:szCs w:val="24"/>
        </w:rPr>
        <w:t>至包含優先推動地區</w:t>
      </w:r>
      <w:r w:rsidR="007018E9" w:rsidRPr="00497902">
        <w:rPr>
          <w:rFonts w:ascii="標楷體" w:eastAsia="標楷體" w:hAnsi="標楷體" w:hint="eastAsia"/>
          <w:color w:val="000000" w:themeColor="text1"/>
          <w:szCs w:val="24"/>
        </w:rPr>
        <w:t>計8處</w:t>
      </w:r>
      <w:r w:rsidR="007018E9">
        <w:rPr>
          <w:rFonts w:ascii="標楷體" w:eastAsia="標楷體" w:hAnsi="標楷體" w:hint="eastAsia"/>
          <w:color w:val="000000" w:themeColor="text1"/>
          <w:szCs w:val="24"/>
        </w:rPr>
        <w:t>，</w:t>
      </w:r>
      <w:r w:rsidR="007018E9" w:rsidRPr="00497902">
        <w:rPr>
          <w:rFonts w:ascii="標楷體" w:eastAsia="標楷體" w:hAnsi="標楷體" w:hint="eastAsia"/>
          <w:color w:val="000000" w:themeColor="text1"/>
          <w:szCs w:val="24"/>
        </w:rPr>
        <w:t>面積</w:t>
      </w:r>
      <w:r w:rsidR="007018E9">
        <w:rPr>
          <w:rFonts w:ascii="標楷體" w:eastAsia="標楷體" w:hAnsi="標楷體" w:hint="eastAsia"/>
          <w:color w:val="000000" w:themeColor="text1"/>
          <w:szCs w:val="24"/>
        </w:rPr>
        <w:t>合</w:t>
      </w:r>
      <w:r w:rsidR="007018E9" w:rsidRPr="00497902">
        <w:rPr>
          <w:rFonts w:ascii="標楷體" w:eastAsia="標楷體" w:hAnsi="標楷體" w:hint="eastAsia"/>
          <w:color w:val="000000" w:themeColor="text1"/>
          <w:szCs w:val="24"/>
        </w:rPr>
        <w:t>計63.09公頃（表1）</w:t>
      </w:r>
      <w:r w:rsidR="007018E9" w:rsidRPr="00FD6C05">
        <w:rPr>
          <w:rFonts w:ascii="標楷體" w:eastAsia="標楷體" w:hAnsi="標楷體" w:hint="eastAsia"/>
          <w:color w:val="000000" w:themeColor="text1"/>
          <w:szCs w:val="24"/>
        </w:rPr>
        <w:t>，主要係</w:t>
      </w:r>
      <w:r w:rsidR="007018E9" w:rsidRPr="004B0AAE">
        <w:rPr>
          <w:rFonts w:ascii="標楷體" w:eastAsia="標楷體" w:hAnsi="標楷體" w:hint="eastAsia"/>
          <w:color w:val="000000" w:themeColor="text1"/>
          <w:szCs w:val="24"/>
        </w:rPr>
        <w:t>因</w:t>
      </w:r>
      <w:r w:rsidR="007018E9" w:rsidRPr="00FD6C05">
        <w:rPr>
          <w:rFonts w:ascii="標楷體" w:eastAsia="標楷體" w:hAnsi="標楷體" w:hint="eastAsia"/>
          <w:color w:val="000000" w:themeColor="text1"/>
          <w:szCs w:val="24"/>
        </w:rPr>
        <w:t>產權複雜，難以取得足夠人數之同意比率</w:t>
      </w:r>
      <w:r w:rsidR="007018E9">
        <w:rPr>
          <w:rFonts w:ascii="標楷體" w:eastAsia="標楷體" w:hAnsi="標楷體" w:hint="eastAsia"/>
          <w:color w:val="000000" w:themeColor="text1"/>
          <w:szCs w:val="24"/>
        </w:rPr>
        <w:t>所致</w:t>
      </w:r>
      <w:r w:rsidR="007018E9" w:rsidRPr="00FD6C05">
        <w:rPr>
          <w:rFonts w:ascii="標楷體" w:eastAsia="標楷體" w:hAnsi="標楷體" w:hint="eastAsia"/>
          <w:color w:val="000000" w:themeColor="text1"/>
          <w:szCs w:val="24"/>
        </w:rPr>
        <w:t>，</w:t>
      </w:r>
      <w:r w:rsidR="007018E9">
        <w:rPr>
          <w:rFonts w:ascii="標楷體" w:eastAsia="標楷體" w:hAnsi="標楷體" w:hint="eastAsia"/>
          <w:color w:val="000000" w:themeColor="text1"/>
          <w:szCs w:val="24"/>
        </w:rPr>
        <w:t>有待</w:t>
      </w:r>
      <w:r w:rsidR="007018E9" w:rsidRPr="00FD6C05">
        <w:rPr>
          <w:rFonts w:ascii="標楷體" w:eastAsia="標楷體" w:hAnsi="標楷體" w:hint="eastAsia"/>
          <w:color w:val="000000" w:themeColor="text1"/>
          <w:szCs w:val="24"/>
        </w:rPr>
        <w:t>善用自主（國宅）都市更新輔導團相關資源，加強宣導並增進利害關係人參與意願</w:t>
      </w:r>
      <w:r w:rsidR="007018E9" w:rsidRPr="002611A8">
        <w:rPr>
          <w:rFonts w:ascii="標楷體" w:eastAsia="標楷體" w:hAnsi="標楷體" w:hint="eastAsia"/>
          <w:color w:val="000000" w:themeColor="text1"/>
          <w:szCs w:val="24"/>
        </w:rPr>
        <w:t>等情事，經函請研謀改善。據復：（1）已於核定函載明實施者應提送稽考表單報市政府備查，</w:t>
      </w:r>
      <w:r w:rsidR="007018E9">
        <w:rPr>
          <w:rFonts w:ascii="標楷體" w:eastAsia="標楷體" w:hAnsi="標楷體" w:hint="eastAsia"/>
          <w:color w:val="000000" w:themeColor="text1"/>
          <w:szCs w:val="24"/>
        </w:rPr>
        <w:t>以</w:t>
      </w:r>
      <w:r w:rsidR="007018E9" w:rsidRPr="002611A8">
        <w:rPr>
          <w:rFonts w:ascii="標楷體" w:eastAsia="標楷體" w:hAnsi="標楷體" w:hint="eastAsia"/>
          <w:color w:val="000000" w:themeColor="text1"/>
          <w:szCs w:val="24"/>
        </w:rPr>
        <w:t>持續掌握實施更新事業情形及進度；（2）定期召開工作會議整合協調（如</w:t>
      </w:r>
      <w:r w:rsidR="007018E9">
        <w:rPr>
          <w:rFonts w:ascii="標楷體" w:eastAsia="標楷體" w:hAnsi="標楷體" w:hint="eastAsia"/>
          <w:color w:val="000000" w:themeColor="text1"/>
          <w:szCs w:val="24"/>
        </w:rPr>
        <w:t>占用</w:t>
      </w:r>
      <w:r w:rsidR="007018E9" w:rsidRPr="002611A8">
        <w:rPr>
          <w:rFonts w:ascii="標楷體" w:eastAsia="標楷體" w:hAnsi="標楷體" w:hint="eastAsia"/>
          <w:color w:val="000000" w:themeColor="text1"/>
          <w:szCs w:val="24"/>
        </w:rPr>
        <w:t>公有土地之違章戶）、掌握後續發展並持續滾動檢討，俾利推展新竹市都市更新進程；（3）</w:t>
      </w:r>
      <w:r w:rsidR="007018E9">
        <w:rPr>
          <w:rFonts w:ascii="標楷體" w:eastAsia="標楷體" w:hAnsi="標楷體" w:hint="eastAsia"/>
          <w:color w:val="000000" w:themeColor="text1"/>
          <w:szCs w:val="24"/>
        </w:rPr>
        <w:t>已</w:t>
      </w:r>
      <w:r w:rsidR="007018E9" w:rsidRPr="002611A8">
        <w:rPr>
          <w:rFonts w:ascii="標楷體" w:eastAsia="標楷體" w:hAnsi="標楷體" w:hint="eastAsia"/>
          <w:color w:val="000000" w:themeColor="text1"/>
          <w:szCs w:val="24"/>
        </w:rPr>
        <w:t>函請新竹市都市更新輔導團協助輔導或提供行政資源途徑，以增進利害關係人參與意願，加速都市更新發展進程。</w:t>
      </w:r>
    </w:p>
    <w:p w:rsidR="007018E9" w:rsidRPr="00E229E0" w:rsidRDefault="007018E9" w:rsidP="0095297A">
      <w:pPr>
        <w:overflowPunct w:val="0"/>
        <w:adjustRightInd w:val="0"/>
        <w:snapToGrid w:val="0"/>
        <w:spacing w:line="500" w:lineRule="exact"/>
        <w:ind w:firstLineChars="200" w:firstLine="561"/>
        <w:jc w:val="both"/>
        <w:rPr>
          <w:rFonts w:ascii="標楷體" w:eastAsia="標楷體" w:hAnsi="標楷體"/>
          <w:b/>
          <w:sz w:val="28"/>
          <w:szCs w:val="28"/>
        </w:rPr>
      </w:pPr>
      <w:r w:rsidRPr="005663BC">
        <w:rPr>
          <w:rFonts w:ascii="標楷體" w:eastAsia="標楷體" w:hAnsi="標楷體" w:hint="eastAsia"/>
          <w:b/>
          <w:sz w:val="28"/>
          <w:szCs w:val="28"/>
        </w:rPr>
        <w:t>2.</w:t>
      </w:r>
      <w:r w:rsidR="00BC4CDE" w:rsidRPr="00BC4CDE">
        <w:rPr>
          <w:rFonts w:ascii="標楷體" w:eastAsia="標楷體" w:hAnsi="標楷體" w:hint="eastAsia"/>
          <w:b/>
          <w:sz w:val="28"/>
          <w:szCs w:val="28"/>
        </w:rPr>
        <w:t>為辦理都市開發建設及更新事業，設置基金並制定自治條例以為遵循，惟預算編列未審慎評估區分基金預算與公務預算，列支非基金業務之工程，致完成後須移撥管理機關而認列高額財產交易短絀，且基金收入應認列時間點未妥為規範，有待研謀改善，以健全基金作業機制，並提升營運效能</w:t>
      </w:r>
      <w:r>
        <w:rPr>
          <w:rFonts w:ascii="標楷體" w:eastAsia="標楷體" w:hAnsi="標楷體" w:hint="eastAsia"/>
          <w:b/>
          <w:sz w:val="28"/>
          <w:szCs w:val="28"/>
        </w:rPr>
        <w:t>。</w:t>
      </w:r>
    </w:p>
    <w:p w:rsidR="007018E9" w:rsidRDefault="007018E9" w:rsidP="0095297A">
      <w:pPr>
        <w:overflowPunct w:val="0"/>
        <w:adjustRightInd w:val="0"/>
        <w:snapToGrid w:val="0"/>
        <w:spacing w:line="500" w:lineRule="exact"/>
        <w:ind w:firstLineChars="200" w:firstLine="480"/>
        <w:jc w:val="both"/>
        <w:rPr>
          <w:rFonts w:ascii="標楷體" w:eastAsia="標楷體" w:hAnsi="標楷體"/>
          <w:snapToGrid w:val="0"/>
          <w:szCs w:val="24"/>
        </w:rPr>
      </w:pPr>
      <w:r>
        <w:rPr>
          <w:rFonts w:ascii="標楷體" w:eastAsia="標楷體" w:hAnsi="標楷體" w:hint="eastAsia"/>
          <w:snapToGrid w:val="0"/>
          <w:szCs w:val="24"/>
        </w:rPr>
        <w:t>市政府</w:t>
      </w:r>
      <w:r w:rsidRPr="00F64A8F">
        <w:rPr>
          <w:rFonts w:ascii="標楷體" w:eastAsia="標楷體" w:hAnsi="標楷體" w:hint="eastAsia"/>
          <w:snapToGrid w:val="0"/>
          <w:szCs w:val="24"/>
        </w:rPr>
        <w:t>為有效活化都市土地利用、人口及產業合理分布，加速健全經濟發展，改善生活環境，增進公共福利為宗旨，</w:t>
      </w:r>
      <w:r>
        <w:rPr>
          <w:rFonts w:ascii="標楷體" w:eastAsia="標楷體" w:hAnsi="標楷體" w:hint="eastAsia"/>
          <w:snapToGrid w:val="0"/>
          <w:szCs w:val="24"/>
        </w:rPr>
        <w:t>設立</w:t>
      </w:r>
      <w:r w:rsidRPr="00F64A8F">
        <w:rPr>
          <w:rFonts w:ascii="標楷體" w:eastAsia="標楷體" w:hAnsi="標楷體" w:hint="eastAsia"/>
          <w:snapToGrid w:val="0"/>
          <w:szCs w:val="24"/>
        </w:rPr>
        <w:t>新竹市都市開發暨更新基金（下稱都更基金）</w:t>
      </w:r>
      <w:r>
        <w:rPr>
          <w:rFonts w:ascii="標楷體" w:eastAsia="標楷體" w:hAnsi="標楷體" w:hint="eastAsia"/>
          <w:snapToGrid w:val="0"/>
          <w:szCs w:val="24"/>
        </w:rPr>
        <w:t>，</w:t>
      </w:r>
      <w:r w:rsidRPr="004F3BCC">
        <w:rPr>
          <w:rFonts w:ascii="標楷體" w:eastAsia="標楷體" w:hAnsi="標楷體" w:hint="eastAsia"/>
          <w:snapToGrid w:val="0"/>
          <w:szCs w:val="24"/>
        </w:rPr>
        <w:t>近5年度</w:t>
      </w:r>
      <w:r w:rsidRPr="00DD2750">
        <w:rPr>
          <w:rFonts w:ascii="標楷體" w:eastAsia="標楷體" w:hAnsi="標楷體" w:hint="eastAsia"/>
          <w:snapToGrid w:val="0"/>
          <w:szCs w:val="24"/>
        </w:rPr>
        <w:t>（</w:t>
      </w:r>
      <w:r>
        <w:rPr>
          <w:rFonts w:ascii="標楷體" w:eastAsia="標楷體" w:hAnsi="標楷體" w:hint="eastAsia"/>
          <w:snapToGrid w:val="0"/>
          <w:szCs w:val="24"/>
        </w:rPr>
        <w:t>1</w:t>
      </w:r>
      <w:r>
        <w:rPr>
          <w:rFonts w:ascii="標楷體" w:eastAsia="標楷體" w:hAnsi="標楷體"/>
          <w:snapToGrid w:val="0"/>
          <w:szCs w:val="24"/>
        </w:rPr>
        <w:t>08</w:t>
      </w:r>
      <w:r>
        <w:rPr>
          <w:rFonts w:ascii="標楷體" w:eastAsia="標楷體" w:hAnsi="標楷體" w:hint="eastAsia"/>
          <w:snapToGrid w:val="0"/>
          <w:szCs w:val="24"/>
        </w:rPr>
        <w:t>至112年度</w:t>
      </w:r>
      <w:r w:rsidRPr="00DD2750">
        <w:rPr>
          <w:rFonts w:ascii="標楷體" w:eastAsia="標楷體" w:hAnsi="標楷體" w:hint="eastAsia"/>
          <w:snapToGrid w:val="0"/>
          <w:szCs w:val="24"/>
        </w:rPr>
        <w:t>）</w:t>
      </w:r>
      <w:r w:rsidRPr="004F3BCC">
        <w:rPr>
          <w:rFonts w:ascii="標楷體" w:eastAsia="標楷體" w:hAnsi="標楷體" w:hint="eastAsia"/>
          <w:snapToGrid w:val="0"/>
          <w:szCs w:val="24"/>
        </w:rPr>
        <w:t>累積賸餘</w:t>
      </w:r>
      <w:r>
        <w:rPr>
          <w:rFonts w:ascii="標楷體" w:eastAsia="標楷體" w:hAnsi="標楷體" w:hint="eastAsia"/>
          <w:snapToGrid w:val="0"/>
          <w:szCs w:val="24"/>
        </w:rPr>
        <w:t>分別為</w:t>
      </w:r>
      <w:r w:rsidRPr="00DD2750">
        <w:rPr>
          <w:rFonts w:ascii="標楷體" w:eastAsia="標楷體" w:hAnsi="標楷體" w:hint="eastAsia"/>
          <w:snapToGrid w:val="0"/>
          <w:szCs w:val="24"/>
        </w:rPr>
        <w:t>2億4,819萬餘元</w:t>
      </w:r>
      <w:r>
        <w:rPr>
          <w:rFonts w:ascii="標楷體" w:eastAsia="標楷體" w:hAnsi="標楷體" w:hint="eastAsia"/>
          <w:snapToGrid w:val="0"/>
          <w:szCs w:val="24"/>
        </w:rPr>
        <w:t>、7</w:t>
      </w:r>
      <w:r w:rsidRPr="00DD2750">
        <w:rPr>
          <w:rFonts w:ascii="標楷體" w:eastAsia="標楷體" w:hAnsi="標楷體" w:hint="eastAsia"/>
          <w:snapToGrid w:val="0"/>
          <w:szCs w:val="24"/>
        </w:rPr>
        <w:t>億</w:t>
      </w:r>
      <w:r>
        <w:rPr>
          <w:rFonts w:ascii="標楷體" w:eastAsia="標楷體" w:hAnsi="標楷體" w:hint="eastAsia"/>
          <w:snapToGrid w:val="0"/>
          <w:szCs w:val="24"/>
        </w:rPr>
        <w:t>9</w:t>
      </w:r>
      <w:r w:rsidRPr="00DD2750">
        <w:rPr>
          <w:rFonts w:ascii="標楷體" w:eastAsia="標楷體" w:hAnsi="標楷體" w:hint="eastAsia"/>
          <w:snapToGrid w:val="0"/>
          <w:szCs w:val="24"/>
        </w:rPr>
        <w:t>,</w:t>
      </w:r>
      <w:r>
        <w:rPr>
          <w:rFonts w:ascii="標楷體" w:eastAsia="標楷體" w:hAnsi="標楷體" w:hint="eastAsia"/>
          <w:snapToGrid w:val="0"/>
          <w:szCs w:val="24"/>
        </w:rPr>
        <w:t>059</w:t>
      </w:r>
      <w:r w:rsidRPr="00DD2750">
        <w:rPr>
          <w:rFonts w:ascii="標楷體" w:eastAsia="標楷體" w:hAnsi="標楷體" w:hint="eastAsia"/>
          <w:snapToGrid w:val="0"/>
          <w:szCs w:val="24"/>
        </w:rPr>
        <w:t>萬餘元</w:t>
      </w:r>
      <w:r>
        <w:rPr>
          <w:rFonts w:ascii="標楷體" w:eastAsia="標楷體" w:hAnsi="標楷體" w:hint="eastAsia"/>
          <w:snapToGrid w:val="0"/>
          <w:szCs w:val="24"/>
        </w:rPr>
        <w:t>、8</w:t>
      </w:r>
      <w:r w:rsidRPr="00DD2750">
        <w:rPr>
          <w:rFonts w:ascii="標楷體" w:eastAsia="標楷體" w:hAnsi="標楷體" w:hint="eastAsia"/>
          <w:snapToGrid w:val="0"/>
          <w:szCs w:val="24"/>
        </w:rPr>
        <w:t>億</w:t>
      </w:r>
      <w:r>
        <w:rPr>
          <w:rFonts w:ascii="標楷體" w:eastAsia="標楷體" w:hAnsi="標楷體" w:hint="eastAsia"/>
          <w:snapToGrid w:val="0"/>
          <w:szCs w:val="24"/>
        </w:rPr>
        <w:t>162</w:t>
      </w:r>
      <w:r w:rsidRPr="00DD2750">
        <w:rPr>
          <w:rFonts w:ascii="標楷體" w:eastAsia="標楷體" w:hAnsi="標楷體" w:hint="eastAsia"/>
          <w:snapToGrid w:val="0"/>
          <w:szCs w:val="24"/>
        </w:rPr>
        <w:t>萬餘元</w:t>
      </w:r>
      <w:r>
        <w:rPr>
          <w:rFonts w:ascii="標楷體" w:eastAsia="標楷體" w:hAnsi="標楷體" w:hint="eastAsia"/>
          <w:snapToGrid w:val="0"/>
          <w:szCs w:val="24"/>
        </w:rPr>
        <w:t>、8</w:t>
      </w:r>
      <w:r w:rsidRPr="00DD2750">
        <w:rPr>
          <w:rFonts w:ascii="標楷體" w:eastAsia="標楷體" w:hAnsi="標楷體" w:hint="eastAsia"/>
          <w:snapToGrid w:val="0"/>
          <w:szCs w:val="24"/>
        </w:rPr>
        <w:t>億</w:t>
      </w:r>
      <w:r>
        <w:rPr>
          <w:rFonts w:ascii="標楷體" w:eastAsia="標楷體" w:hAnsi="標楷體" w:hint="eastAsia"/>
          <w:snapToGrid w:val="0"/>
          <w:szCs w:val="24"/>
        </w:rPr>
        <w:t>1</w:t>
      </w:r>
      <w:r w:rsidRPr="00DD2750">
        <w:rPr>
          <w:rFonts w:ascii="標楷體" w:eastAsia="標楷體" w:hAnsi="標楷體" w:hint="eastAsia"/>
          <w:snapToGrid w:val="0"/>
          <w:szCs w:val="24"/>
        </w:rPr>
        <w:t>,</w:t>
      </w:r>
      <w:r>
        <w:rPr>
          <w:rFonts w:ascii="標楷體" w:eastAsia="標楷體" w:hAnsi="標楷體" w:hint="eastAsia"/>
          <w:snapToGrid w:val="0"/>
          <w:szCs w:val="24"/>
        </w:rPr>
        <w:t>210</w:t>
      </w:r>
      <w:r w:rsidRPr="00DD2750">
        <w:rPr>
          <w:rFonts w:ascii="標楷體" w:eastAsia="標楷體" w:hAnsi="標楷體" w:hint="eastAsia"/>
          <w:snapToGrid w:val="0"/>
          <w:szCs w:val="24"/>
        </w:rPr>
        <w:t>萬餘元</w:t>
      </w:r>
      <w:r>
        <w:rPr>
          <w:rFonts w:ascii="標楷體" w:eastAsia="標楷體" w:hAnsi="標楷體" w:hint="eastAsia"/>
          <w:snapToGrid w:val="0"/>
          <w:szCs w:val="24"/>
        </w:rPr>
        <w:t>及15</w:t>
      </w:r>
      <w:r w:rsidRPr="004F3BCC">
        <w:rPr>
          <w:rFonts w:ascii="標楷體" w:eastAsia="標楷體" w:hAnsi="標楷體" w:hint="eastAsia"/>
          <w:snapToGrid w:val="0"/>
          <w:szCs w:val="24"/>
        </w:rPr>
        <w:t>億</w:t>
      </w:r>
      <w:r>
        <w:rPr>
          <w:rFonts w:ascii="標楷體" w:eastAsia="標楷體" w:hAnsi="標楷體" w:hint="eastAsia"/>
          <w:snapToGrid w:val="0"/>
          <w:szCs w:val="24"/>
        </w:rPr>
        <w:t>8</w:t>
      </w:r>
      <w:r w:rsidRPr="004F3BCC">
        <w:rPr>
          <w:rFonts w:ascii="標楷體" w:eastAsia="標楷體" w:hAnsi="標楷體" w:hint="eastAsia"/>
          <w:snapToGrid w:val="0"/>
          <w:szCs w:val="24"/>
        </w:rPr>
        <w:t>,</w:t>
      </w:r>
      <w:r>
        <w:rPr>
          <w:rFonts w:ascii="標楷體" w:eastAsia="標楷體" w:hAnsi="標楷體" w:hint="eastAsia"/>
          <w:snapToGrid w:val="0"/>
          <w:szCs w:val="24"/>
        </w:rPr>
        <w:t>514萬</w:t>
      </w:r>
      <w:r w:rsidRPr="004F3BCC">
        <w:rPr>
          <w:rFonts w:ascii="標楷體" w:eastAsia="標楷體" w:hAnsi="標楷體" w:hint="eastAsia"/>
          <w:snapToGrid w:val="0"/>
          <w:szCs w:val="24"/>
        </w:rPr>
        <w:t>餘元</w:t>
      </w:r>
      <w:r>
        <w:rPr>
          <w:rFonts w:ascii="標楷體" w:eastAsia="標楷體" w:hAnsi="標楷體" w:hint="eastAsia"/>
          <w:snapToGrid w:val="0"/>
          <w:szCs w:val="24"/>
        </w:rPr>
        <w:t>。</w:t>
      </w:r>
      <w:r w:rsidRPr="00F64A8F">
        <w:rPr>
          <w:rFonts w:ascii="標楷體" w:eastAsia="標楷體" w:hAnsi="標楷體" w:hint="eastAsia"/>
          <w:snapToGrid w:val="0"/>
          <w:szCs w:val="24"/>
        </w:rPr>
        <w:t>經</w:t>
      </w:r>
      <w:r>
        <w:rPr>
          <w:rFonts w:ascii="標楷體" w:eastAsia="標楷體" w:hAnsi="標楷體" w:hint="eastAsia"/>
          <w:snapToGrid w:val="0"/>
          <w:szCs w:val="24"/>
        </w:rPr>
        <w:t>查都更基金業務執行及</w:t>
      </w:r>
      <w:r w:rsidRPr="00F64A8F">
        <w:rPr>
          <w:rFonts w:ascii="標楷體" w:eastAsia="標楷體" w:hAnsi="標楷體" w:hint="eastAsia"/>
          <w:snapToGrid w:val="0"/>
          <w:szCs w:val="24"/>
        </w:rPr>
        <w:t>管理情形，核有</w:t>
      </w:r>
      <w:r w:rsidR="00026549">
        <w:rPr>
          <w:rFonts w:ascii="標楷體" w:eastAsia="標楷體" w:hAnsi="標楷體" w:hint="eastAsia"/>
          <w:snapToGrid w:val="0"/>
          <w:szCs w:val="24"/>
        </w:rPr>
        <w:t>下列事項</w:t>
      </w:r>
      <w:r w:rsidRPr="00F64A8F">
        <w:rPr>
          <w:rFonts w:ascii="標楷體" w:eastAsia="標楷體" w:hAnsi="標楷體" w:hint="eastAsia"/>
          <w:snapToGrid w:val="0"/>
          <w:szCs w:val="24"/>
        </w:rPr>
        <w:t>：</w:t>
      </w:r>
    </w:p>
    <w:p w:rsidR="007018E9" w:rsidRDefault="007018E9" w:rsidP="0095297A">
      <w:pPr>
        <w:overflowPunct w:val="0"/>
        <w:adjustRightInd w:val="0"/>
        <w:snapToGrid w:val="0"/>
        <w:spacing w:line="500" w:lineRule="exact"/>
        <w:ind w:firstLineChars="200" w:firstLine="480"/>
        <w:jc w:val="both"/>
        <w:rPr>
          <w:rFonts w:ascii="標楷體" w:eastAsia="標楷體" w:hAnsi="標楷體"/>
          <w:snapToGrid w:val="0"/>
          <w:szCs w:val="24"/>
        </w:rPr>
      </w:pPr>
      <w:r w:rsidRPr="00073C85">
        <w:rPr>
          <w:rFonts w:ascii="標楷體" w:eastAsia="標楷體" w:hAnsi="標楷體" w:hint="eastAsia"/>
          <w:b/>
          <w:snapToGrid w:val="0"/>
          <w:szCs w:val="24"/>
        </w:rPr>
        <w:t>（</w:t>
      </w:r>
      <w:r>
        <w:rPr>
          <w:rFonts w:ascii="標楷體" w:eastAsia="標楷體" w:hAnsi="標楷體" w:hint="eastAsia"/>
          <w:b/>
          <w:snapToGrid w:val="0"/>
          <w:szCs w:val="24"/>
        </w:rPr>
        <w:t>1</w:t>
      </w:r>
      <w:r w:rsidRPr="00073C85">
        <w:rPr>
          <w:rFonts w:ascii="標楷體" w:eastAsia="標楷體" w:hAnsi="標楷體" w:hint="eastAsia"/>
          <w:b/>
          <w:snapToGrid w:val="0"/>
          <w:szCs w:val="24"/>
        </w:rPr>
        <w:t>）</w:t>
      </w:r>
      <w:r w:rsidRPr="00DF42E1">
        <w:rPr>
          <w:rFonts w:ascii="標楷體" w:eastAsia="標楷體" w:hAnsi="標楷體" w:hint="eastAsia"/>
          <w:b/>
          <w:snapToGrid w:val="0"/>
          <w:szCs w:val="24"/>
        </w:rPr>
        <w:t>預算編列未審慎評估區分基金預算與公務預</w:t>
      </w:r>
      <w:r>
        <w:rPr>
          <w:rFonts w:ascii="標楷體" w:eastAsia="標楷體" w:hAnsi="標楷體" w:hint="eastAsia"/>
          <w:b/>
          <w:snapToGrid w:val="0"/>
          <w:szCs w:val="24"/>
        </w:rPr>
        <w:t>算，</w:t>
      </w:r>
      <w:r w:rsidRPr="00DD2750">
        <w:rPr>
          <w:rFonts w:ascii="標楷體" w:eastAsia="標楷體" w:hAnsi="標楷體" w:hint="eastAsia"/>
          <w:b/>
          <w:snapToGrid w:val="0"/>
          <w:szCs w:val="24"/>
        </w:rPr>
        <w:t>列支非屬推動都市更新業務，或非屬基金用途，或挹注非基金業務之增建（修繕）工程，致完成後須移撥管理機關而認列</w:t>
      </w:r>
      <w:r>
        <w:rPr>
          <w:rFonts w:ascii="標楷體" w:eastAsia="標楷體" w:hAnsi="標楷體" w:hint="eastAsia"/>
          <w:b/>
          <w:snapToGrid w:val="0"/>
          <w:szCs w:val="24"/>
        </w:rPr>
        <w:t>高</w:t>
      </w:r>
      <w:r w:rsidRPr="00DD2750">
        <w:rPr>
          <w:rFonts w:ascii="標楷體" w:eastAsia="標楷體" w:hAnsi="標楷體" w:hint="eastAsia"/>
          <w:b/>
          <w:snapToGrid w:val="0"/>
          <w:szCs w:val="24"/>
        </w:rPr>
        <w:t>額財產交易短絀，減損基金營運效能</w:t>
      </w:r>
      <w:r>
        <w:rPr>
          <w:rFonts w:ascii="標楷體" w:eastAsia="標楷體" w:hAnsi="標楷體" w:hint="eastAsia"/>
          <w:snapToGrid w:val="0"/>
          <w:szCs w:val="24"/>
        </w:rPr>
        <w:t>：</w:t>
      </w:r>
      <w:r w:rsidRPr="009D4020">
        <w:rPr>
          <w:rFonts w:ascii="標楷體" w:eastAsia="標楷體" w:hAnsi="標楷體" w:hint="eastAsia"/>
          <w:snapToGrid w:val="0"/>
          <w:szCs w:val="24"/>
        </w:rPr>
        <w:t>按</w:t>
      </w:r>
      <w:r>
        <w:rPr>
          <w:rFonts w:ascii="標楷體" w:eastAsia="標楷體" w:hAnsi="標楷體" w:hint="eastAsia"/>
          <w:snapToGrid w:val="0"/>
          <w:szCs w:val="24"/>
        </w:rPr>
        <w:t>該府準用之</w:t>
      </w:r>
      <w:r w:rsidRPr="009D4020">
        <w:rPr>
          <w:rFonts w:ascii="標楷體" w:eastAsia="標楷體" w:hAnsi="標楷體" w:hint="eastAsia"/>
          <w:snapToGrid w:val="0"/>
          <w:szCs w:val="24"/>
        </w:rPr>
        <w:t>中央政府特種基金管理準則</w:t>
      </w:r>
      <w:r w:rsidR="00CE0955">
        <w:rPr>
          <w:rFonts w:ascii="標楷體" w:eastAsia="標楷體" w:hAnsi="標楷體" w:hint="eastAsia"/>
          <w:snapToGrid w:val="0"/>
          <w:szCs w:val="24"/>
        </w:rPr>
        <w:t>（</w:t>
      </w:r>
      <w:r>
        <w:rPr>
          <w:rFonts w:ascii="標楷體" w:eastAsia="標楷體" w:hAnsi="標楷體" w:hint="eastAsia"/>
          <w:snapToGrid w:val="0"/>
          <w:szCs w:val="24"/>
        </w:rPr>
        <w:t>下稱特種基金管理準則</w:t>
      </w:r>
      <w:r w:rsidR="00CE0955">
        <w:rPr>
          <w:rFonts w:ascii="標楷體" w:eastAsia="標楷體" w:hAnsi="標楷體" w:hint="eastAsia"/>
          <w:snapToGrid w:val="0"/>
          <w:szCs w:val="24"/>
        </w:rPr>
        <w:t>）</w:t>
      </w:r>
      <w:r w:rsidRPr="009D4020">
        <w:rPr>
          <w:rFonts w:ascii="標楷體" w:eastAsia="標楷體" w:hAnsi="標楷體" w:hint="eastAsia"/>
          <w:snapToGrid w:val="0"/>
          <w:szCs w:val="24"/>
        </w:rPr>
        <w:t>第4條第2項規定</w:t>
      </w:r>
      <w:r>
        <w:rPr>
          <w:rFonts w:ascii="標楷體" w:eastAsia="標楷體" w:hAnsi="標楷體" w:hint="eastAsia"/>
          <w:snapToGrid w:val="0"/>
          <w:szCs w:val="24"/>
        </w:rPr>
        <w:t>，</w:t>
      </w:r>
      <w:r w:rsidRPr="009D4020">
        <w:rPr>
          <w:rFonts w:ascii="標楷體" w:eastAsia="標楷體" w:hAnsi="標楷體" w:hint="eastAsia"/>
          <w:snapToGrid w:val="0"/>
          <w:szCs w:val="24"/>
        </w:rPr>
        <w:t>作業基金應本財務自給自足原則，提升業務績效，以達成最佳效益為目標。中央及地方政府預算籌編原則第5點第6款規定</w:t>
      </w:r>
      <w:r>
        <w:rPr>
          <w:rFonts w:ascii="標楷體" w:eastAsia="標楷體" w:hAnsi="標楷體" w:hint="eastAsia"/>
          <w:snapToGrid w:val="0"/>
          <w:szCs w:val="24"/>
        </w:rPr>
        <w:t>，</w:t>
      </w:r>
      <w:r w:rsidRPr="009D4020">
        <w:rPr>
          <w:rFonts w:ascii="標楷體" w:eastAsia="標楷體" w:hAnsi="標楷體" w:hint="eastAsia"/>
          <w:snapToGrid w:val="0"/>
          <w:szCs w:val="24"/>
        </w:rPr>
        <w:t>特種基金應落實計畫預算制度，依核定之計畫核實編列預算，且預算編列範圍應與公務預算明確劃分，符合基金設立目的及基金用途者，始得於基金編列預算。</w:t>
      </w:r>
      <w:r>
        <w:rPr>
          <w:rFonts w:ascii="標楷體" w:eastAsia="標楷體" w:hAnsi="標楷體" w:hint="eastAsia"/>
          <w:snapToGrid w:val="0"/>
          <w:szCs w:val="24"/>
        </w:rPr>
        <w:t>惟查</w:t>
      </w:r>
      <w:r w:rsidRPr="00E229E0">
        <w:rPr>
          <w:rFonts w:ascii="標楷體" w:eastAsia="標楷體" w:hAnsi="標楷體" w:hint="eastAsia"/>
          <w:snapToGrid w:val="0"/>
          <w:szCs w:val="24"/>
        </w:rPr>
        <w:t>該基金年度預算業務計畫，編列城市行銷處主管之觀光景點、公園設施維護修繕及割草及喬灌木綠美化等工程，都市發展處主管之新竹市建造執照及雜項執照案委託抽複查技術服務</w:t>
      </w:r>
      <w:r>
        <w:rPr>
          <w:rFonts w:ascii="標楷體" w:eastAsia="標楷體" w:hAnsi="標楷體" w:hint="eastAsia"/>
          <w:snapToGrid w:val="0"/>
          <w:szCs w:val="24"/>
        </w:rPr>
        <w:t>、</w:t>
      </w:r>
      <w:r w:rsidRPr="00E229E0">
        <w:rPr>
          <w:rFonts w:ascii="標楷體" w:eastAsia="標楷體" w:hAnsi="標楷體" w:hint="eastAsia"/>
          <w:snapToGrid w:val="0"/>
          <w:szCs w:val="24"/>
        </w:rPr>
        <w:t>建築管理業務精進計畫管理系統等，分屬各公務機關應以公務預算支應業務事項</w:t>
      </w:r>
      <w:r>
        <w:rPr>
          <w:rFonts w:ascii="標楷體" w:eastAsia="標楷體" w:hAnsi="標楷體" w:hint="eastAsia"/>
          <w:snapToGrid w:val="0"/>
          <w:szCs w:val="24"/>
        </w:rPr>
        <w:t>，顯示</w:t>
      </w:r>
      <w:r w:rsidRPr="009D4020">
        <w:rPr>
          <w:rFonts w:ascii="標楷體" w:eastAsia="標楷體" w:hAnsi="標楷體" w:hint="eastAsia"/>
          <w:snapToGrid w:val="0"/>
          <w:szCs w:val="24"/>
        </w:rPr>
        <w:t>該基金預算編列未審慎評估區分基金預算與公務預算</w:t>
      </w:r>
      <w:r>
        <w:rPr>
          <w:rFonts w:ascii="標楷體" w:eastAsia="標楷體" w:hAnsi="標楷體" w:hint="eastAsia"/>
          <w:snapToGrid w:val="0"/>
          <w:szCs w:val="24"/>
        </w:rPr>
        <w:t>；</w:t>
      </w:r>
      <w:r w:rsidRPr="00E229E0">
        <w:rPr>
          <w:rFonts w:ascii="標楷體" w:eastAsia="標楷體" w:hAnsi="標楷體" w:hint="eastAsia"/>
          <w:snapToGrid w:val="0"/>
          <w:szCs w:val="24"/>
        </w:rPr>
        <w:t>另查支出核銷資料，列有非屬推動都市更新業務，或非屬基金用途，或以基金財源挹注非基金業務之增建（修繕）工程，肇致完成後須移撥管理機關，認列</w:t>
      </w:r>
      <w:r w:rsidRPr="00AB752F">
        <w:rPr>
          <w:rFonts w:ascii="標楷體" w:eastAsia="標楷體" w:hAnsi="標楷體" w:hint="eastAsia"/>
          <w:snapToGrid w:val="0"/>
          <w:szCs w:val="24"/>
        </w:rPr>
        <w:t>3,248萬餘元</w:t>
      </w:r>
      <w:r>
        <w:rPr>
          <w:rFonts w:ascii="標楷體" w:eastAsia="標楷體" w:hAnsi="標楷體" w:hint="eastAsia"/>
          <w:snapToGrid w:val="0"/>
          <w:szCs w:val="24"/>
        </w:rPr>
        <w:t>高</w:t>
      </w:r>
      <w:r w:rsidRPr="00E229E0">
        <w:rPr>
          <w:rFonts w:ascii="標楷體" w:eastAsia="標楷體" w:hAnsi="標楷體" w:hint="eastAsia"/>
          <w:snapToGrid w:val="0"/>
          <w:szCs w:val="24"/>
        </w:rPr>
        <w:t>額財產交易短絀，致減損基金營運效能等情事</w:t>
      </w:r>
      <w:r w:rsidRPr="00EC6768">
        <w:rPr>
          <w:rFonts w:ascii="標楷體" w:eastAsia="標楷體" w:hAnsi="標楷體" w:hint="eastAsia"/>
          <w:snapToGrid w:val="0"/>
          <w:szCs w:val="24"/>
        </w:rPr>
        <w:t>，經函請研謀</w:t>
      </w:r>
      <w:r>
        <w:rPr>
          <w:rFonts w:ascii="標楷體" w:eastAsia="標楷體" w:hAnsi="標楷體" w:hint="eastAsia"/>
          <w:snapToGrid w:val="0"/>
          <w:szCs w:val="24"/>
        </w:rPr>
        <w:t>改善</w:t>
      </w:r>
      <w:r w:rsidRPr="00EC6768">
        <w:rPr>
          <w:rFonts w:ascii="標楷體" w:eastAsia="標楷體" w:hAnsi="標楷體" w:hint="eastAsia"/>
          <w:snapToGrid w:val="0"/>
          <w:szCs w:val="24"/>
        </w:rPr>
        <w:t>。</w:t>
      </w:r>
      <w:r w:rsidRPr="008A0589">
        <w:rPr>
          <w:rFonts w:ascii="標楷體" w:eastAsia="標楷體" w:hAnsi="標楷體" w:hint="eastAsia"/>
          <w:snapToGrid w:val="0"/>
          <w:szCs w:val="24"/>
        </w:rPr>
        <w:t>據復：為使基金運用更符合基金設立宗旨，相關事宜俟研議後再行調整，並已責成都更基金管理單位依112年6月21日「新竹市都市開發暨更新基金管理運用」會議決議，審慎評估各計畫性質是否確屬基金自治條例範圍，妥為編列預算，以符法規。</w:t>
      </w:r>
    </w:p>
    <w:p w:rsidR="007018E9" w:rsidRDefault="007018E9" w:rsidP="0095297A">
      <w:pPr>
        <w:overflowPunct w:val="0"/>
        <w:adjustRightInd w:val="0"/>
        <w:snapToGrid w:val="0"/>
        <w:spacing w:line="500" w:lineRule="exact"/>
        <w:ind w:firstLineChars="200" w:firstLine="480"/>
        <w:jc w:val="both"/>
        <w:rPr>
          <w:rFonts w:ascii="標楷體" w:eastAsia="標楷體" w:hAnsi="標楷體"/>
          <w:b/>
          <w:snapToGrid w:val="0"/>
          <w:szCs w:val="24"/>
        </w:rPr>
      </w:pPr>
      <w:r w:rsidRPr="00073C85">
        <w:rPr>
          <w:rFonts w:ascii="標楷體" w:eastAsia="標楷體" w:hAnsi="標楷體" w:hint="eastAsia"/>
          <w:b/>
          <w:snapToGrid w:val="0"/>
          <w:szCs w:val="24"/>
        </w:rPr>
        <w:t>（</w:t>
      </w:r>
      <w:r>
        <w:rPr>
          <w:rFonts w:ascii="標楷體" w:eastAsia="標楷體" w:hAnsi="標楷體" w:hint="eastAsia"/>
          <w:b/>
          <w:snapToGrid w:val="0"/>
          <w:szCs w:val="24"/>
        </w:rPr>
        <w:t>2</w:t>
      </w:r>
      <w:r w:rsidRPr="00073C85">
        <w:rPr>
          <w:rFonts w:ascii="標楷體" w:eastAsia="標楷體" w:hAnsi="標楷體" w:hint="eastAsia"/>
          <w:b/>
          <w:snapToGrid w:val="0"/>
          <w:szCs w:val="24"/>
        </w:rPr>
        <w:t>）</w:t>
      </w:r>
      <w:r w:rsidRPr="00DD2750">
        <w:rPr>
          <w:rFonts w:ascii="標楷體" w:eastAsia="標楷體" w:hAnsi="標楷體" w:hint="eastAsia"/>
          <w:b/>
          <w:snapToGrid w:val="0"/>
          <w:szCs w:val="24"/>
        </w:rPr>
        <w:t>基金來源多元且所涉法令規範浩繁，相關進行程序冗長，案關收入應認列時間點、繳款書開立及繳納期限未妥為規範</w:t>
      </w:r>
      <w:r>
        <w:rPr>
          <w:rFonts w:ascii="標楷體" w:eastAsia="標楷體" w:hAnsi="標楷體" w:hint="eastAsia"/>
          <w:b/>
          <w:snapToGrid w:val="0"/>
          <w:szCs w:val="24"/>
        </w:rPr>
        <w:t>：</w:t>
      </w:r>
      <w:r w:rsidRPr="00DA6620">
        <w:rPr>
          <w:rFonts w:ascii="標楷體" w:eastAsia="標楷體" w:hAnsi="標楷體" w:hint="eastAsia"/>
          <w:snapToGrid w:val="0"/>
          <w:szCs w:val="24"/>
        </w:rPr>
        <w:t>按</w:t>
      </w:r>
      <w:r w:rsidRPr="000816CD">
        <w:rPr>
          <w:rFonts w:ascii="標楷體" w:eastAsia="標楷體" w:hAnsi="標楷體" w:hint="eastAsia"/>
          <w:snapToGrid w:val="0"/>
          <w:szCs w:val="24"/>
        </w:rPr>
        <w:t>都更基金會計制度總說明載述，基金會計基礎採用權責發生基礎</w:t>
      </w:r>
      <w:r>
        <w:rPr>
          <w:rFonts w:ascii="標楷體" w:eastAsia="標楷體" w:hAnsi="標楷體" w:hint="eastAsia"/>
          <w:snapToGrid w:val="0"/>
          <w:szCs w:val="24"/>
        </w:rPr>
        <w:t>，復按</w:t>
      </w:r>
      <w:r w:rsidRPr="00E229E0">
        <w:rPr>
          <w:rFonts w:ascii="標楷體" w:eastAsia="標楷體" w:hAnsi="標楷體" w:hint="eastAsia"/>
          <w:snapToGrid w:val="0"/>
          <w:szCs w:val="24"/>
        </w:rPr>
        <w:t>都更基金自治條例第</w:t>
      </w:r>
      <w:r w:rsidRPr="00E229E0">
        <w:rPr>
          <w:rFonts w:ascii="標楷體" w:eastAsia="標楷體" w:hAnsi="標楷體"/>
          <w:snapToGrid w:val="0"/>
          <w:szCs w:val="24"/>
        </w:rPr>
        <w:t>3</w:t>
      </w:r>
      <w:r w:rsidRPr="00E229E0">
        <w:rPr>
          <w:rFonts w:ascii="標楷體" w:eastAsia="標楷體" w:hAnsi="標楷體" w:hint="eastAsia"/>
          <w:snapToGrid w:val="0"/>
          <w:szCs w:val="24"/>
        </w:rPr>
        <w:t>條規定</w:t>
      </w:r>
      <w:r>
        <w:rPr>
          <w:rFonts w:ascii="標楷體" w:eastAsia="標楷體" w:hAnsi="標楷體" w:hint="eastAsia"/>
          <w:snapToGrid w:val="0"/>
          <w:szCs w:val="24"/>
        </w:rPr>
        <w:t>，</w:t>
      </w:r>
      <w:r w:rsidRPr="00E229E0">
        <w:rPr>
          <w:rFonts w:ascii="標楷體" w:eastAsia="標楷體" w:hAnsi="標楷體" w:hint="eastAsia"/>
          <w:snapToGrid w:val="0"/>
          <w:szCs w:val="24"/>
        </w:rPr>
        <w:t>基金收入來源</w:t>
      </w:r>
      <w:r>
        <w:rPr>
          <w:rFonts w:ascii="標楷體" w:eastAsia="標楷體" w:hAnsi="標楷體" w:hint="eastAsia"/>
          <w:snapToGrid w:val="0"/>
          <w:szCs w:val="24"/>
        </w:rPr>
        <w:t>包括：</w:t>
      </w:r>
      <w:r w:rsidRPr="00E229E0">
        <w:rPr>
          <w:rFonts w:ascii="標楷體" w:eastAsia="標楷體" w:hAnsi="標楷體" w:hint="eastAsia"/>
          <w:snapToGrid w:val="0"/>
          <w:szCs w:val="24"/>
        </w:rPr>
        <w:t>都市計畫變更規定所捐獻或回饋之土地及實物標售收入或回饋代金收入</w:t>
      </w:r>
      <w:r>
        <w:rPr>
          <w:rFonts w:ascii="標楷體" w:eastAsia="標楷體" w:hAnsi="標楷體" w:hint="eastAsia"/>
          <w:snapToGrid w:val="0"/>
          <w:szCs w:val="24"/>
        </w:rPr>
        <w:t>；</w:t>
      </w:r>
      <w:r w:rsidRPr="00E229E0">
        <w:rPr>
          <w:rFonts w:ascii="標楷體" w:eastAsia="標楷體" w:hAnsi="標楷體" w:hint="eastAsia"/>
          <w:snapToGrid w:val="0"/>
          <w:szCs w:val="24"/>
        </w:rPr>
        <w:t>都市計畫容積獎勵規定所回饋之土地及實物標售收入</w:t>
      </w:r>
      <w:r>
        <w:rPr>
          <w:rFonts w:ascii="標楷體" w:eastAsia="標楷體" w:hAnsi="標楷體" w:hint="eastAsia"/>
          <w:snapToGrid w:val="0"/>
          <w:szCs w:val="24"/>
        </w:rPr>
        <w:t>或</w:t>
      </w:r>
      <w:r w:rsidRPr="00E229E0">
        <w:rPr>
          <w:rFonts w:ascii="標楷體" w:eastAsia="標楷體" w:hAnsi="標楷體" w:hint="eastAsia"/>
          <w:snapToGrid w:val="0"/>
          <w:szCs w:val="24"/>
        </w:rPr>
        <w:t>回饋代金收入</w:t>
      </w:r>
      <w:r>
        <w:rPr>
          <w:rFonts w:ascii="標楷體" w:eastAsia="標楷體" w:hAnsi="標楷體" w:hint="eastAsia"/>
          <w:snapToGrid w:val="0"/>
          <w:szCs w:val="24"/>
        </w:rPr>
        <w:t>；</w:t>
      </w:r>
      <w:r w:rsidRPr="00E229E0">
        <w:rPr>
          <w:rFonts w:ascii="標楷體" w:eastAsia="標楷體" w:hAnsi="標楷體" w:hint="eastAsia"/>
          <w:snapToGrid w:val="0"/>
          <w:szCs w:val="24"/>
        </w:rPr>
        <w:t>更新地區重建、整建完成後讓售、標售或出租房地收入</w:t>
      </w:r>
      <w:r>
        <w:rPr>
          <w:rFonts w:ascii="標楷體" w:eastAsia="標楷體" w:hAnsi="標楷體" w:hint="eastAsia"/>
          <w:snapToGrid w:val="0"/>
          <w:szCs w:val="24"/>
        </w:rPr>
        <w:t>；</w:t>
      </w:r>
      <w:r w:rsidRPr="00E229E0">
        <w:rPr>
          <w:rFonts w:ascii="標楷體" w:eastAsia="標楷體" w:hAnsi="標楷體" w:hint="eastAsia"/>
          <w:snapToGrid w:val="0"/>
          <w:szCs w:val="24"/>
        </w:rPr>
        <w:t>辦理都市更新事業之本息回收與違約金收入</w:t>
      </w:r>
      <w:r>
        <w:rPr>
          <w:rFonts w:ascii="標楷體" w:eastAsia="標楷體" w:hAnsi="標楷體" w:hint="eastAsia"/>
          <w:snapToGrid w:val="0"/>
          <w:szCs w:val="24"/>
        </w:rPr>
        <w:t>；</w:t>
      </w:r>
      <w:r w:rsidRPr="00E229E0">
        <w:rPr>
          <w:rFonts w:ascii="標楷體" w:eastAsia="標楷體" w:hAnsi="標楷體" w:hint="eastAsia"/>
          <w:snapToGrid w:val="0"/>
          <w:szCs w:val="24"/>
        </w:rPr>
        <w:t>都市計畫容積移轉所得收入</w:t>
      </w:r>
      <w:r>
        <w:rPr>
          <w:rFonts w:ascii="標楷體" w:eastAsia="標楷體" w:hAnsi="標楷體" w:hint="eastAsia"/>
          <w:snapToGrid w:val="0"/>
          <w:szCs w:val="24"/>
        </w:rPr>
        <w:t>；</w:t>
      </w:r>
      <w:r w:rsidRPr="00E229E0">
        <w:rPr>
          <w:rFonts w:ascii="標楷體" w:eastAsia="標楷體" w:hAnsi="標楷體" w:hint="eastAsia"/>
          <w:snapToGrid w:val="0"/>
          <w:szCs w:val="24"/>
        </w:rPr>
        <w:t>都市及非都市土地開發建設所繳納之開發影響費收入</w:t>
      </w:r>
      <w:r>
        <w:rPr>
          <w:rFonts w:ascii="標楷體" w:eastAsia="標楷體" w:hAnsi="標楷體" w:hint="eastAsia"/>
          <w:snapToGrid w:val="0"/>
          <w:szCs w:val="24"/>
        </w:rPr>
        <w:t>等等，</w:t>
      </w:r>
      <w:r w:rsidRPr="000816CD">
        <w:rPr>
          <w:rFonts w:ascii="標楷體" w:eastAsia="標楷體" w:hAnsi="標楷體" w:hint="eastAsia"/>
          <w:snapToGrid w:val="0"/>
          <w:szCs w:val="24"/>
        </w:rPr>
        <w:t>基金來源多元且所涉法令規範浩繁，</w:t>
      </w:r>
      <w:r>
        <w:rPr>
          <w:rFonts w:ascii="標楷體" w:eastAsia="標楷體" w:hAnsi="標楷體" w:hint="eastAsia"/>
          <w:snapToGrid w:val="0"/>
          <w:szCs w:val="24"/>
        </w:rPr>
        <w:t>又</w:t>
      </w:r>
      <w:r w:rsidRPr="000816CD">
        <w:rPr>
          <w:rFonts w:ascii="標楷體" w:eastAsia="標楷體" w:hAnsi="標楷體" w:hint="eastAsia"/>
          <w:snapToGrid w:val="0"/>
          <w:szCs w:val="24"/>
        </w:rPr>
        <w:t>相關進行程序冗長，</w:t>
      </w:r>
      <w:r>
        <w:rPr>
          <w:rFonts w:ascii="標楷體" w:eastAsia="標楷體" w:hAnsi="標楷體" w:hint="eastAsia"/>
          <w:snapToGrid w:val="0"/>
          <w:szCs w:val="24"/>
        </w:rPr>
        <w:t>惟</w:t>
      </w:r>
      <w:r w:rsidRPr="000816CD">
        <w:rPr>
          <w:rFonts w:ascii="標楷體" w:eastAsia="標楷體" w:hAnsi="標楷體" w:hint="eastAsia"/>
          <w:snapToGrid w:val="0"/>
          <w:szCs w:val="24"/>
        </w:rPr>
        <w:t>案關收入應認列時間點、繳款書開立及繳納期限未妥為規範</w:t>
      </w:r>
      <w:r>
        <w:rPr>
          <w:rFonts w:ascii="標楷體" w:eastAsia="標楷體" w:hAnsi="標楷體" w:hint="eastAsia"/>
          <w:snapToGrid w:val="0"/>
          <w:szCs w:val="24"/>
        </w:rPr>
        <w:t>，肇致</w:t>
      </w:r>
      <w:r w:rsidRPr="00401687">
        <w:rPr>
          <w:rFonts w:ascii="標楷體" w:eastAsia="標楷體" w:hAnsi="標楷體" w:hint="eastAsia"/>
          <w:snapToGrid w:val="0"/>
          <w:szCs w:val="24"/>
        </w:rPr>
        <w:t>同一開發許可，</w:t>
      </w:r>
      <w:r>
        <w:rPr>
          <w:rFonts w:ascii="標楷體" w:eastAsia="標楷體" w:hAnsi="標楷體" w:hint="eastAsia"/>
          <w:snapToGrid w:val="0"/>
          <w:szCs w:val="24"/>
        </w:rPr>
        <w:t>應</w:t>
      </w:r>
      <w:r w:rsidRPr="00401687">
        <w:rPr>
          <w:rFonts w:ascii="標楷體" w:eastAsia="標楷體" w:hAnsi="標楷體" w:hint="eastAsia"/>
          <w:snapToGrid w:val="0"/>
          <w:szCs w:val="24"/>
        </w:rPr>
        <w:t>繳交開發影響費及消防影響費未同時開立繳款書</w:t>
      </w:r>
      <w:r>
        <w:rPr>
          <w:rFonts w:ascii="標楷體" w:eastAsia="標楷體" w:hAnsi="標楷體" w:hint="eastAsia"/>
          <w:snapToGrid w:val="0"/>
          <w:szCs w:val="24"/>
        </w:rPr>
        <w:t>且未一次收取，或</w:t>
      </w:r>
      <w:r w:rsidRPr="00E229E0">
        <w:rPr>
          <w:rFonts w:ascii="標楷體" w:eastAsia="標楷體" w:hAnsi="標楷體" w:hint="eastAsia"/>
          <w:snapToGrid w:val="0"/>
          <w:szCs w:val="24"/>
        </w:rPr>
        <w:t>都市設計審議存有分別於審議案函復申請人同意所請之前、後，分別開立土地開發或容許使用許可代金繳款書與申請人繳納情事，其中，於函復申請人同意所請之前開立繳款書者，短則17天、長達44天，而函復申請人同意所請之後始開立繳款書者，則長達104天</w:t>
      </w:r>
      <w:r>
        <w:rPr>
          <w:rFonts w:ascii="標楷體" w:eastAsia="標楷體" w:hAnsi="標楷體" w:hint="eastAsia"/>
          <w:snapToGrid w:val="0"/>
          <w:szCs w:val="24"/>
        </w:rPr>
        <w:t>等情事</w:t>
      </w:r>
      <w:r w:rsidRPr="00E229E0">
        <w:rPr>
          <w:rFonts w:ascii="標楷體" w:eastAsia="標楷體" w:hAnsi="標楷體" w:hint="eastAsia"/>
          <w:snapToGrid w:val="0"/>
          <w:szCs w:val="24"/>
        </w:rPr>
        <w:t>。</w:t>
      </w:r>
      <w:r>
        <w:rPr>
          <w:rFonts w:ascii="標楷體" w:eastAsia="標楷體" w:hAnsi="標楷體" w:hint="eastAsia"/>
          <w:snapToGrid w:val="0"/>
          <w:szCs w:val="24"/>
        </w:rPr>
        <w:t>鑑於</w:t>
      </w:r>
      <w:r w:rsidRPr="00E229E0">
        <w:rPr>
          <w:rFonts w:ascii="標楷體" w:eastAsia="標楷體" w:hAnsi="標楷體" w:hint="eastAsia"/>
          <w:snapToGrid w:val="0"/>
          <w:szCs w:val="24"/>
        </w:rPr>
        <w:t>代金之額度動輒數千萬元或數億元計，繳款書開立之時間點及收繳期限未妥規範，恐損及市</w:t>
      </w:r>
      <w:r w:rsidR="00587461">
        <w:rPr>
          <w:rFonts w:ascii="標楷體" w:eastAsia="標楷體" w:hAnsi="標楷體" w:hint="eastAsia"/>
          <w:snapToGrid w:val="0"/>
          <w:szCs w:val="24"/>
        </w:rPr>
        <w:t>政</w:t>
      </w:r>
      <w:r w:rsidRPr="00E229E0">
        <w:rPr>
          <w:rFonts w:ascii="標楷體" w:eastAsia="標楷體" w:hAnsi="標楷體" w:hint="eastAsia"/>
          <w:snapToGrid w:val="0"/>
          <w:szCs w:val="24"/>
        </w:rPr>
        <w:t>府權益及公共利益，</w:t>
      </w:r>
      <w:r>
        <w:rPr>
          <w:rFonts w:ascii="標楷體" w:eastAsia="標楷體" w:hAnsi="標楷體" w:hint="eastAsia"/>
          <w:snapToGrid w:val="0"/>
          <w:szCs w:val="24"/>
        </w:rPr>
        <w:t>經函請</w:t>
      </w:r>
      <w:r w:rsidRPr="00E229E0">
        <w:rPr>
          <w:rFonts w:ascii="標楷體" w:eastAsia="標楷體" w:hAnsi="標楷體" w:hint="eastAsia"/>
          <w:snapToGrid w:val="0"/>
          <w:szCs w:val="24"/>
        </w:rPr>
        <w:t>妥為衡酌研訂，俾供遵循並維政府權</w:t>
      </w:r>
      <w:r w:rsidRPr="00EC6768">
        <w:rPr>
          <w:rFonts w:ascii="標楷體" w:eastAsia="標楷體" w:hAnsi="標楷體" w:hint="eastAsia"/>
          <w:snapToGrid w:val="0"/>
          <w:szCs w:val="24"/>
        </w:rPr>
        <w:t>益。據復：</w:t>
      </w:r>
      <w:r w:rsidRPr="00713BAF">
        <w:rPr>
          <w:rFonts w:ascii="標楷體" w:eastAsia="標楷體" w:hAnsi="標楷體" w:hint="eastAsia"/>
          <w:snapToGrid w:val="0"/>
          <w:szCs w:val="24"/>
        </w:rPr>
        <w:t>因目前細部計畫未規範開立開發許可代金繳款書後之繳納期限，爾後研議納入都市計畫程序規範調整。</w:t>
      </w:r>
    </w:p>
    <w:p w:rsidR="00BC4CDE" w:rsidRPr="00BC4CDE" w:rsidRDefault="007018E9" w:rsidP="0095297A">
      <w:pPr>
        <w:overflowPunct w:val="0"/>
        <w:adjustRightInd w:val="0"/>
        <w:snapToGrid w:val="0"/>
        <w:spacing w:line="500" w:lineRule="exact"/>
        <w:ind w:firstLineChars="200" w:firstLine="561"/>
        <w:jc w:val="both"/>
        <w:rPr>
          <w:rFonts w:ascii="標楷體" w:eastAsia="標楷體" w:hAnsi="標楷體"/>
          <w:b/>
          <w:sz w:val="28"/>
          <w:szCs w:val="28"/>
        </w:rPr>
      </w:pPr>
      <w:r w:rsidRPr="00BC4CDE">
        <w:rPr>
          <w:rFonts w:ascii="標楷體" w:eastAsia="標楷體" w:hAnsi="標楷體" w:hint="eastAsia"/>
          <w:b/>
          <w:sz w:val="28"/>
          <w:szCs w:val="28"/>
        </w:rPr>
        <w:t>3.基金累積餘額龐鉅且快速攀升，未能依法定基金用途落實推動都市計畫及都市更新，另受贈公益設施未儘早規劃利用，復因設置經費無著，迄未發揮應有財物效能，有待研謀妥適處理，以提升財務（物）效能</w:t>
      </w:r>
      <w:r w:rsidR="00BC4CDE">
        <w:rPr>
          <w:rFonts w:ascii="標楷體" w:eastAsia="標楷體" w:hAnsi="標楷體" w:hint="eastAsia"/>
          <w:b/>
          <w:sz w:val="28"/>
          <w:szCs w:val="28"/>
        </w:rPr>
        <w:t>。</w:t>
      </w:r>
    </w:p>
    <w:p w:rsidR="007018E9" w:rsidRDefault="007018E9" w:rsidP="0095297A">
      <w:pPr>
        <w:overflowPunct w:val="0"/>
        <w:adjustRightInd w:val="0"/>
        <w:snapToGrid w:val="0"/>
        <w:spacing w:line="500" w:lineRule="exact"/>
        <w:ind w:firstLineChars="200" w:firstLine="480"/>
        <w:jc w:val="both"/>
        <w:rPr>
          <w:rFonts w:ascii="標楷體" w:eastAsia="標楷體" w:hAnsi="標楷體"/>
          <w:snapToGrid w:val="0"/>
          <w:szCs w:val="24"/>
        </w:rPr>
      </w:pPr>
      <w:r w:rsidRPr="00525DA1">
        <w:rPr>
          <w:rFonts w:ascii="標楷體" w:eastAsia="標楷體" w:hAnsi="標楷體" w:hint="eastAsia"/>
          <w:snapToGrid w:val="0"/>
          <w:szCs w:val="24"/>
        </w:rPr>
        <w:t>按</w:t>
      </w:r>
      <w:r>
        <w:rPr>
          <w:rFonts w:ascii="標楷體" w:eastAsia="標楷體" w:hAnsi="標楷體" w:hint="eastAsia"/>
          <w:snapToGrid w:val="0"/>
          <w:szCs w:val="24"/>
        </w:rPr>
        <w:t>前揭</w:t>
      </w:r>
      <w:r w:rsidRPr="00DA6620">
        <w:rPr>
          <w:rFonts w:ascii="標楷體" w:eastAsia="標楷體" w:hAnsi="標楷體" w:hint="eastAsia"/>
          <w:snapToGrid w:val="0"/>
          <w:szCs w:val="24"/>
        </w:rPr>
        <w:t>特種基</w:t>
      </w:r>
      <w:r>
        <w:rPr>
          <w:rFonts w:ascii="標楷體" w:eastAsia="標楷體" w:hAnsi="標楷體" w:hint="eastAsia"/>
          <w:snapToGrid w:val="0"/>
          <w:szCs w:val="24"/>
        </w:rPr>
        <w:t>金</w:t>
      </w:r>
      <w:r w:rsidRPr="00DA6620">
        <w:rPr>
          <w:rFonts w:ascii="標楷體" w:eastAsia="標楷體" w:hAnsi="標楷體" w:hint="eastAsia"/>
          <w:snapToGrid w:val="0"/>
          <w:szCs w:val="24"/>
        </w:rPr>
        <w:t>管理準則</w:t>
      </w:r>
      <w:r w:rsidRPr="00EB1991">
        <w:rPr>
          <w:rFonts w:ascii="標楷體" w:eastAsia="標楷體" w:hAnsi="標楷體" w:hint="eastAsia"/>
          <w:snapToGrid w:val="0"/>
          <w:szCs w:val="24"/>
        </w:rPr>
        <w:t>第4條第2項</w:t>
      </w:r>
      <w:r>
        <w:rPr>
          <w:rFonts w:ascii="標楷體" w:eastAsia="標楷體" w:hAnsi="標楷體" w:hint="eastAsia"/>
          <w:snapToGrid w:val="0"/>
          <w:szCs w:val="24"/>
        </w:rPr>
        <w:t>及</w:t>
      </w:r>
      <w:r w:rsidRPr="008D24BE">
        <w:rPr>
          <w:rFonts w:ascii="標楷體" w:eastAsia="標楷體" w:hAnsi="標楷體" w:hint="eastAsia"/>
          <w:snapToGrid w:val="0"/>
          <w:szCs w:val="24"/>
        </w:rPr>
        <w:t>第14條規定</w:t>
      </w:r>
      <w:r>
        <w:rPr>
          <w:rFonts w:ascii="標楷體" w:eastAsia="標楷體" w:hAnsi="標楷體" w:hint="eastAsia"/>
          <w:snapToGrid w:val="0"/>
          <w:szCs w:val="24"/>
        </w:rPr>
        <w:t>，</w:t>
      </w:r>
      <w:r w:rsidRPr="00EB1991">
        <w:rPr>
          <w:rFonts w:ascii="標楷體" w:eastAsia="標楷體" w:hAnsi="標楷體" w:hint="eastAsia"/>
          <w:snapToGrid w:val="0"/>
          <w:szCs w:val="24"/>
        </w:rPr>
        <w:t>作業基金應提升業務績效，以達成最佳效益為目標</w:t>
      </w:r>
      <w:r>
        <w:rPr>
          <w:rFonts w:ascii="標楷體" w:eastAsia="標楷體" w:hAnsi="標楷體" w:hint="eastAsia"/>
          <w:snapToGrid w:val="0"/>
          <w:szCs w:val="24"/>
        </w:rPr>
        <w:t>，</w:t>
      </w:r>
      <w:r w:rsidRPr="00EB1991">
        <w:rPr>
          <w:rFonts w:ascii="標楷體" w:eastAsia="標楷體" w:hAnsi="標楷體" w:hint="eastAsia"/>
          <w:snapToGrid w:val="0"/>
          <w:szCs w:val="24"/>
        </w:rPr>
        <w:t>主管機關對所管各特種基金之營運績效、財務狀況，應切實督導考核，並得訂定督導考核相關規定。</w:t>
      </w:r>
      <w:r>
        <w:rPr>
          <w:rFonts w:ascii="標楷體" w:eastAsia="標楷體" w:hAnsi="標楷體" w:hint="eastAsia"/>
          <w:snapToGrid w:val="0"/>
          <w:szCs w:val="24"/>
        </w:rPr>
        <w:t>經查都更基金營運管理情形，核有</w:t>
      </w:r>
      <w:r w:rsidR="00026549">
        <w:rPr>
          <w:rFonts w:ascii="標楷體" w:eastAsia="標楷體" w:hAnsi="標楷體" w:hint="eastAsia"/>
          <w:snapToGrid w:val="0"/>
          <w:szCs w:val="24"/>
        </w:rPr>
        <w:t>下列事項</w:t>
      </w:r>
      <w:r>
        <w:rPr>
          <w:rFonts w:ascii="標楷體" w:eastAsia="標楷體" w:hAnsi="標楷體" w:hint="eastAsia"/>
          <w:snapToGrid w:val="0"/>
          <w:szCs w:val="24"/>
        </w:rPr>
        <w:t>：</w:t>
      </w:r>
    </w:p>
    <w:p w:rsidR="007018E9" w:rsidRDefault="007018E9" w:rsidP="0095297A">
      <w:pPr>
        <w:overflowPunct w:val="0"/>
        <w:adjustRightInd w:val="0"/>
        <w:snapToGrid w:val="0"/>
        <w:spacing w:line="500" w:lineRule="exact"/>
        <w:ind w:firstLineChars="200" w:firstLine="480"/>
        <w:jc w:val="both"/>
        <w:rPr>
          <w:rFonts w:ascii="標楷體" w:eastAsia="標楷體" w:hAnsi="標楷體"/>
          <w:snapToGrid w:val="0"/>
          <w:szCs w:val="24"/>
        </w:rPr>
      </w:pPr>
      <w:r w:rsidRPr="00BB1A76">
        <w:rPr>
          <w:rFonts w:ascii="標楷體" w:eastAsia="標楷體" w:hAnsi="標楷體" w:hint="eastAsia"/>
          <w:b/>
          <w:snapToGrid w:val="0"/>
          <w:szCs w:val="24"/>
        </w:rPr>
        <w:t>（1）基金餘額龐鉅，未能妥謀運用推動基金業務：</w:t>
      </w:r>
      <w:r w:rsidR="00763E6E" w:rsidRPr="00763E6E">
        <w:rPr>
          <w:rFonts w:ascii="標楷體" w:eastAsia="標楷體" w:hAnsi="標楷體" w:hint="eastAsia"/>
          <w:snapToGrid w:val="0"/>
          <w:szCs w:val="24"/>
        </w:rPr>
        <w:t>都更</w:t>
      </w:r>
      <w:r w:rsidRPr="00EB1991">
        <w:rPr>
          <w:rFonts w:ascii="標楷體" w:eastAsia="標楷體" w:hAnsi="標楷體" w:hint="eastAsia"/>
          <w:snapToGrid w:val="0"/>
          <w:szCs w:val="24"/>
        </w:rPr>
        <w:t>基金近5年度累積賸餘由108年度</w:t>
      </w:r>
      <w:r>
        <w:rPr>
          <w:rFonts w:ascii="標楷體" w:eastAsia="標楷體" w:hAnsi="標楷體" w:hint="eastAsia"/>
          <w:snapToGrid w:val="0"/>
          <w:szCs w:val="24"/>
        </w:rPr>
        <w:t>之</w:t>
      </w:r>
      <w:r w:rsidRPr="00EB1991">
        <w:rPr>
          <w:rFonts w:ascii="標楷體" w:eastAsia="標楷體" w:hAnsi="標楷體" w:hint="eastAsia"/>
          <w:snapToGrid w:val="0"/>
          <w:szCs w:val="24"/>
        </w:rPr>
        <w:t>2億4,819萬餘元遽增至112年度</w:t>
      </w:r>
      <w:r>
        <w:rPr>
          <w:rFonts w:ascii="標楷體" w:eastAsia="標楷體" w:hAnsi="標楷體" w:hint="eastAsia"/>
          <w:snapToGrid w:val="0"/>
          <w:szCs w:val="24"/>
        </w:rPr>
        <w:t>之</w:t>
      </w:r>
      <w:r w:rsidRPr="00EB1991">
        <w:rPr>
          <w:rFonts w:ascii="標楷體" w:eastAsia="標楷體" w:hAnsi="標楷體" w:hint="eastAsia"/>
          <w:snapToGrid w:val="0"/>
          <w:szCs w:val="24"/>
        </w:rPr>
        <w:t>1</w:t>
      </w:r>
      <w:r>
        <w:rPr>
          <w:rFonts w:ascii="標楷體" w:eastAsia="標楷體" w:hAnsi="標楷體" w:hint="eastAsia"/>
          <w:snapToGrid w:val="0"/>
          <w:szCs w:val="24"/>
        </w:rPr>
        <w:t>5</w:t>
      </w:r>
      <w:r w:rsidRPr="00EB1991">
        <w:rPr>
          <w:rFonts w:ascii="標楷體" w:eastAsia="標楷體" w:hAnsi="標楷體" w:hint="eastAsia"/>
          <w:snapToGrid w:val="0"/>
          <w:szCs w:val="24"/>
        </w:rPr>
        <w:t>億</w:t>
      </w:r>
      <w:r>
        <w:rPr>
          <w:rFonts w:ascii="標楷體" w:eastAsia="標楷體" w:hAnsi="標楷體" w:hint="eastAsia"/>
          <w:snapToGrid w:val="0"/>
          <w:szCs w:val="24"/>
        </w:rPr>
        <w:t>8</w:t>
      </w:r>
      <w:r w:rsidRPr="00EB1991">
        <w:rPr>
          <w:rFonts w:ascii="標楷體" w:eastAsia="標楷體" w:hAnsi="標楷體" w:hint="eastAsia"/>
          <w:snapToGrid w:val="0"/>
          <w:szCs w:val="24"/>
        </w:rPr>
        <w:t>,</w:t>
      </w:r>
      <w:r>
        <w:rPr>
          <w:rFonts w:ascii="標楷體" w:eastAsia="標楷體" w:hAnsi="標楷體" w:hint="eastAsia"/>
          <w:snapToGrid w:val="0"/>
          <w:szCs w:val="24"/>
        </w:rPr>
        <w:t>514</w:t>
      </w:r>
      <w:r w:rsidRPr="00EB1991">
        <w:rPr>
          <w:rFonts w:ascii="標楷體" w:eastAsia="標楷體" w:hAnsi="標楷體" w:hint="eastAsia"/>
          <w:snapToGrid w:val="0"/>
          <w:szCs w:val="24"/>
        </w:rPr>
        <w:t>餘元，鉅幅成長</w:t>
      </w:r>
      <w:r>
        <w:rPr>
          <w:rFonts w:ascii="標楷體" w:eastAsia="標楷體" w:hAnsi="標楷體" w:hint="eastAsia"/>
          <w:snapToGrid w:val="0"/>
          <w:szCs w:val="24"/>
        </w:rPr>
        <w:t>13</w:t>
      </w:r>
      <w:r w:rsidRPr="00EB1991">
        <w:rPr>
          <w:rFonts w:ascii="標楷體" w:eastAsia="標楷體" w:hAnsi="標楷體" w:hint="eastAsia"/>
          <w:snapToGrid w:val="0"/>
          <w:szCs w:val="24"/>
        </w:rPr>
        <w:t>億</w:t>
      </w:r>
      <w:r>
        <w:rPr>
          <w:rFonts w:ascii="標楷體" w:eastAsia="標楷體" w:hAnsi="標楷體" w:hint="eastAsia"/>
          <w:snapToGrid w:val="0"/>
          <w:szCs w:val="24"/>
        </w:rPr>
        <w:t>3</w:t>
      </w:r>
      <w:r w:rsidRPr="00EB1991">
        <w:rPr>
          <w:rFonts w:ascii="標楷體" w:eastAsia="標楷體" w:hAnsi="標楷體" w:hint="eastAsia"/>
          <w:snapToGrid w:val="0"/>
          <w:szCs w:val="24"/>
        </w:rPr>
        <w:t>,</w:t>
      </w:r>
      <w:r>
        <w:rPr>
          <w:rFonts w:ascii="標楷體" w:eastAsia="標楷體" w:hAnsi="標楷體" w:hint="eastAsia"/>
          <w:snapToGrid w:val="0"/>
          <w:szCs w:val="24"/>
        </w:rPr>
        <w:t>694</w:t>
      </w:r>
      <w:r w:rsidRPr="00EB1991">
        <w:rPr>
          <w:rFonts w:ascii="標楷體" w:eastAsia="標楷體" w:hAnsi="標楷體" w:hint="eastAsia"/>
          <w:snapToGrid w:val="0"/>
          <w:szCs w:val="24"/>
        </w:rPr>
        <w:t>餘元</w:t>
      </w:r>
      <w:r>
        <w:rPr>
          <w:rFonts w:ascii="標楷體" w:eastAsia="標楷體" w:hAnsi="標楷體" w:hint="eastAsia"/>
          <w:snapToGrid w:val="0"/>
          <w:szCs w:val="24"/>
        </w:rPr>
        <w:t>，</w:t>
      </w:r>
      <w:r w:rsidRPr="00EB1991">
        <w:rPr>
          <w:rFonts w:ascii="標楷體" w:eastAsia="標楷體" w:hAnsi="標楷體" w:hint="eastAsia"/>
          <w:snapToGrid w:val="0"/>
          <w:szCs w:val="24"/>
        </w:rPr>
        <w:t>達</w:t>
      </w:r>
      <w:r>
        <w:rPr>
          <w:rFonts w:ascii="標楷體" w:eastAsia="標楷體" w:hAnsi="標楷體" w:hint="eastAsia"/>
          <w:snapToGrid w:val="0"/>
          <w:szCs w:val="24"/>
        </w:rPr>
        <w:t>538.66</w:t>
      </w:r>
      <w:r w:rsidRPr="00EB1991">
        <w:rPr>
          <w:rFonts w:ascii="標楷體" w:eastAsia="標楷體" w:hAnsi="標楷體" w:hint="eastAsia"/>
          <w:snapToGrid w:val="0"/>
          <w:szCs w:val="24"/>
        </w:rPr>
        <w:t>％，</w:t>
      </w:r>
      <w:r>
        <w:rPr>
          <w:rFonts w:ascii="標楷體" w:eastAsia="標楷體" w:hAnsi="標楷體" w:hint="eastAsia"/>
          <w:snapToGrid w:val="0"/>
          <w:szCs w:val="24"/>
        </w:rPr>
        <w:t>主要係</w:t>
      </w:r>
      <w:r w:rsidRPr="00EB1991">
        <w:rPr>
          <w:rFonts w:ascii="標楷體" w:eastAsia="標楷體" w:hAnsi="標楷體" w:hint="eastAsia"/>
          <w:snapToGrid w:val="0"/>
          <w:szCs w:val="24"/>
        </w:rPr>
        <w:t>都市計畫變更用地收取回饋金案件逐年遞增，致基金收入由108年度1億6,183萬餘元增加至112年度</w:t>
      </w:r>
      <w:r>
        <w:rPr>
          <w:rFonts w:ascii="標楷體" w:eastAsia="標楷體" w:hAnsi="標楷體" w:hint="eastAsia"/>
          <w:snapToGrid w:val="0"/>
          <w:szCs w:val="24"/>
        </w:rPr>
        <w:t>8</w:t>
      </w:r>
      <w:r w:rsidRPr="00EB1991">
        <w:rPr>
          <w:rFonts w:ascii="標楷體" w:eastAsia="標楷體" w:hAnsi="標楷體" w:hint="eastAsia"/>
          <w:snapToGrid w:val="0"/>
          <w:szCs w:val="24"/>
        </w:rPr>
        <w:t>億</w:t>
      </w:r>
      <w:r>
        <w:rPr>
          <w:rFonts w:ascii="標楷體" w:eastAsia="標楷體" w:hAnsi="標楷體" w:hint="eastAsia"/>
          <w:snapToGrid w:val="0"/>
          <w:szCs w:val="24"/>
        </w:rPr>
        <w:t>7</w:t>
      </w:r>
      <w:r w:rsidRPr="00EB1991">
        <w:rPr>
          <w:rFonts w:ascii="標楷體" w:eastAsia="標楷體" w:hAnsi="標楷體" w:hint="eastAsia"/>
          <w:snapToGrid w:val="0"/>
          <w:szCs w:val="24"/>
        </w:rPr>
        <w:t>,</w:t>
      </w:r>
      <w:r>
        <w:rPr>
          <w:rFonts w:ascii="標楷體" w:eastAsia="標楷體" w:hAnsi="標楷體" w:hint="eastAsia"/>
          <w:snapToGrid w:val="0"/>
          <w:szCs w:val="24"/>
        </w:rPr>
        <w:t>755</w:t>
      </w:r>
      <w:r w:rsidRPr="00EB1991">
        <w:rPr>
          <w:rFonts w:ascii="標楷體" w:eastAsia="標楷體" w:hAnsi="標楷體" w:hint="eastAsia"/>
          <w:snapToGrid w:val="0"/>
          <w:szCs w:val="24"/>
        </w:rPr>
        <w:t>萬餘元，而支出未能同幅成長所致</w:t>
      </w:r>
      <w:r>
        <w:rPr>
          <w:rFonts w:ascii="標楷體" w:eastAsia="標楷體" w:hAnsi="標楷體" w:hint="eastAsia"/>
          <w:snapToGrid w:val="0"/>
          <w:szCs w:val="24"/>
        </w:rPr>
        <w:t>；又</w:t>
      </w:r>
      <w:r w:rsidRPr="00EB1991">
        <w:rPr>
          <w:rFonts w:ascii="標楷體" w:eastAsia="標楷體" w:hAnsi="標楷體" w:hint="eastAsia"/>
          <w:snapToGrid w:val="0"/>
          <w:szCs w:val="24"/>
        </w:rPr>
        <w:t>基金專戶均依新竹市市庫集中支付作業程序規定納入市庫集中調度運用，108至112年度專戶餘額</w:t>
      </w:r>
      <w:r>
        <w:rPr>
          <w:rFonts w:ascii="標楷體" w:eastAsia="標楷體" w:hAnsi="標楷體" w:hint="eastAsia"/>
          <w:snapToGrid w:val="0"/>
          <w:szCs w:val="24"/>
        </w:rPr>
        <w:t>由</w:t>
      </w:r>
      <w:r w:rsidRPr="00EB1991">
        <w:rPr>
          <w:rFonts w:ascii="標楷體" w:eastAsia="標楷體" w:hAnsi="標楷體" w:hint="eastAsia"/>
          <w:snapToGrid w:val="0"/>
          <w:szCs w:val="24"/>
        </w:rPr>
        <w:t>4億3,384萬餘元</w:t>
      </w:r>
      <w:r>
        <w:rPr>
          <w:rFonts w:ascii="標楷體" w:eastAsia="標楷體" w:hAnsi="標楷體" w:hint="eastAsia"/>
          <w:snapToGrid w:val="0"/>
          <w:szCs w:val="24"/>
        </w:rPr>
        <w:t>攀升至</w:t>
      </w:r>
      <w:r w:rsidRPr="00EB1991">
        <w:rPr>
          <w:rFonts w:ascii="標楷體" w:eastAsia="標楷體" w:hAnsi="標楷體" w:hint="eastAsia"/>
          <w:snapToGrid w:val="0"/>
          <w:szCs w:val="24"/>
        </w:rPr>
        <w:t>14億1,824萬餘元，占基金資產比率、淨值比率皆達</w:t>
      </w:r>
      <w:r>
        <w:rPr>
          <w:rFonts w:ascii="標楷體" w:eastAsia="標楷體" w:hAnsi="標楷體" w:hint="eastAsia"/>
          <w:snapToGrid w:val="0"/>
          <w:szCs w:val="24"/>
        </w:rPr>
        <w:t>8</w:t>
      </w:r>
      <w:r w:rsidRPr="00EB1991">
        <w:rPr>
          <w:rFonts w:ascii="標楷體" w:eastAsia="標楷體" w:hAnsi="標楷體" w:hint="eastAsia"/>
          <w:snapToGrid w:val="0"/>
          <w:szCs w:val="24"/>
        </w:rPr>
        <w:t>成以上</w:t>
      </w:r>
      <w:r w:rsidRPr="001959F9">
        <w:rPr>
          <w:rFonts w:ascii="標楷體" w:eastAsia="標楷體" w:hAnsi="標楷體" w:hint="eastAsia"/>
          <w:snapToGrid w:val="0"/>
          <w:szCs w:val="24"/>
        </w:rPr>
        <w:t>（表2）</w:t>
      </w:r>
      <w:r w:rsidRPr="00EB1991">
        <w:rPr>
          <w:rFonts w:ascii="標楷體" w:eastAsia="標楷體" w:hAnsi="標楷體" w:hint="eastAsia"/>
          <w:snapToGrid w:val="0"/>
          <w:szCs w:val="24"/>
        </w:rPr>
        <w:t>，龐鉅資金長期由市庫調度運用，未能依法定基金用途落實推動都市計畫及都市更新事業、公共設施用地取得及開</w:t>
      </w:r>
      <w:r w:rsidR="00DB6592" w:rsidRPr="00BC4CDE">
        <w:rPr>
          <w:rFonts w:ascii="標楷體" w:eastAsia="標楷體" w:hAnsi="標楷體"/>
          <w:b/>
          <w:noProof/>
          <w:sz w:val="28"/>
          <w:szCs w:val="28"/>
        </w:rPr>
        <mc:AlternateContent>
          <mc:Choice Requires="wps">
            <w:drawing>
              <wp:anchor distT="45720" distB="45720" distL="114300" distR="114300" simplePos="0" relativeHeight="251714560" behindDoc="0" locked="0" layoutInCell="1" allowOverlap="1" wp14:anchorId="3CB7C39A" wp14:editId="70D7ADB4">
                <wp:simplePos x="0" y="0"/>
                <wp:positionH relativeFrom="margin">
                  <wp:posOffset>1640576</wp:posOffset>
                </wp:positionH>
                <wp:positionV relativeFrom="paragraph">
                  <wp:posOffset>147320</wp:posOffset>
                </wp:positionV>
                <wp:extent cx="4657725" cy="4248000"/>
                <wp:effectExtent l="0" t="0" r="9525" b="635"/>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4248000"/>
                        </a:xfrm>
                        <a:prstGeom prst="rect">
                          <a:avLst/>
                        </a:prstGeom>
                        <a:solidFill>
                          <a:srgbClr val="FFFFFF"/>
                        </a:solidFill>
                        <a:ln w="9525">
                          <a:noFill/>
                          <a:miter lim="800000"/>
                          <a:headEnd/>
                          <a:tailEnd/>
                        </a:ln>
                      </wps:spPr>
                      <wps:txbx>
                        <w:txbxContent>
                          <w:p w:rsidR="00827519" w:rsidRPr="00E90BA9" w:rsidRDefault="00827519" w:rsidP="00DB6592">
                            <w:pPr>
                              <w:widowControl/>
                              <w:spacing w:line="280" w:lineRule="exact"/>
                              <w:jc w:val="center"/>
                              <w:rPr>
                                <w:rFonts w:ascii="標楷體" w:eastAsia="標楷體" w:hAnsi="標楷體" w:cs="標楷體"/>
                                <w:b/>
                                <w:color w:val="000000"/>
                                <w:spacing w:val="-4"/>
                                <w:szCs w:val="24"/>
                              </w:rPr>
                            </w:pPr>
                            <w:r w:rsidRPr="00827519">
                              <w:rPr>
                                <w:rFonts w:ascii="標楷體" w:eastAsia="標楷體" w:hAnsi="標楷體" w:cs="標楷體" w:hint="eastAsia"/>
                                <w:b/>
                                <w:color w:val="000000" w:themeColor="text1"/>
                                <w:spacing w:val="-4"/>
                                <w:szCs w:val="24"/>
                              </w:rPr>
                              <w:t>表</w:t>
                            </w:r>
                            <w:r w:rsidRPr="00827519">
                              <w:rPr>
                                <w:rFonts w:ascii="標楷體" w:eastAsia="標楷體" w:hAnsi="標楷體" w:cs="標楷體"/>
                                <w:b/>
                                <w:color w:val="000000" w:themeColor="text1"/>
                                <w:spacing w:val="-4"/>
                                <w:szCs w:val="24"/>
                              </w:rPr>
                              <w:t>2</w:t>
                            </w:r>
                            <w:r w:rsidRPr="00827519">
                              <w:rPr>
                                <w:rFonts w:ascii="標楷體" w:eastAsia="標楷體" w:hAnsi="標楷體" w:cs="標楷體" w:hint="eastAsia"/>
                                <w:b/>
                                <w:color w:val="000000" w:themeColor="text1"/>
                                <w:spacing w:val="-4"/>
                                <w:szCs w:val="24"/>
                              </w:rPr>
                              <w:t xml:space="preserve">　新竹市都市開發暨更新基金收支餘絀、專戶餘額及市庫調度情形</w:t>
                            </w:r>
                          </w:p>
                          <w:p w:rsidR="00827519" w:rsidRPr="00CE3224" w:rsidRDefault="00827519" w:rsidP="00CE3224">
                            <w:pPr>
                              <w:suppressAutoHyphens/>
                              <w:overflowPunct w:val="0"/>
                              <w:snapToGrid w:val="0"/>
                              <w:spacing w:line="300" w:lineRule="exact"/>
                              <w:jc w:val="right"/>
                              <w:rPr>
                                <w:rFonts w:ascii="標楷體" w:eastAsia="標楷體" w:hAnsi="標楷體" w:cs="標楷體"/>
                                <w:color w:val="000000"/>
                                <w:sz w:val="20"/>
                                <w:szCs w:val="20"/>
                              </w:rPr>
                            </w:pPr>
                            <w:r w:rsidRPr="00CE3224">
                              <w:rPr>
                                <w:rFonts w:ascii="標楷體" w:eastAsia="標楷體" w:hAnsi="標楷體" w:cs="標楷體" w:hint="eastAsia"/>
                                <w:color w:val="000000"/>
                                <w:sz w:val="20"/>
                                <w:szCs w:val="20"/>
                              </w:rPr>
                              <w:t>單位：新臺幣千元、％</w:t>
                            </w:r>
                          </w:p>
                          <w:tbl>
                            <w:tblPr>
                              <w:tblW w:w="7225" w:type="dxa"/>
                              <w:tblLayout w:type="fixed"/>
                              <w:tblCellMar>
                                <w:left w:w="28" w:type="dxa"/>
                                <w:right w:w="28" w:type="dxa"/>
                              </w:tblCellMar>
                              <w:tblLook w:val="04A0" w:firstRow="1" w:lastRow="0" w:firstColumn="1" w:lastColumn="0" w:noHBand="0" w:noVBand="1"/>
                            </w:tblPr>
                            <w:tblGrid>
                              <w:gridCol w:w="2405"/>
                              <w:gridCol w:w="935"/>
                              <w:gridCol w:w="936"/>
                              <w:gridCol w:w="935"/>
                              <w:gridCol w:w="936"/>
                              <w:gridCol w:w="1078"/>
                            </w:tblGrid>
                            <w:tr w:rsidR="00827519" w:rsidRPr="00DB6592" w:rsidTr="00E90BA9">
                              <w:trPr>
                                <w:trHeight w:val="397"/>
                              </w:trPr>
                              <w:tc>
                                <w:tcPr>
                                  <w:tcW w:w="24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項目</w:t>
                                  </w:r>
                                </w:p>
                              </w:tc>
                              <w:tc>
                                <w:tcPr>
                                  <w:tcW w:w="9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108年度</w:t>
                                  </w:r>
                                </w:p>
                              </w:tc>
                              <w:tc>
                                <w:tcPr>
                                  <w:tcW w:w="93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109年度</w:t>
                                  </w:r>
                                </w:p>
                              </w:tc>
                              <w:tc>
                                <w:tcPr>
                                  <w:tcW w:w="9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110年度</w:t>
                                  </w:r>
                                </w:p>
                              </w:tc>
                              <w:tc>
                                <w:tcPr>
                                  <w:tcW w:w="93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111年度</w:t>
                                  </w:r>
                                </w:p>
                              </w:tc>
                              <w:tc>
                                <w:tcPr>
                                  <w:tcW w:w="107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112年度</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DB6592" w:rsidRDefault="00827519" w:rsidP="00DB6592">
                                  <w:pPr>
                                    <w:widowControl/>
                                    <w:adjustRightInd w:val="0"/>
                                    <w:snapToGrid w:val="0"/>
                                    <w:spacing w:line="200" w:lineRule="exact"/>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收入</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161,836</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656,464</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168,771</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317,696</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877</w:t>
                                  </w:r>
                                  <w:r w:rsidRPr="00B0167E">
                                    <w:rPr>
                                      <w:rFonts w:ascii="標楷體" w:eastAsia="標楷體" w:hAnsi="標楷體" w:cs="新細明體" w:hint="eastAsia"/>
                                      <w:color w:val="000000"/>
                                      <w:sz w:val="20"/>
                                      <w:szCs w:val="20"/>
                                    </w:rPr>
                                    <w:t>,</w:t>
                                  </w:r>
                                  <w:r w:rsidRPr="00B0167E">
                                    <w:rPr>
                                      <w:rFonts w:ascii="標楷體" w:eastAsia="標楷體" w:hAnsi="標楷體" w:cs="新細明體"/>
                                      <w:color w:val="000000"/>
                                      <w:sz w:val="20"/>
                                      <w:szCs w:val="20"/>
                                    </w:rPr>
                                    <w:t>555</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DB6592" w:rsidRDefault="00827519" w:rsidP="00DB6592">
                                  <w:pPr>
                                    <w:widowControl/>
                                    <w:adjustRightInd w:val="0"/>
                                    <w:snapToGrid w:val="0"/>
                                    <w:spacing w:line="200" w:lineRule="exact"/>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支出</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105,426</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114,070</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157,740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220,218</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104,512</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本期賸餘</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56,410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542,393</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11,030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97,477</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bCs/>
                                      <w:color w:val="000000"/>
                                      <w:sz w:val="20"/>
                                      <w:szCs w:val="20"/>
                                    </w:rPr>
                                    <w:t>773</w:t>
                                  </w:r>
                                  <w:r w:rsidRPr="00B0167E">
                                    <w:rPr>
                                      <w:rFonts w:ascii="標楷體" w:eastAsia="標楷體" w:hAnsi="標楷體" w:cs="新細明體" w:hint="eastAsia"/>
                                      <w:bCs/>
                                      <w:color w:val="000000"/>
                                      <w:sz w:val="20"/>
                                      <w:szCs w:val="20"/>
                                    </w:rPr>
                                    <w:t>,</w:t>
                                  </w:r>
                                  <w:r w:rsidRPr="00B0167E">
                                    <w:rPr>
                                      <w:rFonts w:ascii="標楷體" w:eastAsia="標楷體" w:hAnsi="標楷體" w:cs="新細明體"/>
                                      <w:bCs/>
                                      <w:color w:val="000000"/>
                                      <w:sz w:val="20"/>
                                      <w:szCs w:val="20"/>
                                    </w:rPr>
                                    <w:t>043</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累計賸餘</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248,198</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790,592</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801,622</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812,100</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1,</w:t>
                                  </w:r>
                                  <w:r w:rsidRPr="00295957">
                                    <w:rPr>
                                      <w:rFonts w:ascii="標楷體" w:eastAsia="標楷體" w:hAnsi="標楷體" w:cs="新細明體"/>
                                      <w:bCs/>
                                      <w:color w:val="000000"/>
                                      <w:sz w:val="20"/>
                                      <w:szCs w:val="20"/>
                                    </w:rPr>
                                    <w:t>585</w:t>
                                  </w:r>
                                  <w:r w:rsidRPr="00295957">
                                    <w:rPr>
                                      <w:rFonts w:ascii="標楷體" w:eastAsia="標楷體" w:hAnsi="標楷體" w:cs="新細明體" w:hint="eastAsia"/>
                                      <w:bCs/>
                                      <w:color w:val="000000"/>
                                      <w:sz w:val="20"/>
                                      <w:szCs w:val="20"/>
                                    </w:rPr>
                                    <w:t>,</w:t>
                                  </w:r>
                                  <w:r w:rsidRPr="00295957">
                                    <w:rPr>
                                      <w:rFonts w:ascii="標楷體" w:eastAsia="標楷體" w:hAnsi="標楷體" w:cs="新細明體"/>
                                      <w:bCs/>
                                      <w:color w:val="000000"/>
                                      <w:sz w:val="20"/>
                                      <w:szCs w:val="20"/>
                                    </w:rPr>
                                    <w:t>143</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000000" w:fill="FFFFFF"/>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資產總額</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435,976</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981,026</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977,548</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848,739</w:t>
                                  </w:r>
                                </w:p>
                              </w:tc>
                              <w:tc>
                                <w:tcPr>
                                  <w:tcW w:w="1078"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w:t>
                                  </w:r>
                                  <w:r w:rsidRPr="00295957">
                                    <w:rPr>
                                      <w:rFonts w:ascii="標楷體" w:eastAsia="標楷體" w:hAnsi="標楷體" w:cs="新細明體"/>
                                      <w:color w:val="000000"/>
                                      <w:sz w:val="20"/>
                                      <w:szCs w:val="20"/>
                                    </w:rPr>
                                    <w:t>698</w:t>
                                  </w:r>
                                  <w:r w:rsidRPr="00295957">
                                    <w:rPr>
                                      <w:rFonts w:ascii="標楷體" w:eastAsia="標楷體" w:hAnsi="標楷體" w:cs="新細明體" w:hint="eastAsia"/>
                                      <w:color w:val="000000"/>
                                      <w:sz w:val="20"/>
                                      <w:szCs w:val="20"/>
                                    </w:rPr>
                                    <w:t>,</w:t>
                                  </w:r>
                                  <w:r w:rsidRPr="00295957">
                                    <w:rPr>
                                      <w:rFonts w:ascii="標楷體" w:eastAsia="標楷體" w:hAnsi="標楷體" w:cs="新細明體"/>
                                      <w:color w:val="000000"/>
                                      <w:sz w:val="20"/>
                                      <w:szCs w:val="20"/>
                                    </w:rPr>
                                    <w:t>369</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基金淨值</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248,198</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790,592</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801,622</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812,207</w:t>
                                  </w:r>
                                </w:p>
                              </w:tc>
                              <w:tc>
                                <w:tcPr>
                                  <w:tcW w:w="1078"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w:t>
                                  </w:r>
                                  <w:r w:rsidRPr="00295957">
                                    <w:rPr>
                                      <w:rFonts w:ascii="標楷體" w:eastAsia="標楷體" w:hAnsi="標楷體" w:cs="新細明體"/>
                                      <w:color w:val="000000"/>
                                      <w:sz w:val="20"/>
                                      <w:szCs w:val="20"/>
                                    </w:rPr>
                                    <w:t>585</w:t>
                                  </w:r>
                                  <w:r w:rsidRPr="00295957">
                                    <w:rPr>
                                      <w:rFonts w:ascii="標楷體" w:eastAsia="標楷體" w:hAnsi="標楷體" w:cs="新細明體" w:hint="eastAsia"/>
                                      <w:color w:val="000000"/>
                                      <w:sz w:val="20"/>
                                      <w:szCs w:val="20"/>
                                    </w:rPr>
                                    <w:t>,</w:t>
                                  </w:r>
                                  <w:r w:rsidRPr="00295957">
                                    <w:rPr>
                                      <w:rFonts w:ascii="標楷體" w:eastAsia="標楷體" w:hAnsi="標楷體" w:cs="新細明體"/>
                                      <w:color w:val="000000"/>
                                      <w:sz w:val="20"/>
                                      <w:szCs w:val="20"/>
                                    </w:rPr>
                                    <w:t>250</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433,843</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957,748</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938,081</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754,664</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1,418,247</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期末專戶餘額占資產比率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99.51</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97.63</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95.96</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88.92</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color w:val="000000"/>
                                      <w:sz w:val="20"/>
                                      <w:szCs w:val="20"/>
                                    </w:rPr>
                                    <w:t>83.51</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期末專戶餘額占淨值比率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174.80</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121.14</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117.02</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92.92</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color w:val="000000"/>
                                      <w:sz w:val="20"/>
                                      <w:szCs w:val="20"/>
                                    </w:rPr>
                                    <w:t>89.47</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市庫調度金額</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248,255</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778,45</w:t>
                                  </w:r>
                                  <w:r w:rsidRPr="00295957">
                                    <w:rPr>
                                      <w:rFonts w:ascii="標楷體" w:eastAsia="標楷體" w:hAnsi="標楷體" w:cs="新細明體"/>
                                      <w:color w:val="000000"/>
                                      <w:sz w:val="20"/>
                                      <w:szCs w:val="20"/>
                                    </w:rPr>
                                    <w:t>1</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801,211</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650,433</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1,336,687</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市庫調度金額占資產比率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56.94</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79.35</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81.96</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76.64</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78.70</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市庫調度金額占淨值比率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100.02</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98.46</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99.95</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80.08</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84.32</w:t>
                                  </w:r>
                                </w:p>
                              </w:tc>
                            </w:tr>
                          </w:tbl>
                          <w:p w:rsidR="00827519" w:rsidRPr="006D3425" w:rsidRDefault="00827519" w:rsidP="00CE3224">
                            <w:pPr>
                              <w:widowControl/>
                              <w:suppressAutoHyphens/>
                              <w:overflowPunct w:val="0"/>
                              <w:topLinePunct/>
                              <w:snapToGrid w:val="0"/>
                              <w:spacing w:line="260" w:lineRule="exact"/>
                              <w:rPr>
                                <w:rFonts w:ascii="標楷體" w:eastAsia="標楷體" w:hAnsi="標楷體" w:cs="標楷體"/>
                                <w:color w:val="000000"/>
                                <w:sz w:val="18"/>
                                <w:szCs w:val="18"/>
                              </w:rPr>
                            </w:pPr>
                            <w:r w:rsidRPr="006D3425">
                              <w:rPr>
                                <w:rFonts w:ascii="標楷體" w:eastAsia="標楷體" w:hAnsi="標楷體" w:cs="標楷體" w:hint="eastAsia"/>
                                <w:color w:val="000000"/>
                                <w:sz w:val="18"/>
                                <w:szCs w:val="18"/>
                              </w:rPr>
                              <w:t>註：1.基金專戶納入集中支付。</w:t>
                            </w:r>
                          </w:p>
                          <w:p w:rsidR="00827519" w:rsidRPr="006D3425" w:rsidRDefault="00827519" w:rsidP="00CE3224">
                            <w:pPr>
                              <w:widowControl/>
                              <w:suppressAutoHyphens/>
                              <w:overflowPunct w:val="0"/>
                              <w:topLinePunct/>
                              <w:snapToGrid w:val="0"/>
                              <w:spacing w:line="260" w:lineRule="exact"/>
                              <w:ind w:leftChars="145" w:left="537" w:hangingChars="105" w:hanging="189"/>
                              <w:jc w:val="both"/>
                              <w:rPr>
                                <w:rFonts w:ascii="標楷體" w:eastAsia="標楷體" w:hAnsi="標楷體"/>
                                <w:sz w:val="18"/>
                                <w:szCs w:val="18"/>
                              </w:rPr>
                            </w:pPr>
                            <w:r w:rsidRPr="006D3425">
                              <w:rPr>
                                <w:rFonts w:ascii="標楷體" w:eastAsia="標楷體" w:hAnsi="標楷體" w:cs="標楷體" w:hint="eastAsia"/>
                                <w:color w:val="000000"/>
                                <w:sz w:val="18"/>
                                <w:szCs w:val="18"/>
                              </w:rPr>
                              <w:t>2.資料來源：整理自</w:t>
                            </w:r>
                            <w:r>
                              <w:rPr>
                                <w:rFonts w:ascii="標楷體" w:eastAsia="標楷體" w:hAnsi="標楷體" w:cs="標楷體" w:hint="eastAsia"/>
                                <w:color w:val="000000"/>
                                <w:sz w:val="18"/>
                                <w:szCs w:val="18"/>
                              </w:rPr>
                              <w:t>各</w:t>
                            </w:r>
                            <w:r w:rsidRPr="006D3425">
                              <w:rPr>
                                <w:rFonts w:ascii="標楷體" w:eastAsia="標楷體" w:hAnsi="標楷體" w:cs="標楷體" w:hint="eastAsia"/>
                                <w:color w:val="000000"/>
                                <w:sz w:val="18"/>
                                <w:szCs w:val="18"/>
                              </w:rPr>
                              <w:t>年度審核報告</w:t>
                            </w:r>
                            <w:r>
                              <w:rPr>
                                <w:rFonts w:ascii="標楷體" w:eastAsia="標楷體" w:hAnsi="標楷體" w:cs="標楷體" w:hint="eastAsia"/>
                                <w:color w:val="000000"/>
                                <w:sz w:val="18"/>
                                <w:szCs w:val="18"/>
                              </w:rPr>
                              <w:t>、</w:t>
                            </w:r>
                            <w:r w:rsidRPr="00DB1947">
                              <w:rPr>
                                <w:rFonts w:ascii="標楷體" w:eastAsia="標楷體" w:hAnsi="標楷體" w:cs="標楷體" w:hint="eastAsia"/>
                                <w:color w:val="000000"/>
                                <w:sz w:val="18"/>
                                <w:szCs w:val="18"/>
                              </w:rPr>
                              <w:t>新竹市都市開發暨更新基金</w:t>
                            </w:r>
                            <w:r w:rsidRPr="006D3425">
                              <w:rPr>
                                <w:rFonts w:ascii="標楷體" w:eastAsia="標楷體" w:hAnsi="標楷體" w:cs="標楷體" w:hint="eastAsia"/>
                                <w:color w:val="000000"/>
                                <w:sz w:val="18"/>
                                <w:szCs w:val="18"/>
                              </w:rPr>
                              <w:t>112年度</w:t>
                            </w:r>
                            <w:r>
                              <w:rPr>
                                <w:rFonts w:ascii="標楷體" w:eastAsia="標楷體" w:hAnsi="標楷體" w:cs="標楷體" w:hint="eastAsia"/>
                                <w:color w:val="000000"/>
                                <w:sz w:val="18"/>
                                <w:szCs w:val="18"/>
                              </w:rPr>
                              <w:t>附屬</w:t>
                            </w:r>
                            <w:r w:rsidRPr="006D3425">
                              <w:rPr>
                                <w:rFonts w:ascii="標楷體" w:eastAsia="標楷體" w:hAnsi="標楷體" w:cs="標楷體" w:hint="eastAsia"/>
                                <w:color w:val="000000"/>
                                <w:sz w:val="18"/>
                                <w:szCs w:val="18"/>
                              </w:rPr>
                              <w:t>單位決算</w:t>
                            </w:r>
                            <w:r>
                              <w:rPr>
                                <w:rFonts w:ascii="標楷體" w:eastAsia="標楷體" w:hAnsi="標楷體" w:cs="標楷體" w:hint="eastAsia"/>
                                <w:color w:val="000000"/>
                                <w:sz w:val="18"/>
                                <w:szCs w:val="18"/>
                              </w:rPr>
                              <w:t>及新竹市政</w:t>
                            </w:r>
                            <w:r w:rsidRPr="006D3425">
                              <w:rPr>
                                <w:rFonts w:ascii="標楷體" w:eastAsia="標楷體" w:hAnsi="標楷體" w:cs="標楷體" w:hint="eastAsia"/>
                                <w:color w:val="000000"/>
                                <w:sz w:val="18"/>
                                <w:szCs w:val="18"/>
                              </w:rPr>
                              <w:t>府提供資料。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3CB7C39A" id="文字方塊 61" o:spid="_x0000_s1072" type="#_x0000_t202" style="position:absolute;left:0;text-align:left;margin-left:129.2pt;margin-top:11.6pt;width:366.75pt;height:334.5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" stroked="f">
                <v:textbox inset="1mm,0,1mm,0">
                  <w:txbxContent>
                    <w:p w:rsidR="00827519" w:rsidRPr="00E90BA9" w:rsidRDefault="00827519" w:rsidP="00DB6592">
                      <w:pPr>
                        <w:widowControl/>
                        <w:spacing w:line="280" w:lineRule="exact"/>
                        <w:jc w:val="center"/>
                        <w:rPr>
                          <w:rFonts w:ascii="標楷體" w:eastAsia="標楷體" w:hAnsi="標楷體" w:cs="標楷體"/>
                          <w:b/>
                          <w:color w:val="000000"/>
                          <w:spacing w:val="-4"/>
                          <w:szCs w:val="24"/>
                        </w:rPr>
                      </w:pPr>
                      <w:r w:rsidRPr="00827519">
                        <w:rPr>
                          <w:rFonts w:ascii="標楷體" w:eastAsia="標楷體" w:hAnsi="標楷體" w:cs="標楷體" w:hint="eastAsia"/>
                          <w:b/>
                          <w:color w:val="000000" w:themeColor="text1"/>
                          <w:spacing w:val="-4"/>
                          <w:szCs w:val="24"/>
                        </w:rPr>
                        <w:t>表</w:t>
                      </w:r>
                      <w:r w:rsidRPr="00827519">
                        <w:rPr>
                          <w:rFonts w:ascii="標楷體" w:eastAsia="標楷體" w:hAnsi="標楷體" w:cs="標楷體"/>
                          <w:b/>
                          <w:color w:val="000000" w:themeColor="text1"/>
                          <w:spacing w:val="-4"/>
                          <w:szCs w:val="24"/>
                        </w:rPr>
                        <w:t>2</w:t>
                      </w:r>
                      <w:r w:rsidRPr="00827519">
                        <w:rPr>
                          <w:rFonts w:ascii="標楷體" w:eastAsia="標楷體" w:hAnsi="標楷體" w:cs="標楷體" w:hint="eastAsia"/>
                          <w:b/>
                          <w:color w:val="000000" w:themeColor="text1"/>
                          <w:spacing w:val="-4"/>
                          <w:szCs w:val="24"/>
                        </w:rPr>
                        <w:t xml:space="preserve">　新竹市都市開發暨更新基金收支餘絀、專戶餘額及市庫調度情形</w:t>
                      </w:r>
                    </w:p>
                    <w:p w:rsidR="00827519" w:rsidRPr="00CE3224" w:rsidRDefault="00827519" w:rsidP="00CE3224">
                      <w:pPr>
                        <w:suppressAutoHyphens/>
                        <w:overflowPunct w:val="0"/>
                        <w:snapToGrid w:val="0"/>
                        <w:spacing w:line="300" w:lineRule="exact"/>
                        <w:jc w:val="right"/>
                        <w:rPr>
                          <w:rFonts w:ascii="標楷體" w:eastAsia="標楷體" w:hAnsi="標楷體" w:cs="標楷體"/>
                          <w:color w:val="000000"/>
                          <w:sz w:val="20"/>
                          <w:szCs w:val="20"/>
                        </w:rPr>
                      </w:pPr>
                      <w:r w:rsidRPr="00CE3224">
                        <w:rPr>
                          <w:rFonts w:ascii="標楷體" w:eastAsia="標楷體" w:hAnsi="標楷體" w:cs="標楷體" w:hint="eastAsia"/>
                          <w:color w:val="000000"/>
                          <w:sz w:val="20"/>
                          <w:szCs w:val="20"/>
                        </w:rPr>
                        <w:t>單位：新臺幣千元、％</w:t>
                      </w:r>
                    </w:p>
                    <w:tbl>
                      <w:tblPr>
                        <w:tblW w:w="7225" w:type="dxa"/>
                        <w:tblLayout w:type="fixed"/>
                        <w:tblCellMar>
                          <w:left w:w="28" w:type="dxa"/>
                          <w:right w:w="28" w:type="dxa"/>
                        </w:tblCellMar>
                        <w:tblLook w:val="04A0" w:firstRow="1" w:lastRow="0" w:firstColumn="1" w:lastColumn="0" w:noHBand="0" w:noVBand="1"/>
                      </w:tblPr>
                      <w:tblGrid>
                        <w:gridCol w:w="2405"/>
                        <w:gridCol w:w="935"/>
                        <w:gridCol w:w="936"/>
                        <w:gridCol w:w="935"/>
                        <w:gridCol w:w="936"/>
                        <w:gridCol w:w="1078"/>
                      </w:tblGrid>
                      <w:tr w:rsidR="00827519" w:rsidRPr="00DB6592" w:rsidTr="00E90BA9">
                        <w:trPr>
                          <w:trHeight w:val="397"/>
                        </w:trPr>
                        <w:tc>
                          <w:tcPr>
                            <w:tcW w:w="2405"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項目</w:t>
                            </w:r>
                          </w:p>
                        </w:tc>
                        <w:tc>
                          <w:tcPr>
                            <w:tcW w:w="9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108年度</w:t>
                            </w:r>
                          </w:p>
                        </w:tc>
                        <w:tc>
                          <w:tcPr>
                            <w:tcW w:w="93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109年度</w:t>
                            </w:r>
                          </w:p>
                        </w:tc>
                        <w:tc>
                          <w:tcPr>
                            <w:tcW w:w="935"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110年度</w:t>
                            </w:r>
                          </w:p>
                        </w:tc>
                        <w:tc>
                          <w:tcPr>
                            <w:tcW w:w="936"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111年度</w:t>
                            </w:r>
                          </w:p>
                        </w:tc>
                        <w:tc>
                          <w:tcPr>
                            <w:tcW w:w="1078"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DB6592" w:rsidRDefault="00827519" w:rsidP="00DB6592">
                            <w:pPr>
                              <w:widowControl/>
                              <w:adjustRightInd w:val="0"/>
                              <w:snapToGrid w:val="0"/>
                              <w:spacing w:line="200" w:lineRule="exact"/>
                              <w:jc w:val="center"/>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112年度</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DB6592" w:rsidRDefault="00827519" w:rsidP="00DB6592">
                            <w:pPr>
                              <w:widowControl/>
                              <w:adjustRightInd w:val="0"/>
                              <w:snapToGrid w:val="0"/>
                              <w:spacing w:line="200" w:lineRule="exact"/>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收入</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161,836</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656,464</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168,771</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317,696</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877</w:t>
                            </w:r>
                            <w:r w:rsidRPr="00B0167E">
                              <w:rPr>
                                <w:rFonts w:ascii="標楷體" w:eastAsia="標楷體" w:hAnsi="標楷體" w:cs="新細明體" w:hint="eastAsia"/>
                                <w:color w:val="000000"/>
                                <w:sz w:val="20"/>
                                <w:szCs w:val="20"/>
                              </w:rPr>
                              <w:t>,</w:t>
                            </w:r>
                            <w:r w:rsidRPr="00B0167E">
                              <w:rPr>
                                <w:rFonts w:ascii="標楷體" w:eastAsia="標楷體" w:hAnsi="標楷體" w:cs="新細明體"/>
                                <w:color w:val="000000"/>
                                <w:sz w:val="20"/>
                                <w:szCs w:val="20"/>
                              </w:rPr>
                              <w:t>555</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DB6592" w:rsidRDefault="00827519" w:rsidP="00DB6592">
                            <w:pPr>
                              <w:widowControl/>
                              <w:adjustRightInd w:val="0"/>
                              <w:snapToGrid w:val="0"/>
                              <w:spacing w:line="200" w:lineRule="exact"/>
                              <w:rPr>
                                <w:rFonts w:ascii="標楷體" w:eastAsia="標楷體" w:hAnsi="標楷體" w:cs="新細明體"/>
                                <w:color w:val="000000"/>
                                <w:sz w:val="20"/>
                                <w:szCs w:val="20"/>
                              </w:rPr>
                            </w:pPr>
                            <w:r w:rsidRPr="00DB6592">
                              <w:rPr>
                                <w:rFonts w:ascii="標楷體" w:eastAsia="標楷體" w:hAnsi="標楷體" w:cs="新細明體" w:hint="eastAsia"/>
                                <w:color w:val="000000"/>
                                <w:sz w:val="20"/>
                                <w:szCs w:val="20"/>
                              </w:rPr>
                              <w:t>支出</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105,426</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114,070</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157,740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220,218</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104,512</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本期賸餘</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56,410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542,393</w:t>
                            </w:r>
                          </w:p>
                        </w:tc>
                        <w:tc>
                          <w:tcPr>
                            <w:tcW w:w="935"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11,030</w:t>
                            </w:r>
                          </w:p>
                        </w:tc>
                        <w:tc>
                          <w:tcPr>
                            <w:tcW w:w="936"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hint="eastAsia"/>
                                <w:bCs/>
                                <w:color w:val="000000"/>
                                <w:sz w:val="20"/>
                                <w:szCs w:val="20"/>
                              </w:rPr>
                              <w:t>97,477</w:t>
                            </w:r>
                          </w:p>
                        </w:tc>
                        <w:tc>
                          <w:tcPr>
                            <w:tcW w:w="1078" w:type="dxa"/>
                            <w:tcBorders>
                              <w:top w:val="nil"/>
                              <w:left w:val="nil"/>
                              <w:bottom w:val="single" w:sz="4" w:space="0" w:color="auto"/>
                              <w:right w:val="single" w:sz="4" w:space="0" w:color="auto"/>
                            </w:tcBorders>
                            <w:shd w:val="clear" w:color="auto" w:fill="auto"/>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B0167E">
                              <w:rPr>
                                <w:rFonts w:ascii="標楷體" w:eastAsia="標楷體" w:hAnsi="標楷體" w:cs="新細明體"/>
                                <w:bCs/>
                                <w:color w:val="000000"/>
                                <w:sz w:val="20"/>
                                <w:szCs w:val="20"/>
                              </w:rPr>
                              <w:t>773</w:t>
                            </w:r>
                            <w:r w:rsidRPr="00B0167E">
                              <w:rPr>
                                <w:rFonts w:ascii="標楷體" w:eastAsia="標楷體" w:hAnsi="標楷體" w:cs="新細明體" w:hint="eastAsia"/>
                                <w:bCs/>
                                <w:color w:val="000000"/>
                                <w:sz w:val="20"/>
                                <w:szCs w:val="20"/>
                              </w:rPr>
                              <w:t>,</w:t>
                            </w:r>
                            <w:r w:rsidRPr="00B0167E">
                              <w:rPr>
                                <w:rFonts w:ascii="標楷體" w:eastAsia="標楷體" w:hAnsi="標楷體" w:cs="新細明體"/>
                                <w:bCs/>
                                <w:color w:val="000000"/>
                                <w:sz w:val="20"/>
                                <w:szCs w:val="20"/>
                              </w:rPr>
                              <w:t>043</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累計賸餘</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248,198</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790,592</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801,622</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812,100</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bCs/>
                                <w:color w:val="000000"/>
                                <w:sz w:val="20"/>
                                <w:szCs w:val="20"/>
                              </w:rPr>
                            </w:pPr>
                            <w:r w:rsidRPr="00295957">
                              <w:rPr>
                                <w:rFonts w:ascii="標楷體" w:eastAsia="標楷體" w:hAnsi="標楷體" w:cs="新細明體" w:hint="eastAsia"/>
                                <w:bCs/>
                                <w:color w:val="000000"/>
                                <w:sz w:val="20"/>
                                <w:szCs w:val="20"/>
                              </w:rPr>
                              <w:t>1,</w:t>
                            </w:r>
                            <w:r w:rsidRPr="00295957">
                              <w:rPr>
                                <w:rFonts w:ascii="標楷體" w:eastAsia="標楷體" w:hAnsi="標楷體" w:cs="新細明體"/>
                                <w:bCs/>
                                <w:color w:val="000000"/>
                                <w:sz w:val="20"/>
                                <w:szCs w:val="20"/>
                              </w:rPr>
                              <w:t>585</w:t>
                            </w:r>
                            <w:r w:rsidRPr="00295957">
                              <w:rPr>
                                <w:rFonts w:ascii="標楷體" w:eastAsia="標楷體" w:hAnsi="標楷體" w:cs="新細明體" w:hint="eastAsia"/>
                                <w:bCs/>
                                <w:color w:val="000000"/>
                                <w:sz w:val="20"/>
                                <w:szCs w:val="20"/>
                              </w:rPr>
                              <w:t>,</w:t>
                            </w:r>
                            <w:r w:rsidRPr="00295957">
                              <w:rPr>
                                <w:rFonts w:ascii="標楷體" w:eastAsia="標楷體" w:hAnsi="標楷體" w:cs="新細明體"/>
                                <w:bCs/>
                                <w:color w:val="000000"/>
                                <w:sz w:val="20"/>
                                <w:szCs w:val="20"/>
                              </w:rPr>
                              <w:t>143</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000000" w:fill="FFFFFF"/>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資產總額</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435,976</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981,026</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977,548</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848,739</w:t>
                            </w:r>
                          </w:p>
                        </w:tc>
                        <w:tc>
                          <w:tcPr>
                            <w:tcW w:w="1078"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w:t>
                            </w:r>
                            <w:r w:rsidRPr="00295957">
                              <w:rPr>
                                <w:rFonts w:ascii="標楷體" w:eastAsia="標楷體" w:hAnsi="標楷體" w:cs="新細明體"/>
                                <w:color w:val="000000"/>
                                <w:sz w:val="20"/>
                                <w:szCs w:val="20"/>
                              </w:rPr>
                              <w:t>698</w:t>
                            </w:r>
                            <w:r w:rsidRPr="00295957">
                              <w:rPr>
                                <w:rFonts w:ascii="標楷體" w:eastAsia="標楷體" w:hAnsi="標楷體" w:cs="新細明體" w:hint="eastAsia"/>
                                <w:color w:val="000000"/>
                                <w:sz w:val="20"/>
                                <w:szCs w:val="20"/>
                              </w:rPr>
                              <w:t>,</w:t>
                            </w:r>
                            <w:r w:rsidRPr="00295957">
                              <w:rPr>
                                <w:rFonts w:ascii="標楷體" w:eastAsia="標楷體" w:hAnsi="標楷體" w:cs="新細明體"/>
                                <w:color w:val="000000"/>
                                <w:sz w:val="20"/>
                                <w:szCs w:val="20"/>
                              </w:rPr>
                              <w:t>369</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基金淨值</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248,198</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790,592</w:t>
                            </w:r>
                          </w:p>
                        </w:tc>
                        <w:tc>
                          <w:tcPr>
                            <w:tcW w:w="935"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801,622</w:t>
                            </w:r>
                          </w:p>
                        </w:tc>
                        <w:tc>
                          <w:tcPr>
                            <w:tcW w:w="936"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812,207</w:t>
                            </w:r>
                          </w:p>
                        </w:tc>
                        <w:tc>
                          <w:tcPr>
                            <w:tcW w:w="1078" w:type="dxa"/>
                            <w:tcBorders>
                              <w:top w:val="nil"/>
                              <w:left w:val="nil"/>
                              <w:bottom w:val="single" w:sz="4" w:space="0" w:color="auto"/>
                              <w:right w:val="single" w:sz="4" w:space="0" w:color="auto"/>
                            </w:tcBorders>
                            <w:shd w:val="clear" w:color="auto" w:fill="auto"/>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w:t>
                            </w:r>
                            <w:r w:rsidRPr="00295957">
                              <w:rPr>
                                <w:rFonts w:ascii="標楷體" w:eastAsia="標楷體" w:hAnsi="標楷體" w:cs="新細明體"/>
                                <w:color w:val="000000"/>
                                <w:sz w:val="20"/>
                                <w:szCs w:val="20"/>
                              </w:rPr>
                              <w:t>585</w:t>
                            </w:r>
                            <w:r w:rsidRPr="00295957">
                              <w:rPr>
                                <w:rFonts w:ascii="標楷體" w:eastAsia="標楷體" w:hAnsi="標楷體" w:cs="新細明體" w:hint="eastAsia"/>
                                <w:color w:val="000000"/>
                                <w:sz w:val="20"/>
                                <w:szCs w:val="20"/>
                              </w:rPr>
                              <w:t>,</w:t>
                            </w:r>
                            <w:r w:rsidRPr="00295957">
                              <w:rPr>
                                <w:rFonts w:ascii="標楷體" w:eastAsia="標楷體" w:hAnsi="標楷體" w:cs="新細明體"/>
                                <w:color w:val="000000"/>
                                <w:sz w:val="20"/>
                                <w:szCs w:val="20"/>
                              </w:rPr>
                              <w:t>250</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433,843</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957,748</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938,081</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754,664</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1,418,247</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期末專戶餘額占資產比率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99.51</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97.63</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95.96</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88.92</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color w:val="000000"/>
                                <w:sz w:val="20"/>
                                <w:szCs w:val="20"/>
                              </w:rPr>
                              <w:t>83.51</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期末專戶餘額占淨值比率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174.80</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121.14</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117.02</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92.92</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color w:val="000000"/>
                                <w:sz w:val="20"/>
                                <w:szCs w:val="20"/>
                              </w:rPr>
                              <w:t>89.47</w:t>
                            </w:r>
                          </w:p>
                        </w:tc>
                      </w:tr>
                      <w:tr w:rsidR="00827519" w:rsidRPr="00DB6592" w:rsidTr="000015F3">
                        <w:trPr>
                          <w:trHeight w:val="397"/>
                        </w:trPr>
                        <w:tc>
                          <w:tcPr>
                            <w:tcW w:w="2405" w:type="dxa"/>
                            <w:tcBorders>
                              <w:top w:val="nil"/>
                              <w:left w:val="single" w:sz="4" w:space="0" w:color="auto"/>
                              <w:bottom w:val="single" w:sz="4" w:space="0" w:color="auto"/>
                              <w:right w:val="single" w:sz="4" w:space="0" w:color="auto"/>
                            </w:tcBorders>
                            <w:shd w:val="clear" w:color="auto" w:fill="FBD4B4" w:themeFill="accent6" w:themeFillTint="66"/>
                            <w:vAlign w:val="center"/>
                            <w:hideMark/>
                          </w:tcPr>
                          <w:p w:rsidR="00827519" w:rsidRPr="00295957" w:rsidRDefault="00827519" w:rsidP="00DB6592">
                            <w:pPr>
                              <w:widowControl/>
                              <w:adjustRightInd w:val="0"/>
                              <w:snapToGrid w:val="0"/>
                              <w:spacing w:line="200" w:lineRule="exac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市庫調度金額</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248,255</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778,45</w:t>
                            </w:r>
                            <w:r w:rsidRPr="00295957">
                              <w:rPr>
                                <w:rFonts w:ascii="標楷體" w:eastAsia="標楷體" w:hAnsi="標楷體" w:cs="新細明體"/>
                                <w:color w:val="000000"/>
                                <w:sz w:val="20"/>
                                <w:szCs w:val="20"/>
                              </w:rPr>
                              <w:t>1</w:t>
                            </w:r>
                          </w:p>
                        </w:tc>
                        <w:tc>
                          <w:tcPr>
                            <w:tcW w:w="935"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801,211</w:t>
                            </w:r>
                          </w:p>
                        </w:tc>
                        <w:tc>
                          <w:tcPr>
                            <w:tcW w:w="936"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650,433</w:t>
                            </w:r>
                          </w:p>
                        </w:tc>
                        <w:tc>
                          <w:tcPr>
                            <w:tcW w:w="1078" w:type="dxa"/>
                            <w:tcBorders>
                              <w:top w:val="nil"/>
                              <w:left w:val="nil"/>
                              <w:bottom w:val="single" w:sz="4" w:space="0" w:color="auto"/>
                              <w:right w:val="single" w:sz="4" w:space="0" w:color="auto"/>
                            </w:tcBorders>
                            <w:shd w:val="clear" w:color="auto" w:fill="FBD4B4" w:themeFill="accent6" w:themeFillTint="66"/>
                            <w:vAlign w:val="center"/>
                            <w:hideMark/>
                          </w:tcPr>
                          <w:p w:rsidR="00827519" w:rsidRPr="00295957"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295957">
                              <w:rPr>
                                <w:rFonts w:ascii="標楷體" w:eastAsia="標楷體" w:hAnsi="標楷體" w:cs="新細明體" w:hint="eastAsia"/>
                                <w:color w:val="000000"/>
                                <w:sz w:val="20"/>
                                <w:szCs w:val="20"/>
                              </w:rPr>
                              <w:t>1,336,687</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市庫調度金額占資產比率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56.94</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79.35</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81.96</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76.64</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78.70</w:t>
                            </w:r>
                          </w:p>
                        </w:tc>
                      </w:tr>
                      <w:tr w:rsidR="00827519" w:rsidRPr="00DB6592" w:rsidTr="00DB6592">
                        <w:trPr>
                          <w:trHeight w:val="397"/>
                        </w:trPr>
                        <w:tc>
                          <w:tcPr>
                            <w:tcW w:w="2405" w:type="dxa"/>
                            <w:tcBorders>
                              <w:top w:val="nil"/>
                              <w:left w:val="single" w:sz="4" w:space="0" w:color="auto"/>
                              <w:bottom w:val="single" w:sz="4" w:space="0" w:color="auto"/>
                              <w:right w:val="single" w:sz="4" w:space="0" w:color="auto"/>
                            </w:tcBorders>
                            <w:shd w:val="clear" w:color="auto" w:fill="auto"/>
                            <w:noWrap/>
                            <w:vAlign w:val="center"/>
                            <w:hideMark/>
                          </w:tcPr>
                          <w:p w:rsidR="00827519" w:rsidRPr="00E90BA9" w:rsidRDefault="00827519" w:rsidP="00DB6592">
                            <w:pPr>
                              <w:widowControl/>
                              <w:adjustRightInd w:val="0"/>
                              <w:snapToGrid w:val="0"/>
                              <w:spacing w:line="200" w:lineRule="exact"/>
                              <w:rPr>
                                <w:rFonts w:ascii="標楷體" w:eastAsia="標楷體" w:hAnsi="標楷體" w:cs="新細明體"/>
                                <w:bCs/>
                                <w:color w:val="000000"/>
                                <w:sz w:val="20"/>
                                <w:szCs w:val="20"/>
                              </w:rPr>
                            </w:pPr>
                            <w:r w:rsidRPr="00E90BA9">
                              <w:rPr>
                                <w:rFonts w:ascii="標楷體" w:eastAsia="標楷體" w:hAnsi="標楷體" w:cs="新細明體" w:hint="eastAsia"/>
                                <w:bCs/>
                                <w:color w:val="000000"/>
                                <w:sz w:val="20"/>
                                <w:szCs w:val="20"/>
                              </w:rPr>
                              <w:t>市庫調度金額占淨值比率</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100.02</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98.46</w:t>
                            </w:r>
                          </w:p>
                        </w:tc>
                        <w:tc>
                          <w:tcPr>
                            <w:tcW w:w="935"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99.95</w:t>
                            </w:r>
                          </w:p>
                        </w:tc>
                        <w:tc>
                          <w:tcPr>
                            <w:tcW w:w="936"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hint="eastAsia"/>
                                <w:color w:val="000000"/>
                                <w:sz w:val="20"/>
                                <w:szCs w:val="20"/>
                              </w:rPr>
                              <w:t>80.08</w:t>
                            </w:r>
                          </w:p>
                        </w:tc>
                        <w:tc>
                          <w:tcPr>
                            <w:tcW w:w="1078" w:type="dxa"/>
                            <w:tcBorders>
                              <w:top w:val="nil"/>
                              <w:left w:val="nil"/>
                              <w:bottom w:val="single" w:sz="4" w:space="0" w:color="auto"/>
                              <w:right w:val="single" w:sz="4" w:space="0" w:color="auto"/>
                            </w:tcBorders>
                            <w:shd w:val="clear" w:color="auto" w:fill="auto"/>
                            <w:noWrap/>
                            <w:vAlign w:val="center"/>
                            <w:hideMark/>
                          </w:tcPr>
                          <w:p w:rsidR="00827519" w:rsidRPr="00B0167E" w:rsidRDefault="00827519" w:rsidP="00B0167E">
                            <w:pPr>
                              <w:widowControl/>
                              <w:adjustRightInd w:val="0"/>
                              <w:snapToGrid w:val="0"/>
                              <w:spacing w:line="200" w:lineRule="exact"/>
                              <w:ind w:rightChars="1" w:right="2"/>
                              <w:jc w:val="right"/>
                              <w:rPr>
                                <w:rFonts w:ascii="標楷體" w:eastAsia="標楷體" w:hAnsi="標楷體" w:cs="新細明體"/>
                                <w:color w:val="000000"/>
                                <w:sz w:val="20"/>
                                <w:szCs w:val="20"/>
                              </w:rPr>
                            </w:pPr>
                            <w:r w:rsidRPr="00B0167E">
                              <w:rPr>
                                <w:rFonts w:ascii="標楷體" w:eastAsia="標楷體" w:hAnsi="標楷體" w:cs="新細明體"/>
                                <w:color w:val="000000"/>
                                <w:sz w:val="20"/>
                                <w:szCs w:val="20"/>
                              </w:rPr>
                              <w:t>84.32</w:t>
                            </w:r>
                          </w:p>
                        </w:tc>
                      </w:tr>
                    </w:tbl>
                    <w:p w:rsidR="00827519" w:rsidRPr="006D3425" w:rsidRDefault="00827519" w:rsidP="00CE3224">
                      <w:pPr>
                        <w:widowControl/>
                        <w:suppressAutoHyphens/>
                        <w:overflowPunct w:val="0"/>
                        <w:topLinePunct/>
                        <w:snapToGrid w:val="0"/>
                        <w:spacing w:line="260" w:lineRule="exact"/>
                        <w:rPr>
                          <w:rFonts w:ascii="標楷體" w:eastAsia="標楷體" w:hAnsi="標楷體" w:cs="標楷體"/>
                          <w:color w:val="000000"/>
                          <w:sz w:val="18"/>
                          <w:szCs w:val="18"/>
                        </w:rPr>
                      </w:pPr>
                      <w:r w:rsidRPr="006D3425">
                        <w:rPr>
                          <w:rFonts w:ascii="標楷體" w:eastAsia="標楷體" w:hAnsi="標楷體" w:cs="標楷體" w:hint="eastAsia"/>
                          <w:color w:val="000000"/>
                          <w:sz w:val="18"/>
                          <w:szCs w:val="18"/>
                        </w:rPr>
                        <w:t>註：1.基金專戶納入集中支付。</w:t>
                      </w:r>
                    </w:p>
                    <w:p w:rsidR="00827519" w:rsidRPr="006D3425" w:rsidRDefault="00827519" w:rsidP="00CE3224">
                      <w:pPr>
                        <w:widowControl/>
                        <w:suppressAutoHyphens/>
                        <w:overflowPunct w:val="0"/>
                        <w:topLinePunct/>
                        <w:snapToGrid w:val="0"/>
                        <w:spacing w:line="260" w:lineRule="exact"/>
                        <w:ind w:leftChars="145" w:left="537" w:hangingChars="105" w:hanging="189"/>
                        <w:jc w:val="both"/>
                        <w:rPr>
                          <w:rFonts w:ascii="標楷體" w:eastAsia="標楷體" w:hAnsi="標楷體"/>
                          <w:sz w:val="18"/>
                          <w:szCs w:val="18"/>
                        </w:rPr>
                      </w:pPr>
                      <w:r w:rsidRPr="006D3425">
                        <w:rPr>
                          <w:rFonts w:ascii="標楷體" w:eastAsia="標楷體" w:hAnsi="標楷體" w:cs="標楷體" w:hint="eastAsia"/>
                          <w:color w:val="000000"/>
                          <w:sz w:val="18"/>
                          <w:szCs w:val="18"/>
                        </w:rPr>
                        <w:t>2.資料來源：整理自</w:t>
                      </w:r>
                      <w:r>
                        <w:rPr>
                          <w:rFonts w:ascii="標楷體" w:eastAsia="標楷體" w:hAnsi="標楷體" w:cs="標楷體" w:hint="eastAsia"/>
                          <w:color w:val="000000"/>
                          <w:sz w:val="18"/>
                          <w:szCs w:val="18"/>
                        </w:rPr>
                        <w:t>各</w:t>
                      </w:r>
                      <w:r w:rsidRPr="006D3425">
                        <w:rPr>
                          <w:rFonts w:ascii="標楷體" w:eastAsia="標楷體" w:hAnsi="標楷體" w:cs="標楷體" w:hint="eastAsia"/>
                          <w:color w:val="000000"/>
                          <w:sz w:val="18"/>
                          <w:szCs w:val="18"/>
                        </w:rPr>
                        <w:t>年度審核報告</w:t>
                      </w:r>
                      <w:r>
                        <w:rPr>
                          <w:rFonts w:ascii="標楷體" w:eastAsia="標楷體" w:hAnsi="標楷體" w:cs="標楷體" w:hint="eastAsia"/>
                          <w:color w:val="000000"/>
                          <w:sz w:val="18"/>
                          <w:szCs w:val="18"/>
                        </w:rPr>
                        <w:t>、</w:t>
                      </w:r>
                      <w:r w:rsidRPr="00DB1947">
                        <w:rPr>
                          <w:rFonts w:ascii="標楷體" w:eastAsia="標楷體" w:hAnsi="標楷體" w:cs="標楷體" w:hint="eastAsia"/>
                          <w:color w:val="000000"/>
                          <w:sz w:val="18"/>
                          <w:szCs w:val="18"/>
                        </w:rPr>
                        <w:t>新竹市都市開發暨更新基金</w:t>
                      </w:r>
                      <w:r w:rsidRPr="006D3425">
                        <w:rPr>
                          <w:rFonts w:ascii="標楷體" w:eastAsia="標楷體" w:hAnsi="標楷體" w:cs="標楷體" w:hint="eastAsia"/>
                          <w:color w:val="000000"/>
                          <w:sz w:val="18"/>
                          <w:szCs w:val="18"/>
                        </w:rPr>
                        <w:t>112年度</w:t>
                      </w:r>
                      <w:r>
                        <w:rPr>
                          <w:rFonts w:ascii="標楷體" w:eastAsia="標楷體" w:hAnsi="標楷體" w:cs="標楷體" w:hint="eastAsia"/>
                          <w:color w:val="000000"/>
                          <w:sz w:val="18"/>
                          <w:szCs w:val="18"/>
                        </w:rPr>
                        <w:t>附屬</w:t>
                      </w:r>
                      <w:r w:rsidRPr="006D3425">
                        <w:rPr>
                          <w:rFonts w:ascii="標楷體" w:eastAsia="標楷體" w:hAnsi="標楷體" w:cs="標楷體" w:hint="eastAsia"/>
                          <w:color w:val="000000"/>
                          <w:sz w:val="18"/>
                          <w:szCs w:val="18"/>
                        </w:rPr>
                        <w:t>單位決算</w:t>
                      </w:r>
                      <w:r>
                        <w:rPr>
                          <w:rFonts w:ascii="標楷體" w:eastAsia="標楷體" w:hAnsi="標楷體" w:cs="標楷體" w:hint="eastAsia"/>
                          <w:color w:val="000000"/>
                          <w:sz w:val="18"/>
                          <w:szCs w:val="18"/>
                        </w:rPr>
                        <w:t>及新竹市政</w:t>
                      </w:r>
                      <w:r w:rsidRPr="006D3425">
                        <w:rPr>
                          <w:rFonts w:ascii="標楷體" w:eastAsia="標楷體" w:hAnsi="標楷體" w:cs="標楷體" w:hint="eastAsia"/>
                          <w:color w:val="000000"/>
                          <w:sz w:val="18"/>
                          <w:szCs w:val="18"/>
                        </w:rPr>
                        <w:t>府提供資料。</w:t>
                      </w:r>
                    </w:p>
                  </w:txbxContent>
                </v:textbox>
                <w10:wrap type="square" anchorx="margin"/>
              </v:shape>
            </w:pict>
          </mc:Fallback>
        </mc:AlternateContent>
      </w:r>
      <w:r w:rsidRPr="00EB1991">
        <w:rPr>
          <w:rFonts w:ascii="標楷體" w:eastAsia="標楷體" w:hAnsi="標楷體" w:hint="eastAsia"/>
          <w:snapToGrid w:val="0"/>
          <w:szCs w:val="24"/>
        </w:rPr>
        <w:t>闢、公共建設等，未充分達成基金設立目的，亦未訂定管考及追蹤機制，</w:t>
      </w:r>
      <w:r>
        <w:rPr>
          <w:rFonts w:ascii="標楷體" w:eastAsia="標楷體" w:hAnsi="標楷體" w:hint="eastAsia"/>
          <w:snapToGrid w:val="0"/>
          <w:szCs w:val="24"/>
        </w:rPr>
        <w:t>有待</w:t>
      </w:r>
      <w:r w:rsidRPr="00EB1991">
        <w:rPr>
          <w:rFonts w:ascii="標楷體" w:eastAsia="標楷體" w:hAnsi="標楷體" w:hint="eastAsia"/>
          <w:snapToGrid w:val="0"/>
          <w:szCs w:val="24"/>
        </w:rPr>
        <w:t>參考其他市縣政府作法，覈實辦理督導考核，以提升財務效能</w:t>
      </w:r>
      <w:r w:rsidRPr="00EC6768">
        <w:rPr>
          <w:rFonts w:ascii="標楷體" w:eastAsia="標楷體" w:hAnsi="標楷體" w:hint="eastAsia"/>
          <w:snapToGrid w:val="0"/>
          <w:szCs w:val="24"/>
        </w:rPr>
        <w:t>，經函請研謀改善</w:t>
      </w:r>
      <w:r w:rsidRPr="00EB1991">
        <w:rPr>
          <w:rFonts w:ascii="標楷體" w:eastAsia="標楷體" w:hAnsi="標楷體" w:hint="eastAsia"/>
          <w:snapToGrid w:val="0"/>
          <w:szCs w:val="24"/>
        </w:rPr>
        <w:t>。</w:t>
      </w:r>
      <w:r w:rsidRPr="00E01735">
        <w:rPr>
          <w:rFonts w:ascii="標楷體" w:eastAsia="標楷體" w:hAnsi="標楷體" w:hint="eastAsia"/>
          <w:snapToGrid w:val="0"/>
          <w:szCs w:val="24"/>
        </w:rPr>
        <w:t>據復：將</w:t>
      </w:r>
      <w:r>
        <w:rPr>
          <w:rFonts w:ascii="標楷體" w:eastAsia="標楷體" w:hAnsi="標楷體" w:hint="eastAsia"/>
          <w:snapToGrid w:val="0"/>
          <w:szCs w:val="24"/>
        </w:rPr>
        <w:t>依據施政重點或重大建設計畫等案件推動需要，擬定所需經費，並</w:t>
      </w:r>
      <w:r w:rsidRPr="00E01735">
        <w:rPr>
          <w:rFonts w:ascii="標楷體" w:eastAsia="標楷體" w:hAnsi="標楷體" w:hint="eastAsia"/>
          <w:snapToGrid w:val="0"/>
          <w:szCs w:val="24"/>
        </w:rPr>
        <w:t>責成都更基金管理單位都</w:t>
      </w:r>
      <w:r w:rsidR="00587461">
        <w:rPr>
          <w:rFonts w:ascii="標楷體" w:eastAsia="標楷體" w:hAnsi="標楷體" w:hint="eastAsia"/>
          <w:snapToGrid w:val="0"/>
          <w:szCs w:val="24"/>
        </w:rPr>
        <w:t>市</w:t>
      </w:r>
      <w:r w:rsidRPr="00E01735">
        <w:rPr>
          <w:rFonts w:ascii="標楷體" w:eastAsia="標楷體" w:hAnsi="標楷體" w:hint="eastAsia"/>
          <w:snapToGrid w:val="0"/>
          <w:szCs w:val="24"/>
        </w:rPr>
        <w:t>發</w:t>
      </w:r>
      <w:r w:rsidR="00587461">
        <w:rPr>
          <w:rFonts w:ascii="標楷體" w:eastAsia="標楷體" w:hAnsi="標楷體" w:hint="eastAsia"/>
          <w:snapToGrid w:val="0"/>
          <w:szCs w:val="24"/>
        </w:rPr>
        <w:t>展</w:t>
      </w:r>
      <w:r w:rsidRPr="00E01735">
        <w:rPr>
          <w:rFonts w:ascii="標楷體" w:eastAsia="標楷體" w:hAnsi="標楷體" w:hint="eastAsia"/>
          <w:snapToGrid w:val="0"/>
          <w:szCs w:val="24"/>
        </w:rPr>
        <w:t>處依</w:t>
      </w:r>
      <w:r>
        <w:rPr>
          <w:rFonts w:ascii="標楷體" w:eastAsia="標楷體" w:hAnsi="標楷體" w:hint="eastAsia"/>
          <w:snapToGrid w:val="0"/>
          <w:szCs w:val="24"/>
        </w:rPr>
        <w:t>相關</w:t>
      </w:r>
      <w:r w:rsidRPr="00E01735">
        <w:rPr>
          <w:rFonts w:ascii="標楷體" w:eastAsia="標楷體" w:hAnsi="標楷體" w:hint="eastAsia"/>
          <w:snapToGrid w:val="0"/>
          <w:szCs w:val="24"/>
        </w:rPr>
        <w:t>規</w:t>
      </w:r>
      <w:r>
        <w:rPr>
          <w:rFonts w:ascii="標楷體" w:eastAsia="標楷體" w:hAnsi="標楷體" w:hint="eastAsia"/>
          <w:snapToGrid w:val="0"/>
          <w:szCs w:val="24"/>
        </w:rPr>
        <w:t>定</w:t>
      </w:r>
      <w:r w:rsidRPr="00E01735">
        <w:rPr>
          <w:rFonts w:ascii="標楷體" w:eastAsia="標楷體" w:hAnsi="標楷體" w:hint="eastAsia"/>
          <w:snapToGrid w:val="0"/>
          <w:szCs w:val="24"/>
        </w:rPr>
        <w:t>研謀管考及追蹤機制之可行性。</w:t>
      </w:r>
    </w:p>
    <w:p w:rsidR="007018E9" w:rsidRDefault="007018E9" w:rsidP="00C11C19">
      <w:pPr>
        <w:overflowPunct w:val="0"/>
        <w:adjustRightInd w:val="0"/>
        <w:snapToGrid w:val="0"/>
        <w:spacing w:line="530" w:lineRule="exact"/>
        <w:ind w:firstLineChars="200" w:firstLine="480"/>
        <w:jc w:val="both"/>
        <w:rPr>
          <w:rFonts w:ascii="標楷體" w:eastAsia="標楷體" w:hAnsi="標楷體"/>
          <w:snapToGrid w:val="0"/>
          <w:szCs w:val="24"/>
        </w:rPr>
      </w:pPr>
      <w:r w:rsidRPr="00073C85">
        <w:rPr>
          <w:rFonts w:ascii="標楷體" w:eastAsia="標楷體" w:hAnsi="標楷體" w:hint="eastAsia"/>
          <w:b/>
          <w:snapToGrid w:val="0"/>
          <w:szCs w:val="24"/>
        </w:rPr>
        <w:t>（</w:t>
      </w:r>
      <w:r>
        <w:rPr>
          <w:rFonts w:ascii="標楷體" w:eastAsia="標楷體" w:hAnsi="標楷體" w:hint="eastAsia"/>
          <w:b/>
          <w:snapToGrid w:val="0"/>
          <w:szCs w:val="24"/>
        </w:rPr>
        <w:t>2</w:t>
      </w:r>
      <w:r w:rsidRPr="00073C85">
        <w:rPr>
          <w:rFonts w:ascii="標楷體" w:eastAsia="標楷體" w:hAnsi="標楷體" w:hint="eastAsia"/>
          <w:b/>
          <w:snapToGrid w:val="0"/>
          <w:szCs w:val="24"/>
        </w:rPr>
        <w:t>）</w:t>
      </w:r>
      <w:r w:rsidRPr="00DD2750">
        <w:rPr>
          <w:rFonts w:ascii="標楷體" w:eastAsia="標楷體" w:hAnsi="標楷體" w:hint="eastAsia"/>
          <w:b/>
          <w:snapToGrid w:val="0"/>
          <w:szCs w:val="24"/>
        </w:rPr>
        <w:t>受贈公益設施</w:t>
      </w:r>
      <w:r>
        <w:rPr>
          <w:rFonts w:ascii="標楷體" w:eastAsia="標楷體" w:hAnsi="標楷體" w:hint="eastAsia"/>
          <w:b/>
          <w:snapToGrid w:val="0"/>
          <w:szCs w:val="24"/>
        </w:rPr>
        <w:t>未儘早規劃利用致閒置逾年</w:t>
      </w:r>
      <w:r w:rsidRPr="00DD2750">
        <w:rPr>
          <w:rFonts w:ascii="標楷體" w:eastAsia="標楷體" w:hAnsi="標楷體" w:hint="eastAsia"/>
          <w:b/>
          <w:snapToGrid w:val="0"/>
          <w:szCs w:val="24"/>
        </w:rPr>
        <w:t>，迄</w:t>
      </w:r>
      <w:r>
        <w:rPr>
          <w:rFonts w:ascii="標楷體" w:eastAsia="標楷體" w:hAnsi="標楷體" w:hint="eastAsia"/>
          <w:b/>
          <w:snapToGrid w:val="0"/>
          <w:szCs w:val="24"/>
        </w:rPr>
        <w:t>未</w:t>
      </w:r>
      <w:r w:rsidRPr="00DD2750">
        <w:rPr>
          <w:rFonts w:ascii="標楷體" w:eastAsia="標楷體" w:hAnsi="標楷體" w:hint="eastAsia"/>
          <w:b/>
          <w:snapToGrid w:val="0"/>
          <w:szCs w:val="24"/>
        </w:rPr>
        <w:t>發揮應有財物效能：</w:t>
      </w:r>
      <w:r w:rsidR="000015F3" w:rsidRPr="000015F3">
        <w:rPr>
          <w:rFonts w:ascii="標楷體" w:eastAsia="標楷體" w:hAnsi="標楷體" w:hint="eastAsia"/>
          <w:snapToGrid w:val="0"/>
          <w:szCs w:val="24"/>
        </w:rPr>
        <w:t>市政</w:t>
      </w:r>
      <w:r w:rsidRPr="003D4A7C">
        <w:rPr>
          <w:rFonts w:ascii="標楷體" w:eastAsia="標楷體" w:hAnsi="標楷體" w:hint="eastAsia"/>
          <w:snapToGrid w:val="0"/>
          <w:szCs w:val="24"/>
        </w:rPr>
        <w:t>府於104年6月</w:t>
      </w:r>
      <w:r>
        <w:rPr>
          <w:rFonts w:ascii="標楷體" w:eastAsia="標楷體" w:hAnsi="標楷體" w:hint="eastAsia"/>
          <w:snapToGrid w:val="0"/>
          <w:szCs w:val="24"/>
        </w:rPr>
        <w:t>受理民間企業</w:t>
      </w:r>
      <w:r w:rsidRPr="003D4A7C">
        <w:rPr>
          <w:rFonts w:ascii="標楷體" w:eastAsia="標楷體" w:hAnsi="標楷體" w:hint="eastAsia"/>
          <w:snapToGrid w:val="0"/>
          <w:szCs w:val="24"/>
        </w:rPr>
        <w:t>擬定新竹市北區武陵段453-3地號等18筆土地都市更新事業計畫案，</w:t>
      </w:r>
      <w:r>
        <w:rPr>
          <w:rFonts w:ascii="標楷體" w:eastAsia="標楷體" w:hAnsi="標楷體" w:hint="eastAsia"/>
          <w:snapToGrid w:val="0"/>
          <w:szCs w:val="24"/>
        </w:rPr>
        <w:t>經審查後於</w:t>
      </w:r>
      <w:r w:rsidRPr="003D4A7C">
        <w:rPr>
          <w:rFonts w:ascii="標楷體" w:eastAsia="標楷體" w:hAnsi="標楷體" w:hint="eastAsia"/>
          <w:snapToGrid w:val="0"/>
          <w:szCs w:val="24"/>
        </w:rPr>
        <w:t>107年7月核准</w:t>
      </w:r>
      <w:r>
        <w:rPr>
          <w:rFonts w:ascii="標楷體" w:eastAsia="標楷體" w:hAnsi="標楷體" w:hint="eastAsia"/>
          <w:snapToGrid w:val="0"/>
          <w:szCs w:val="24"/>
        </w:rPr>
        <w:t>。</w:t>
      </w:r>
      <w:r w:rsidRPr="003D4A7C">
        <w:rPr>
          <w:rFonts w:ascii="標楷體" w:eastAsia="標楷體" w:hAnsi="標楷體" w:hint="eastAsia"/>
          <w:snapToGrid w:val="0"/>
          <w:szCs w:val="24"/>
        </w:rPr>
        <w:t>其間，有關都市更新容積獎勵，</w:t>
      </w:r>
      <w:r>
        <w:rPr>
          <w:rFonts w:ascii="標楷體" w:eastAsia="標楷體" w:hAnsi="標楷體" w:hint="eastAsia"/>
          <w:snapToGrid w:val="0"/>
          <w:szCs w:val="24"/>
        </w:rPr>
        <w:t>經該府同意</w:t>
      </w:r>
      <w:r w:rsidRPr="003D4A7C">
        <w:rPr>
          <w:rFonts w:ascii="標楷體" w:eastAsia="標楷體" w:hAnsi="標楷體" w:hint="eastAsia"/>
          <w:snapToGrid w:val="0"/>
          <w:szCs w:val="24"/>
        </w:rPr>
        <w:t>由</w:t>
      </w:r>
      <w:r>
        <w:rPr>
          <w:rFonts w:ascii="標楷體" w:eastAsia="標楷體" w:hAnsi="標楷體" w:hint="eastAsia"/>
          <w:snapToGrid w:val="0"/>
          <w:szCs w:val="24"/>
        </w:rPr>
        <w:t>民間企業提</w:t>
      </w:r>
      <w:r w:rsidRPr="003D4A7C">
        <w:rPr>
          <w:rFonts w:ascii="標楷體" w:eastAsia="標楷體" w:hAnsi="標楷體" w:hint="eastAsia"/>
          <w:snapToGrid w:val="0"/>
          <w:szCs w:val="24"/>
        </w:rPr>
        <w:t>供</w:t>
      </w:r>
      <w:r>
        <w:rPr>
          <w:rFonts w:ascii="標楷體" w:eastAsia="標楷體" w:hAnsi="標楷體" w:hint="eastAsia"/>
          <w:snapToGrid w:val="0"/>
          <w:szCs w:val="24"/>
        </w:rPr>
        <w:t>建築物1</w:t>
      </w:r>
      <w:r w:rsidRPr="003D4A7C">
        <w:rPr>
          <w:rFonts w:ascii="標楷體" w:eastAsia="標楷體" w:hAnsi="標楷體" w:hint="eastAsia"/>
          <w:snapToGrid w:val="0"/>
          <w:szCs w:val="24"/>
        </w:rPr>
        <w:t>戶</w:t>
      </w:r>
      <w:r>
        <w:rPr>
          <w:rFonts w:ascii="標楷體" w:eastAsia="標楷體" w:hAnsi="標楷體" w:hint="eastAsia"/>
          <w:snapToGrid w:val="0"/>
          <w:szCs w:val="24"/>
        </w:rPr>
        <w:t>等</w:t>
      </w:r>
      <w:r w:rsidRPr="003D4A7C">
        <w:rPr>
          <w:rFonts w:ascii="標楷體" w:eastAsia="標楷體" w:hAnsi="標楷體" w:hint="eastAsia"/>
          <w:snapToGrid w:val="0"/>
          <w:szCs w:val="24"/>
        </w:rPr>
        <w:t>作為公益設施使用，捐贈成本經不動產公司估價計2,</w:t>
      </w:r>
      <w:r w:rsidRPr="00EB3116">
        <w:rPr>
          <w:rFonts w:ascii="標楷體" w:eastAsia="標楷體" w:hAnsi="標楷體"/>
          <w:snapToGrid w:val="0"/>
          <w:szCs w:val="24"/>
        </w:rPr>
        <w:t>3</w:t>
      </w:r>
      <w:r w:rsidRPr="003D4A7C">
        <w:rPr>
          <w:rFonts w:ascii="標楷體" w:eastAsia="標楷體" w:hAnsi="標楷體" w:hint="eastAsia"/>
          <w:snapToGrid w:val="0"/>
          <w:szCs w:val="24"/>
        </w:rPr>
        <w:t>24</w:t>
      </w:r>
      <w:r>
        <w:rPr>
          <w:rFonts w:ascii="標楷體" w:eastAsia="標楷體" w:hAnsi="標楷體" w:hint="eastAsia"/>
          <w:snapToGrid w:val="0"/>
          <w:szCs w:val="24"/>
        </w:rPr>
        <w:t>萬餘</w:t>
      </w:r>
      <w:r w:rsidRPr="003D4A7C">
        <w:rPr>
          <w:rFonts w:ascii="標楷體" w:eastAsia="標楷體" w:hAnsi="標楷體" w:hint="eastAsia"/>
          <w:snapToGrid w:val="0"/>
          <w:szCs w:val="24"/>
        </w:rPr>
        <w:t>元。迨107年9月核發都市更新案建築執照，</w:t>
      </w:r>
      <w:r>
        <w:rPr>
          <w:rFonts w:ascii="標楷體" w:eastAsia="標楷體" w:hAnsi="標楷體" w:hint="eastAsia"/>
          <w:snapToGrid w:val="0"/>
          <w:szCs w:val="24"/>
        </w:rPr>
        <w:t>嗣</w:t>
      </w:r>
      <w:r w:rsidRPr="003D4A7C">
        <w:rPr>
          <w:rFonts w:ascii="標楷體" w:eastAsia="標楷體" w:hAnsi="標楷體" w:hint="eastAsia"/>
          <w:snapToGrid w:val="0"/>
          <w:szCs w:val="24"/>
        </w:rPr>
        <w:t>111年9月核給使用執照，</w:t>
      </w:r>
      <w:r>
        <w:rPr>
          <w:rFonts w:ascii="標楷體" w:eastAsia="標楷體" w:hAnsi="標楷體" w:hint="eastAsia"/>
          <w:snapToGrid w:val="0"/>
          <w:szCs w:val="24"/>
        </w:rPr>
        <w:t>上開受贈公益設施</w:t>
      </w:r>
      <w:r w:rsidRPr="003D4A7C">
        <w:rPr>
          <w:rFonts w:ascii="標楷體" w:eastAsia="標楷體" w:hAnsi="標楷體" w:hint="eastAsia"/>
          <w:snapToGrid w:val="0"/>
          <w:szCs w:val="24"/>
        </w:rPr>
        <w:t>於112年1月權利變換登記完成</w:t>
      </w:r>
      <w:r>
        <w:rPr>
          <w:rFonts w:ascii="標楷體" w:eastAsia="標楷體" w:hAnsi="標楷體" w:hint="eastAsia"/>
          <w:snapToGrid w:val="0"/>
          <w:szCs w:val="24"/>
        </w:rPr>
        <w:t>，</w:t>
      </w:r>
      <w:r w:rsidRPr="003D4A7C">
        <w:rPr>
          <w:rFonts w:ascii="標楷體" w:eastAsia="標楷體" w:hAnsi="標楷體" w:hint="eastAsia"/>
          <w:snapToGrid w:val="0"/>
          <w:szCs w:val="24"/>
        </w:rPr>
        <w:t>惟</w:t>
      </w:r>
      <w:r>
        <w:rPr>
          <w:rFonts w:ascii="標楷體" w:eastAsia="標楷體" w:hAnsi="標楷體" w:hint="eastAsia"/>
          <w:snapToGrid w:val="0"/>
          <w:szCs w:val="24"/>
        </w:rPr>
        <w:t>該府於</w:t>
      </w:r>
      <w:r w:rsidRPr="003D4A7C">
        <w:rPr>
          <w:rFonts w:ascii="標楷體" w:eastAsia="標楷體" w:hAnsi="標楷體" w:hint="eastAsia"/>
          <w:snapToGrid w:val="0"/>
          <w:szCs w:val="24"/>
        </w:rPr>
        <w:t>113年2月始登錄財產帳，</w:t>
      </w:r>
      <w:r>
        <w:rPr>
          <w:rFonts w:ascii="標楷體" w:eastAsia="標楷體" w:hAnsi="標楷體" w:hint="eastAsia"/>
          <w:snapToGrid w:val="0"/>
          <w:szCs w:val="24"/>
        </w:rPr>
        <w:t>並</w:t>
      </w:r>
      <w:r w:rsidRPr="003D4A7C">
        <w:rPr>
          <w:rFonts w:ascii="標楷體" w:eastAsia="標楷體" w:hAnsi="標楷體" w:hint="eastAsia"/>
          <w:snapToGrid w:val="0"/>
          <w:szCs w:val="24"/>
        </w:rPr>
        <w:t>移撥衛生局作為新竹市第2處社區心理衛生中心（下稱心衛中心）使用，迨</w:t>
      </w:r>
      <w:r>
        <w:rPr>
          <w:rFonts w:ascii="標楷體" w:eastAsia="標楷體" w:hAnsi="標楷體" w:hint="eastAsia"/>
          <w:snapToGrid w:val="0"/>
          <w:szCs w:val="24"/>
        </w:rPr>
        <w:t>同</w:t>
      </w:r>
      <w:r w:rsidRPr="003D4A7C">
        <w:rPr>
          <w:rFonts w:ascii="標楷體" w:eastAsia="標楷體" w:hAnsi="標楷體" w:hint="eastAsia"/>
          <w:snapToGrid w:val="0"/>
          <w:szCs w:val="24"/>
        </w:rPr>
        <w:t>年4月始由衛生局與捐贈廠商進行點交，</w:t>
      </w:r>
      <w:r>
        <w:rPr>
          <w:rFonts w:ascii="標楷體" w:eastAsia="標楷體" w:hAnsi="標楷體" w:hint="eastAsia"/>
          <w:snapToGrid w:val="0"/>
          <w:szCs w:val="24"/>
        </w:rPr>
        <w:t>且</w:t>
      </w:r>
      <w:r w:rsidRPr="003D4A7C">
        <w:rPr>
          <w:rFonts w:ascii="標楷體" w:eastAsia="標楷體" w:hAnsi="標楷體" w:hint="eastAsia"/>
          <w:snapToGrid w:val="0"/>
          <w:szCs w:val="24"/>
        </w:rPr>
        <w:t>礙於經費無著，心衛中心布建及營運期程尚難確定</w:t>
      </w:r>
      <w:r>
        <w:rPr>
          <w:rFonts w:ascii="標楷體" w:eastAsia="標楷體" w:hAnsi="標楷體" w:hint="eastAsia"/>
          <w:snapToGrid w:val="0"/>
          <w:szCs w:val="24"/>
        </w:rPr>
        <w:t>，</w:t>
      </w:r>
      <w:r w:rsidRPr="003D4A7C">
        <w:rPr>
          <w:rFonts w:ascii="標楷體" w:eastAsia="標楷體" w:hAnsi="標楷體" w:hint="eastAsia"/>
          <w:snapToGrid w:val="0"/>
          <w:szCs w:val="24"/>
        </w:rPr>
        <w:t>該受贈之公益設施自核給使用執照</w:t>
      </w:r>
      <w:r>
        <w:rPr>
          <w:rFonts w:ascii="標楷體" w:eastAsia="標楷體" w:hAnsi="標楷體" w:hint="eastAsia"/>
          <w:snapToGrid w:val="0"/>
          <w:szCs w:val="24"/>
        </w:rPr>
        <w:t>或</w:t>
      </w:r>
      <w:r w:rsidRPr="003D4A7C">
        <w:rPr>
          <w:rFonts w:ascii="標楷體" w:eastAsia="標楷體" w:hAnsi="標楷體" w:hint="eastAsia"/>
          <w:snapToGrid w:val="0"/>
          <w:szCs w:val="24"/>
        </w:rPr>
        <w:t>取得所有權</w:t>
      </w:r>
      <w:r>
        <w:rPr>
          <w:rFonts w:ascii="標楷體" w:eastAsia="標楷體" w:hAnsi="標楷體" w:hint="eastAsia"/>
          <w:snapToGrid w:val="0"/>
          <w:szCs w:val="24"/>
        </w:rPr>
        <w:t>均</w:t>
      </w:r>
      <w:r w:rsidRPr="003D4A7C">
        <w:rPr>
          <w:rFonts w:ascii="標楷體" w:eastAsia="標楷體" w:hAnsi="標楷體" w:hint="eastAsia"/>
          <w:snapToGrid w:val="0"/>
          <w:szCs w:val="24"/>
        </w:rPr>
        <w:t>已歷時1年餘，迄</w:t>
      </w:r>
      <w:r>
        <w:rPr>
          <w:rFonts w:ascii="標楷體" w:eastAsia="標楷體" w:hAnsi="標楷體" w:hint="eastAsia"/>
          <w:snapToGrid w:val="0"/>
          <w:szCs w:val="24"/>
        </w:rPr>
        <w:t>未</w:t>
      </w:r>
      <w:r w:rsidRPr="003D4A7C">
        <w:rPr>
          <w:rFonts w:ascii="標楷體" w:eastAsia="標楷體" w:hAnsi="標楷體" w:hint="eastAsia"/>
          <w:snapToGrid w:val="0"/>
          <w:szCs w:val="24"/>
        </w:rPr>
        <w:t>發揮應有財物效能，</w:t>
      </w:r>
      <w:r>
        <w:rPr>
          <w:rFonts w:ascii="標楷體" w:eastAsia="標楷體" w:hAnsi="標楷體" w:hint="eastAsia"/>
          <w:snapToGrid w:val="0"/>
          <w:szCs w:val="24"/>
        </w:rPr>
        <w:t>有待</w:t>
      </w:r>
      <w:r w:rsidRPr="003D4A7C">
        <w:rPr>
          <w:rFonts w:ascii="標楷體" w:eastAsia="標楷體" w:hAnsi="標楷體" w:hint="eastAsia"/>
          <w:snapToGrid w:val="0"/>
          <w:szCs w:val="24"/>
        </w:rPr>
        <w:t>建置受贈公益設施之規劃利用及橫向聯繫之作業機制，以避免類案再生，並以整個市政府觀點，妥謀財源因應，俾及早福利市民</w:t>
      </w:r>
      <w:r w:rsidRPr="00EC6768">
        <w:rPr>
          <w:rFonts w:ascii="標楷體" w:eastAsia="標楷體" w:hAnsi="標楷體" w:hint="eastAsia"/>
          <w:snapToGrid w:val="0"/>
          <w:szCs w:val="24"/>
        </w:rPr>
        <w:t>，經函請研謀改善</w:t>
      </w:r>
      <w:r w:rsidRPr="003D4A7C">
        <w:rPr>
          <w:rFonts w:ascii="標楷體" w:eastAsia="標楷體" w:hAnsi="標楷體" w:hint="eastAsia"/>
          <w:snapToGrid w:val="0"/>
          <w:szCs w:val="24"/>
        </w:rPr>
        <w:t>。</w:t>
      </w:r>
      <w:r w:rsidRPr="00126783">
        <w:rPr>
          <w:rFonts w:ascii="標楷體" w:eastAsia="標楷體" w:hAnsi="標楷體" w:hint="eastAsia"/>
          <w:snapToGrid w:val="0"/>
          <w:szCs w:val="24"/>
        </w:rPr>
        <w:t>據復：衛生福利部心理健康司於社會安全網第2期計畫指示新竹市第2處心衛中心應於114年底前完成布建及營運，</w:t>
      </w:r>
      <w:r>
        <w:rPr>
          <w:rFonts w:ascii="標楷體" w:eastAsia="標楷體" w:hAnsi="標楷體" w:hint="eastAsia"/>
          <w:snapToGrid w:val="0"/>
          <w:szCs w:val="24"/>
        </w:rPr>
        <w:t>乃</w:t>
      </w:r>
      <w:r w:rsidRPr="00126783">
        <w:rPr>
          <w:rFonts w:ascii="標楷體" w:eastAsia="標楷體" w:hAnsi="標楷體" w:hint="eastAsia"/>
          <w:snapToGrid w:val="0"/>
          <w:szCs w:val="24"/>
        </w:rPr>
        <w:t>尋覓爭取可使用空間進行規劃，惟當時該建物尚未移撥，致未及早籌措經費</w:t>
      </w:r>
      <w:r>
        <w:rPr>
          <w:rFonts w:ascii="標楷體" w:eastAsia="標楷體" w:hAnsi="標楷體" w:hint="eastAsia"/>
          <w:snapToGrid w:val="0"/>
          <w:szCs w:val="24"/>
        </w:rPr>
        <w:t>，</w:t>
      </w:r>
      <w:r w:rsidRPr="00126783">
        <w:rPr>
          <w:rFonts w:ascii="標楷體" w:eastAsia="標楷體" w:hAnsi="標楷體" w:hint="eastAsia"/>
          <w:snapToGrid w:val="0"/>
          <w:szCs w:val="24"/>
        </w:rPr>
        <w:t>已向衛生福利部提出114年度公益彩券回饋金補助計畫經費，將積極規劃利用避免閒置，福利市民。</w:t>
      </w:r>
    </w:p>
    <w:p w:rsidR="007018E9" w:rsidRPr="00B924D5" w:rsidRDefault="007018E9" w:rsidP="0095297A">
      <w:pPr>
        <w:widowControl/>
        <w:adjustRightInd w:val="0"/>
        <w:snapToGrid w:val="0"/>
        <w:spacing w:line="500" w:lineRule="exact"/>
        <w:rPr>
          <w:rFonts w:ascii="標楷體" w:eastAsia="標楷體" w:hAnsi="標楷體"/>
          <w:b/>
          <w:color w:val="000000" w:themeColor="text1"/>
          <w:sz w:val="28"/>
          <w:szCs w:val="28"/>
        </w:rPr>
      </w:pPr>
      <w:r w:rsidRPr="00827519">
        <w:rPr>
          <w:rFonts w:ascii="標楷體" w:eastAsia="標楷體" w:hAnsi="標楷體" w:hint="eastAsia"/>
          <w:b/>
          <w:color w:val="000000" w:themeColor="text1"/>
          <w:sz w:val="28"/>
          <w:szCs w:val="28"/>
        </w:rPr>
        <w:t>（四）111年度重要審核意見追蹤查核情形</w:t>
      </w:r>
    </w:p>
    <w:p w:rsidR="007018E9" w:rsidRPr="001959F9" w:rsidRDefault="007018E9" w:rsidP="0095297A">
      <w:pPr>
        <w:overflowPunct w:val="0"/>
        <w:adjustRightInd w:val="0"/>
        <w:snapToGrid w:val="0"/>
        <w:spacing w:line="500" w:lineRule="exact"/>
        <w:ind w:firstLineChars="200" w:firstLine="480"/>
        <w:jc w:val="both"/>
        <w:rPr>
          <w:rFonts w:ascii="標楷體" w:eastAsia="標楷體" w:hAnsi="標楷體"/>
          <w:color w:val="000000" w:themeColor="text1"/>
          <w:szCs w:val="24"/>
        </w:rPr>
      </w:pPr>
      <w:r w:rsidRPr="001959F9">
        <w:rPr>
          <w:rFonts w:ascii="標楷體" w:eastAsia="標楷體" w:hAnsi="標楷體" w:hint="eastAsia"/>
          <w:color w:val="000000" w:themeColor="text1"/>
          <w:szCs w:val="24"/>
        </w:rPr>
        <w:t>本室於111年度審核報告內列重要審核意見2項，</w:t>
      </w:r>
      <w:r w:rsidRPr="00A1772E">
        <w:rPr>
          <w:rFonts w:ascii="標楷體" w:eastAsia="標楷體" w:hAnsi="標楷體" w:cs="新細明體" w:hint="eastAsia"/>
          <w:bCs/>
          <w:szCs w:val="24"/>
        </w:rPr>
        <w:t>經賡續追蹤查核實際辦理結果，</w:t>
      </w:r>
      <w:r w:rsidRPr="00A1772E">
        <w:rPr>
          <w:rFonts w:ascii="標楷體" w:eastAsia="標楷體" w:hAnsi="標楷體" w:cs="新細明體" w:hint="eastAsia"/>
          <w:bCs/>
          <w:szCs w:val="24"/>
          <w:lang w:eastAsia="zh-HK"/>
        </w:rPr>
        <w:t>仍待繼</w:t>
      </w:r>
      <w:r w:rsidRPr="00C36E8A">
        <w:rPr>
          <w:rFonts w:ascii="標楷體" w:eastAsia="標楷體" w:hAnsi="標楷體" w:cs="新細明體" w:hint="eastAsia"/>
          <w:bCs/>
          <w:szCs w:val="24"/>
          <w:lang w:eastAsia="zh-HK"/>
        </w:rPr>
        <w:t>續改善者</w:t>
      </w:r>
      <w:r w:rsidRPr="00C36E8A">
        <w:rPr>
          <w:rFonts w:ascii="標楷體" w:eastAsia="標楷體" w:hAnsi="標楷體" w:cs="新細明體" w:hint="eastAsia"/>
          <w:bCs/>
          <w:szCs w:val="24"/>
        </w:rPr>
        <w:t>2</w:t>
      </w:r>
      <w:r w:rsidRPr="00C36E8A">
        <w:rPr>
          <w:rFonts w:ascii="標楷體" w:eastAsia="標楷體" w:hAnsi="標楷體" w:cs="新細明體" w:hint="eastAsia"/>
          <w:bCs/>
          <w:szCs w:val="24"/>
          <w:lang w:eastAsia="zh-HK"/>
        </w:rPr>
        <w:t>項</w:t>
      </w:r>
      <w:r w:rsidRPr="00C36E8A">
        <w:rPr>
          <w:rFonts w:ascii="標楷體" w:eastAsia="標楷體" w:hAnsi="標楷體" w:cs="新細明體" w:hint="eastAsia"/>
          <w:bCs/>
          <w:szCs w:val="24"/>
        </w:rPr>
        <w:t>，</w:t>
      </w:r>
      <w:r w:rsidRPr="00C36E8A">
        <w:rPr>
          <w:rFonts w:ascii="標楷體" w:eastAsia="標楷體" w:hAnsi="標楷體" w:cs="新細明體" w:hint="eastAsia"/>
          <w:bCs/>
          <w:szCs w:val="24"/>
          <w:lang w:eastAsia="zh-HK"/>
        </w:rPr>
        <w:t>經再</w:t>
      </w:r>
      <w:r>
        <w:rPr>
          <w:rFonts w:ascii="標楷體" w:eastAsia="標楷體" w:hAnsi="標楷體" w:cs="新細明體" w:hint="eastAsia"/>
          <w:bCs/>
          <w:szCs w:val="24"/>
        </w:rPr>
        <w:t>綜合</w:t>
      </w:r>
      <w:r w:rsidRPr="00C36E8A">
        <w:rPr>
          <w:rFonts w:ascii="標楷體" w:eastAsia="標楷體" w:hAnsi="標楷體" w:cs="新細明體" w:hint="eastAsia"/>
          <w:bCs/>
          <w:szCs w:val="24"/>
          <w:lang w:eastAsia="zh-HK"/>
        </w:rPr>
        <w:t>研提審核意見</w:t>
      </w:r>
      <w:r>
        <w:rPr>
          <w:rFonts w:ascii="標楷體" w:eastAsia="標楷體" w:hAnsi="標楷體" w:cs="新細明體" w:hint="eastAsia"/>
          <w:bCs/>
          <w:szCs w:val="24"/>
        </w:rPr>
        <w:t>1</w:t>
      </w:r>
      <w:r w:rsidRPr="00C36E8A">
        <w:rPr>
          <w:rFonts w:ascii="標楷體" w:eastAsia="標楷體" w:hAnsi="標楷體" w:cs="新細明體" w:hint="eastAsia"/>
          <w:bCs/>
          <w:szCs w:val="24"/>
          <w:lang w:eastAsia="zh-HK"/>
        </w:rPr>
        <w:t>項通知研謀改善</w:t>
      </w:r>
      <w:r w:rsidRPr="00C36E8A">
        <w:rPr>
          <w:rFonts w:ascii="標楷體" w:eastAsia="標楷體" w:hAnsi="標楷體" w:cs="新細明體" w:hint="eastAsia"/>
          <w:bCs/>
          <w:szCs w:val="24"/>
        </w:rPr>
        <w:t>（</w:t>
      </w:r>
      <w:r w:rsidRPr="00C36E8A">
        <w:rPr>
          <w:rFonts w:ascii="標楷體" w:eastAsia="標楷體" w:hAnsi="標楷體" w:cs="新細明體" w:hint="eastAsia"/>
          <w:bCs/>
          <w:szCs w:val="24"/>
          <w:lang w:eastAsia="zh-HK"/>
        </w:rPr>
        <w:t>表</w:t>
      </w:r>
      <w:r w:rsidRPr="00C36E8A">
        <w:rPr>
          <w:rFonts w:ascii="標楷體" w:eastAsia="標楷體" w:hAnsi="標楷體" w:cs="新細明體" w:hint="eastAsia"/>
          <w:bCs/>
          <w:szCs w:val="24"/>
        </w:rPr>
        <w:t>3</w:t>
      </w:r>
      <w:r w:rsidRPr="003D4A7C">
        <w:rPr>
          <w:rFonts w:ascii="標楷體" w:eastAsia="標楷體" w:hAnsi="標楷體" w:hint="eastAsia"/>
          <w:snapToGrid w:val="0"/>
          <w:szCs w:val="24"/>
        </w:rPr>
        <w:t>）</w:t>
      </w:r>
      <w:r w:rsidRPr="001959F9">
        <w:rPr>
          <w:rFonts w:ascii="標楷體" w:eastAsia="標楷體" w:hAnsi="標楷體" w:hint="eastAsia"/>
          <w:color w:val="000000" w:themeColor="text1"/>
          <w:szCs w:val="24"/>
        </w:rPr>
        <w:t>。</w:t>
      </w:r>
    </w:p>
    <w:p w:rsidR="007018E9" w:rsidRPr="001959F9" w:rsidRDefault="007018E9" w:rsidP="007018E9">
      <w:pPr>
        <w:overflowPunct w:val="0"/>
        <w:adjustRightInd w:val="0"/>
        <w:snapToGrid w:val="0"/>
        <w:spacing w:afterLines="50" w:after="180" w:line="520" w:lineRule="exact"/>
        <w:jc w:val="center"/>
        <w:rPr>
          <w:rFonts w:ascii="標楷體" w:eastAsia="標楷體" w:hAnsi="標楷體"/>
          <w:b/>
        </w:rPr>
      </w:pPr>
      <w:r w:rsidRPr="00827519">
        <w:rPr>
          <w:rFonts w:ascii="標楷體" w:eastAsia="標楷體" w:hAnsi="標楷體" w:hint="eastAsia"/>
          <w:b/>
          <w:color w:val="000000" w:themeColor="text1"/>
        </w:rPr>
        <w:t>表3　111年度審核報告所列</w:t>
      </w:r>
      <w:r w:rsidRPr="00827519">
        <w:rPr>
          <w:rFonts w:ascii="標楷體" w:eastAsia="標楷體" w:hAnsi="標楷體" w:hint="eastAsia"/>
          <w:b/>
          <w:color w:val="000000" w:themeColor="text1"/>
          <w:lang w:eastAsia="zh-HK"/>
        </w:rPr>
        <w:t>都市發展</w:t>
      </w:r>
      <w:r w:rsidRPr="00827519">
        <w:rPr>
          <w:rFonts w:ascii="標楷體" w:eastAsia="標楷體" w:hAnsi="標楷體" w:hint="eastAsia"/>
          <w:b/>
          <w:color w:val="000000" w:themeColor="text1"/>
        </w:rPr>
        <w:t>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7225"/>
        <w:gridCol w:w="2578"/>
      </w:tblGrid>
      <w:tr w:rsidR="007018E9" w:rsidRPr="001959F9" w:rsidTr="00CE74A2">
        <w:trPr>
          <w:trHeight w:hRule="exact" w:val="397"/>
          <w:tblHeader/>
          <w:jc w:val="center"/>
        </w:trPr>
        <w:tc>
          <w:tcPr>
            <w:tcW w:w="3685" w:type="pct"/>
            <w:tcBorders>
              <w:bottom w:val="single" w:sz="4" w:space="0" w:color="auto"/>
            </w:tcBorders>
            <w:shd w:val="clear" w:color="auto" w:fill="D9D9D9" w:themeFill="background1" w:themeFillShade="D9"/>
            <w:vAlign w:val="center"/>
          </w:tcPr>
          <w:p w:rsidR="007018E9" w:rsidRPr="001959F9" w:rsidRDefault="007018E9" w:rsidP="00CE74A2">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重要審核意見標題</w:t>
            </w:r>
          </w:p>
        </w:tc>
        <w:tc>
          <w:tcPr>
            <w:tcW w:w="1315" w:type="pct"/>
            <w:tcBorders>
              <w:bottom w:val="single" w:sz="4" w:space="0" w:color="auto"/>
            </w:tcBorders>
            <w:shd w:val="clear" w:color="auto" w:fill="D9D9D9" w:themeFill="background1" w:themeFillShade="D9"/>
            <w:vAlign w:val="center"/>
          </w:tcPr>
          <w:p w:rsidR="007018E9" w:rsidRPr="001959F9" w:rsidRDefault="007018E9" w:rsidP="00CE74A2">
            <w:pPr>
              <w:overflowPunct w:val="0"/>
              <w:spacing w:line="300" w:lineRule="exact"/>
              <w:ind w:leftChars="200" w:left="480" w:rightChars="200" w:right="480"/>
              <w:jc w:val="distribute"/>
              <w:rPr>
                <w:rFonts w:ascii="標楷體" w:eastAsia="標楷體" w:hAnsi="標楷體"/>
                <w:sz w:val="20"/>
              </w:rPr>
            </w:pPr>
            <w:r w:rsidRPr="001959F9">
              <w:rPr>
                <w:rFonts w:ascii="標楷體" w:eastAsia="標楷體" w:hAnsi="標楷體"/>
                <w:sz w:val="20"/>
              </w:rPr>
              <w:t>說明</w:t>
            </w:r>
          </w:p>
        </w:tc>
      </w:tr>
      <w:tr w:rsidR="007018E9" w:rsidRPr="001959F9" w:rsidTr="00CE74A2">
        <w:trPr>
          <w:trHeight w:hRule="exact" w:val="397"/>
          <w:jc w:val="center"/>
        </w:trPr>
        <w:tc>
          <w:tcPr>
            <w:tcW w:w="3685" w:type="pct"/>
            <w:tcBorders>
              <w:right w:val="nil"/>
            </w:tcBorders>
            <w:shd w:val="clear" w:color="auto" w:fill="auto"/>
            <w:vAlign w:val="center"/>
          </w:tcPr>
          <w:p w:rsidR="007018E9" w:rsidRPr="001959F9" w:rsidRDefault="007018E9" w:rsidP="00CE74A2">
            <w:pPr>
              <w:overflowPunct w:val="0"/>
              <w:spacing w:line="300" w:lineRule="exact"/>
              <w:ind w:left="200" w:hangingChars="100" w:hanging="200"/>
              <w:rPr>
                <w:rFonts w:ascii="標楷體" w:eastAsia="標楷體" w:hAnsi="標楷體"/>
                <w:b/>
                <w:sz w:val="20"/>
              </w:rPr>
            </w:pPr>
            <w:r>
              <w:rPr>
                <w:rFonts w:ascii="標楷體" w:eastAsia="標楷體" w:hAnsi="標楷體" w:hint="eastAsia"/>
                <w:b/>
                <w:sz w:val="20"/>
                <w:lang w:eastAsia="zh-HK"/>
              </w:rPr>
              <w:t>仍待繼續改善</w:t>
            </w:r>
          </w:p>
        </w:tc>
        <w:tc>
          <w:tcPr>
            <w:tcW w:w="1315" w:type="pct"/>
            <w:tcBorders>
              <w:left w:val="nil"/>
              <w:bottom w:val="single" w:sz="4" w:space="0" w:color="auto"/>
            </w:tcBorders>
            <w:shd w:val="clear" w:color="auto" w:fill="auto"/>
          </w:tcPr>
          <w:p w:rsidR="007018E9" w:rsidRPr="001959F9" w:rsidRDefault="007018E9" w:rsidP="00CE74A2">
            <w:pPr>
              <w:overflowPunct w:val="0"/>
              <w:spacing w:line="300" w:lineRule="exact"/>
              <w:rPr>
                <w:rFonts w:ascii="標楷體" w:eastAsia="標楷體" w:hAnsi="標楷體"/>
                <w:sz w:val="20"/>
              </w:rPr>
            </w:pPr>
          </w:p>
        </w:tc>
      </w:tr>
      <w:tr w:rsidR="007018E9" w:rsidRPr="001959F9" w:rsidTr="001C1FEC">
        <w:trPr>
          <w:trHeight w:val="567"/>
          <w:jc w:val="center"/>
        </w:trPr>
        <w:tc>
          <w:tcPr>
            <w:tcW w:w="3685" w:type="pct"/>
            <w:shd w:val="clear" w:color="auto" w:fill="auto"/>
            <w:vAlign w:val="center"/>
          </w:tcPr>
          <w:p w:rsidR="007018E9" w:rsidRPr="001959F9" w:rsidRDefault="007018E9" w:rsidP="00340F08">
            <w:pPr>
              <w:overflowPunct w:val="0"/>
              <w:spacing w:line="260" w:lineRule="exact"/>
              <w:ind w:left="200" w:hangingChars="100" w:hanging="200"/>
              <w:jc w:val="both"/>
              <w:rPr>
                <w:rFonts w:ascii="標楷體" w:eastAsia="標楷體" w:hAnsi="標楷體"/>
                <w:sz w:val="20"/>
              </w:rPr>
            </w:pPr>
            <w:r w:rsidRPr="001959F9">
              <w:rPr>
                <w:rFonts w:ascii="標楷體" w:eastAsia="標楷體" w:hAnsi="標楷體" w:hint="eastAsia"/>
                <w:sz w:val="20"/>
              </w:rPr>
              <w:t>1.為利推動都市土地活化，辦理都市開發建設及更新事業，惟未落實計畫預算制度，審編業務計畫與預算未盡詳實，超支併決算及補辦預算未臻周妥，或預算編列與公務機關單位預算未明確劃分，或以基金支應經費惟收入未納列基金，有待檢討改善。</w:t>
            </w:r>
          </w:p>
        </w:tc>
        <w:tc>
          <w:tcPr>
            <w:tcW w:w="1315" w:type="pct"/>
            <w:vMerge w:val="restart"/>
            <w:tcBorders>
              <w:tl2br w:val="nil"/>
            </w:tcBorders>
            <w:shd w:val="clear" w:color="auto" w:fill="auto"/>
          </w:tcPr>
          <w:p w:rsidR="007018E9" w:rsidRPr="00073C85" w:rsidRDefault="007018E9" w:rsidP="001C1FEC">
            <w:pPr>
              <w:overflowPunct w:val="0"/>
              <w:spacing w:line="260" w:lineRule="exact"/>
              <w:ind w:leftChars="10" w:left="24"/>
              <w:jc w:val="both"/>
              <w:rPr>
                <w:rFonts w:ascii="標楷體" w:eastAsia="標楷體" w:hAnsi="標楷體"/>
                <w:sz w:val="20"/>
              </w:rPr>
            </w:pPr>
            <w:r>
              <w:rPr>
                <w:rFonts w:ascii="標楷體" w:eastAsia="標楷體" w:hAnsi="標楷體" w:hint="eastAsia"/>
                <w:sz w:val="20"/>
              </w:rPr>
              <w:t>因部分</w:t>
            </w:r>
            <w:r w:rsidRPr="00464821">
              <w:rPr>
                <w:rFonts w:ascii="標楷體" w:eastAsia="標楷體" w:hAnsi="標楷體" w:hint="eastAsia"/>
                <w:sz w:val="20"/>
              </w:rPr>
              <w:t>預算編列與公務機關單位預算劃分</w:t>
            </w:r>
            <w:r>
              <w:rPr>
                <w:rFonts w:ascii="標楷體" w:eastAsia="標楷體" w:hAnsi="標楷體" w:hint="eastAsia"/>
                <w:sz w:val="20"/>
              </w:rPr>
              <w:t>未臻合宜</w:t>
            </w:r>
            <w:r w:rsidRPr="00073C85">
              <w:rPr>
                <w:rFonts w:ascii="標楷體" w:eastAsia="標楷體" w:hAnsi="標楷體" w:hint="eastAsia"/>
                <w:sz w:val="20"/>
              </w:rPr>
              <w:t>，</w:t>
            </w:r>
            <w:r>
              <w:rPr>
                <w:rFonts w:ascii="標楷體" w:eastAsia="標楷體" w:hAnsi="標楷體" w:hint="eastAsia"/>
                <w:sz w:val="20"/>
              </w:rPr>
              <w:t>且</w:t>
            </w:r>
            <w:r w:rsidRPr="00504375">
              <w:rPr>
                <w:rFonts w:ascii="標楷體" w:eastAsia="標楷體" w:hAnsi="標楷體" w:hint="eastAsia"/>
                <w:sz w:val="20"/>
              </w:rPr>
              <w:t>支用項目與基金法定用途未盡契合</w:t>
            </w:r>
            <w:r>
              <w:rPr>
                <w:rFonts w:ascii="標楷體" w:eastAsia="標楷體" w:hAnsi="標楷體" w:hint="eastAsia"/>
                <w:sz w:val="20"/>
              </w:rPr>
              <w:t>，</w:t>
            </w:r>
            <w:r w:rsidRPr="00504375">
              <w:rPr>
                <w:rFonts w:ascii="標楷體" w:eastAsia="標楷體" w:hAnsi="標楷體" w:hint="eastAsia"/>
                <w:sz w:val="20"/>
                <w:szCs w:val="20"/>
              </w:rPr>
              <w:t>業再研提審核意見詳「（三）重要審核意見2</w:t>
            </w:r>
            <w:r w:rsidR="000015F3">
              <w:rPr>
                <w:rFonts w:ascii="標楷體" w:eastAsia="標楷體" w:hAnsi="標楷體" w:hint="eastAsia"/>
                <w:sz w:val="20"/>
                <w:szCs w:val="20"/>
              </w:rPr>
              <w:t>.</w:t>
            </w:r>
            <w:r w:rsidRPr="00504375">
              <w:rPr>
                <w:rFonts w:ascii="標楷體" w:eastAsia="標楷體" w:hAnsi="標楷體" w:cs="新細明體" w:hint="eastAsia"/>
                <w:bCs/>
                <w:sz w:val="20"/>
                <w:szCs w:val="20"/>
              </w:rPr>
              <w:t>（</w:t>
            </w:r>
            <w:r w:rsidRPr="00504375">
              <w:rPr>
                <w:rFonts w:ascii="標楷體" w:eastAsia="標楷體" w:hAnsi="標楷體" w:hint="eastAsia"/>
                <w:sz w:val="20"/>
                <w:szCs w:val="20"/>
              </w:rPr>
              <w:t>2</w:t>
            </w:r>
            <w:r w:rsidRPr="00504375">
              <w:rPr>
                <w:rFonts w:ascii="標楷體" w:eastAsia="標楷體" w:hAnsi="標楷體" w:hint="eastAsia"/>
                <w:snapToGrid w:val="0"/>
                <w:sz w:val="20"/>
                <w:szCs w:val="20"/>
              </w:rPr>
              <w:t>）</w:t>
            </w:r>
            <w:r w:rsidRPr="00504375">
              <w:rPr>
                <w:rFonts w:ascii="標楷體" w:eastAsia="標楷體" w:hAnsi="標楷體" w:hint="eastAsia"/>
                <w:sz w:val="20"/>
                <w:szCs w:val="20"/>
              </w:rPr>
              <w:t>」。</w:t>
            </w:r>
          </w:p>
        </w:tc>
      </w:tr>
      <w:tr w:rsidR="007018E9" w:rsidRPr="00B924D5" w:rsidTr="001C1FEC">
        <w:trPr>
          <w:trHeight w:val="567"/>
          <w:jc w:val="center"/>
        </w:trPr>
        <w:tc>
          <w:tcPr>
            <w:tcW w:w="3685" w:type="pct"/>
            <w:shd w:val="clear" w:color="auto" w:fill="auto"/>
            <w:vAlign w:val="center"/>
          </w:tcPr>
          <w:p w:rsidR="007018E9" w:rsidRPr="00B924D5" w:rsidRDefault="007018E9" w:rsidP="00340F08">
            <w:pPr>
              <w:overflowPunct w:val="0"/>
              <w:spacing w:line="260" w:lineRule="exact"/>
              <w:ind w:left="200" w:hangingChars="100" w:hanging="200"/>
              <w:jc w:val="both"/>
              <w:rPr>
                <w:rFonts w:ascii="標楷體" w:eastAsia="標楷體" w:hAnsi="標楷體"/>
                <w:sz w:val="20"/>
              </w:rPr>
            </w:pPr>
            <w:r w:rsidRPr="001959F9">
              <w:rPr>
                <w:rFonts w:ascii="標楷體" w:eastAsia="標楷體" w:hAnsi="標楷體" w:hint="eastAsia"/>
                <w:sz w:val="20"/>
              </w:rPr>
              <w:t>2.為促進都市土地有計畫之再開發利用，持續辦理都市開發建設及更新事業，收取都市更新事業計畫案獎勵容積回饋代金，惟支用項目內容有待檢討落實基金用途，以提升基金效果。</w:t>
            </w:r>
          </w:p>
        </w:tc>
        <w:tc>
          <w:tcPr>
            <w:tcW w:w="1315" w:type="pct"/>
            <w:vMerge/>
            <w:tcBorders>
              <w:tl2br w:val="nil"/>
            </w:tcBorders>
            <w:shd w:val="clear" w:color="auto" w:fill="auto"/>
          </w:tcPr>
          <w:p w:rsidR="007018E9" w:rsidRPr="00073C85" w:rsidRDefault="007018E9" w:rsidP="001C1FEC">
            <w:pPr>
              <w:overflowPunct w:val="0"/>
              <w:spacing w:line="260" w:lineRule="exact"/>
              <w:ind w:leftChars="10" w:left="24"/>
              <w:jc w:val="both"/>
              <w:rPr>
                <w:rFonts w:ascii="標楷體" w:eastAsia="標楷體" w:hAnsi="標楷體"/>
                <w:sz w:val="20"/>
              </w:rPr>
            </w:pPr>
          </w:p>
        </w:tc>
      </w:tr>
    </w:tbl>
    <w:p w:rsidR="007018E9" w:rsidRPr="00DB6592" w:rsidRDefault="007018E9" w:rsidP="001C1FEC">
      <w:pPr>
        <w:widowControl/>
        <w:adjustRightInd w:val="0"/>
        <w:spacing w:beforeLines="100" w:before="360" w:line="510" w:lineRule="exact"/>
        <w:rPr>
          <w:rFonts w:ascii="Times New Roman" w:eastAsia="標楷體" w:hAnsi="標楷體"/>
          <w:b/>
          <w:bCs/>
          <w:sz w:val="36"/>
          <w:szCs w:val="36"/>
        </w:rPr>
      </w:pPr>
      <w:r w:rsidRPr="00DB6592">
        <w:rPr>
          <w:rFonts w:ascii="Times New Roman" w:eastAsia="標楷體" w:hAnsi="標楷體" w:hint="eastAsia"/>
          <w:b/>
          <w:bCs/>
          <w:sz w:val="36"/>
          <w:szCs w:val="36"/>
        </w:rPr>
        <w:t>拾肆、交通處主管</w:t>
      </w:r>
    </w:p>
    <w:p w:rsidR="007018E9" w:rsidRPr="00DB6592" w:rsidRDefault="007018E9" w:rsidP="001C1FEC">
      <w:pPr>
        <w:pStyle w:val="120"/>
        <w:overflowPunct w:val="0"/>
        <w:adjustRightInd w:val="0"/>
        <w:spacing w:line="510" w:lineRule="exact"/>
      </w:pPr>
      <w:r w:rsidRPr="00DB6592">
        <w:rPr>
          <w:rFonts w:hint="eastAsia"/>
        </w:rPr>
        <w:t>交通處主管僅新竹市公共停車場作業基金1個作業基金單位，茲將112年度決算審核結果說明如次（重大公共建設計畫執行情形之查核，請參閱戊、肆、重大公共建設計畫及採購執行情形之查核）：</w:t>
      </w:r>
    </w:p>
    <w:p w:rsidR="007018E9" w:rsidRPr="00DB6592" w:rsidRDefault="007018E9" w:rsidP="001C1FEC">
      <w:pPr>
        <w:pStyle w:val="ab"/>
        <w:spacing w:line="510" w:lineRule="exact"/>
      </w:pPr>
      <w:r w:rsidRPr="00DB6592">
        <w:rPr>
          <w:rFonts w:hint="eastAsia"/>
        </w:rPr>
        <w:t>（一）計畫實施之查核</w:t>
      </w:r>
    </w:p>
    <w:p w:rsidR="007018E9" w:rsidRPr="00DB6592" w:rsidRDefault="007018E9" w:rsidP="001C1FEC">
      <w:pPr>
        <w:pStyle w:val="120"/>
        <w:overflowPunct w:val="0"/>
        <w:adjustRightInd w:val="0"/>
        <w:spacing w:line="510" w:lineRule="exact"/>
      </w:pPr>
      <w:r w:rsidRPr="00DB6592">
        <w:rPr>
          <w:rFonts w:hint="eastAsia"/>
        </w:rPr>
        <w:t>營運計畫主要有行銷及業務費用、管理及總務費用、停</w:t>
      </w:r>
      <w:r w:rsidRPr="00DB6592">
        <w:t>車場興建</w:t>
      </w:r>
      <w:r w:rsidRPr="00DB6592">
        <w:rPr>
          <w:rFonts w:hint="eastAsia"/>
        </w:rPr>
        <w:t>計畫</w:t>
      </w:r>
      <w:r w:rsidRPr="00DB6592">
        <w:t>、</w:t>
      </w:r>
      <w:r w:rsidRPr="00DB6592">
        <w:rPr>
          <w:rFonts w:hint="eastAsia"/>
        </w:rPr>
        <w:t>一般建築及設備計畫等4項，實施結果，計有行銷及業務費用、管理及總務費用等2項未達預計目標，主要係停車場收費設備租賃費用較預計減少及人事費賸餘</w:t>
      </w:r>
      <w:r w:rsidRPr="00DB6592">
        <w:rPr>
          <w:rFonts w:hint="eastAsia"/>
          <w:lang w:eastAsia="zh-HK"/>
        </w:rPr>
        <w:t>所致</w:t>
      </w:r>
      <w:r w:rsidRPr="00DB6592">
        <w:rPr>
          <w:rFonts w:hint="eastAsia"/>
        </w:rPr>
        <w:t>。</w:t>
      </w:r>
    </w:p>
    <w:p w:rsidR="007018E9" w:rsidRPr="00DB6592" w:rsidRDefault="007018E9" w:rsidP="001C1FEC">
      <w:pPr>
        <w:pStyle w:val="ab"/>
        <w:spacing w:line="510" w:lineRule="exact"/>
      </w:pPr>
      <w:r w:rsidRPr="00DB6592">
        <w:rPr>
          <w:rFonts w:hint="eastAsia"/>
        </w:rPr>
        <w:t>（二）餘絀之審定</w:t>
      </w:r>
    </w:p>
    <w:p w:rsidR="007018E9" w:rsidRPr="00DB6592" w:rsidRDefault="007018E9" w:rsidP="001C1FEC">
      <w:pPr>
        <w:pStyle w:val="120"/>
        <w:overflowPunct w:val="0"/>
        <w:adjustRightInd w:val="0"/>
        <w:spacing w:line="510" w:lineRule="exact"/>
      </w:pPr>
      <w:r w:rsidRPr="00DB6592">
        <w:rPr>
          <w:rFonts w:hint="eastAsia"/>
        </w:rPr>
        <w:t>決算審核結果，審定本期賸餘2億709萬餘元，較預算</w:t>
      </w:r>
      <w:r w:rsidRPr="00DB6592">
        <w:rPr>
          <w:rFonts w:hint="eastAsia"/>
          <w:lang w:eastAsia="zh-HK"/>
        </w:rPr>
        <w:t>賸餘</w:t>
      </w:r>
      <w:r w:rsidRPr="00DB6592">
        <w:rPr>
          <w:rFonts w:hint="eastAsia"/>
        </w:rPr>
        <w:t>1</w:t>
      </w:r>
      <w:r w:rsidRPr="00DB6592">
        <w:rPr>
          <w:rFonts w:hint="eastAsia"/>
          <w:lang w:eastAsia="zh-HK"/>
        </w:rPr>
        <w:t>億</w:t>
      </w:r>
      <w:r w:rsidRPr="00DB6592">
        <w:rPr>
          <w:rFonts w:hint="eastAsia"/>
        </w:rPr>
        <w:t>5,335</w:t>
      </w:r>
      <w:r w:rsidRPr="00DB6592">
        <w:rPr>
          <w:rFonts w:hint="eastAsia"/>
          <w:lang w:eastAsia="zh-HK"/>
        </w:rPr>
        <w:t>萬餘元</w:t>
      </w:r>
      <w:r w:rsidRPr="00DB6592">
        <w:rPr>
          <w:rFonts w:hint="eastAsia"/>
        </w:rPr>
        <w:t>，增加5,374萬餘元，約35.04％，主要係停車場收費設備租賃費用較預計減少所致。</w:t>
      </w:r>
    </w:p>
    <w:p w:rsidR="007018E9" w:rsidRPr="00DB6592" w:rsidRDefault="007018E9" w:rsidP="001C1FEC">
      <w:pPr>
        <w:pStyle w:val="ab"/>
        <w:spacing w:line="510" w:lineRule="exact"/>
      </w:pPr>
      <w:r w:rsidRPr="00DB6592">
        <w:rPr>
          <w:rFonts w:hint="eastAsia"/>
        </w:rPr>
        <w:t>（三）</w:t>
      </w:r>
      <w:r w:rsidRPr="00DB6592">
        <w:t>重要審核意見</w:t>
      </w:r>
    </w:p>
    <w:p w:rsidR="007018E9" w:rsidRPr="00DB6592" w:rsidRDefault="007018E9" w:rsidP="001C1FEC">
      <w:pPr>
        <w:pStyle w:val="15"/>
        <w:adjustRightInd w:val="0"/>
        <w:spacing w:line="510" w:lineRule="exact"/>
        <w:ind w:firstLineChars="200" w:firstLine="561"/>
      </w:pPr>
      <w:r w:rsidRPr="00DB6592">
        <w:rPr>
          <w:rFonts w:hint="eastAsia"/>
        </w:rPr>
        <w:t>1</w:t>
      </w:r>
      <w:r w:rsidRPr="00DB6592">
        <w:t>.</w:t>
      </w:r>
      <w:r w:rsidR="00BC4CDE" w:rsidRPr="00DB6592">
        <w:rPr>
          <w:rFonts w:hint="eastAsia"/>
        </w:rPr>
        <w:t>為改善轄內停車問題，爭取獲得前瞻基礎建設計畫款項興建停車場，惟部分停車場興建計畫執行進度落後，又以舉借自償性債務籌措資金，惟未依工程進度妥酌債務舉借時點，徒增利息支出，且部分停車場營運績效欠佳，有待研謀改善，以發揮公共建設效益</w:t>
      </w:r>
      <w:r w:rsidRPr="00DB6592">
        <w:rPr>
          <w:rFonts w:hint="eastAsia"/>
        </w:rPr>
        <w:t>。</w:t>
      </w:r>
    </w:p>
    <w:p w:rsidR="007018E9" w:rsidRPr="00DB6592" w:rsidRDefault="007018E9" w:rsidP="00DB6592">
      <w:pPr>
        <w:pStyle w:val="15"/>
        <w:adjustRightInd w:val="0"/>
        <w:spacing w:line="500" w:lineRule="exact"/>
        <w:ind w:firstLineChars="200" w:firstLine="480"/>
        <w:rPr>
          <w:b w:val="0"/>
          <w:sz w:val="24"/>
          <w:szCs w:val="24"/>
        </w:rPr>
      </w:pPr>
      <w:r w:rsidRPr="00DB6592">
        <w:rPr>
          <w:rFonts w:hint="eastAsia"/>
          <w:b w:val="0"/>
          <w:sz w:val="24"/>
          <w:szCs w:val="24"/>
        </w:rPr>
        <w:t>市政府為改善轄內停車空間不足問題，積極爭取中央政府前瞻基礎建設計畫－城鄉建設－改善停車問題計畫</w:t>
      </w:r>
      <w:r w:rsidR="00CE0955">
        <w:rPr>
          <w:rFonts w:hint="eastAsia"/>
          <w:b w:val="0"/>
          <w:sz w:val="24"/>
          <w:szCs w:val="24"/>
        </w:rPr>
        <w:t>（</w:t>
      </w:r>
      <w:r w:rsidRPr="00DB6592">
        <w:rPr>
          <w:rFonts w:hint="eastAsia"/>
          <w:b w:val="0"/>
          <w:sz w:val="24"/>
          <w:szCs w:val="24"/>
        </w:rPr>
        <w:t>下稱改善停車問題計畫</w:t>
      </w:r>
      <w:r w:rsidR="00CE0955">
        <w:rPr>
          <w:rFonts w:hint="eastAsia"/>
          <w:b w:val="0"/>
          <w:sz w:val="24"/>
          <w:szCs w:val="24"/>
        </w:rPr>
        <w:t>）</w:t>
      </w:r>
      <w:r w:rsidRPr="00DB6592">
        <w:rPr>
          <w:rFonts w:hint="eastAsia"/>
          <w:b w:val="0"/>
          <w:sz w:val="24"/>
          <w:szCs w:val="24"/>
        </w:rPr>
        <w:t>，於108年間獲交通部公路總局（112年9月15日改制為交通部公路局</w:t>
      </w:r>
      <w:r w:rsidRPr="00DB6592">
        <w:rPr>
          <w:b w:val="0"/>
          <w:sz w:val="24"/>
          <w:szCs w:val="24"/>
        </w:rPr>
        <w:t>）</w:t>
      </w:r>
      <w:r w:rsidRPr="00DB6592">
        <w:rPr>
          <w:rFonts w:hint="eastAsia"/>
          <w:b w:val="0"/>
          <w:sz w:val="24"/>
          <w:szCs w:val="24"/>
        </w:rPr>
        <w:t>核定補助金額9億9,435萬餘元，連同自籌款10億4,015萬餘元，合計總經費20億3,451萬元，預計興建新竹漁人碼頭停車場、關埔國小地下停車場、市立棒球場停車場、新竹市圖書館地下停車場、停七立體停車場、園道五地下停車場及國際展演中心地下停車場等7案。</w:t>
      </w:r>
      <w:r w:rsidRPr="00DB6592">
        <w:rPr>
          <w:rFonts w:hint="eastAsia"/>
          <w:b w:val="0"/>
          <w:sz w:val="24"/>
          <w:szCs w:val="24"/>
          <w:lang w:eastAsia="zh-HK"/>
        </w:rPr>
        <w:t>經查</w:t>
      </w:r>
      <w:r w:rsidRPr="00DB6592">
        <w:rPr>
          <w:rFonts w:hint="eastAsia"/>
          <w:b w:val="0"/>
          <w:sz w:val="24"/>
          <w:szCs w:val="24"/>
        </w:rPr>
        <w:t>市政府辦理改善停車問題計畫執行</w:t>
      </w:r>
      <w:r w:rsidRPr="00DB6592">
        <w:rPr>
          <w:rFonts w:hint="eastAsia"/>
          <w:b w:val="0"/>
          <w:sz w:val="24"/>
          <w:szCs w:val="24"/>
          <w:lang w:eastAsia="zh-HK"/>
        </w:rPr>
        <w:t>情形</w:t>
      </w:r>
      <w:r w:rsidRPr="00DB6592">
        <w:rPr>
          <w:rFonts w:hint="eastAsia"/>
          <w:b w:val="0"/>
          <w:sz w:val="24"/>
          <w:szCs w:val="24"/>
        </w:rPr>
        <w:t>，</w:t>
      </w:r>
      <w:r w:rsidRPr="00DB6592">
        <w:rPr>
          <w:rFonts w:hint="eastAsia"/>
          <w:b w:val="0"/>
          <w:sz w:val="24"/>
          <w:szCs w:val="24"/>
          <w:lang w:eastAsia="zh-HK"/>
        </w:rPr>
        <w:t>核有</w:t>
      </w:r>
      <w:r w:rsidR="00026549">
        <w:rPr>
          <w:rFonts w:hint="eastAsia"/>
          <w:b w:val="0"/>
          <w:sz w:val="24"/>
          <w:szCs w:val="24"/>
        </w:rPr>
        <w:t>下列事項</w:t>
      </w:r>
      <w:r w:rsidRPr="00DB6592">
        <w:rPr>
          <w:rFonts w:hint="eastAsia"/>
          <w:b w:val="0"/>
          <w:sz w:val="24"/>
          <w:szCs w:val="24"/>
        </w:rPr>
        <w:t>：</w:t>
      </w:r>
    </w:p>
    <w:p w:rsidR="007018E9" w:rsidRPr="00DB6592" w:rsidRDefault="00FB7301" w:rsidP="00DB6592">
      <w:pPr>
        <w:pStyle w:val="15"/>
        <w:adjustRightInd w:val="0"/>
        <w:spacing w:line="500" w:lineRule="exact"/>
        <w:ind w:firstLineChars="200" w:firstLine="561"/>
        <w:rPr>
          <w:szCs w:val="24"/>
        </w:rPr>
      </w:pPr>
      <w:r w:rsidRPr="00DB6592">
        <w:rPr>
          <w:noProof/>
          <w:szCs w:val="24"/>
        </w:rPr>
        <mc:AlternateContent>
          <mc:Choice Requires="wps">
            <w:drawing>
              <wp:anchor distT="45720" distB="45720" distL="114300" distR="114300" simplePos="0" relativeHeight="251729920" behindDoc="0" locked="0" layoutInCell="1" allowOverlap="1" wp14:anchorId="43D25BBA" wp14:editId="7815B719">
                <wp:simplePos x="0" y="0"/>
                <wp:positionH relativeFrom="column">
                  <wp:posOffset>-2540</wp:posOffset>
                </wp:positionH>
                <wp:positionV relativeFrom="paragraph">
                  <wp:posOffset>3858895</wp:posOffset>
                </wp:positionV>
                <wp:extent cx="6570980" cy="3424555"/>
                <wp:effectExtent l="0" t="0" r="1270" b="4445"/>
                <wp:wrapTopAndBottom/>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70980" cy="3424555"/>
                        </a:xfrm>
                        <a:prstGeom prst="rect">
                          <a:avLst/>
                        </a:prstGeom>
                        <a:solidFill>
                          <a:srgbClr val="FFFFFF"/>
                        </a:solidFill>
                        <a:ln w="9525">
                          <a:noFill/>
                          <a:miter lim="800000"/>
                          <a:headEnd/>
                          <a:tailEnd/>
                        </a:ln>
                      </wps:spPr>
                      <wps:txbx>
                        <w:txbxContent>
                          <w:tbl>
                            <w:tblPr>
                              <w:tblW w:w="9923" w:type="dxa"/>
                              <w:tblCellMar>
                                <w:left w:w="28" w:type="dxa"/>
                                <w:right w:w="28" w:type="dxa"/>
                              </w:tblCellMar>
                              <w:tblLook w:val="04A0" w:firstRow="1" w:lastRow="0" w:firstColumn="1" w:lastColumn="0" w:noHBand="0" w:noVBand="1"/>
                            </w:tblPr>
                            <w:tblGrid>
                              <w:gridCol w:w="405"/>
                              <w:gridCol w:w="2085"/>
                              <w:gridCol w:w="1437"/>
                              <w:gridCol w:w="902"/>
                              <w:gridCol w:w="994"/>
                              <w:gridCol w:w="1017"/>
                              <w:gridCol w:w="1098"/>
                              <w:gridCol w:w="993"/>
                              <w:gridCol w:w="1090"/>
                            </w:tblGrid>
                            <w:tr w:rsidR="00827519" w:rsidRPr="00A330DA" w:rsidTr="00CE74A2">
                              <w:trPr>
                                <w:trHeight w:val="20"/>
                              </w:trPr>
                              <w:tc>
                                <w:tcPr>
                                  <w:tcW w:w="9923" w:type="dxa"/>
                                  <w:gridSpan w:val="9"/>
                                  <w:tcBorders>
                                    <w:top w:val="nil"/>
                                    <w:left w:val="nil"/>
                                    <w:right w:val="nil"/>
                                  </w:tcBorders>
                                  <w:shd w:val="clear" w:color="auto" w:fill="auto"/>
                                  <w:noWrap/>
                                  <w:vAlign w:val="center"/>
                                  <w:hideMark/>
                                </w:tcPr>
                                <w:p w:rsidR="00827519" w:rsidRPr="00A330DA" w:rsidRDefault="00827519" w:rsidP="00FB7301">
                                  <w:pPr>
                                    <w:widowControl/>
                                    <w:spacing w:afterLines="20" w:after="72" w:line="240" w:lineRule="exact"/>
                                    <w:jc w:val="center"/>
                                    <w:rPr>
                                      <w:rFonts w:ascii="標楷體" w:eastAsia="標楷體" w:hAnsi="標楷體" w:cs="新細明體"/>
                                      <w:b/>
                                      <w:bCs/>
                                      <w:color w:val="000000"/>
                                      <w:kern w:val="0"/>
                                      <w:szCs w:val="24"/>
                                    </w:rPr>
                                  </w:pPr>
                                  <w:r w:rsidRPr="00A330DA">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 xml:space="preserve">  </w:t>
                                  </w:r>
                                  <w:r w:rsidRPr="00827519">
                                    <w:rPr>
                                      <w:rFonts w:ascii="標楷體" w:eastAsia="標楷體" w:hAnsi="標楷體" w:cs="新細明體" w:hint="eastAsia"/>
                                      <w:b/>
                                      <w:bCs/>
                                      <w:color w:val="000000" w:themeColor="text1"/>
                                      <w:kern w:val="0"/>
                                      <w:szCs w:val="24"/>
                                    </w:rPr>
                                    <w:t>新竹市前瞻基礎建設-改善停車問題計畫執行情形</w:t>
                                  </w:r>
                                </w:p>
                              </w:tc>
                            </w:tr>
                            <w:tr w:rsidR="00827519" w:rsidRPr="00A330DA" w:rsidTr="00CE74A2">
                              <w:trPr>
                                <w:trHeight w:val="240"/>
                              </w:trPr>
                              <w:tc>
                                <w:tcPr>
                                  <w:tcW w:w="9923" w:type="dxa"/>
                                  <w:gridSpan w:val="9"/>
                                  <w:tcBorders>
                                    <w:top w:val="nil"/>
                                    <w:left w:val="nil"/>
                                    <w:right w:val="nil"/>
                                  </w:tcBorders>
                                  <w:shd w:val="clear" w:color="auto" w:fill="auto"/>
                                  <w:noWrap/>
                                  <w:vAlign w:val="center"/>
                                  <w:hideMark/>
                                </w:tcPr>
                                <w:p w:rsidR="00827519" w:rsidRPr="00C305B1" w:rsidRDefault="00827519" w:rsidP="00CE74A2">
                                  <w:pPr>
                                    <w:widowControl/>
                                    <w:spacing w:line="240" w:lineRule="atLeast"/>
                                    <w:jc w:val="right"/>
                                    <w:rPr>
                                      <w:rFonts w:ascii="標楷體" w:eastAsia="標楷體" w:hAnsi="標楷體" w:cs="新細明體"/>
                                      <w:color w:val="000000"/>
                                      <w:kern w:val="0"/>
                                      <w:sz w:val="20"/>
                                      <w:szCs w:val="16"/>
                                    </w:rPr>
                                  </w:pPr>
                                  <w:r w:rsidRPr="00C305B1">
                                    <w:rPr>
                                      <w:rFonts w:ascii="標楷體" w:eastAsia="標楷體" w:hAnsi="標楷體" w:cs="新細明體" w:hint="eastAsia"/>
                                      <w:color w:val="000000"/>
                                      <w:kern w:val="0"/>
                                      <w:sz w:val="20"/>
                                      <w:szCs w:val="16"/>
                                    </w:rPr>
                                    <w:t>單位：新臺幣千元、％</w:t>
                                  </w:r>
                                </w:p>
                              </w:tc>
                            </w:tr>
                            <w:tr w:rsidR="00827519" w:rsidRPr="00A330DA" w:rsidTr="00A334CF">
                              <w:trPr>
                                <w:trHeight w:val="348"/>
                              </w:trPr>
                              <w:tc>
                                <w:tcPr>
                                  <w:tcW w:w="40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項次</w:t>
                                  </w:r>
                                </w:p>
                              </w:tc>
                              <w:tc>
                                <w:tcPr>
                                  <w:tcW w:w="208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CE74A2">
                                  <w:pPr>
                                    <w:widowControl/>
                                    <w:spacing w:line="200" w:lineRule="exact"/>
                                    <w:jc w:val="distribute"/>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計畫名稱</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工程</w:t>
                                  </w:r>
                                  <w:r>
                                    <w:rPr>
                                      <w:rFonts w:ascii="標楷體" w:eastAsia="標楷體" w:hAnsi="標楷體" w:cs="新細明體" w:hint="eastAsia"/>
                                      <w:color w:val="000000"/>
                                      <w:kern w:val="0"/>
                                      <w:sz w:val="20"/>
                                      <w:szCs w:val="20"/>
                                    </w:rPr>
                                    <w:t>）</w:t>
                                  </w:r>
                                </w:p>
                                <w:p w:rsidR="00827519" w:rsidRPr="001C3C3D"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期程</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中央核定補助金額（A）</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地方</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自籌款</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（B）</w:t>
                                  </w:r>
                                </w:p>
                              </w:tc>
                              <w:tc>
                                <w:tcPr>
                                  <w:tcW w:w="101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總經費</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C</w:t>
                                  </w:r>
                                  <w:r w:rsidRPr="001C3C3D">
                                    <w:rPr>
                                      <w:rFonts w:ascii="標楷體" w:eastAsia="標楷體" w:hAnsi="標楷體" w:cs="新細明體"/>
                                      <w:color w:val="000000"/>
                                      <w:kern w:val="0"/>
                                      <w:sz w:val="20"/>
                                      <w:szCs w:val="20"/>
                                    </w:rPr>
                                    <w:t>=</w:t>
                                  </w:r>
                                  <w:r w:rsidRPr="001C3C3D">
                                    <w:rPr>
                                      <w:rFonts w:ascii="標楷體" w:eastAsia="標楷體" w:hAnsi="標楷體" w:cs="新細明體" w:hint="eastAsia"/>
                                      <w:color w:val="000000"/>
                                      <w:kern w:val="0"/>
                                      <w:sz w:val="20"/>
                                      <w:szCs w:val="20"/>
                                    </w:rPr>
                                    <w:t>A+B</w:t>
                                  </w:r>
                                  <w:r>
                                    <w:rPr>
                                      <w:rFonts w:ascii="標楷體" w:eastAsia="標楷體" w:hAnsi="標楷體" w:cs="新細明體" w:hint="eastAsia"/>
                                      <w:color w:val="000000"/>
                                      <w:kern w:val="0"/>
                                      <w:sz w:val="20"/>
                                      <w:szCs w:val="20"/>
                                    </w:rPr>
                                    <w:t>）</w:t>
                                  </w:r>
                                </w:p>
                              </w:tc>
                              <w:tc>
                                <w:tcPr>
                                  <w:tcW w:w="30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0E2E7E">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截至112年底止</w:t>
                                  </w:r>
                                </w:p>
                              </w:tc>
                            </w:tr>
                            <w:tr w:rsidR="00827519" w:rsidRPr="00A330DA" w:rsidTr="00E90BA9">
                              <w:trPr>
                                <w:trHeight w:val="27"/>
                              </w:trPr>
                              <w:tc>
                                <w:tcPr>
                                  <w:tcW w:w="40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208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143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新細明體" w:hAnsi="新細明體" w:cs="新細明體"/>
                                      <w:color w:val="000000"/>
                                      <w:kern w:val="0"/>
                                      <w:sz w:val="20"/>
                                      <w:szCs w:val="20"/>
                                    </w:rPr>
                                  </w:pPr>
                                </w:p>
                              </w:tc>
                              <w:tc>
                                <w:tcPr>
                                  <w:tcW w:w="9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新細明體" w:hAnsi="新細明體" w:cs="新細明體"/>
                                      <w:color w:val="000000"/>
                                      <w:kern w:val="0"/>
                                      <w:sz w:val="20"/>
                                      <w:szCs w:val="20"/>
                                    </w:rPr>
                                  </w:pPr>
                                </w:p>
                              </w:tc>
                              <w:tc>
                                <w:tcPr>
                                  <w:tcW w:w="101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標楷體" w:eastAsia="標楷體" w:hAnsi="標楷體" w:cs="新細明體"/>
                                      <w:color w:val="000000"/>
                                      <w:kern w:val="0"/>
                                      <w:sz w:val="20"/>
                                      <w:szCs w:val="20"/>
                                    </w:rPr>
                                  </w:pPr>
                                </w:p>
                              </w:tc>
                              <w:tc>
                                <w:tcPr>
                                  <w:tcW w:w="1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預算</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分配數</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D</w:t>
                                  </w:r>
                                  <w:r>
                                    <w:rPr>
                                      <w:rFonts w:ascii="標楷體" w:eastAsia="標楷體" w:hAnsi="標楷體" w:cs="新細明體" w:hint="eastAsia"/>
                                      <w:color w:val="000000"/>
                                      <w:kern w:val="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實際</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支用數</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E</w:t>
                                  </w:r>
                                  <w:r>
                                    <w:rPr>
                                      <w:rFonts w:ascii="標楷體" w:eastAsia="標楷體" w:hAnsi="標楷體" w:cs="新細明體" w:hint="eastAsia"/>
                                      <w:color w:val="00000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比率</w:t>
                                  </w:r>
                                </w:p>
                                <w:p w:rsidR="00827519" w:rsidRPr="00CE0955" w:rsidRDefault="00827519" w:rsidP="00FB7301">
                                  <w:pPr>
                                    <w:widowControl/>
                                    <w:spacing w:line="220" w:lineRule="exact"/>
                                    <w:jc w:val="center"/>
                                    <w:rPr>
                                      <w:rFonts w:ascii="標楷體" w:eastAsia="標楷體" w:hAnsi="標楷體" w:cs="新細明體"/>
                                      <w:color w:val="000000"/>
                                      <w:spacing w:val="-6"/>
                                      <w:kern w:val="0"/>
                                      <w:sz w:val="20"/>
                                      <w:szCs w:val="20"/>
                                    </w:rPr>
                                  </w:pPr>
                                  <w:r w:rsidRPr="00CE0955">
                                    <w:rPr>
                                      <w:rFonts w:ascii="標楷體" w:eastAsia="標楷體" w:hAnsi="標楷體" w:cs="新細明體" w:hint="eastAsia"/>
                                      <w:color w:val="000000"/>
                                      <w:spacing w:val="-6"/>
                                      <w:kern w:val="0"/>
                                      <w:sz w:val="20"/>
                                      <w:szCs w:val="20"/>
                                    </w:rPr>
                                    <w:t>（</w:t>
                                  </w:r>
                                  <w:r w:rsidRPr="00CE0955">
                                    <w:rPr>
                                      <w:rFonts w:ascii="標楷體" w:eastAsia="標楷體" w:hAnsi="標楷體" w:cs="新細明體"/>
                                      <w:color w:val="000000"/>
                                      <w:spacing w:val="-6"/>
                                      <w:kern w:val="0"/>
                                      <w:sz w:val="20"/>
                                      <w:szCs w:val="20"/>
                                    </w:rPr>
                                    <w:t>E</w:t>
                                  </w:r>
                                  <w:r w:rsidRPr="00CE0955">
                                    <w:rPr>
                                      <w:rFonts w:ascii="標楷體" w:eastAsia="標楷體" w:hAnsi="標楷體" w:cs="新細明體" w:hint="eastAsia"/>
                                      <w:color w:val="000000"/>
                                      <w:spacing w:val="-6"/>
                                      <w:kern w:val="0"/>
                                      <w:sz w:val="20"/>
                                      <w:szCs w:val="20"/>
                                    </w:rPr>
                                    <w:t>/</w:t>
                                  </w:r>
                                  <w:r w:rsidRPr="00CE0955">
                                    <w:rPr>
                                      <w:rFonts w:ascii="標楷體" w:eastAsia="標楷體" w:hAnsi="標楷體" w:cs="新細明體"/>
                                      <w:color w:val="000000"/>
                                      <w:spacing w:val="-6"/>
                                      <w:kern w:val="0"/>
                                      <w:sz w:val="20"/>
                                      <w:szCs w:val="20"/>
                                    </w:rPr>
                                    <w:t>D×100</w:t>
                                  </w:r>
                                  <w:r w:rsidRPr="00CE0955">
                                    <w:rPr>
                                      <w:rFonts w:ascii="標楷體" w:eastAsia="標楷體" w:hAnsi="標楷體" w:cs="新細明體" w:hint="eastAsia"/>
                                      <w:color w:val="000000"/>
                                      <w:spacing w:val="-6"/>
                                      <w:kern w:val="0"/>
                                      <w:sz w:val="20"/>
                                      <w:szCs w:val="20"/>
                                    </w:rPr>
                                    <w:t>）</w:t>
                                  </w:r>
                                </w:p>
                              </w:tc>
                            </w:tr>
                            <w:tr w:rsidR="00827519" w:rsidRPr="00A330DA" w:rsidTr="00FB7301">
                              <w:trPr>
                                <w:trHeight w:val="454"/>
                              </w:trPr>
                              <w:tc>
                                <w:tcPr>
                                  <w:tcW w:w="392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 xml:space="preserve">合 </w:t>
                                  </w:r>
                                  <w:r>
                                    <w:rPr>
                                      <w:rFonts w:ascii="標楷體" w:eastAsia="標楷體" w:hAnsi="標楷體" w:cs="新細明體"/>
                                      <w:b/>
                                      <w:color w:val="000000"/>
                                      <w:kern w:val="0"/>
                                      <w:sz w:val="20"/>
                                      <w:szCs w:val="20"/>
                                    </w:rPr>
                                    <w:t xml:space="preserve">        </w:t>
                                  </w:r>
                                  <w:r w:rsidRPr="001C3C3D">
                                    <w:rPr>
                                      <w:rFonts w:ascii="標楷體" w:eastAsia="標楷體" w:hAnsi="標楷體" w:cs="新細明體"/>
                                      <w:b/>
                                      <w:color w:val="000000"/>
                                      <w:kern w:val="0"/>
                                      <w:sz w:val="20"/>
                                      <w:szCs w:val="20"/>
                                    </w:rPr>
                                    <w:t xml:space="preserve"> </w:t>
                                  </w:r>
                                  <w:r w:rsidRPr="001C3C3D">
                                    <w:rPr>
                                      <w:rFonts w:ascii="標楷體" w:eastAsia="標楷體" w:hAnsi="標楷體" w:cs="新細明體" w:hint="eastAsia"/>
                                      <w:b/>
                                      <w:color w:val="000000"/>
                                      <w:kern w:val="0"/>
                                      <w:sz w:val="20"/>
                                      <w:szCs w:val="20"/>
                                    </w:rPr>
                                    <w:t>計</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978,856</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1,020,164</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1,999,020</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1,844,834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1,088,956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59.03</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1</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widowControl/>
                                    <w:spacing w:line="200" w:lineRule="exact"/>
                                    <w:jc w:val="distribute"/>
                                    <w:rPr>
                                      <w:rFonts w:ascii="標楷體" w:eastAsia="標楷體" w:hAnsi="標楷體"/>
                                      <w:color w:val="000000"/>
                                      <w:spacing w:val="-10"/>
                                      <w:kern w:val="0"/>
                                      <w:sz w:val="20"/>
                                      <w:szCs w:val="20"/>
                                    </w:rPr>
                                  </w:pPr>
                                  <w:r w:rsidRPr="00707D39">
                                    <w:rPr>
                                      <w:rFonts w:ascii="標楷體" w:eastAsia="標楷體" w:hAnsi="標楷體" w:hint="eastAsia"/>
                                      <w:color w:val="000000"/>
                                      <w:spacing w:val="-10"/>
                                      <w:sz w:val="20"/>
                                      <w:szCs w:val="20"/>
                                    </w:rPr>
                                    <w:t>國際展演中心地下停車場</w:t>
                                  </w:r>
                                </w:p>
                              </w:tc>
                              <w:tc>
                                <w:tcPr>
                                  <w:tcW w:w="14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109/05至114/08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309,996</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200,129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510,125</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407,100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101,011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24.81</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2</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停七立體停車場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110/03至114/08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125,771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159,771</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285,542</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270,964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95,215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35.14</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3</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widowControl/>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pacing w:val="-10"/>
                                      <w:sz w:val="20"/>
                                      <w:szCs w:val="20"/>
                                    </w:rPr>
                                    <w:t>新竹市圖書館地下停車場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111/10至114/07</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131,418</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130,149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261,567</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209,254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102,524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49.00</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4</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園道五地下停車場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110/10至111/12</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142,331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221,505</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363,836</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379,566</w:t>
                                  </w:r>
                                </w:p>
                                <w:p w:rsidR="00A334CF" w:rsidRPr="001C3C3D" w:rsidRDefault="00A334CF" w:rsidP="00A334CF">
                                  <w:pPr>
                                    <w:spacing w:line="200" w:lineRule="exact"/>
                                    <w:ind w:rightChars="10" w:right="24" w:firstLineChars="200" w:firstLine="400"/>
                                    <w:rPr>
                                      <w:rFonts w:ascii="標楷體" w:eastAsia="標楷體" w:hAnsi="標楷體"/>
                                      <w:color w:val="000000"/>
                                      <w:sz w:val="20"/>
                                      <w:szCs w:val="20"/>
                                    </w:rPr>
                                  </w:pPr>
                                  <w:r>
                                    <w:rPr>
                                      <w:rFonts w:ascii="標楷體" w:eastAsia="標楷體" w:hAnsi="標楷體"/>
                                      <w:color w:val="000000"/>
                                      <w:sz w:val="20"/>
                                      <w:szCs w:val="20"/>
                                    </w:rPr>
                                    <w:t>(註</w:t>
                                  </w:r>
                                  <w:r>
                                    <w:rPr>
                                      <w:rFonts w:ascii="標楷體" w:eastAsia="標楷體" w:hAnsi="標楷體" w:hint="eastAsia"/>
                                      <w:color w:val="000000"/>
                                      <w:sz w:val="20"/>
                                      <w:szCs w:val="20"/>
                                    </w:rPr>
                                    <w:t>1</w:t>
                                  </w:r>
                                  <w:r>
                                    <w:rPr>
                                      <w:rFonts w:ascii="標楷體" w:eastAsia="標楷體" w:hAnsi="標楷體"/>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303,176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79.87</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5</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市立棒球場停車場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108/10至111/07</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153,683</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160,629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314,312</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314,312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263,380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83.8</w:t>
                                  </w:r>
                                  <w:r w:rsidRPr="001C3C3D">
                                    <w:rPr>
                                      <w:rFonts w:ascii="標楷體" w:eastAsia="標楷體" w:hAnsi="標楷體"/>
                                      <w:color w:val="000000"/>
                                      <w:sz w:val="20"/>
                                      <w:szCs w:val="20"/>
                                    </w:rPr>
                                    <w:t>0</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6</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關埔國小地下停車場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106/09至110/08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115,657</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147,981</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263,638</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263,638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223,648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84.83</w:t>
                                  </w:r>
                                </w:p>
                              </w:tc>
                            </w:tr>
                          </w:tbl>
                          <w:p w:rsidR="00A334CF" w:rsidRDefault="00A334CF" w:rsidP="00FB7301">
                            <w:pPr>
                              <w:spacing w:line="240" w:lineRule="exact"/>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.原計畫依實際需要辦理修正致預算增加。</w:t>
                            </w:r>
                          </w:p>
                          <w:p w:rsidR="00827519" w:rsidRDefault="00A334CF" w:rsidP="00A334CF">
                            <w:pPr>
                              <w:spacing w:line="240" w:lineRule="exact"/>
                              <w:ind w:leftChars="150" w:left="360"/>
                            </w:pPr>
                            <w:r>
                              <w:rPr>
                                <w:rFonts w:ascii="標楷體" w:eastAsia="標楷體" w:hAnsi="標楷體" w:hint="eastAsia"/>
                                <w:sz w:val="18"/>
                              </w:rPr>
                              <w:t>2</w:t>
                            </w:r>
                            <w:r>
                              <w:rPr>
                                <w:rFonts w:ascii="標楷體" w:eastAsia="標楷體" w:hAnsi="標楷體"/>
                                <w:sz w:val="18"/>
                              </w:rPr>
                              <w:t>.</w:t>
                            </w:r>
                            <w:r w:rsidR="00827519">
                              <w:rPr>
                                <w:rFonts w:ascii="標楷體" w:eastAsia="標楷體" w:hAnsi="標楷體" w:hint="eastAsia"/>
                                <w:sz w:val="18"/>
                              </w:rPr>
                              <w:t>資料來源</w:t>
                            </w:r>
                            <w:r w:rsidR="00827519">
                              <w:rPr>
                                <w:rFonts w:ascii="標楷體" w:eastAsia="標楷體" w:hAnsi="標楷體"/>
                                <w:sz w:val="18"/>
                              </w:rPr>
                              <w:t>：</w:t>
                            </w:r>
                            <w:r w:rsidR="00827519" w:rsidRPr="00A4673C">
                              <w:rPr>
                                <w:rFonts w:ascii="標楷體" w:eastAsia="標楷體" w:hAnsi="標楷體" w:hint="eastAsia"/>
                                <w:sz w:val="18"/>
                              </w:rPr>
                              <w:t>整理自</w:t>
                            </w:r>
                            <w:r w:rsidR="00827519">
                              <w:rPr>
                                <w:rFonts w:ascii="標楷體" w:eastAsia="標楷體" w:hAnsi="標楷體" w:hint="eastAsia"/>
                                <w:sz w:val="18"/>
                              </w:rPr>
                              <w:t>新竹市</w:t>
                            </w:r>
                            <w:r w:rsidR="00827519">
                              <w:rPr>
                                <w:rFonts w:ascii="標楷體" w:eastAsia="標楷體" w:hAnsi="標楷體"/>
                                <w:sz w:val="18"/>
                              </w:rPr>
                              <w:t>政</w:t>
                            </w:r>
                            <w:r w:rsidR="00827519">
                              <w:rPr>
                                <w:rFonts w:ascii="標楷體" w:eastAsia="標楷體" w:hAnsi="標楷體" w:hint="eastAsia"/>
                                <w:sz w:val="18"/>
                              </w:rPr>
                              <w:t>府</w:t>
                            </w:r>
                            <w:r w:rsidR="00827519" w:rsidRPr="00A4673C">
                              <w:rPr>
                                <w:rFonts w:ascii="標楷體" w:eastAsia="標楷體" w:hAnsi="標楷體" w:hint="eastAsia"/>
                                <w:sz w:val="18"/>
                              </w:rPr>
                              <w:t>提供資料</w:t>
                            </w:r>
                            <w:r w:rsidR="00827519">
                              <w:rPr>
                                <w:rFonts w:ascii="標楷體" w:eastAsia="標楷體" w:hAnsi="標楷體" w:hint="eastAsia"/>
                                <w:sz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D25BBA" id="文字方塊 62" o:spid="_x0000_s1073" type="#_x0000_t202" style="position:absolute;left:0;text-align:left;margin-left:-.2pt;margin-top:303.85pt;width:517.4pt;height:269.65pt;z-index:251729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" stroked="f">
                <v:textbox>
                  <w:txbxContent>
                    <w:tbl>
                      <w:tblPr>
                        <w:tblW w:w="9923" w:type="dxa"/>
                        <w:tblCellMar>
                          <w:left w:w="28" w:type="dxa"/>
                          <w:right w:w="28" w:type="dxa"/>
                        </w:tblCellMar>
                        <w:tblLook w:val="04A0" w:firstRow="1" w:lastRow="0" w:firstColumn="1" w:lastColumn="0" w:noHBand="0" w:noVBand="1"/>
                      </w:tblPr>
                      <w:tblGrid>
                        <w:gridCol w:w="405"/>
                        <w:gridCol w:w="2085"/>
                        <w:gridCol w:w="1437"/>
                        <w:gridCol w:w="902"/>
                        <w:gridCol w:w="994"/>
                        <w:gridCol w:w="1017"/>
                        <w:gridCol w:w="1098"/>
                        <w:gridCol w:w="993"/>
                        <w:gridCol w:w="1090"/>
                      </w:tblGrid>
                      <w:tr w:rsidR="00827519" w:rsidRPr="00A330DA" w:rsidTr="00CE74A2">
                        <w:trPr>
                          <w:trHeight w:val="20"/>
                        </w:trPr>
                        <w:tc>
                          <w:tcPr>
                            <w:tcW w:w="9923" w:type="dxa"/>
                            <w:gridSpan w:val="9"/>
                            <w:tcBorders>
                              <w:top w:val="nil"/>
                              <w:left w:val="nil"/>
                              <w:right w:val="nil"/>
                            </w:tcBorders>
                            <w:shd w:val="clear" w:color="auto" w:fill="auto"/>
                            <w:noWrap/>
                            <w:vAlign w:val="center"/>
                            <w:hideMark/>
                          </w:tcPr>
                          <w:p w:rsidR="00827519" w:rsidRPr="00A330DA" w:rsidRDefault="00827519" w:rsidP="00FB7301">
                            <w:pPr>
                              <w:widowControl/>
                              <w:spacing w:afterLines="20" w:after="72" w:line="240" w:lineRule="exact"/>
                              <w:jc w:val="center"/>
                              <w:rPr>
                                <w:rFonts w:ascii="標楷體" w:eastAsia="標楷體" w:hAnsi="標楷體" w:cs="新細明體"/>
                                <w:b/>
                                <w:bCs/>
                                <w:color w:val="000000"/>
                                <w:kern w:val="0"/>
                                <w:szCs w:val="24"/>
                              </w:rPr>
                            </w:pPr>
                            <w:r w:rsidRPr="00A330DA">
                              <w:rPr>
                                <w:rFonts w:ascii="標楷體" w:eastAsia="標楷體" w:hAnsi="標楷體" w:cs="新細明體" w:hint="eastAsia"/>
                                <w:b/>
                                <w:bCs/>
                                <w:color w:val="000000"/>
                                <w:kern w:val="0"/>
                                <w:szCs w:val="24"/>
                              </w:rPr>
                              <w:t>表1</w:t>
                            </w:r>
                            <w:r>
                              <w:rPr>
                                <w:rFonts w:ascii="標楷體" w:eastAsia="標楷體" w:hAnsi="標楷體" w:cs="新細明體"/>
                                <w:b/>
                                <w:bCs/>
                                <w:color w:val="000000"/>
                                <w:kern w:val="0"/>
                                <w:szCs w:val="24"/>
                              </w:rPr>
                              <w:t xml:space="preserve">  </w:t>
                            </w:r>
                            <w:r w:rsidRPr="00827519">
                              <w:rPr>
                                <w:rFonts w:ascii="標楷體" w:eastAsia="標楷體" w:hAnsi="標楷體" w:cs="新細明體" w:hint="eastAsia"/>
                                <w:b/>
                                <w:bCs/>
                                <w:color w:val="000000" w:themeColor="text1"/>
                                <w:kern w:val="0"/>
                                <w:szCs w:val="24"/>
                              </w:rPr>
                              <w:t>新竹市前瞻基礎建設-改善停車問題計畫執行情形</w:t>
                            </w:r>
                          </w:p>
                        </w:tc>
                      </w:tr>
                      <w:tr w:rsidR="00827519" w:rsidRPr="00A330DA" w:rsidTr="00CE74A2">
                        <w:trPr>
                          <w:trHeight w:val="240"/>
                        </w:trPr>
                        <w:tc>
                          <w:tcPr>
                            <w:tcW w:w="9923" w:type="dxa"/>
                            <w:gridSpan w:val="9"/>
                            <w:tcBorders>
                              <w:top w:val="nil"/>
                              <w:left w:val="nil"/>
                              <w:right w:val="nil"/>
                            </w:tcBorders>
                            <w:shd w:val="clear" w:color="auto" w:fill="auto"/>
                            <w:noWrap/>
                            <w:vAlign w:val="center"/>
                            <w:hideMark/>
                          </w:tcPr>
                          <w:p w:rsidR="00827519" w:rsidRPr="00C305B1" w:rsidRDefault="00827519" w:rsidP="00CE74A2">
                            <w:pPr>
                              <w:widowControl/>
                              <w:spacing w:line="240" w:lineRule="atLeast"/>
                              <w:jc w:val="right"/>
                              <w:rPr>
                                <w:rFonts w:ascii="標楷體" w:eastAsia="標楷體" w:hAnsi="標楷體" w:cs="新細明體"/>
                                <w:color w:val="000000"/>
                                <w:kern w:val="0"/>
                                <w:sz w:val="20"/>
                                <w:szCs w:val="16"/>
                              </w:rPr>
                            </w:pPr>
                            <w:r w:rsidRPr="00C305B1">
                              <w:rPr>
                                <w:rFonts w:ascii="標楷體" w:eastAsia="標楷體" w:hAnsi="標楷體" w:cs="新細明體" w:hint="eastAsia"/>
                                <w:color w:val="000000"/>
                                <w:kern w:val="0"/>
                                <w:sz w:val="20"/>
                                <w:szCs w:val="16"/>
                              </w:rPr>
                              <w:t>單位：新臺幣千元、％</w:t>
                            </w:r>
                          </w:p>
                        </w:tc>
                      </w:tr>
                      <w:tr w:rsidR="00827519" w:rsidRPr="00A330DA" w:rsidTr="00A334CF">
                        <w:trPr>
                          <w:trHeight w:val="348"/>
                        </w:trPr>
                        <w:tc>
                          <w:tcPr>
                            <w:tcW w:w="40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項次</w:t>
                            </w:r>
                          </w:p>
                        </w:tc>
                        <w:tc>
                          <w:tcPr>
                            <w:tcW w:w="2085"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CE74A2">
                            <w:pPr>
                              <w:widowControl/>
                              <w:spacing w:line="200" w:lineRule="exact"/>
                              <w:jc w:val="distribute"/>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計畫名稱</w:t>
                            </w:r>
                          </w:p>
                        </w:tc>
                        <w:tc>
                          <w:tcPr>
                            <w:tcW w:w="143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w:t>
                            </w: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工程</w:t>
                            </w:r>
                            <w:r>
                              <w:rPr>
                                <w:rFonts w:ascii="標楷體" w:eastAsia="標楷體" w:hAnsi="標楷體" w:cs="新細明體" w:hint="eastAsia"/>
                                <w:color w:val="000000"/>
                                <w:kern w:val="0"/>
                                <w:sz w:val="20"/>
                                <w:szCs w:val="20"/>
                              </w:rPr>
                              <w:t>）</w:t>
                            </w:r>
                          </w:p>
                          <w:p w:rsidR="00827519" w:rsidRPr="001C3C3D" w:rsidRDefault="00827519" w:rsidP="00CE74A2">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期程</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中央核定補助金額（A）</w:t>
                            </w:r>
                          </w:p>
                        </w:tc>
                        <w:tc>
                          <w:tcPr>
                            <w:tcW w:w="994"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地方</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自籌款</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（B）</w:t>
                            </w:r>
                          </w:p>
                        </w:tc>
                        <w:tc>
                          <w:tcPr>
                            <w:tcW w:w="1017" w:type="dxa"/>
                            <w:vMerge w:val="restart"/>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計畫</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總經費</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C</w:t>
                            </w:r>
                            <w:r w:rsidRPr="001C3C3D">
                              <w:rPr>
                                <w:rFonts w:ascii="標楷體" w:eastAsia="標楷體" w:hAnsi="標楷體" w:cs="新細明體"/>
                                <w:color w:val="000000"/>
                                <w:kern w:val="0"/>
                                <w:sz w:val="20"/>
                                <w:szCs w:val="20"/>
                              </w:rPr>
                              <w:t>=</w:t>
                            </w:r>
                            <w:r w:rsidRPr="001C3C3D">
                              <w:rPr>
                                <w:rFonts w:ascii="標楷體" w:eastAsia="標楷體" w:hAnsi="標楷體" w:cs="新細明體" w:hint="eastAsia"/>
                                <w:color w:val="000000"/>
                                <w:kern w:val="0"/>
                                <w:sz w:val="20"/>
                                <w:szCs w:val="20"/>
                              </w:rPr>
                              <w:t>A+B</w:t>
                            </w:r>
                            <w:r>
                              <w:rPr>
                                <w:rFonts w:ascii="標楷體" w:eastAsia="標楷體" w:hAnsi="標楷體" w:cs="新細明體" w:hint="eastAsia"/>
                                <w:color w:val="000000"/>
                                <w:kern w:val="0"/>
                                <w:sz w:val="20"/>
                                <w:szCs w:val="20"/>
                              </w:rPr>
                              <w:t>）</w:t>
                            </w:r>
                          </w:p>
                        </w:tc>
                        <w:tc>
                          <w:tcPr>
                            <w:tcW w:w="3083" w:type="dxa"/>
                            <w:gridSpan w:val="3"/>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1C3C3D" w:rsidRDefault="00827519" w:rsidP="000E2E7E">
                            <w:pPr>
                              <w:widowControl/>
                              <w:spacing w:line="20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截至112年底止</w:t>
                            </w:r>
                          </w:p>
                        </w:tc>
                      </w:tr>
                      <w:tr w:rsidR="00827519" w:rsidRPr="00A330DA" w:rsidTr="00E90BA9">
                        <w:trPr>
                          <w:trHeight w:val="27"/>
                        </w:trPr>
                        <w:tc>
                          <w:tcPr>
                            <w:tcW w:w="40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2085"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143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widowControl/>
                              <w:spacing w:line="200" w:lineRule="exact"/>
                              <w:rPr>
                                <w:rFonts w:ascii="標楷體" w:eastAsia="標楷體" w:hAnsi="標楷體" w:cs="新細明體"/>
                                <w:color w:val="000000"/>
                                <w:kern w:val="0"/>
                                <w:sz w:val="20"/>
                                <w:szCs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新細明體" w:hAnsi="新細明體" w:cs="新細明體"/>
                                <w:color w:val="000000"/>
                                <w:kern w:val="0"/>
                                <w:sz w:val="20"/>
                                <w:szCs w:val="20"/>
                              </w:rPr>
                            </w:pPr>
                          </w:p>
                        </w:tc>
                        <w:tc>
                          <w:tcPr>
                            <w:tcW w:w="994"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新細明體" w:hAnsi="新細明體" w:cs="新細明體"/>
                                <w:color w:val="000000"/>
                                <w:kern w:val="0"/>
                                <w:sz w:val="20"/>
                                <w:szCs w:val="20"/>
                              </w:rPr>
                            </w:pPr>
                          </w:p>
                        </w:tc>
                        <w:tc>
                          <w:tcPr>
                            <w:tcW w:w="1017" w:type="dxa"/>
                            <w:vMerge/>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1C3C3D" w:rsidRDefault="00827519" w:rsidP="00CE74A2">
                            <w:pPr>
                              <w:spacing w:line="200" w:lineRule="exact"/>
                              <w:rPr>
                                <w:rFonts w:ascii="標楷體" w:eastAsia="標楷體" w:hAnsi="標楷體" w:cs="新細明體"/>
                                <w:color w:val="000000"/>
                                <w:kern w:val="0"/>
                                <w:sz w:val="20"/>
                                <w:szCs w:val="20"/>
                              </w:rPr>
                            </w:pPr>
                          </w:p>
                        </w:tc>
                        <w:tc>
                          <w:tcPr>
                            <w:tcW w:w="1098"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預算</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分配數</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D</w:t>
                            </w:r>
                            <w:r>
                              <w:rPr>
                                <w:rFonts w:ascii="標楷體" w:eastAsia="標楷體" w:hAnsi="標楷體" w:cs="新細明體" w:hint="eastAsia"/>
                                <w:color w:val="000000"/>
                                <w:kern w:val="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實際</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支用數</w:t>
                            </w:r>
                          </w:p>
                          <w:p w:rsidR="00827519" w:rsidRPr="001C3C3D" w:rsidRDefault="00827519" w:rsidP="00FB7301">
                            <w:pPr>
                              <w:widowControl/>
                              <w:spacing w:line="220" w:lineRule="exact"/>
                              <w:jc w:val="center"/>
                              <w:rPr>
                                <w:rFonts w:ascii="標楷體" w:eastAsia="標楷體" w:hAnsi="標楷體" w:cs="新細明體"/>
                                <w:color w:val="000000"/>
                                <w:kern w:val="0"/>
                                <w:sz w:val="20"/>
                                <w:szCs w:val="20"/>
                              </w:rPr>
                            </w:pPr>
                            <w:r>
                              <w:rPr>
                                <w:rFonts w:ascii="標楷體" w:eastAsia="標楷體" w:hAnsi="標楷體" w:cs="新細明體" w:hint="eastAsia"/>
                                <w:color w:val="000000"/>
                                <w:kern w:val="0"/>
                                <w:sz w:val="20"/>
                                <w:szCs w:val="20"/>
                              </w:rPr>
                              <w:t>（</w:t>
                            </w:r>
                            <w:r w:rsidRPr="001C3C3D">
                              <w:rPr>
                                <w:rFonts w:ascii="標楷體" w:eastAsia="標楷體" w:hAnsi="標楷體" w:cs="新細明體" w:hint="eastAsia"/>
                                <w:color w:val="000000"/>
                                <w:kern w:val="0"/>
                                <w:sz w:val="20"/>
                                <w:szCs w:val="20"/>
                              </w:rPr>
                              <w:t>E</w:t>
                            </w:r>
                            <w:r>
                              <w:rPr>
                                <w:rFonts w:ascii="標楷體" w:eastAsia="標楷體" w:hAnsi="標楷體" w:cs="新細明體" w:hint="eastAsia"/>
                                <w:color w:val="000000"/>
                                <w:kern w:val="0"/>
                                <w:sz w:val="20"/>
                                <w:szCs w:val="20"/>
                              </w:rPr>
                              <w:t>）</w:t>
                            </w:r>
                          </w:p>
                        </w:tc>
                        <w:tc>
                          <w:tcPr>
                            <w:tcW w:w="992"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FB7301">
                            <w:pPr>
                              <w:widowControl/>
                              <w:spacing w:line="220" w:lineRule="exact"/>
                              <w:jc w:val="center"/>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比率</w:t>
                            </w:r>
                          </w:p>
                          <w:p w:rsidR="00827519" w:rsidRPr="00CE0955" w:rsidRDefault="00827519" w:rsidP="00FB7301">
                            <w:pPr>
                              <w:widowControl/>
                              <w:spacing w:line="220" w:lineRule="exact"/>
                              <w:jc w:val="center"/>
                              <w:rPr>
                                <w:rFonts w:ascii="標楷體" w:eastAsia="標楷體" w:hAnsi="標楷體" w:cs="新細明體"/>
                                <w:color w:val="000000"/>
                                <w:spacing w:val="-6"/>
                                <w:kern w:val="0"/>
                                <w:sz w:val="20"/>
                                <w:szCs w:val="20"/>
                              </w:rPr>
                            </w:pPr>
                            <w:r w:rsidRPr="00CE0955">
                              <w:rPr>
                                <w:rFonts w:ascii="標楷體" w:eastAsia="標楷體" w:hAnsi="標楷體" w:cs="新細明體" w:hint="eastAsia"/>
                                <w:color w:val="000000"/>
                                <w:spacing w:val="-6"/>
                                <w:kern w:val="0"/>
                                <w:sz w:val="20"/>
                                <w:szCs w:val="20"/>
                              </w:rPr>
                              <w:t>（</w:t>
                            </w:r>
                            <w:r w:rsidRPr="00CE0955">
                              <w:rPr>
                                <w:rFonts w:ascii="標楷體" w:eastAsia="標楷體" w:hAnsi="標楷體" w:cs="新細明體"/>
                                <w:color w:val="000000"/>
                                <w:spacing w:val="-6"/>
                                <w:kern w:val="0"/>
                                <w:sz w:val="20"/>
                                <w:szCs w:val="20"/>
                              </w:rPr>
                              <w:t>E</w:t>
                            </w:r>
                            <w:r w:rsidRPr="00CE0955">
                              <w:rPr>
                                <w:rFonts w:ascii="標楷體" w:eastAsia="標楷體" w:hAnsi="標楷體" w:cs="新細明體" w:hint="eastAsia"/>
                                <w:color w:val="000000"/>
                                <w:spacing w:val="-6"/>
                                <w:kern w:val="0"/>
                                <w:sz w:val="20"/>
                                <w:szCs w:val="20"/>
                              </w:rPr>
                              <w:t>/</w:t>
                            </w:r>
                            <w:r w:rsidRPr="00CE0955">
                              <w:rPr>
                                <w:rFonts w:ascii="標楷體" w:eastAsia="標楷體" w:hAnsi="標楷體" w:cs="新細明體"/>
                                <w:color w:val="000000"/>
                                <w:spacing w:val="-6"/>
                                <w:kern w:val="0"/>
                                <w:sz w:val="20"/>
                                <w:szCs w:val="20"/>
                              </w:rPr>
                              <w:t>D×100</w:t>
                            </w:r>
                            <w:r w:rsidRPr="00CE0955">
                              <w:rPr>
                                <w:rFonts w:ascii="標楷體" w:eastAsia="標楷體" w:hAnsi="標楷體" w:cs="新細明體" w:hint="eastAsia"/>
                                <w:color w:val="000000"/>
                                <w:spacing w:val="-6"/>
                                <w:kern w:val="0"/>
                                <w:sz w:val="20"/>
                                <w:szCs w:val="20"/>
                              </w:rPr>
                              <w:t>）</w:t>
                            </w:r>
                          </w:p>
                        </w:tc>
                      </w:tr>
                      <w:tr w:rsidR="00827519" w:rsidRPr="00A330DA" w:rsidTr="00FB7301">
                        <w:trPr>
                          <w:trHeight w:val="454"/>
                        </w:trPr>
                        <w:tc>
                          <w:tcPr>
                            <w:tcW w:w="3927" w:type="dxa"/>
                            <w:gridSpan w:val="3"/>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 xml:space="preserve">合 </w:t>
                            </w:r>
                            <w:r>
                              <w:rPr>
                                <w:rFonts w:ascii="標楷體" w:eastAsia="標楷體" w:hAnsi="標楷體" w:cs="新細明體"/>
                                <w:b/>
                                <w:color w:val="000000"/>
                                <w:kern w:val="0"/>
                                <w:sz w:val="20"/>
                                <w:szCs w:val="20"/>
                              </w:rPr>
                              <w:t xml:space="preserve">        </w:t>
                            </w:r>
                            <w:r w:rsidRPr="001C3C3D">
                              <w:rPr>
                                <w:rFonts w:ascii="標楷體" w:eastAsia="標楷體" w:hAnsi="標楷體" w:cs="新細明體"/>
                                <w:b/>
                                <w:color w:val="000000"/>
                                <w:kern w:val="0"/>
                                <w:sz w:val="20"/>
                                <w:szCs w:val="20"/>
                              </w:rPr>
                              <w:t xml:space="preserve"> </w:t>
                            </w:r>
                            <w:r w:rsidRPr="001C3C3D">
                              <w:rPr>
                                <w:rFonts w:ascii="標楷體" w:eastAsia="標楷體" w:hAnsi="標楷體" w:cs="新細明體" w:hint="eastAsia"/>
                                <w:b/>
                                <w:color w:val="000000"/>
                                <w:kern w:val="0"/>
                                <w:sz w:val="20"/>
                                <w:szCs w:val="20"/>
                              </w:rPr>
                              <w:t>計</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978,856</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1,020,164</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1,999,020</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1,844,834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1,088,956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ind w:rightChars="10" w:right="24"/>
                              <w:jc w:val="right"/>
                              <w:rPr>
                                <w:rFonts w:ascii="標楷體" w:eastAsia="標楷體" w:hAnsi="標楷體" w:cs="新細明體"/>
                                <w:b/>
                                <w:color w:val="000000"/>
                                <w:kern w:val="0"/>
                                <w:sz w:val="20"/>
                                <w:szCs w:val="20"/>
                              </w:rPr>
                            </w:pPr>
                            <w:r w:rsidRPr="001C3C3D">
                              <w:rPr>
                                <w:rFonts w:ascii="標楷體" w:eastAsia="標楷體" w:hAnsi="標楷體" w:cs="新細明體" w:hint="eastAsia"/>
                                <w:b/>
                                <w:color w:val="000000"/>
                                <w:kern w:val="0"/>
                                <w:sz w:val="20"/>
                                <w:szCs w:val="20"/>
                              </w:rPr>
                              <w:t>59.03</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1</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widowControl/>
                              <w:spacing w:line="200" w:lineRule="exact"/>
                              <w:jc w:val="distribute"/>
                              <w:rPr>
                                <w:rFonts w:ascii="標楷體" w:eastAsia="標楷體" w:hAnsi="標楷體"/>
                                <w:color w:val="000000"/>
                                <w:spacing w:val="-10"/>
                                <w:kern w:val="0"/>
                                <w:sz w:val="20"/>
                                <w:szCs w:val="20"/>
                              </w:rPr>
                            </w:pPr>
                            <w:r w:rsidRPr="00707D39">
                              <w:rPr>
                                <w:rFonts w:ascii="標楷體" w:eastAsia="標楷體" w:hAnsi="標楷體" w:hint="eastAsia"/>
                                <w:color w:val="000000"/>
                                <w:spacing w:val="-10"/>
                                <w:sz w:val="20"/>
                                <w:szCs w:val="20"/>
                              </w:rPr>
                              <w:t>國際展演中心地下停車場</w:t>
                            </w:r>
                          </w:p>
                        </w:tc>
                        <w:tc>
                          <w:tcPr>
                            <w:tcW w:w="1437" w:type="dxa"/>
                            <w:tcBorders>
                              <w:top w:val="single" w:sz="4" w:space="0" w:color="auto"/>
                              <w:left w:val="single" w:sz="4" w:space="0" w:color="auto"/>
                              <w:bottom w:val="single" w:sz="4" w:space="0" w:color="auto"/>
                              <w:right w:val="single" w:sz="4" w:space="0" w:color="auto"/>
                            </w:tcBorders>
                            <w:shd w:val="clear" w:color="000000" w:fill="FFFFFF"/>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109/05至114/08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309,996</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200,129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510,125</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407,100</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101,011</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24.81</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2</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停七立體停車場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110/03至114/08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125,771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159,771</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285,542</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270,964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95,215</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35.14</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3</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widowControl/>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pacing w:val="-10"/>
                                <w:sz w:val="20"/>
                                <w:szCs w:val="20"/>
                              </w:rPr>
                              <w:t>新竹市圖書館地下停車場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111/10至114/07</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131,418</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130,149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261,567</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209,254</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102,524</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49.00</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4</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園道五地下停車場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110/10至111/12</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142,331</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221,505</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363,836</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379,566</w:t>
                            </w:r>
                          </w:p>
                          <w:p w:rsidR="00A334CF" w:rsidRPr="001C3C3D" w:rsidRDefault="00A334CF" w:rsidP="00A334CF">
                            <w:pPr>
                              <w:spacing w:line="200" w:lineRule="exact"/>
                              <w:ind w:rightChars="10" w:right="24" w:firstLineChars="200" w:firstLine="400"/>
                              <w:rPr>
                                <w:rFonts w:ascii="標楷體" w:eastAsia="標楷體" w:hAnsi="標楷體"/>
                                <w:color w:val="000000"/>
                                <w:sz w:val="20"/>
                                <w:szCs w:val="20"/>
                              </w:rPr>
                            </w:pPr>
                            <w:r>
                              <w:rPr>
                                <w:rFonts w:ascii="標楷體" w:eastAsia="標楷體" w:hAnsi="標楷體"/>
                                <w:color w:val="000000"/>
                                <w:sz w:val="20"/>
                                <w:szCs w:val="20"/>
                              </w:rPr>
                              <w:t>(註</w:t>
                            </w:r>
                            <w:r>
                              <w:rPr>
                                <w:rFonts w:ascii="標楷體" w:eastAsia="標楷體" w:hAnsi="標楷體" w:hint="eastAsia"/>
                                <w:color w:val="000000"/>
                                <w:sz w:val="20"/>
                                <w:szCs w:val="20"/>
                              </w:rPr>
                              <w:t>1</w:t>
                            </w:r>
                            <w:r>
                              <w:rPr>
                                <w:rFonts w:ascii="標楷體" w:eastAsia="標楷體" w:hAnsi="標楷體"/>
                                <w:color w:val="000000"/>
                                <w:sz w:val="20"/>
                                <w:szCs w:val="20"/>
                              </w:rPr>
                              <w:t>)</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303,176</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79.87</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5</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市立棒球場停車場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108/10至111/07</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153,683</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160,629</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314,312</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314,312</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263,380</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83.8</w:t>
                            </w:r>
                            <w:r w:rsidRPr="001C3C3D">
                              <w:rPr>
                                <w:rFonts w:ascii="標楷體" w:eastAsia="標楷體" w:hAnsi="標楷體"/>
                                <w:color w:val="000000"/>
                                <w:sz w:val="20"/>
                                <w:szCs w:val="20"/>
                              </w:rPr>
                              <w:t>0</w:t>
                            </w:r>
                          </w:p>
                        </w:tc>
                      </w:tr>
                      <w:tr w:rsidR="00827519" w:rsidRPr="00A330DA" w:rsidTr="00A334CF">
                        <w:trPr>
                          <w:trHeight w:val="420"/>
                        </w:trPr>
                        <w:tc>
                          <w:tcPr>
                            <w:tcW w:w="4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widowControl/>
                              <w:spacing w:line="200" w:lineRule="exact"/>
                              <w:jc w:val="center"/>
                              <w:rPr>
                                <w:rFonts w:ascii="標楷體" w:eastAsia="標楷體" w:hAnsi="標楷體" w:cs="新細明體"/>
                                <w:color w:val="000000"/>
                                <w:spacing w:val="-20"/>
                                <w:kern w:val="0"/>
                                <w:sz w:val="20"/>
                                <w:szCs w:val="20"/>
                              </w:rPr>
                            </w:pPr>
                            <w:r w:rsidRPr="001C3C3D">
                              <w:rPr>
                                <w:rFonts w:ascii="標楷體" w:eastAsia="標楷體" w:hAnsi="標楷體" w:cs="新細明體" w:hint="eastAsia"/>
                                <w:color w:val="000000"/>
                                <w:spacing w:val="-20"/>
                                <w:kern w:val="0"/>
                                <w:sz w:val="20"/>
                                <w:szCs w:val="20"/>
                              </w:rPr>
                              <w:t>6</w:t>
                            </w:r>
                          </w:p>
                        </w:tc>
                        <w:tc>
                          <w:tcPr>
                            <w:tcW w:w="208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07D39" w:rsidRDefault="00827519" w:rsidP="00B846B2">
                            <w:pPr>
                              <w:spacing w:line="200" w:lineRule="exact"/>
                              <w:jc w:val="distribute"/>
                              <w:rPr>
                                <w:rFonts w:ascii="標楷體" w:eastAsia="標楷體" w:hAnsi="標楷體"/>
                                <w:color w:val="000000"/>
                                <w:sz w:val="20"/>
                                <w:szCs w:val="20"/>
                              </w:rPr>
                            </w:pPr>
                            <w:r w:rsidRPr="00707D39">
                              <w:rPr>
                                <w:rFonts w:ascii="標楷體" w:eastAsia="標楷體" w:hAnsi="標楷體" w:hint="eastAsia"/>
                                <w:color w:val="000000"/>
                                <w:sz w:val="20"/>
                                <w:szCs w:val="20"/>
                              </w:rPr>
                              <w:t>關埔國小地下停車場</w:t>
                            </w:r>
                          </w:p>
                        </w:tc>
                        <w:tc>
                          <w:tcPr>
                            <w:tcW w:w="143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jc w:val="center"/>
                              <w:rPr>
                                <w:rFonts w:ascii="標楷體" w:eastAsia="標楷體" w:hAnsi="標楷體"/>
                                <w:color w:val="000000"/>
                                <w:spacing w:val="-16"/>
                                <w:sz w:val="20"/>
                                <w:szCs w:val="20"/>
                              </w:rPr>
                            </w:pPr>
                            <w:r w:rsidRPr="001C3C3D">
                              <w:rPr>
                                <w:rFonts w:ascii="標楷體" w:eastAsia="標楷體" w:hAnsi="標楷體" w:hint="eastAsia"/>
                                <w:color w:val="000000"/>
                                <w:spacing w:val="-16"/>
                                <w:sz w:val="20"/>
                                <w:szCs w:val="20"/>
                              </w:rPr>
                              <w:t>106/09至110/08</w:t>
                            </w: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115,657</w:t>
                            </w:r>
                          </w:p>
                        </w:tc>
                        <w:tc>
                          <w:tcPr>
                            <w:tcW w:w="99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147,981</w:t>
                            </w:r>
                          </w:p>
                        </w:tc>
                        <w:tc>
                          <w:tcPr>
                            <w:tcW w:w="101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263,638</w:t>
                            </w:r>
                          </w:p>
                        </w:tc>
                        <w:tc>
                          <w:tcPr>
                            <w:tcW w:w="109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263,638</w:t>
                            </w:r>
                          </w:p>
                        </w:tc>
                        <w:tc>
                          <w:tcPr>
                            <w:tcW w:w="9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223,648</w:t>
                            </w:r>
                          </w:p>
                        </w:tc>
                        <w:tc>
                          <w:tcPr>
                            <w:tcW w:w="99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1C3C3D" w:rsidRDefault="00827519" w:rsidP="00B846B2">
                            <w:pPr>
                              <w:spacing w:line="200" w:lineRule="exact"/>
                              <w:ind w:rightChars="10" w:right="24"/>
                              <w:jc w:val="right"/>
                              <w:rPr>
                                <w:rFonts w:ascii="標楷體" w:eastAsia="標楷體" w:hAnsi="標楷體"/>
                                <w:color w:val="000000"/>
                                <w:sz w:val="20"/>
                                <w:szCs w:val="20"/>
                              </w:rPr>
                            </w:pPr>
                            <w:r w:rsidRPr="001C3C3D">
                              <w:rPr>
                                <w:rFonts w:ascii="標楷體" w:eastAsia="標楷體" w:hAnsi="標楷體" w:hint="eastAsia"/>
                                <w:color w:val="000000"/>
                                <w:sz w:val="20"/>
                                <w:szCs w:val="20"/>
                              </w:rPr>
                              <w:t>84.83</w:t>
                            </w:r>
                          </w:p>
                        </w:tc>
                      </w:tr>
                    </w:tbl>
                    <w:p w:rsidR="00A334CF" w:rsidRDefault="00A334CF" w:rsidP="00FB7301">
                      <w:pPr>
                        <w:spacing w:line="240" w:lineRule="exact"/>
                        <w:rPr>
                          <w:rFonts w:ascii="標楷體" w:eastAsia="標楷體" w:hAnsi="標楷體"/>
                          <w:sz w:val="18"/>
                        </w:rPr>
                      </w:pPr>
                      <w:r>
                        <w:rPr>
                          <w:rFonts w:ascii="標楷體" w:eastAsia="標楷體" w:hAnsi="標楷體" w:hint="eastAsia"/>
                          <w:sz w:val="18"/>
                        </w:rPr>
                        <w:t>註：1</w:t>
                      </w:r>
                      <w:r>
                        <w:rPr>
                          <w:rFonts w:ascii="標楷體" w:eastAsia="標楷體" w:hAnsi="標楷體"/>
                          <w:sz w:val="18"/>
                        </w:rPr>
                        <w:t>.原計畫依實際需要辦理修正致預算增加。</w:t>
                      </w:r>
                    </w:p>
                    <w:p w:rsidR="00827519" w:rsidRDefault="00A334CF" w:rsidP="00A334CF">
                      <w:pPr>
                        <w:spacing w:line="240" w:lineRule="exact"/>
                        <w:ind w:leftChars="150" w:left="360"/>
                      </w:pPr>
                      <w:r>
                        <w:rPr>
                          <w:rFonts w:ascii="標楷體" w:eastAsia="標楷體" w:hAnsi="標楷體" w:hint="eastAsia"/>
                          <w:sz w:val="18"/>
                        </w:rPr>
                        <w:t>2</w:t>
                      </w:r>
                      <w:r>
                        <w:rPr>
                          <w:rFonts w:ascii="標楷體" w:eastAsia="標楷體" w:hAnsi="標楷體"/>
                          <w:sz w:val="18"/>
                        </w:rPr>
                        <w:t>.</w:t>
                      </w:r>
                      <w:r w:rsidR="00827519">
                        <w:rPr>
                          <w:rFonts w:ascii="標楷體" w:eastAsia="標楷體" w:hAnsi="標楷體" w:hint="eastAsia"/>
                          <w:sz w:val="18"/>
                        </w:rPr>
                        <w:t>資料來源</w:t>
                      </w:r>
                      <w:r w:rsidR="00827519">
                        <w:rPr>
                          <w:rFonts w:ascii="標楷體" w:eastAsia="標楷體" w:hAnsi="標楷體"/>
                          <w:sz w:val="18"/>
                        </w:rPr>
                        <w:t>：</w:t>
                      </w:r>
                      <w:r w:rsidR="00827519" w:rsidRPr="00A4673C">
                        <w:rPr>
                          <w:rFonts w:ascii="標楷體" w:eastAsia="標楷體" w:hAnsi="標楷體" w:hint="eastAsia"/>
                          <w:sz w:val="18"/>
                        </w:rPr>
                        <w:t>整理自</w:t>
                      </w:r>
                      <w:r w:rsidR="00827519">
                        <w:rPr>
                          <w:rFonts w:ascii="標楷體" w:eastAsia="標楷體" w:hAnsi="標楷體" w:hint="eastAsia"/>
                          <w:sz w:val="18"/>
                        </w:rPr>
                        <w:t>新竹市</w:t>
                      </w:r>
                      <w:r w:rsidR="00827519">
                        <w:rPr>
                          <w:rFonts w:ascii="標楷體" w:eastAsia="標楷體" w:hAnsi="標楷體"/>
                          <w:sz w:val="18"/>
                        </w:rPr>
                        <w:t>政</w:t>
                      </w:r>
                      <w:r w:rsidR="00827519">
                        <w:rPr>
                          <w:rFonts w:ascii="標楷體" w:eastAsia="標楷體" w:hAnsi="標楷體" w:hint="eastAsia"/>
                          <w:sz w:val="18"/>
                        </w:rPr>
                        <w:t>府</w:t>
                      </w:r>
                      <w:r w:rsidR="00827519" w:rsidRPr="00A4673C">
                        <w:rPr>
                          <w:rFonts w:ascii="標楷體" w:eastAsia="標楷體" w:hAnsi="標楷體" w:hint="eastAsia"/>
                          <w:sz w:val="18"/>
                        </w:rPr>
                        <w:t>提供資料</w:t>
                      </w:r>
                      <w:r w:rsidR="00827519">
                        <w:rPr>
                          <w:rFonts w:ascii="標楷體" w:eastAsia="標楷體" w:hAnsi="標楷體" w:hint="eastAsia"/>
                          <w:sz w:val="18"/>
                        </w:rPr>
                        <w:t>。</w:t>
                      </w:r>
                    </w:p>
                  </w:txbxContent>
                </v:textbox>
                <w10:wrap type="topAndBottom"/>
              </v:shape>
            </w:pict>
          </mc:Fallback>
        </mc:AlternateContent>
      </w:r>
      <w:r w:rsidR="007018E9" w:rsidRPr="00DB6592">
        <w:rPr>
          <w:sz w:val="24"/>
          <w:szCs w:val="24"/>
        </w:rPr>
        <w:t>（</w:t>
      </w:r>
      <w:r w:rsidR="007018E9" w:rsidRPr="00DB6592">
        <w:rPr>
          <w:rFonts w:hint="eastAsia"/>
          <w:sz w:val="24"/>
          <w:szCs w:val="24"/>
        </w:rPr>
        <w:t>1）</w:t>
      </w:r>
      <w:r w:rsidR="007018E9" w:rsidRPr="00DB6592">
        <w:rPr>
          <w:rFonts w:hint="eastAsia"/>
          <w:spacing w:val="2"/>
          <w:sz w:val="24"/>
          <w:szCs w:val="24"/>
        </w:rPr>
        <w:t>爭取前瞻基礎建設計畫款項改善轄內停車問題，惟部分停車場興建計畫執行進度落後，亟待針對問題癥結研謀改善並加強管控，以提升計畫執行成效：</w:t>
      </w:r>
      <w:r w:rsidR="007018E9" w:rsidRPr="00DB6592">
        <w:rPr>
          <w:rFonts w:hint="eastAsia"/>
          <w:b w:val="0"/>
          <w:spacing w:val="2"/>
          <w:sz w:val="24"/>
          <w:szCs w:val="24"/>
        </w:rPr>
        <w:t>前揭7案除新竹漁人碼頭停車場已完工營運外，餘關埔國小地下停車場等6項計畫尚在執行中，截至112年底止，新竹市公共停車場作業基金</w:t>
      </w:r>
      <w:r w:rsidR="007018E9" w:rsidRPr="00DB6592">
        <w:rPr>
          <w:rFonts w:hint="eastAsia"/>
          <w:b w:val="0"/>
          <w:spacing w:val="2"/>
          <w:sz w:val="24"/>
          <w:szCs w:val="24"/>
          <w:lang w:eastAsia="zh-HK"/>
        </w:rPr>
        <w:t>累計預算分配數18億4,483萬餘元，累計實際支用數10億8,895萬餘元，執行率59.03％</w:t>
      </w:r>
      <w:r w:rsidR="007018E9" w:rsidRPr="00DB6592">
        <w:rPr>
          <w:rFonts w:hint="eastAsia"/>
          <w:b w:val="0"/>
          <w:spacing w:val="2"/>
          <w:sz w:val="24"/>
          <w:szCs w:val="24"/>
        </w:rPr>
        <w:t>（表1）</w:t>
      </w:r>
      <w:r w:rsidR="007018E9" w:rsidRPr="00DB6592">
        <w:rPr>
          <w:rFonts w:hint="eastAsia"/>
          <w:b w:val="0"/>
          <w:spacing w:val="2"/>
          <w:sz w:val="24"/>
          <w:szCs w:val="24"/>
          <w:lang w:eastAsia="zh-HK"/>
        </w:rPr>
        <w:t>，</w:t>
      </w:r>
      <w:r w:rsidR="007018E9" w:rsidRPr="00DB6592">
        <w:rPr>
          <w:rFonts w:hint="eastAsia"/>
          <w:b w:val="0"/>
          <w:spacing w:val="2"/>
          <w:sz w:val="24"/>
          <w:szCs w:val="24"/>
        </w:rPr>
        <w:t>其中國際展演中心地下停車場計畫，執行率僅24.81％，因統包廠商多項計畫送審延遲、施工品質欠佳等情，已於112年5月終止契約，經多次通知廠商辦理現況結算未果，乃委託第三方辦理中，尚未重新招標；停七立體停車場計畫執行率僅35.14％，因工程進度嚴重落後，趕工計畫審查未獲通過，業於111年12月13日簽准終止契約，並於112年8月補辦預算3,519萬餘元辦理續建工程；新竹市圖書館地下停車場計畫執行率僅49.00％，因管線遷移影響工進，地下室工程刻正施工中等情事，亟待檢討改善，經函請研謀妥處。據復：</w:t>
      </w:r>
      <w:r w:rsidR="007018E9" w:rsidRPr="00DB6592">
        <w:rPr>
          <w:rFonts w:hint="eastAsia"/>
          <w:b w:val="0"/>
          <w:spacing w:val="2"/>
          <w:sz w:val="24"/>
          <w:szCs w:val="24"/>
          <w:lang w:eastAsia="zh-HK"/>
        </w:rPr>
        <w:t>爾後</w:t>
      </w:r>
      <w:r w:rsidR="007018E9" w:rsidRPr="00DB6592">
        <w:rPr>
          <w:rFonts w:hint="eastAsia"/>
          <w:b w:val="0"/>
          <w:spacing w:val="2"/>
          <w:sz w:val="24"/>
          <w:szCs w:val="24"/>
        </w:rPr>
        <w:t>將</w:t>
      </w:r>
      <w:r w:rsidR="007018E9" w:rsidRPr="00DB6592">
        <w:rPr>
          <w:rFonts w:hint="eastAsia"/>
          <w:b w:val="0"/>
          <w:spacing w:val="2"/>
          <w:sz w:val="24"/>
          <w:szCs w:val="24"/>
          <w:lang w:eastAsia="zh-HK"/>
        </w:rPr>
        <w:t>審慎評估投標廠商公共工程實績及相關工程經驗</w:t>
      </w:r>
      <w:r w:rsidR="007018E9" w:rsidRPr="00DB6592">
        <w:rPr>
          <w:rFonts w:hint="eastAsia"/>
          <w:b w:val="0"/>
          <w:spacing w:val="2"/>
          <w:sz w:val="24"/>
          <w:szCs w:val="24"/>
        </w:rPr>
        <w:t>，及催請廠商趕工，積極管控停車場工程進度，以如期如質完工，並儘速完成工程結算支付尾款，以提升預算執行成效。</w:t>
      </w:r>
    </w:p>
    <w:p w:rsidR="007018E9" w:rsidRPr="00DB6592" w:rsidRDefault="007018E9" w:rsidP="000015F3">
      <w:pPr>
        <w:pStyle w:val="15"/>
        <w:adjustRightInd w:val="0"/>
        <w:spacing w:line="540" w:lineRule="exact"/>
        <w:ind w:firstLineChars="200" w:firstLine="480"/>
        <w:rPr>
          <w:b w:val="0"/>
          <w:sz w:val="24"/>
          <w:szCs w:val="24"/>
        </w:rPr>
      </w:pPr>
      <w:r w:rsidRPr="00DB6592">
        <w:rPr>
          <w:sz w:val="24"/>
          <w:szCs w:val="24"/>
        </w:rPr>
        <w:t>（2</w:t>
      </w:r>
      <w:r w:rsidRPr="00DB6592">
        <w:rPr>
          <w:rFonts w:hint="eastAsia"/>
          <w:sz w:val="24"/>
          <w:szCs w:val="24"/>
        </w:rPr>
        <w:t>）以舉借自償性債務籌措資金</w:t>
      </w:r>
      <w:r w:rsidRPr="00DB6592">
        <w:rPr>
          <w:rFonts w:hint="eastAsia"/>
          <w:sz w:val="24"/>
          <w:szCs w:val="24"/>
          <w:lang w:eastAsia="zh-HK"/>
        </w:rPr>
        <w:t>興建前瞻基礎建設停車場</w:t>
      </w:r>
      <w:r w:rsidRPr="00DB6592">
        <w:rPr>
          <w:rFonts w:hint="eastAsia"/>
          <w:sz w:val="24"/>
          <w:szCs w:val="24"/>
        </w:rPr>
        <w:t>，惟未依工程進度妥酌債務舉借時點，致長期借款滯存專戶，徒增債務利息支出，有待妥善評估實際經費需求，以節省債息費用，並加強督促工程進度，及早實現停車收入以挹注償還債務：</w:t>
      </w:r>
      <w:r w:rsidRPr="00DB6592">
        <w:rPr>
          <w:rFonts w:hint="eastAsia"/>
          <w:b w:val="0"/>
          <w:sz w:val="24"/>
          <w:szCs w:val="24"/>
        </w:rPr>
        <w:t>上揭</w:t>
      </w:r>
      <w:r w:rsidRPr="00DB6592">
        <w:rPr>
          <w:rFonts w:hint="eastAsia"/>
          <w:b w:val="0"/>
          <w:sz w:val="24"/>
          <w:szCs w:val="24"/>
          <w:lang w:eastAsia="zh-HK"/>
        </w:rPr>
        <w:t>7案計畫總經費20億3,451萬元</w:t>
      </w:r>
      <w:r w:rsidRPr="00DB6592">
        <w:rPr>
          <w:rFonts w:hint="eastAsia"/>
          <w:b w:val="0"/>
          <w:sz w:val="24"/>
          <w:szCs w:val="24"/>
        </w:rPr>
        <w:t>，包含</w:t>
      </w:r>
      <w:r w:rsidRPr="00DB6592">
        <w:rPr>
          <w:rFonts w:hint="eastAsia"/>
          <w:b w:val="0"/>
          <w:sz w:val="24"/>
          <w:szCs w:val="24"/>
          <w:lang w:eastAsia="zh-HK"/>
        </w:rPr>
        <w:t>中央</w:t>
      </w:r>
      <w:r w:rsidRPr="00DB6592">
        <w:rPr>
          <w:rFonts w:hint="eastAsia"/>
          <w:b w:val="0"/>
          <w:sz w:val="24"/>
          <w:szCs w:val="24"/>
        </w:rPr>
        <w:t>政府</w:t>
      </w:r>
      <w:r w:rsidRPr="00DB6592">
        <w:rPr>
          <w:rFonts w:hint="eastAsia"/>
          <w:b w:val="0"/>
          <w:sz w:val="24"/>
          <w:szCs w:val="24"/>
          <w:lang w:eastAsia="zh-HK"/>
        </w:rPr>
        <w:t>補助款9億9,435萬餘元，</w:t>
      </w:r>
      <w:r w:rsidRPr="00DB6592">
        <w:rPr>
          <w:rFonts w:hint="eastAsia"/>
          <w:b w:val="0"/>
          <w:sz w:val="24"/>
          <w:szCs w:val="24"/>
        </w:rPr>
        <w:t>及</w:t>
      </w:r>
      <w:r w:rsidRPr="00DB6592">
        <w:rPr>
          <w:rFonts w:hint="eastAsia"/>
          <w:b w:val="0"/>
          <w:sz w:val="24"/>
          <w:szCs w:val="24"/>
          <w:lang w:eastAsia="zh-HK"/>
        </w:rPr>
        <w:t>自籌款10億4,015萬餘元，自籌款財源係以自償性借款方式籌措，110至112年度編列長期債務舉借</w:t>
      </w:r>
      <w:r w:rsidRPr="00DB6592">
        <w:rPr>
          <w:rFonts w:hint="eastAsia"/>
          <w:b w:val="0"/>
          <w:sz w:val="24"/>
          <w:szCs w:val="24"/>
        </w:rPr>
        <w:t>預算</w:t>
      </w:r>
      <w:r w:rsidRPr="00DB6592">
        <w:rPr>
          <w:rFonts w:hint="eastAsia"/>
          <w:b w:val="0"/>
          <w:sz w:val="24"/>
          <w:szCs w:val="24"/>
          <w:lang w:eastAsia="zh-HK"/>
        </w:rPr>
        <w:t>數分別為6億193萬餘元、6億3,186萬餘元及7億5,466萬餘元，各該年度實際舉借金額分別為4億元、4億100萬元及4億100萬元，因各該停車場工程未完工、或未完成結算驗收程序等情，工程款支用數未如預期，致舉借資金長期滯存專戶，惟仍須以實際舉借期間及金額計支利息，而借款利率亦由110年度之0.49％逐年上升至112年度之1.649％，該7案計畫自110年11月借款，111及112年度實際利息支出各為137萬餘元及200萬餘元，合計338萬餘元，徒增利息負擔而衍生不經濟支出情事</w:t>
      </w:r>
      <w:r w:rsidRPr="00DB6592">
        <w:rPr>
          <w:rFonts w:hint="eastAsia"/>
          <w:b w:val="0"/>
          <w:sz w:val="24"/>
          <w:szCs w:val="24"/>
        </w:rPr>
        <w:t>，經函請檢討改善。據復：將切實評估業務計畫與執行進度，適時辦理銀行借款撥入，以提升財務效能並降低債務比率，同時持續督促各項工程進度，確實掌握落後關鍵因素，檢討解決方案，追趕進度，以達目標及計畫執行效能</w:t>
      </w:r>
      <w:r w:rsidRPr="00DB6592">
        <w:rPr>
          <w:rFonts w:hint="eastAsia"/>
          <w:b w:val="0"/>
          <w:sz w:val="24"/>
          <w:szCs w:val="24"/>
          <w:lang w:eastAsia="zh-HK"/>
        </w:rPr>
        <w:t>。</w:t>
      </w:r>
    </w:p>
    <w:p w:rsidR="007018E9" w:rsidRPr="00DB6592" w:rsidRDefault="007018E9" w:rsidP="000015F3">
      <w:pPr>
        <w:pStyle w:val="15"/>
        <w:adjustRightInd w:val="0"/>
        <w:spacing w:line="540" w:lineRule="exact"/>
        <w:ind w:firstLineChars="200" w:firstLine="480"/>
        <w:rPr>
          <w:b w:val="0"/>
          <w:sz w:val="24"/>
          <w:szCs w:val="24"/>
        </w:rPr>
      </w:pPr>
      <w:r w:rsidRPr="00DB6592">
        <w:rPr>
          <w:sz w:val="24"/>
          <w:szCs w:val="24"/>
        </w:rPr>
        <w:t>（3）</w:t>
      </w:r>
      <w:r w:rsidRPr="00DB6592">
        <w:rPr>
          <w:rFonts w:hint="eastAsia"/>
          <w:sz w:val="24"/>
          <w:szCs w:val="24"/>
        </w:rPr>
        <w:t>為營造漁人碼頭觀光遊憩環境，興建漁人碼頭停車場，惟營運後實際停車率低於預期，亟待檢討改善，並妥謀善策以提升停車場使用率</w:t>
      </w:r>
      <w:r w:rsidRPr="00DB6592">
        <w:rPr>
          <w:rFonts w:hint="eastAsia"/>
          <w:b w:val="0"/>
          <w:sz w:val="24"/>
          <w:szCs w:val="24"/>
        </w:rPr>
        <w:t>：</w:t>
      </w:r>
      <w:r w:rsidRPr="00DB6592">
        <w:rPr>
          <w:rFonts w:hint="eastAsia"/>
          <w:b w:val="0"/>
          <w:sz w:val="24"/>
          <w:szCs w:val="24"/>
          <w:lang w:eastAsia="zh-HK"/>
        </w:rPr>
        <w:t>該</w:t>
      </w:r>
      <w:r w:rsidRPr="00DB6592">
        <w:rPr>
          <w:rFonts w:hint="eastAsia"/>
          <w:b w:val="0"/>
          <w:sz w:val="24"/>
          <w:szCs w:val="24"/>
        </w:rPr>
        <w:t>府為營造漁人碼頭觀光遊憩環境，興建漁人碼頭停車場，業獲改善停車計畫中央核定補助款1,549萬餘元，地方自籌款1,995萬餘元，合計總金額為3,549萬元，建置522個汽車停車格位，包括11格綠能友善及27格性別友善車位，並引進智慧化停車系統，降低民眾尋車時間，預估營運期間平日停車率25％、假日停車率50％，惟實際營運情形未如預期，實際停車率平日僅5.48％，假日為35.31％，實際停車率遠低於預期，有待檢討改善，俾提升停車場使用率等情事，經函請研謀妥處。據復：舉辦大型活動均優先以新竹漁人碼頭停車場做為停車接駁轉乘站點，以促進停車率，另周邊建設尚持續進行中，俟建設完成停車率可逐漸成長。</w:t>
      </w:r>
    </w:p>
    <w:p w:rsidR="007018E9" w:rsidRPr="00DB6592" w:rsidRDefault="007018E9" w:rsidP="00DB6592">
      <w:pPr>
        <w:pStyle w:val="15"/>
        <w:adjustRightInd w:val="0"/>
        <w:spacing w:line="530" w:lineRule="exact"/>
        <w:ind w:firstLineChars="200" w:firstLine="561"/>
      </w:pPr>
      <w:r w:rsidRPr="00DB6592">
        <w:rPr>
          <w:rFonts w:hint="eastAsia"/>
        </w:rPr>
        <w:t>2</w:t>
      </w:r>
      <w:r w:rsidRPr="00DB6592">
        <w:t>.</w:t>
      </w:r>
      <w:r w:rsidRPr="00DB6592">
        <w:rPr>
          <w:rFonts w:hint="eastAsia"/>
        </w:rPr>
        <w:t>持續優化市內智慧交通控制系統及設施，即時監控改善道路壅塞，惟尚有部分號誌控制器未與交通控制中心連線，有待全面納管，並於後續計畫標案納入前期計畫績效指標之追蹤作業，以發揮智慧交控系統最大效益，及增進計畫執行之整體效益。</w:t>
      </w:r>
    </w:p>
    <w:p w:rsidR="007018E9" w:rsidRPr="00026549" w:rsidRDefault="007018E9" w:rsidP="00DB6592">
      <w:pPr>
        <w:overflowPunct w:val="0"/>
        <w:adjustRightInd w:val="0"/>
        <w:spacing w:line="500" w:lineRule="exact"/>
        <w:ind w:firstLineChars="200" w:firstLine="480"/>
        <w:jc w:val="both"/>
        <w:rPr>
          <w:rFonts w:ascii="標楷體" w:eastAsia="標楷體" w:hAnsi="標楷體"/>
          <w:spacing w:val="-2"/>
          <w:szCs w:val="24"/>
        </w:rPr>
      </w:pPr>
      <w:r w:rsidRPr="00026549">
        <w:rPr>
          <w:rFonts w:ascii="Times New Roman" w:hAnsi="Times New Roman"/>
          <w:noProof/>
          <w:spacing w:val="-2"/>
          <w:szCs w:val="24"/>
        </w:rPr>
        <mc:AlternateContent>
          <mc:Choice Requires="wps">
            <w:drawing>
              <wp:anchor distT="0" distB="0" distL="114300" distR="114300" simplePos="0" relativeHeight="251718656" behindDoc="0" locked="0" layoutInCell="1" allowOverlap="1" wp14:anchorId="79B7C202" wp14:editId="199AB267">
                <wp:simplePos x="0" y="0"/>
                <wp:positionH relativeFrom="margin">
                  <wp:posOffset>965464</wp:posOffset>
                </wp:positionH>
                <wp:positionV relativeFrom="paragraph">
                  <wp:posOffset>2308225</wp:posOffset>
                </wp:positionV>
                <wp:extent cx="5256000" cy="3389630"/>
                <wp:effectExtent l="0" t="0" r="1905" b="1270"/>
                <wp:wrapSquare wrapText="bothSides"/>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56000" cy="3389630"/>
                        </a:xfrm>
                        <a:prstGeom prst="rect">
                          <a:avLst/>
                        </a:prstGeom>
                        <a:solidFill>
                          <a:srgbClr val="FFFFFF"/>
                        </a:solidFill>
                        <a:ln w="9525">
                          <a:noFill/>
                          <a:miter lim="800000"/>
                          <a:headEnd/>
                          <a:tailEnd/>
                        </a:ln>
                      </wps:spPr>
                      <wps:txbx>
                        <w:txbxContent>
                          <w:p w:rsidR="00827519" w:rsidRPr="00346B78" w:rsidRDefault="00827519" w:rsidP="00871E47">
                            <w:pPr>
                              <w:jc w:val="center"/>
                              <w:rPr>
                                <w:rFonts w:ascii="標楷體" w:eastAsia="標楷體" w:hAnsi="標楷體" w:cs="Arial"/>
                                <w:b/>
                                <w:color w:val="343434"/>
                              </w:rPr>
                            </w:pPr>
                            <w:r w:rsidRPr="007323CC">
                              <w:rPr>
                                <w:rFonts w:ascii="標楷體" w:eastAsia="標楷體" w:hAnsi="標楷體" w:cs="Arial"/>
                                <w:b/>
                              </w:rPr>
                              <w:t>表</w:t>
                            </w:r>
                            <w:r>
                              <w:rPr>
                                <w:rFonts w:ascii="標楷體" w:eastAsia="標楷體" w:hAnsi="標楷體" w:cs="Arial" w:hint="eastAsia"/>
                                <w:b/>
                              </w:rPr>
                              <w:t>2</w:t>
                            </w:r>
                            <w:r>
                              <w:rPr>
                                <w:rFonts w:ascii="標楷體" w:eastAsia="標楷體" w:hAnsi="標楷體" w:cs="Arial"/>
                                <w:b/>
                              </w:rPr>
                              <w:t xml:space="preserve">  </w:t>
                            </w:r>
                            <w:r w:rsidRPr="00827519">
                              <w:rPr>
                                <w:rFonts w:ascii="標楷體" w:eastAsia="標楷體" w:hAnsi="標楷體" w:cs="Arial" w:hint="eastAsia"/>
                                <w:b/>
                                <w:color w:val="000000" w:themeColor="text1"/>
                              </w:rPr>
                              <w:t>智慧運輸系統發展建設計畫經費執行情形</w:t>
                            </w:r>
                          </w:p>
                          <w:tbl>
                            <w:tblPr>
                              <w:tblW w:w="8222" w:type="dxa"/>
                              <w:jc w:val="center"/>
                              <w:tblLayout w:type="fixed"/>
                              <w:tblCellMar>
                                <w:left w:w="28" w:type="dxa"/>
                                <w:right w:w="28" w:type="dxa"/>
                              </w:tblCellMar>
                              <w:tblLook w:val="04A0" w:firstRow="1" w:lastRow="0" w:firstColumn="1" w:lastColumn="0" w:noHBand="0" w:noVBand="1"/>
                            </w:tblPr>
                            <w:tblGrid>
                              <w:gridCol w:w="567"/>
                              <w:gridCol w:w="1701"/>
                              <w:gridCol w:w="956"/>
                              <w:gridCol w:w="850"/>
                              <w:gridCol w:w="851"/>
                              <w:gridCol w:w="887"/>
                              <w:gridCol w:w="1261"/>
                              <w:gridCol w:w="1149"/>
                            </w:tblGrid>
                            <w:tr w:rsidR="00827519" w:rsidRPr="000B3093" w:rsidTr="00026549">
                              <w:trPr>
                                <w:trHeight w:val="340"/>
                                <w:jc w:val="center"/>
                              </w:trPr>
                              <w:tc>
                                <w:tcPr>
                                  <w:tcW w:w="8222" w:type="dxa"/>
                                  <w:gridSpan w:val="8"/>
                                  <w:tcBorders>
                                    <w:top w:val="nil"/>
                                    <w:left w:val="nil"/>
                                    <w:bottom w:val="single" w:sz="4" w:space="0" w:color="auto"/>
                                    <w:right w:val="nil"/>
                                  </w:tcBorders>
                                  <w:shd w:val="clear" w:color="auto" w:fill="auto"/>
                                  <w:noWrap/>
                                  <w:vAlign w:val="center"/>
                                  <w:hideMark/>
                                </w:tcPr>
                                <w:p w:rsidR="00827519" w:rsidRPr="001C3C3D" w:rsidRDefault="00827519" w:rsidP="00871E47">
                                  <w:pPr>
                                    <w:widowControl/>
                                    <w:spacing w:line="200" w:lineRule="exact"/>
                                    <w:jc w:val="right"/>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單位：新臺幣千元、％</w:t>
                                  </w:r>
                                </w:p>
                              </w:tc>
                            </w:tr>
                            <w:tr w:rsidR="00827519" w:rsidRPr="000B3093" w:rsidTr="00026549">
                              <w:trPr>
                                <w:trHeight w:val="397"/>
                                <w:jc w:val="center"/>
                              </w:trPr>
                              <w:tc>
                                <w:tcPr>
                                  <w:tcW w:w="567"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rsidR="00827519" w:rsidRPr="000B3093" w:rsidRDefault="00827519" w:rsidP="00F33515">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年度</w:t>
                                  </w:r>
                                </w:p>
                              </w:tc>
                              <w:tc>
                                <w:tcPr>
                                  <w:tcW w:w="1701"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rsidR="00827519" w:rsidRPr="000B3093" w:rsidRDefault="00827519" w:rsidP="00F33515">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計畫名稱</w:t>
                                  </w:r>
                                </w:p>
                              </w:tc>
                              <w:tc>
                                <w:tcPr>
                                  <w:tcW w:w="2657"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rsidR="00827519" w:rsidRPr="000B3093" w:rsidRDefault="00827519" w:rsidP="00F33515">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核定計畫總經費</w:t>
                                  </w:r>
                                </w:p>
                              </w:tc>
                              <w:tc>
                                <w:tcPr>
                                  <w:tcW w:w="214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0B3093" w:rsidRDefault="00827519" w:rsidP="00F33515">
                                  <w:pPr>
                                    <w:widowControl/>
                                    <w:spacing w:line="20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執行數</w:t>
                                  </w:r>
                                </w:p>
                              </w:tc>
                              <w:tc>
                                <w:tcPr>
                                  <w:tcW w:w="1149"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1C1FEC">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預算</w:t>
                                  </w:r>
                                </w:p>
                                <w:p w:rsidR="00827519" w:rsidRDefault="00827519" w:rsidP="001C1FEC">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執行率</w:t>
                                  </w:r>
                                </w:p>
                                <w:p w:rsidR="00827519" w:rsidRPr="000B3093" w:rsidRDefault="00827519" w:rsidP="001C1FEC">
                                  <w:pPr>
                                    <w:widowControl/>
                                    <w:spacing w:line="22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（E</w:t>
                                  </w:r>
                                  <w:r>
                                    <w:rPr>
                                      <w:rFonts w:ascii="標楷體" w:eastAsia="標楷體" w:hAnsi="標楷體" w:cs="新細明體" w:hint="eastAsia"/>
                                      <w:color w:val="000000"/>
                                      <w:spacing w:val="-8"/>
                                      <w:kern w:val="0"/>
                                      <w:sz w:val="20"/>
                                      <w:szCs w:val="20"/>
                                    </w:rPr>
                                    <w:t>/</w:t>
                                  </w:r>
                                  <w:r w:rsidRPr="000B3093">
                                    <w:rPr>
                                      <w:rFonts w:ascii="標楷體" w:eastAsia="標楷體" w:hAnsi="標楷體" w:cs="新細明體" w:hint="eastAsia"/>
                                      <w:kern w:val="0"/>
                                      <w:sz w:val="20"/>
                                      <w:szCs w:val="20"/>
                                    </w:rPr>
                                    <w:t>A</w:t>
                                  </w:r>
                                  <w:r w:rsidRPr="00434E9D">
                                    <w:rPr>
                                      <w:rFonts w:ascii="標楷體" w:eastAsia="標楷體" w:hAnsi="標楷體" w:cs="新細明體"/>
                                      <w:kern w:val="0"/>
                                      <w:sz w:val="20"/>
                                    </w:rPr>
                                    <w:t>×</w:t>
                                  </w:r>
                                  <w:r w:rsidRPr="000B3093">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827519" w:rsidRPr="000B3093" w:rsidTr="000015F3">
                              <w:trPr>
                                <w:trHeight w:val="566"/>
                                <w:jc w:val="center"/>
                              </w:trPr>
                              <w:tc>
                                <w:tcPr>
                                  <w:tcW w:w="567"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color w:val="000000"/>
                                      <w:kern w:val="0"/>
                                      <w:sz w:val="20"/>
                                      <w:szCs w:val="20"/>
                                    </w:rPr>
                                  </w:pPr>
                                </w:p>
                              </w:tc>
                              <w:tc>
                                <w:tcPr>
                                  <w:tcW w:w="1701"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color w:val="000000"/>
                                      <w:kern w:val="0"/>
                                      <w:sz w:val="20"/>
                                      <w:szCs w:val="20"/>
                                    </w:rPr>
                                  </w:pPr>
                                </w:p>
                              </w:tc>
                              <w:tc>
                                <w:tcPr>
                                  <w:tcW w:w="956" w:type="dxa"/>
                                  <w:tcBorders>
                                    <w:top w:val="nil"/>
                                    <w:left w:val="nil"/>
                                    <w:bottom w:val="single" w:sz="4" w:space="0" w:color="auto"/>
                                    <w:right w:val="nil"/>
                                  </w:tcBorders>
                                  <w:shd w:val="clear" w:color="auto" w:fill="D9D9D9" w:themeFill="background1" w:themeFillShade="D9"/>
                                  <w:vAlign w:val="center"/>
                                  <w:hideMark/>
                                </w:tcPr>
                                <w:p w:rsidR="00827519"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合計</w:t>
                                  </w:r>
                                </w:p>
                                <w:p w:rsidR="00827519" w:rsidRPr="000B3093" w:rsidRDefault="00827519" w:rsidP="000015F3">
                                  <w:pPr>
                                    <w:widowControl/>
                                    <w:spacing w:line="22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w:t>
                                  </w:r>
                                  <w:r w:rsidRPr="000B3093">
                                    <w:rPr>
                                      <w:rFonts w:ascii="標楷體" w:eastAsia="標楷體" w:hAnsi="標楷體" w:cs="新細明體" w:hint="eastAsia"/>
                                      <w:kern w:val="0"/>
                                      <w:sz w:val="20"/>
                                      <w:szCs w:val="20"/>
                                    </w:rPr>
                                    <w:t>A=B+C</w:t>
                                  </w:r>
                                  <w:r>
                                    <w:rPr>
                                      <w:rFonts w:ascii="標楷體" w:eastAsia="標楷體" w:hAnsi="標楷體" w:cs="新細明體" w:hint="eastAsia"/>
                                      <w:kern w:val="0"/>
                                      <w:sz w:val="20"/>
                                      <w:szCs w:val="20"/>
                                    </w:rPr>
                                    <w:t>）</w:t>
                                  </w:r>
                                </w:p>
                              </w:tc>
                              <w:tc>
                                <w:tcPr>
                                  <w:tcW w:w="850" w:type="dxa"/>
                                  <w:tcBorders>
                                    <w:top w:val="nil"/>
                                    <w:left w:val="single" w:sz="4" w:space="0" w:color="auto"/>
                                    <w:bottom w:val="single" w:sz="4" w:space="0" w:color="auto"/>
                                    <w:right w:val="nil"/>
                                  </w:tcBorders>
                                  <w:shd w:val="clear" w:color="auto" w:fill="D9D9D9" w:themeFill="background1" w:themeFillShade="D9"/>
                                  <w:hideMark/>
                                </w:tcPr>
                                <w:p w:rsidR="00827519"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交通部</w:t>
                                  </w:r>
                                </w:p>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補助</w:t>
                                  </w:r>
                                  <w:r>
                                    <w:rPr>
                                      <w:rFonts w:ascii="標楷體" w:eastAsia="標楷體" w:hAnsi="標楷體" w:cs="新細明體" w:hint="eastAsia"/>
                                      <w:kern w:val="0"/>
                                      <w:sz w:val="20"/>
                                      <w:szCs w:val="20"/>
                                    </w:rPr>
                                    <w:t>款</w:t>
                                  </w:r>
                                </w:p>
                                <w:p w:rsidR="00827519" w:rsidRPr="000B3093"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0B3093">
                                    <w:rPr>
                                      <w:rFonts w:ascii="標楷體" w:eastAsia="標楷體" w:hAnsi="標楷體" w:cs="新細明體" w:hint="eastAsia"/>
                                      <w:kern w:val="0"/>
                                      <w:sz w:val="20"/>
                                      <w:szCs w:val="20"/>
                                    </w:rPr>
                                    <w:t>B</w:t>
                                  </w:r>
                                  <w:r>
                                    <w:rPr>
                                      <w:rFonts w:ascii="標楷體" w:eastAsia="標楷體" w:hAnsi="標楷體" w:cs="新細明體" w:hint="eastAsia"/>
                                      <w:kern w:val="0"/>
                                      <w:sz w:val="20"/>
                                      <w:szCs w:val="20"/>
                                    </w:rPr>
                                    <w:t>）</w:t>
                                  </w:r>
                                </w:p>
                              </w:tc>
                              <w:tc>
                                <w:tcPr>
                                  <w:tcW w:w="851" w:type="dxa"/>
                                  <w:tcBorders>
                                    <w:top w:val="nil"/>
                                    <w:left w:val="single" w:sz="4" w:space="0" w:color="auto"/>
                                    <w:bottom w:val="single" w:sz="4" w:space="0" w:color="auto"/>
                                    <w:right w:val="nil"/>
                                  </w:tcBorders>
                                  <w:shd w:val="clear" w:color="auto" w:fill="D9D9D9" w:themeFill="background1" w:themeFillShade="D9"/>
                                  <w:hideMark/>
                                </w:tcPr>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地方</w:t>
                                  </w:r>
                                </w:p>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配合款</w:t>
                                  </w:r>
                                </w:p>
                                <w:p w:rsidR="00827519" w:rsidRPr="000B3093"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（C）</w:t>
                                  </w:r>
                                </w:p>
                              </w:tc>
                              <w:tc>
                                <w:tcPr>
                                  <w:tcW w:w="88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決標金額</w:t>
                                  </w:r>
                                </w:p>
                                <w:p w:rsidR="00827519" w:rsidRPr="000B3093"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（D）</w:t>
                                  </w:r>
                                </w:p>
                              </w:tc>
                              <w:tc>
                                <w:tcPr>
                                  <w:tcW w:w="1261" w:type="dxa"/>
                                  <w:tcBorders>
                                    <w:top w:val="nil"/>
                                    <w:left w:val="nil"/>
                                    <w:bottom w:val="single" w:sz="4" w:space="0" w:color="auto"/>
                                    <w:right w:val="single" w:sz="4" w:space="0" w:color="auto"/>
                                  </w:tcBorders>
                                  <w:shd w:val="clear" w:color="auto" w:fill="D9D9D9" w:themeFill="background1" w:themeFillShade="D9"/>
                                </w:tcPr>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截至112年底</w:t>
                                  </w:r>
                                </w:p>
                                <w:p w:rsidR="00827519"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止</w:t>
                                  </w:r>
                                  <w:r w:rsidRPr="000B3093">
                                    <w:rPr>
                                      <w:rFonts w:ascii="標楷體" w:eastAsia="標楷體" w:hAnsi="標楷體" w:cs="新細明體" w:hint="eastAsia"/>
                                      <w:kern w:val="0"/>
                                      <w:sz w:val="20"/>
                                      <w:szCs w:val="20"/>
                                    </w:rPr>
                                    <w:t>實付金額</w:t>
                                  </w:r>
                                </w:p>
                                <w:p w:rsidR="00827519" w:rsidRPr="000B3093"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E</w:t>
                                  </w:r>
                                  <w:r>
                                    <w:rPr>
                                      <w:rFonts w:ascii="標楷體" w:eastAsia="標楷體" w:hAnsi="標楷體" w:cs="新細明體" w:hint="eastAsia"/>
                                      <w:kern w:val="0"/>
                                      <w:sz w:val="20"/>
                                      <w:szCs w:val="20"/>
                                    </w:rPr>
                                    <w:t>）</w:t>
                                  </w:r>
                                </w:p>
                              </w:tc>
                              <w:tc>
                                <w:tcPr>
                                  <w:tcW w:w="1149"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kern w:val="0"/>
                                      <w:sz w:val="20"/>
                                      <w:szCs w:val="20"/>
                                    </w:rPr>
                                  </w:pPr>
                                </w:p>
                              </w:tc>
                            </w:tr>
                            <w:tr w:rsidR="00827519" w:rsidRPr="000B3093" w:rsidTr="00026549">
                              <w:trPr>
                                <w:trHeight w:val="397"/>
                                <w:jc w:val="center"/>
                              </w:trPr>
                              <w:tc>
                                <w:tcPr>
                                  <w:tcW w:w="22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827519" w:rsidRPr="005D320A" w:rsidRDefault="00827519" w:rsidP="001C1FEC">
                                  <w:pPr>
                                    <w:widowControl/>
                                    <w:spacing w:line="200" w:lineRule="exact"/>
                                    <w:jc w:val="center"/>
                                    <w:rPr>
                                      <w:rFonts w:ascii="標楷體" w:eastAsia="標楷體" w:hAnsi="標楷體" w:cs="新細明體"/>
                                      <w:b/>
                                      <w:color w:val="000000"/>
                                      <w:kern w:val="0"/>
                                      <w:sz w:val="20"/>
                                      <w:szCs w:val="20"/>
                                    </w:rPr>
                                  </w:pPr>
                                  <w:r w:rsidRPr="005D320A">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szCs w:val="20"/>
                                    </w:rPr>
                                    <w:t xml:space="preserve"> </w:t>
                                  </w:r>
                                  <w:r>
                                    <w:rPr>
                                      <w:rFonts w:ascii="標楷體" w:eastAsia="標楷體" w:hAnsi="標楷體" w:cs="新細明體"/>
                                      <w:b/>
                                      <w:color w:val="000000"/>
                                      <w:kern w:val="0"/>
                                      <w:sz w:val="20"/>
                                      <w:szCs w:val="20"/>
                                    </w:rPr>
                                    <w:t xml:space="preserve">   </w:t>
                                  </w:r>
                                  <w:r w:rsidRPr="005D320A">
                                    <w:rPr>
                                      <w:rFonts w:ascii="標楷體" w:eastAsia="標楷體" w:hAnsi="標楷體" w:cs="新細明體" w:hint="eastAsia"/>
                                      <w:b/>
                                      <w:color w:val="000000"/>
                                      <w:kern w:val="0"/>
                                      <w:sz w:val="20"/>
                                      <w:szCs w:val="20"/>
                                    </w:rPr>
                                    <w:t>計</w:t>
                                  </w:r>
                                </w:p>
                              </w:tc>
                              <w:tc>
                                <w:tcPr>
                                  <w:tcW w:w="956"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80,000</w:t>
                                  </w:r>
                                </w:p>
                              </w:tc>
                              <w:tc>
                                <w:tcPr>
                                  <w:tcW w:w="850"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59,750</w:t>
                                  </w:r>
                                </w:p>
                              </w:tc>
                              <w:tc>
                                <w:tcPr>
                                  <w:tcW w:w="851"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20,250</w:t>
                                  </w:r>
                                </w:p>
                              </w:tc>
                              <w:tc>
                                <w:tcPr>
                                  <w:tcW w:w="887"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79,871</w:t>
                                  </w:r>
                                </w:p>
                              </w:tc>
                              <w:tc>
                                <w:tcPr>
                                  <w:tcW w:w="1261" w:type="dxa"/>
                                  <w:tcBorders>
                                    <w:top w:val="nil"/>
                                    <w:left w:val="nil"/>
                                    <w:bottom w:val="single" w:sz="4" w:space="0" w:color="auto"/>
                                    <w:right w:val="single" w:sz="4" w:space="0" w:color="auto"/>
                                  </w:tcBorders>
                                  <w:shd w:val="clear" w:color="auto" w:fill="auto"/>
                                  <w:vAlign w:val="center"/>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79,871</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99.84</w:t>
                                  </w:r>
                                </w:p>
                              </w:tc>
                            </w:tr>
                            <w:tr w:rsidR="00827519" w:rsidRPr="000B3093" w:rsidTr="00026549">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110</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1C1FEC">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新竹市通勤路廊智慧交控計畫</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15,000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5,000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15,000</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15,000</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r>
                            <w:tr w:rsidR="00827519" w:rsidRPr="000B3093" w:rsidTr="00026549">
                              <w:trPr>
                                <w:trHeight w:val="566"/>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110</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0015F3">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大新竹聯外路廊智慧交通改善與資訊整合計畫</w:t>
                                  </w:r>
                                  <w:r>
                                    <w:rPr>
                                      <w:rFonts w:ascii="標楷體" w:eastAsia="標楷體" w:hAnsi="標楷體" w:cs="新細明體" w:hint="eastAsia"/>
                                      <w:color w:val="000000"/>
                                      <w:kern w:val="0"/>
                                      <w:sz w:val="20"/>
                                      <w:szCs w:val="20"/>
                                    </w:rPr>
                                    <w:t>（</w:t>
                                  </w:r>
                                  <w:r w:rsidRPr="000B3093">
                                    <w:rPr>
                                      <w:rFonts w:ascii="標楷體" w:eastAsia="標楷體" w:hAnsi="標楷體" w:cs="新細明體" w:hint="eastAsia"/>
                                      <w:color w:val="000000"/>
                                      <w:kern w:val="0"/>
                                      <w:sz w:val="20"/>
                                      <w:szCs w:val="20"/>
                                    </w:rPr>
                                    <w:t>第二期後續擴充</w:t>
                                  </w:r>
                                  <w:r>
                                    <w:rPr>
                                      <w:rFonts w:ascii="標楷體" w:eastAsia="標楷體" w:hAnsi="標楷體" w:cs="新細明體" w:hint="eastAsia"/>
                                      <w:color w:val="000000"/>
                                      <w:kern w:val="0"/>
                                      <w:sz w:val="20"/>
                                      <w:szCs w:val="20"/>
                                    </w:rPr>
                                    <w:t>）(</w:t>
                                  </w:r>
                                  <w:r w:rsidRPr="000015F3">
                                    <w:rPr>
                                      <w:rFonts w:ascii="標楷體" w:eastAsia="標楷體" w:hAnsi="標楷體" w:cs="新細明體" w:hint="eastAsia"/>
                                      <w:color w:val="000000"/>
                                      <w:kern w:val="0"/>
                                      <w:sz w:val="20"/>
                                      <w:szCs w:val="20"/>
                                    </w:rPr>
                                    <w:t>註</w:t>
                                  </w:r>
                                  <w:r w:rsidRPr="000015F3">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35,000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29,750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5,250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34,871</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34,87</w:t>
                                  </w:r>
                                  <w:r>
                                    <w:rPr>
                                      <w:rFonts w:ascii="標楷體" w:eastAsia="標楷體" w:hAnsi="標楷體" w:cs="新細明體"/>
                                      <w:kern w:val="0"/>
                                      <w:sz w:val="20"/>
                                      <w:szCs w:val="20"/>
                                    </w:rPr>
                                    <w:t>1</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99.63</w:t>
                                  </w:r>
                                </w:p>
                              </w:tc>
                            </w:tr>
                            <w:tr w:rsidR="00827519" w:rsidRPr="000B3093" w:rsidTr="00026549">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111</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1C1FEC">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新竹市智慧運輸走廊提升計畫</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30,000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firstLineChars="50" w:firstLine="100"/>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20,000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30,000</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firstLineChars="50" w:firstLine="100"/>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30,000</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r>
                          </w:tbl>
                          <w:p w:rsidR="00827519" w:rsidRPr="001C3C3D" w:rsidRDefault="00827519" w:rsidP="001C1FEC">
                            <w:pPr>
                              <w:spacing w:line="240" w:lineRule="exact"/>
                              <w:ind w:left="540" w:hangingChars="300" w:hanging="540"/>
                              <w:jc w:val="both"/>
                              <w:rPr>
                                <w:rFonts w:ascii="標楷體" w:eastAsia="標楷體" w:hAnsi="標楷體"/>
                                <w:sz w:val="18"/>
                                <w:szCs w:val="18"/>
                              </w:rPr>
                            </w:pPr>
                            <w:r w:rsidRPr="001C3C3D">
                              <w:rPr>
                                <w:rFonts w:ascii="標楷體" w:eastAsia="標楷體" w:hAnsi="標楷體" w:hint="eastAsia"/>
                                <w:sz w:val="18"/>
                                <w:szCs w:val="18"/>
                              </w:rPr>
                              <w:t>註</w:t>
                            </w:r>
                            <w:r w:rsidRPr="001C3C3D">
                              <w:rPr>
                                <w:rFonts w:ascii="標楷體" w:eastAsia="標楷體" w:hAnsi="標楷體"/>
                                <w:sz w:val="18"/>
                                <w:szCs w:val="18"/>
                              </w:rPr>
                              <w:t>：1.</w:t>
                            </w:r>
                            <w:r w:rsidRPr="001C3C3D">
                              <w:rPr>
                                <w:rFonts w:ascii="標楷體" w:eastAsia="標楷體" w:hAnsi="標楷體" w:cs="新細明體" w:hint="eastAsia"/>
                                <w:color w:val="000000"/>
                                <w:kern w:val="0"/>
                                <w:sz w:val="18"/>
                                <w:szCs w:val="18"/>
                              </w:rPr>
                              <w:t>大新竹聯外路廊智慧交通改善與資訊整合計畫</w:t>
                            </w:r>
                            <w:r>
                              <w:rPr>
                                <w:rFonts w:ascii="標楷體" w:eastAsia="標楷體" w:hAnsi="標楷體" w:cs="新細明體" w:hint="eastAsia"/>
                                <w:color w:val="000000"/>
                                <w:kern w:val="0"/>
                                <w:sz w:val="18"/>
                                <w:szCs w:val="18"/>
                              </w:rPr>
                              <w:t>（</w:t>
                            </w:r>
                            <w:r w:rsidRPr="001C3C3D">
                              <w:rPr>
                                <w:rFonts w:ascii="標楷體" w:eastAsia="標楷體" w:hAnsi="標楷體" w:cs="新細明體" w:hint="eastAsia"/>
                                <w:color w:val="000000"/>
                                <w:kern w:val="0"/>
                                <w:sz w:val="18"/>
                                <w:szCs w:val="18"/>
                              </w:rPr>
                              <w:t>第二期後續擴充</w:t>
                            </w:r>
                            <w:r>
                              <w:rPr>
                                <w:rFonts w:ascii="標楷體" w:eastAsia="標楷體" w:hAnsi="標楷體" w:cs="新細明體" w:hint="eastAsia"/>
                                <w:color w:val="000000"/>
                                <w:kern w:val="0"/>
                                <w:sz w:val="18"/>
                                <w:szCs w:val="18"/>
                              </w:rPr>
                              <w:t>）</w:t>
                            </w:r>
                            <w:r w:rsidRPr="001C3C3D">
                              <w:rPr>
                                <w:rFonts w:ascii="標楷體" w:eastAsia="標楷體" w:hAnsi="標楷體" w:cs="新細明體" w:hint="eastAsia"/>
                                <w:color w:val="000000"/>
                                <w:kern w:val="0"/>
                                <w:sz w:val="18"/>
                                <w:szCs w:val="18"/>
                              </w:rPr>
                              <w:t>，原決標金額3,500萬元</w:t>
                            </w:r>
                            <w:r w:rsidRPr="001C3C3D">
                              <w:rPr>
                                <w:rFonts w:ascii="標楷體" w:eastAsia="標楷體" w:hAnsi="標楷體" w:cs="新細明體"/>
                                <w:color w:val="000000"/>
                                <w:kern w:val="0"/>
                                <w:sz w:val="18"/>
                                <w:szCs w:val="18"/>
                              </w:rPr>
                              <w:t>，</w:t>
                            </w:r>
                            <w:r w:rsidRPr="001C3C3D">
                              <w:rPr>
                                <w:rFonts w:ascii="標楷體" w:eastAsia="標楷體" w:hAnsi="標楷體" w:cs="新細明體" w:hint="eastAsia"/>
                                <w:color w:val="000000"/>
                                <w:kern w:val="0"/>
                                <w:sz w:val="18"/>
                                <w:szCs w:val="18"/>
                              </w:rPr>
                              <w:t>囿於原履約項目「</w:t>
                            </w:r>
                            <w:r w:rsidRPr="001C3C3D">
                              <w:rPr>
                                <w:rFonts w:ascii="標楷體" w:eastAsia="標楷體" w:hAnsi="標楷體" w:cs="新細明體"/>
                                <w:color w:val="000000"/>
                                <w:kern w:val="0"/>
                                <w:sz w:val="18"/>
                                <w:szCs w:val="18"/>
                              </w:rPr>
                              <w:t>燈會期間監控戰情室</w:t>
                            </w:r>
                            <w:r w:rsidRPr="001C3C3D">
                              <w:rPr>
                                <w:rFonts w:ascii="標楷體" w:eastAsia="標楷體" w:hAnsi="標楷體" w:cs="新細明體" w:hint="eastAsia"/>
                                <w:color w:val="000000"/>
                                <w:kern w:val="0"/>
                                <w:sz w:val="18"/>
                                <w:szCs w:val="18"/>
                              </w:rPr>
                              <w:t>」</w:t>
                            </w:r>
                            <w:r w:rsidRPr="001C3C3D">
                              <w:rPr>
                                <w:rFonts w:ascii="標楷體" w:eastAsia="標楷體" w:hAnsi="標楷體" w:cs="新細明體"/>
                                <w:color w:val="000000"/>
                                <w:kern w:val="0"/>
                                <w:sz w:val="18"/>
                                <w:szCs w:val="18"/>
                              </w:rPr>
                              <w:t>建置地點</w:t>
                            </w:r>
                            <w:r w:rsidRPr="001C3C3D">
                              <w:rPr>
                                <w:rFonts w:ascii="標楷體" w:eastAsia="標楷體" w:hAnsi="標楷體" w:cs="新細明體" w:hint="eastAsia"/>
                                <w:color w:val="000000"/>
                                <w:kern w:val="0"/>
                                <w:sz w:val="18"/>
                                <w:szCs w:val="18"/>
                              </w:rPr>
                              <w:t>因燈會停辦而</w:t>
                            </w:r>
                            <w:r w:rsidRPr="001C3C3D">
                              <w:rPr>
                                <w:rFonts w:ascii="標楷體" w:eastAsia="標楷體" w:hAnsi="標楷體" w:cs="新細明體"/>
                                <w:color w:val="000000"/>
                                <w:kern w:val="0"/>
                                <w:sz w:val="18"/>
                                <w:szCs w:val="18"/>
                              </w:rPr>
                              <w:t>變更</w:t>
                            </w:r>
                            <w:r w:rsidRPr="001C3C3D">
                              <w:rPr>
                                <w:rFonts w:ascii="標楷體" w:eastAsia="標楷體" w:hAnsi="標楷體" w:cs="新細明體" w:hint="eastAsia"/>
                                <w:color w:val="000000"/>
                                <w:kern w:val="0"/>
                                <w:sz w:val="18"/>
                                <w:szCs w:val="18"/>
                              </w:rPr>
                              <w:t>，</w:t>
                            </w:r>
                            <w:r>
                              <w:rPr>
                                <w:rFonts w:ascii="標楷體" w:eastAsia="標楷體" w:hAnsi="標楷體" w:cs="新細明體" w:hint="eastAsia"/>
                                <w:color w:val="000000"/>
                                <w:kern w:val="0"/>
                                <w:sz w:val="18"/>
                                <w:szCs w:val="18"/>
                              </w:rPr>
                              <w:t>乃</w:t>
                            </w:r>
                            <w:r w:rsidRPr="001C3C3D">
                              <w:rPr>
                                <w:rFonts w:ascii="標楷體" w:eastAsia="標楷體" w:hAnsi="標楷體" w:cs="新細明體" w:hint="eastAsia"/>
                                <w:color w:val="000000"/>
                                <w:kern w:val="0"/>
                                <w:sz w:val="18"/>
                                <w:szCs w:val="18"/>
                              </w:rPr>
                              <w:t>於</w:t>
                            </w:r>
                            <w:r w:rsidRPr="001C3C3D">
                              <w:rPr>
                                <w:rFonts w:ascii="標楷體" w:eastAsia="標楷體" w:hAnsi="標楷體" w:cs="新細明體"/>
                                <w:color w:val="000000"/>
                                <w:kern w:val="0"/>
                                <w:sz w:val="18"/>
                                <w:szCs w:val="18"/>
                              </w:rPr>
                              <w:t>110</w:t>
                            </w:r>
                            <w:r w:rsidRPr="001C3C3D">
                              <w:rPr>
                                <w:rFonts w:ascii="標楷體" w:eastAsia="標楷體" w:hAnsi="標楷體" w:cs="新細明體" w:hint="eastAsia"/>
                                <w:color w:val="000000"/>
                                <w:kern w:val="0"/>
                                <w:sz w:val="18"/>
                                <w:szCs w:val="18"/>
                              </w:rPr>
                              <w:t>年3月30日</w:t>
                            </w:r>
                            <w:r w:rsidRPr="001C3C3D">
                              <w:rPr>
                                <w:rFonts w:ascii="標楷體" w:eastAsia="標楷體" w:hAnsi="標楷體" w:cs="新細明體"/>
                                <w:color w:val="000000"/>
                                <w:kern w:val="0"/>
                                <w:sz w:val="18"/>
                                <w:szCs w:val="18"/>
                              </w:rPr>
                              <w:t>第2次契約</w:t>
                            </w:r>
                            <w:r w:rsidRPr="001C3C3D">
                              <w:rPr>
                                <w:rFonts w:ascii="標楷體" w:eastAsia="標楷體" w:hAnsi="標楷體" w:cs="新細明體" w:hint="eastAsia"/>
                                <w:color w:val="000000"/>
                                <w:kern w:val="0"/>
                                <w:sz w:val="18"/>
                                <w:szCs w:val="18"/>
                              </w:rPr>
                              <w:t>變更附約</w:t>
                            </w:r>
                            <w:r w:rsidRPr="001C3C3D">
                              <w:rPr>
                                <w:rFonts w:ascii="標楷體" w:eastAsia="標楷體" w:hAnsi="標楷體" w:cs="新細明體"/>
                                <w:color w:val="000000"/>
                                <w:kern w:val="0"/>
                                <w:sz w:val="18"/>
                                <w:szCs w:val="18"/>
                              </w:rPr>
                              <w:t>，契約金額變更為</w:t>
                            </w:r>
                            <w:r w:rsidRPr="001C3C3D">
                              <w:rPr>
                                <w:rFonts w:ascii="標楷體" w:eastAsia="標楷體" w:hAnsi="標楷體" w:cs="新細明體" w:hint="eastAsia"/>
                                <w:color w:val="000000"/>
                                <w:kern w:val="0"/>
                                <w:sz w:val="18"/>
                                <w:szCs w:val="18"/>
                              </w:rPr>
                              <w:t>3,487萬餘元</w:t>
                            </w:r>
                            <w:r w:rsidRPr="001C3C3D">
                              <w:rPr>
                                <w:rFonts w:ascii="標楷體" w:eastAsia="標楷體" w:hAnsi="標楷體" w:hint="eastAsia"/>
                                <w:sz w:val="18"/>
                                <w:szCs w:val="18"/>
                              </w:rPr>
                              <w:t>。</w:t>
                            </w:r>
                          </w:p>
                          <w:p w:rsidR="00827519" w:rsidRPr="008D413E" w:rsidRDefault="00827519" w:rsidP="007018E9">
                            <w:pPr>
                              <w:spacing w:line="240" w:lineRule="exact"/>
                              <w:ind w:firstLineChars="200" w:firstLine="360"/>
                              <w:rPr>
                                <w:rFonts w:ascii="標楷體" w:eastAsia="標楷體" w:hAnsi="標楷體"/>
                                <w:sz w:val="18"/>
                              </w:rPr>
                            </w:pPr>
                            <w:r w:rsidRPr="001C3C3D">
                              <w:rPr>
                                <w:rFonts w:ascii="標楷體" w:eastAsia="標楷體" w:hAnsi="標楷體"/>
                                <w:sz w:val="18"/>
                                <w:szCs w:val="18"/>
                              </w:rPr>
                              <w:t>2.</w:t>
                            </w:r>
                            <w:r w:rsidRPr="001C3C3D">
                              <w:rPr>
                                <w:rFonts w:ascii="標楷體" w:eastAsia="標楷體" w:hAnsi="標楷體" w:hint="eastAsia"/>
                                <w:sz w:val="18"/>
                                <w:szCs w:val="18"/>
                              </w:rPr>
                              <w:t>資</w:t>
                            </w:r>
                            <w:r w:rsidRPr="001C3C3D">
                              <w:rPr>
                                <w:rFonts w:ascii="標楷體" w:eastAsia="標楷體" w:hAnsi="標楷體"/>
                                <w:sz w:val="18"/>
                                <w:szCs w:val="18"/>
                              </w:rPr>
                              <w:t>料來源：</w:t>
                            </w:r>
                            <w:r w:rsidRPr="001C3C3D">
                              <w:rPr>
                                <w:rFonts w:ascii="標楷體" w:eastAsia="標楷體" w:hAnsi="標楷體" w:hint="eastAsia"/>
                                <w:sz w:val="18"/>
                                <w:szCs w:val="18"/>
                              </w:rPr>
                              <w:t>整理自新竹市政府提供資料。</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9B7C202" id="文字方塊 63" o:spid="_x0000_s1074" type="#_x0000_t202" style="position:absolute;left:0;text-align:left;margin-left:76pt;margin-top:181.75pt;width:413.85pt;height:266.9pt;z-index:2517186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" stroked="f">
                <v:textbox inset=".5mm,0,.5mm,0">
                  <w:txbxContent>
                    <w:p w:rsidR="00827519" w:rsidRPr="00346B78" w:rsidRDefault="00827519" w:rsidP="00871E47">
                      <w:pPr>
                        <w:jc w:val="center"/>
                        <w:rPr>
                          <w:rFonts w:ascii="標楷體" w:eastAsia="標楷體" w:hAnsi="標楷體" w:cs="Arial"/>
                          <w:b/>
                          <w:color w:val="343434"/>
                        </w:rPr>
                      </w:pPr>
                      <w:r w:rsidRPr="007323CC">
                        <w:rPr>
                          <w:rFonts w:ascii="標楷體" w:eastAsia="標楷體" w:hAnsi="標楷體" w:cs="Arial"/>
                          <w:b/>
                        </w:rPr>
                        <w:t>表</w:t>
                      </w:r>
                      <w:r>
                        <w:rPr>
                          <w:rFonts w:ascii="標楷體" w:eastAsia="標楷體" w:hAnsi="標楷體" w:cs="Arial" w:hint="eastAsia"/>
                          <w:b/>
                        </w:rPr>
                        <w:t>2</w:t>
                      </w:r>
                      <w:r>
                        <w:rPr>
                          <w:rFonts w:ascii="標楷體" w:eastAsia="標楷體" w:hAnsi="標楷體" w:cs="Arial"/>
                          <w:b/>
                        </w:rPr>
                        <w:t xml:space="preserve">  </w:t>
                      </w:r>
                      <w:r w:rsidRPr="00827519">
                        <w:rPr>
                          <w:rFonts w:ascii="標楷體" w:eastAsia="標楷體" w:hAnsi="標楷體" w:cs="Arial" w:hint="eastAsia"/>
                          <w:b/>
                          <w:color w:val="000000" w:themeColor="text1"/>
                        </w:rPr>
                        <w:t>智慧運輸系統發展建設計畫經費執行情形</w:t>
                      </w:r>
                    </w:p>
                    <w:tbl>
                      <w:tblPr>
                        <w:tblW w:w="8222" w:type="dxa"/>
                        <w:jc w:val="center"/>
                        <w:tblLayout w:type="fixed"/>
                        <w:tblCellMar>
                          <w:left w:w="28" w:type="dxa"/>
                          <w:right w:w="28" w:type="dxa"/>
                        </w:tblCellMar>
                        <w:tblLook w:val="04A0" w:firstRow="1" w:lastRow="0" w:firstColumn="1" w:lastColumn="0" w:noHBand="0" w:noVBand="1"/>
                      </w:tblPr>
                      <w:tblGrid>
                        <w:gridCol w:w="567"/>
                        <w:gridCol w:w="1701"/>
                        <w:gridCol w:w="956"/>
                        <w:gridCol w:w="850"/>
                        <w:gridCol w:w="851"/>
                        <w:gridCol w:w="887"/>
                        <w:gridCol w:w="1261"/>
                        <w:gridCol w:w="1149"/>
                      </w:tblGrid>
                      <w:tr w:rsidR="00827519" w:rsidRPr="000B3093" w:rsidTr="00026549">
                        <w:trPr>
                          <w:trHeight w:val="340"/>
                          <w:jc w:val="center"/>
                        </w:trPr>
                        <w:tc>
                          <w:tcPr>
                            <w:tcW w:w="8222" w:type="dxa"/>
                            <w:gridSpan w:val="8"/>
                            <w:tcBorders>
                              <w:top w:val="nil"/>
                              <w:left w:val="nil"/>
                              <w:bottom w:val="single" w:sz="4" w:space="0" w:color="auto"/>
                              <w:right w:val="nil"/>
                            </w:tcBorders>
                            <w:shd w:val="clear" w:color="auto" w:fill="auto"/>
                            <w:noWrap/>
                            <w:vAlign w:val="center"/>
                            <w:hideMark/>
                          </w:tcPr>
                          <w:p w:rsidR="00827519" w:rsidRPr="001C3C3D" w:rsidRDefault="00827519" w:rsidP="00871E47">
                            <w:pPr>
                              <w:widowControl/>
                              <w:spacing w:line="200" w:lineRule="exact"/>
                              <w:jc w:val="right"/>
                              <w:rPr>
                                <w:rFonts w:ascii="標楷體" w:eastAsia="標楷體" w:hAnsi="標楷體" w:cs="新細明體"/>
                                <w:color w:val="000000"/>
                                <w:kern w:val="0"/>
                                <w:sz w:val="20"/>
                                <w:szCs w:val="20"/>
                              </w:rPr>
                            </w:pPr>
                            <w:r w:rsidRPr="001C3C3D">
                              <w:rPr>
                                <w:rFonts w:ascii="標楷體" w:eastAsia="標楷體" w:hAnsi="標楷體" w:cs="新細明體" w:hint="eastAsia"/>
                                <w:color w:val="000000"/>
                                <w:kern w:val="0"/>
                                <w:sz w:val="20"/>
                                <w:szCs w:val="20"/>
                              </w:rPr>
                              <w:t>單位：新臺幣千元、％</w:t>
                            </w:r>
                          </w:p>
                        </w:tc>
                      </w:tr>
                      <w:tr w:rsidR="00827519" w:rsidRPr="000B3093" w:rsidTr="00026549">
                        <w:trPr>
                          <w:trHeight w:val="397"/>
                          <w:jc w:val="center"/>
                        </w:trPr>
                        <w:tc>
                          <w:tcPr>
                            <w:tcW w:w="567"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rsidR="00827519" w:rsidRPr="000B3093" w:rsidRDefault="00827519" w:rsidP="00F33515">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年度</w:t>
                            </w:r>
                          </w:p>
                        </w:tc>
                        <w:tc>
                          <w:tcPr>
                            <w:tcW w:w="1701" w:type="dxa"/>
                            <w:vMerge w:val="restart"/>
                            <w:tcBorders>
                              <w:top w:val="nil"/>
                              <w:left w:val="single" w:sz="4" w:space="0" w:color="auto"/>
                              <w:bottom w:val="single" w:sz="4" w:space="0" w:color="000000"/>
                              <w:right w:val="single" w:sz="4" w:space="0" w:color="auto"/>
                            </w:tcBorders>
                            <w:shd w:val="clear" w:color="auto" w:fill="D9D9D9" w:themeFill="background1" w:themeFillShade="D9"/>
                            <w:noWrap/>
                            <w:vAlign w:val="center"/>
                            <w:hideMark/>
                          </w:tcPr>
                          <w:p w:rsidR="00827519" w:rsidRPr="000B3093" w:rsidRDefault="00827519" w:rsidP="00F33515">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計畫名稱</w:t>
                            </w:r>
                          </w:p>
                        </w:tc>
                        <w:tc>
                          <w:tcPr>
                            <w:tcW w:w="2657" w:type="dxa"/>
                            <w:gridSpan w:val="3"/>
                            <w:tcBorders>
                              <w:top w:val="single" w:sz="4" w:space="0" w:color="auto"/>
                              <w:left w:val="nil"/>
                              <w:bottom w:val="single" w:sz="4" w:space="0" w:color="auto"/>
                              <w:right w:val="single" w:sz="4" w:space="0" w:color="000000"/>
                            </w:tcBorders>
                            <w:shd w:val="clear" w:color="auto" w:fill="D9D9D9" w:themeFill="background1" w:themeFillShade="D9"/>
                            <w:vAlign w:val="center"/>
                            <w:hideMark/>
                          </w:tcPr>
                          <w:p w:rsidR="00827519" w:rsidRPr="000B3093" w:rsidRDefault="00827519" w:rsidP="00F33515">
                            <w:pPr>
                              <w:widowControl/>
                              <w:spacing w:line="20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核定計畫總經費</w:t>
                            </w:r>
                          </w:p>
                        </w:tc>
                        <w:tc>
                          <w:tcPr>
                            <w:tcW w:w="2148" w:type="dxa"/>
                            <w:gridSpan w:val="2"/>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Pr="000B3093" w:rsidRDefault="00827519" w:rsidP="00F33515">
                            <w:pPr>
                              <w:widowControl/>
                              <w:spacing w:line="20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執行數</w:t>
                            </w:r>
                          </w:p>
                        </w:tc>
                        <w:tc>
                          <w:tcPr>
                            <w:tcW w:w="1149" w:type="dxa"/>
                            <w:vMerge w:val="restart"/>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Default="00827519" w:rsidP="001C1FEC">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預算</w:t>
                            </w:r>
                          </w:p>
                          <w:p w:rsidR="00827519" w:rsidRDefault="00827519" w:rsidP="001C1FEC">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執行率</w:t>
                            </w:r>
                          </w:p>
                          <w:p w:rsidR="00827519" w:rsidRPr="000B3093" w:rsidRDefault="00827519" w:rsidP="001C1FEC">
                            <w:pPr>
                              <w:widowControl/>
                              <w:spacing w:line="22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（E</w:t>
                            </w:r>
                            <w:r>
                              <w:rPr>
                                <w:rFonts w:ascii="標楷體" w:eastAsia="標楷體" w:hAnsi="標楷體" w:cs="新細明體" w:hint="eastAsia"/>
                                <w:color w:val="000000"/>
                                <w:spacing w:val="-8"/>
                                <w:kern w:val="0"/>
                                <w:sz w:val="20"/>
                                <w:szCs w:val="20"/>
                              </w:rPr>
                              <w:t>/</w:t>
                            </w:r>
                            <w:r w:rsidRPr="000B3093">
                              <w:rPr>
                                <w:rFonts w:ascii="標楷體" w:eastAsia="標楷體" w:hAnsi="標楷體" w:cs="新細明體" w:hint="eastAsia"/>
                                <w:kern w:val="0"/>
                                <w:sz w:val="20"/>
                                <w:szCs w:val="20"/>
                              </w:rPr>
                              <w:t>A</w:t>
                            </w:r>
                            <w:r w:rsidRPr="00434E9D">
                              <w:rPr>
                                <w:rFonts w:ascii="標楷體" w:eastAsia="標楷體" w:hAnsi="標楷體" w:cs="新細明體"/>
                                <w:kern w:val="0"/>
                                <w:sz w:val="20"/>
                              </w:rPr>
                              <w:t>×</w:t>
                            </w:r>
                            <w:r w:rsidRPr="000B3093">
                              <w:rPr>
                                <w:rFonts w:ascii="標楷體" w:eastAsia="標楷體" w:hAnsi="標楷體" w:cs="新細明體" w:hint="eastAsia"/>
                                <w:kern w:val="0"/>
                                <w:sz w:val="20"/>
                                <w:szCs w:val="20"/>
                              </w:rPr>
                              <w:t>100</w:t>
                            </w:r>
                            <w:r>
                              <w:rPr>
                                <w:rFonts w:ascii="標楷體" w:eastAsia="標楷體" w:hAnsi="標楷體" w:cs="新細明體" w:hint="eastAsia"/>
                                <w:kern w:val="0"/>
                                <w:sz w:val="20"/>
                                <w:szCs w:val="20"/>
                              </w:rPr>
                              <w:t>）</w:t>
                            </w:r>
                          </w:p>
                        </w:tc>
                      </w:tr>
                      <w:tr w:rsidR="00827519" w:rsidRPr="000B3093" w:rsidTr="000015F3">
                        <w:trPr>
                          <w:trHeight w:val="566"/>
                          <w:jc w:val="center"/>
                        </w:trPr>
                        <w:tc>
                          <w:tcPr>
                            <w:tcW w:w="567"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color w:val="000000"/>
                                <w:kern w:val="0"/>
                                <w:sz w:val="20"/>
                                <w:szCs w:val="20"/>
                              </w:rPr>
                            </w:pPr>
                          </w:p>
                        </w:tc>
                        <w:tc>
                          <w:tcPr>
                            <w:tcW w:w="1701"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color w:val="000000"/>
                                <w:kern w:val="0"/>
                                <w:sz w:val="20"/>
                                <w:szCs w:val="20"/>
                              </w:rPr>
                            </w:pPr>
                          </w:p>
                        </w:tc>
                        <w:tc>
                          <w:tcPr>
                            <w:tcW w:w="956" w:type="dxa"/>
                            <w:tcBorders>
                              <w:top w:val="nil"/>
                              <w:left w:val="nil"/>
                              <w:bottom w:val="single" w:sz="4" w:space="0" w:color="auto"/>
                              <w:right w:val="nil"/>
                            </w:tcBorders>
                            <w:shd w:val="clear" w:color="auto" w:fill="D9D9D9" w:themeFill="background1" w:themeFillShade="D9"/>
                            <w:vAlign w:val="center"/>
                            <w:hideMark/>
                          </w:tcPr>
                          <w:p w:rsidR="00827519"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合計</w:t>
                            </w:r>
                          </w:p>
                          <w:p w:rsidR="00827519" w:rsidRPr="000B3093" w:rsidRDefault="00827519" w:rsidP="000015F3">
                            <w:pPr>
                              <w:widowControl/>
                              <w:spacing w:line="22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w:t>
                            </w:r>
                            <w:r w:rsidRPr="000B3093">
                              <w:rPr>
                                <w:rFonts w:ascii="標楷體" w:eastAsia="標楷體" w:hAnsi="標楷體" w:cs="新細明體" w:hint="eastAsia"/>
                                <w:kern w:val="0"/>
                                <w:sz w:val="20"/>
                                <w:szCs w:val="20"/>
                              </w:rPr>
                              <w:t>A=B+C</w:t>
                            </w:r>
                            <w:r>
                              <w:rPr>
                                <w:rFonts w:ascii="標楷體" w:eastAsia="標楷體" w:hAnsi="標楷體" w:cs="新細明體" w:hint="eastAsia"/>
                                <w:kern w:val="0"/>
                                <w:sz w:val="20"/>
                                <w:szCs w:val="20"/>
                              </w:rPr>
                              <w:t>）</w:t>
                            </w:r>
                          </w:p>
                        </w:tc>
                        <w:tc>
                          <w:tcPr>
                            <w:tcW w:w="850" w:type="dxa"/>
                            <w:tcBorders>
                              <w:top w:val="nil"/>
                              <w:left w:val="single" w:sz="4" w:space="0" w:color="auto"/>
                              <w:bottom w:val="single" w:sz="4" w:space="0" w:color="auto"/>
                              <w:right w:val="nil"/>
                            </w:tcBorders>
                            <w:shd w:val="clear" w:color="auto" w:fill="D9D9D9" w:themeFill="background1" w:themeFillShade="D9"/>
                            <w:hideMark/>
                          </w:tcPr>
                          <w:p w:rsidR="00827519"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交通部</w:t>
                            </w:r>
                          </w:p>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補助</w:t>
                            </w:r>
                            <w:r>
                              <w:rPr>
                                <w:rFonts w:ascii="標楷體" w:eastAsia="標楷體" w:hAnsi="標楷體" w:cs="新細明體" w:hint="eastAsia"/>
                                <w:kern w:val="0"/>
                                <w:sz w:val="20"/>
                                <w:szCs w:val="20"/>
                              </w:rPr>
                              <w:t>款</w:t>
                            </w:r>
                          </w:p>
                          <w:p w:rsidR="00827519" w:rsidRPr="000B3093"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sidRPr="000B3093">
                              <w:rPr>
                                <w:rFonts w:ascii="標楷體" w:eastAsia="標楷體" w:hAnsi="標楷體" w:cs="新細明體" w:hint="eastAsia"/>
                                <w:kern w:val="0"/>
                                <w:sz w:val="20"/>
                                <w:szCs w:val="20"/>
                              </w:rPr>
                              <w:t>B</w:t>
                            </w:r>
                            <w:r>
                              <w:rPr>
                                <w:rFonts w:ascii="標楷體" w:eastAsia="標楷體" w:hAnsi="標楷體" w:cs="新細明體" w:hint="eastAsia"/>
                                <w:kern w:val="0"/>
                                <w:sz w:val="20"/>
                                <w:szCs w:val="20"/>
                              </w:rPr>
                              <w:t>）</w:t>
                            </w:r>
                          </w:p>
                        </w:tc>
                        <w:tc>
                          <w:tcPr>
                            <w:tcW w:w="851" w:type="dxa"/>
                            <w:tcBorders>
                              <w:top w:val="nil"/>
                              <w:left w:val="single" w:sz="4" w:space="0" w:color="auto"/>
                              <w:bottom w:val="single" w:sz="4" w:space="0" w:color="auto"/>
                              <w:right w:val="nil"/>
                            </w:tcBorders>
                            <w:shd w:val="clear" w:color="auto" w:fill="D9D9D9" w:themeFill="background1" w:themeFillShade="D9"/>
                            <w:hideMark/>
                          </w:tcPr>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地方</w:t>
                            </w:r>
                          </w:p>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配合款</w:t>
                            </w:r>
                          </w:p>
                          <w:p w:rsidR="00827519" w:rsidRPr="000B3093"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（C）</w:t>
                            </w:r>
                          </w:p>
                        </w:tc>
                        <w:tc>
                          <w:tcPr>
                            <w:tcW w:w="887"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決標金額</w:t>
                            </w:r>
                          </w:p>
                          <w:p w:rsidR="00827519" w:rsidRPr="000B3093" w:rsidRDefault="00827519" w:rsidP="000015F3">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（D）</w:t>
                            </w:r>
                          </w:p>
                        </w:tc>
                        <w:tc>
                          <w:tcPr>
                            <w:tcW w:w="1261" w:type="dxa"/>
                            <w:tcBorders>
                              <w:top w:val="nil"/>
                              <w:left w:val="nil"/>
                              <w:bottom w:val="single" w:sz="4" w:space="0" w:color="auto"/>
                              <w:right w:val="single" w:sz="4" w:space="0" w:color="auto"/>
                            </w:tcBorders>
                            <w:shd w:val="clear" w:color="auto" w:fill="D9D9D9" w:themeFill="background1" w:themeFillShade="D9"/>
                          </w:tcPr>
                          <w:p w:rsidR="00827519" w:rsidRDefault="00827519" w:rsidP="00F33515">
                            <w:pPr>
                              <w:widowControl/>
                              <w:spacing w:line="220" w:lineRule="exact"/>
                              <w:jc w:val="center"/>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截至112年底</w:t>
                            </w:r>
                          </w:p>
                          <w:p w:rsidR="00827519"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止</w:t>
                            </w:r>
                            <w:r w:rsidRPr="000B3093">
                              <w:rPr>
                                <w:rFonts w:ascii="標楷體" w:eastAsia="標楷體" w:hAnsi="標楷體" w:cs="新細明體" w:hint="eastAsia"/>
                                <w:kern w:val="0"/>
                                <w:sz w:val="20"/>
                                <w:szCs w:val="20"/>
                              </w:rPr>
                              <w:t>實付金額</w:t>
                            </w:r>
                          </w:p>
                          <w:p w:rsidR="00827519" w:rsidRPr="000B3093" w:rsidRDefault="00827519" w:rsidP="00F33515">
                            <w:pPr>
                              <w:widowControl/>
                              <w:spacing w:line="220" w:lineRule="exact"/>
                              <w:jc w:val="center"/>
                              <w:rPr>
                                <w:rFonts w:ascii="標楷體" w:eastAsia="標楷體" w:hAnsi="標楷體" w:cs="新細明體"/>
                                <w:kern w:val="0"/>
                                <w:sz w:val="20"/>
                                <w:szCs w:val="20"/>
                              </w:rPr>
                            </w:pPr>
                            <w:r>
                              <w:rPr>
                                <w:rFonts w:ascii="標楷體" w:eastAsia="標楷體" w:hAnsi="標楷體" w:cs="新細明體" w:hint="eastAsia"/>
                                <w:kern w:val="0"/>
                                <w:sz w:val="20"/>
                                <w:szCs w:val="20"/>
                              </w:rPr>
                              <w:t>（</w:t>
                            </w:r>
                            <w:r>
                              <w:rPr>
                                <w:rFonts w:ascii="標楷體" w:eastAsia="標楷體" w:hAnsi="標楷體" w:cs="新細明體"/>
                                <w:kern w:val="0"/>
                                <w:sz w:val="20"/>
                                <w:szCs w:val="20"/>
                              </w:rPr>
                              <w:t>E</w:t>
                            </w:r>
                            <w:r>
                              <w:rPr>
                                <w:rFonts w:ascii="標楷體" w:eastAsia="標楷體" w:hAnsi="標楷體" w:cs="新細明體" w:hint="eastAsia"/>
                                <w:kern w:val="0"/>
                                <w:sz w:val="20"/>
                                <w:szCs w:val="20"/>
                              </w:rPr>
                              <w:t>）</w:t>
                            </w:r>
                          </w:p>
                        </w:tc>
                        <w:tc>
                          <w:tcPr>
                            <w:tcW w:w="1149" w:type="dxa"/>
                            <w:vMerge/>
                            <w:tcBorders>
                              <w:top w:val="nil"/>
                              <w:left w:val="single" w:sz="4" w:space="0" w:color="auto"/>
                              <w:bottom w:val="single" w:sz="4" w:space="0" w:color="000000"/>
                              <w:right w:val="single" w:sz="4" w:space="0" w:color="auto"/>
                            </w:tcBorders>
                            <w:shd w:val="clear" w:color="auto" w:fill="D9D9D9" w:themeFill="background1" w:themeFillShade="D9"/>
                            <w:vAlign w:val="center"/>
                            <w:hideMark/>
                          </w:tcPr>
                          <w:p w:rsidR="00827519" w:rsidRPr="000B3093" w:rsidRDefault="00827519" w:rsidP="001C1FEC">
                            <w:pPr>
                              <w:widowControl/>
                              <w:spacing w:line="220" w:lineRule="exact"/>
                              <w:rPr>
                                <w:rFonts w:ascii="標楷體" w:eastAsia="標楷體" w:hAnsi="標楷體" w:cs="新細明體"/>
                                <w:kern w:val="0"/>
                                <w:sz w:val="20"/>
                                <w:szCs w:val="20"/>
                              </w:rPr>
                            </w:pPr>
                          </w:p>
                        </w:tc>
                      </w:tr>
                      <w:tr w:rsidR="00827519" w:rsidRPr="000B3093" w:rsidTr="00026549">
                        <w:trPr>
                          <w:trHeight w:val="397"/>
                          <w:jc w:val="center"/>
                        </w:trPr>
                        <w:tc>
                          <w:tcPr>
                            <w:tcW w:w="2268" w:type="dxa"/>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rsidR="00827519" w:rsidRPr="005D320A" w:rsidRDefault="00827519" w:rsidP="001C1FEC">
                            <w:pPr>
                              <w:widowControl/>
                              <w:spacing w:line="200" w:lineRule="exact"/>
                              <w:jc w:val="center"/>
                              <w:rPr>
                                <w:rFonts w:ascii="標楷體" w:eastAsia="標楷體" w:hAnsi="標楷體" w:cs="新細明體"/>
                                <w:b/>
                                <w:color w:val="000000"/>
                                <w:kern w:val="0"/>
                                <w:sz w:val="20"/>
                                <w:szCs w:val="20"/>
                              </w:rPr>
                            </w:pPr>
                            <w:r w:rsidRPr="005D320A">
                              <w:rPr>
                                <w:rFonts w:ascii="標楷體" w:eastAsia="標楷體" w:hAnsi="標楷體" w:cs="新細明體" w:hint="eastAsia"/>
                                <w:b/>
                                <w:color w:val="000000"/>
                                <w:kern w:val="0"/>
                                <w:sz w:val="20"/>
                                <w:szCs w:val="20"/>
                              </w:rPr>
                              <w:t>合</w:t>
                            </w:r>
                            <w:r>
                              <w:rPr>
                                <w:rFonts w:ascii="標楷體" w:eastAsia="標楷體" w:hAnsi="標楷體" w:cs="新細明體" w:hint="eastAsia"/>
                                <w:b/>
                                <w:color w:val="000000"/>
                                <w:kern w:val="0"/>
                                <w:sz w:val="20"/>
                                <w:szCs w:val="20"/>
                              </w:rPr>
                              <w:t xml:space="preserve"> </w:t>
                            </w:r>
                            <w:r>
                              <w:rPr>
                                <w:rFonts w:ascii="標楷體" w:eastAsia="標楷體" w:hAnsi="標楷體" w:cs="新細明體"/>
                                <w:b/>
                                <w:color w:val="000000"/>
                                <w:kern w:val="0"/>
                                <w:sz w:val="20"/>
                                <w:szCs w:val="20"/>
                              </w:rPr>
                              <w:t xml:space="preserve">   </w:t>
                            </w:r>
                            <w:r w:rsidRPr="005D320A">
                              <w:rPr>
                                <w:rFonts w:ascii="標楷體" w:eastAsia="標楷體" w:hAnsi="標楷體" w:cs="新細明體" w:hint="eastAsia"/>
                                <w:b/>
                                <w:color w:val="000000"/>
                                <w:kern w:val="0"/>
                                <w:sz w:val="20"/>
                                <w:szCs w:val="20"/>
                              </w:rPr>
                              <w:t>計</w:t>
                            </w:r>
                          </w:p>
                        </w:tc>
                        <w:tc>
                          <w:tcPr>
                            <w:tcW w:w="956"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80,000</w:t>
                            </w:r>
                          </w:p>
                        </w:tc>
                        <w:tc>
                          <w:tcPr>
                            <w:tcW w:w="850"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59,750</w:t>
                            </w:r>
                          </w:p>
                        </w:tc>
                        <w:tc>
                          <w:tcPr>
                            <w:tcW w:w="851"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20,250</w:t>
                            </w:r>
                          </w:p>
                        </w:tc>
                        <w:tc>
                          <w:tcPr>
                            <w:tcW w:w="887" w:type="dxa"/>
                            <w:tcBorders>
                              <w:top w:val="nil"/>
                              <w:left w:val="nil"/>
                              <w:bottom w:val="single" w:sz="4" w:space="0" w:color="auto"/>
                              <w:right w:val="single" w:sz="4" w:space="0" w:color="auto"/>
                            </w:tcBorders>
                            <w:shd w:val="clear" w:color="auto" w:fill="auto"/>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79,871</w:t>
                            </w:r>
                          </w:p>
                        </w:tc>
                        <w:tc>
                          <w:tcPr>
                            <w:tcW w:w="1261" w:type="dxa"/>
                            <w:tcBorders>
                              <w:top w:val="nil"/>
                              <w:left w:val="nil"/>
                              <w:bottom w:val="single" w:sz="4" w:space="0" w:color="auto"/>
                              <w:right w:val="single" w:sz="4" w:space="0" w:color="auto"/>
                            </w:tcBorders>
                            <w:shd w:val="clear" w:color="auto" w:fill="auto"/>
                            <w:vAlign w:val="center"/>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79,871</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5D320A" w:rsidRDefault="00827519" w:rsidP="00F33515">
                            <w:pPr>
                              <w:widowControl/>
                              <w:spacing w:line="200" w:lineRule="exact"/>
                              <w:ind w:rightChars="10" w:right="24"/>
                              <w:jc w:val="right"/>
                              <w:rPr>
                                <w:rFonts w:ascii="標楷體" w:eastAsia="標楷體" w:hAnsi="標楷體" w:cs="新細明體"/>
                                <w:b/>
                                <w:kern w:val="0"/>
                                <w:sz w:val="20"/>
                                <w:szCs w:val="20"/>
                              </w:rPr>
                            </w:pPr>
                            <w:r w:rsidRPr="005D320A">
                              <w:rPr>
                                <w:rFonts w:ascii="標楷體" w:eastAsia="標楷體" w:hAnsi="標楷體" w:cs="新細明體" w:hint="eastAsia"/>
                                <w:b/>
                                <w:kern w:val="0"/>
                                <w:sz w:val="20"/>
                                <w:szCs w:val="20"/>
                              </w:rPr>
                              <w:t>99.84</w:t>
                            </w:r>
                          </w:p>
                        </w:tc>
                      </w:tr>
                      <w:tr w:rsidR="00827519" w:rsidRPr="000B3093" w:rsidTr="00026549">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110</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1C1FEC">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新竹市通勤路廊智慧交控計畫</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15,000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5,000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15,000</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15,000</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r>
                      <w:tr w:rsidR="00827519" w:rsidRPr="000B3093" w:rsidTr="00026549">
                        <w:trPr>
                          <w:trHeight w:val="566"/>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110</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0015F3">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大新竹聯外路廊智慧交通改善與資訊整合計畫</w:t>
                            </w:r>
                            <w:r>
                              <w:rPr>
                                <w:rFonts w:ascii="標楷體" w:eastAsia="標楷體" w:hAnsi="標楷體" w:cs="新細明體" w:hint="eastAsia"/>
                                <w:color w:val="000000"/>
                                <w:kern w:val="0"/>
                                <w:sz w:val="20"/>
                                <w:szCs w:val="20"/>
                              </w:rPr>
                              <w:t>（</w:t>
                            </w:r>
                            <w:r w:rsidRPr="000B3093">
                              <w:rPr>
                                <w:rFonts w:ascii="標楷體" w:eastAsia="標楷體" w:hAnsi="標楷體" w:cs="新細明體" w:hint="eastAsia"/>
                                <w:color w:val="000000"/>
                                <w:kern w:val="0"/>
                                <w:sz w:val="20"/>
                                <w:szCs w:val="20"/>
                              </w:rPr>
                              <w:t>第二期後續擴充</w:t>
                            </w:r>
                            <w:r>
                              <w:rPr>
                                <w:rFonts w:ascii="標楷體" w:eastAsia="標楷體" w:hAnsi="標楷體" w:cs="新細明體" w:hint="eastAsia"/>
                                <w:color w:val="000000"/>
                                <w:kern w:val="0"/>
                                <w:sz w:val="20"/>
                                <w:szCs w:val="20"/>
                              </w:rPr>
                              <w:t>）(</w:t>
                            </w:r>
                            <w:r w:rsidRPr="000015F3">
                              <w:rPr>
                                <w:rFonts w:ascii="標楷體" w:eastAsia="標楷體" w:hAnsi="標楷體" w:cs="新細明體" w:hint="eastAsia"/>
                                <w:color w:val="000000"/>
                                <w:kern w:val="0"/>
                                <w:sz w:val="20"/>
                                <w:szCs w:val="20"/>
                              </w:rPr>
                              <w:t>註</w:t>
                            </w:r>
                            <w:r w:rsidRPr="000015F3">
                              <w:rPr>
                                <w:rFonts w:ascii="標楷體" w:eastAsia="標楷體" w:hAnsi="標楷體" w:cs="新細明體"/>
                                <w:color w:val="000000"/>
                                <w:kern w:val="0"/>
                                <w:sz w:val="20"/>
                                <w:szCs w:val="20"/>
                              </w:rPr>
                              <w:t>1</w:t>
                            </w:r>
                            <w:r>
                              <w:rPr>
                                <w:rFonts w:ascii="標楷體" w:eastAsia="標楷體" w:hAnsi="標楷體" w:cs="新細明體" w:hint="eastAsia"/>
                                <w:color w:val="000000"/>
                                <w:kern w:val="0"/>
                                <w:sz w:val="20"/>
                                <w:szCs w:val="20"/>
                              </w:rPr>
                              <w:t>)</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35,000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29,750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5,250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34,871</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34,87</w:t>
                            </w:r>
                            <w:r>
                              <w:rPr>
                                <w:rFonts w:ascii="標楷體" w:eastAsia="標楷體" w:hAnsi="標楷體" w:cs="新細明體"/>
                                <w:kern w:val="0"/>
                                <w:sz w:val="20"/>
                                <w:szCs w:val="20"/>
                              </w:rPr>
                              <w:t>1</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99.63</w:t>
                            </w:r>
                          </w:p>
                        </w:tc>
                      </w:tr>
                      <w:tr w:rsidR="00827519" w:rsidRPr="000B3093" w:rsidTr="00026549">
                        <w:trPr>
                          <w:trHeight w:val="56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0B3093" w:rsidRDefault="00827519" w:rsidP="001C1FEC">
                            <w:pPr>
                              <w:widowControl/>
                              <w:spacing w:line="200" w:lineRule="exact"/>
                              <w:jc w:val="center"/>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111</w:t>
                            </w:r>
                          </w:p>
                        </w:tc>
                        <w:tc>
                          <w:tcPr>
                            <w:tcW w:w="170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1C1FEC">
                            <w:pPr>
                              <w:widowControl/>
                              <w:spacing w:line="240" w:lineRule="exact"/>
                              <w:rPr>
                                <w:rFonts w:ascii="標楷體" w:eastAsia="標楷體" w:hAnsi="標楷體" w:cs="新細明體"/>
                                <w:color w:val="000000"/>
                                <w:kern w:val="0"/>
                                <w:sz w:val="20"/>
                                <w:szCs w:val="20"/>
                              </w:rPr>
                            </w:pPr>
                            <w:r w:rsidRPr="000B3093">
                              <w:rPr>
                                <w:rFonts w:ascii="標楷體" w:eastAsia="標楷體" w:hAnsi="標楷體" w:cs="新細明體" w:hint="eastAsia"/>
                                <w:color w:val="000000"/>
                                <w:kern w:val="0"/>
                                <w:sz w:val="20"/>
                                <w:szCs w:val="20"/>
                              </w:rPr>
                              <w:t>新竹市智慧運輸走廊提升計畫</w:t>
                            </w:r>
                          </w:p>
                        </w:tc>
                        <w:tc>
                          <w:tcPr>
                            <w:tcW w:w="956" w:type="dxa"/>
                            <w:tcBorders>
                              <w:top w:val="nil"/>
                              <w:left w:val="nil"/>
                              <w:bottom w:val="single" w:sz="4" w:space="0" w:color="auto"/>
                              <w:right w:val="single" w:sz="4" w:space="0" w:color="auto"/>
                            </w:tcBorders>
                            <w:shd w:val="clear" w:color="auto" w:fill="auto"/>
                            <w:vAlign w:val="center"/>
                            <w:hideMark/>
                          </w:tcPr>
                          <w:p w:rsidR="00827519" w:rsidRPr="00F33515" w:rsidRDefault="00827519" w:rsidP="00F33515">
                            <w:pPr>
                              <w:widowControl/>
                              <w:spacing w:line="200" w:lineRule="exact"/>
                              <w:ind w:rightChars="10" w:right="24"/>
                              <w:jc w:val="right"/>
                              <w:rPr>
                                <w:rFonts w:ascii="標楷體" w:eastAsia="標楷體" w:hAnsi="標楷體" w:cs="新細明體"/>
                                <w:kern w:val="0"/>
                                <w:sz w:val="20"/>
                                <w:szCs w:val="20"/>
                              </w:rPr>
                            </w:pPr>
                            <w:r w:rsidRPr="00F33515">
                              <w:rPr>
                                <w:rFonts w:ascii="標楷體" w:eastAsia="標楷體" w:hAnsi="標楷體" w:cs="新細明體" w:hint="eastAsia"/>
                                <w:kern w:val="0"/>
                                <w:sz w:val="20"/>
                                <w:szCs w:val="20"/>
                              </w:rPr>
                              <w:t>30,000</w:t>
                            </w:r>
                          </w:p>
                        </w:tc>
                        <w:tc>
                          <w:tcPr>
                            <w:tcW w:w="850"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firstLineChars="50" w:firstLine="100"/>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20,000</w:t>
                            </w:r>
                          </w:p>
                        </w:tc>
                        <w:tc>
                          <w:tcPr>
                            <w:tcW w:w="851"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c>
                          <w:tcPr>
                            <w:tcW w:w="887" w:type="dxa"/>
                            <w:tcBorders>
                              <w:top w:val="nil"/>
                              <w:left w:val="nil"/>
                              <w:bottom w:val="single" w:sz="4" w:space="0" w:color="auto"/>
                              <w:right w:val="single" w:sz="4" w:space="0" w:color="auto"/>
                            </w:tcBorders>
                            <w:shd w:val="clear" w:color="auto" w:fill="auto"/>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30,000</w:t>
                            </w:r>
                          </w:p>
                        </w:tc>
                        <w:tc>
                          <w:tcPr>
                            <w:tcW w:w="1261" w:type="dxa"/>
                            <w:tcBorders>
                              <w:top w:val="nil"/>
                              <w:left w:val="nil"/>
                              <w:bottom w:val="single" w:sz="4" w:space="0" w:color="auto"/>
                              <w:right w:val="single" w:sz="4" w:space="0" w:color="auto"/>
                            </w:tcBorders>
                            <w:shd w:val="clear" w:color="auto" w:fill="auto"/>
                            <w:vAlign w:val="center"/>
                          </w:tcPr>
                          <w:p w:rsidR="00827519" w:rsidRPr="000B3093" w:rsidRDefault="00827519" w:rsidP="00F33515">
                            <w:pPr>
                              <w:widowControl/>
                              <w:spacing w:line="200" w:lineRule="exact"/>
                              <w:ind w:rightChars="10" w:right="24" w:firstLineChars="50" w:firstLine="100"/>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30,000</w:t>
                            </w:r>
                          </w:p>
                        </w:tc>
                        <w:tc>
                          <w:tcPr>
                            <w:tcW w:w="1149" w:type="dxa"/>
                            <w:tcBorders>
                              <w:top w:val="nil"/>
                              <w:left w:val="nil"/>
                              <w:bottom w:val="single" w:sz="4" w:space="0" w:color="auto"/>
                              <w:right w:val="single" w:sz="4" w:space="0" w:color="auto"/>
                            </w:tcBorders>
                            <w:shd w:val="clear" w:color="auto" w:fill="auto"/>
                            <w:noWrap/>
                            <w:vAlign w:val="center"/>
                            <w:hideMark/>
                          </w:tcPr>
                          <w:p w:rsidR="00827519" w:rsidRPr="000B3093" w:rsidRDefault="00827519" w:rsidP="00F33515">
                            <w:pPr>
                              <w:widowControl/>
                              <w:spacing w:line="200" w:lineRule="exact"/>
                              <w:ind w:rightChars="10" w:right="24"/>
                              <w:jc w:val="right"/>
                              <w:rPr>
                                <w:rFonts w:ascii="標楷體" w:eastAsia="標楷體" w:hAnsi="標楷體" w:cs="新細明體"/>
                                <w:kern w:val="0"/>
                                <w:sz w:val="20"/>
                                <w:szCs w:val="20"/>
                              </w:rPr>
                            </w:pPr>
                            <w:r w:rsidRPr="000B3093">
                              <w:rPr>
                                <w:rFonts w:ascii="標楷體" w:eastAsia="標楷體" w:hAnsi="標楷體" w:cs="新細明體" w:hint="eastAsia"/>
                                <w:kern w:val="0"/>
                                <w:sz w:val="20"/>
                                <w:szCs w:val="20"/>
                              </w:rPr>
                              <w:t>100.00</w:t>
                            </w:r>
                          </w:p>
                        </w:tc>
                      </w:tr>
                    </w:tbl>
                    <w:p w:rsidR="00827519" w:rsidRPr="001C3C3D" w:rsidRDefault="00827519" w:rsidP="001C1FEC">
                      <w:pPr>
                        <w:spacing w:line="240" w:lineRule="exact"/>
                        <w:ind w:left="540" w:hangingChars="300" w:hanging="540"/>
                        <w:jc w:val="both"/>
                        <w:rPr>
                          <w:rFonts w:ascii="標楷體" w:eastAsia="標楷體" w:hAnsi="標楷體"/>
                          <w:sz w:val="18"/>
                          <w:szCs w:val="18"/>
                        </w:rPr>
                      </w:pPr>
                      <w:r w:rsidRPr="001C3C3D">
                        <w:rPr>
                          <w:rFonts w:ascii="標楷體" w:eastAsia="標楷體" w:hAnsi="標楷體" w:hint="eastAsia"/>
                          <w:sz w:val="18"/>
                          <w:szCs w:val="18"/>
                        </w:rPr>
                        <w:t>註</w:t>
                      </w:r>
                      <w:r w:rsidRPr="001C3C3D">
                        <w:rPr>
                          <w:rFonts w:ascii="標楷體" w:eastAsia="標楷體" w:hAnsi="標楷體"/>
                          <w:sz w:val="18"/>
                          <w:szCs w:val="18"/>
                        </w:rPr>
                        <w:t>：1.</w:t>
                      </w:r>
                      <w:r w:rsidRPr="001C3C3D">
                        <w:rPr>
                          <w:rFonts w:ascii="標楷體" w:eastAsia="標楷體" w:hAnsi="標楷體" w:cs="新細明體" w:hint="eastAsia"/>
                          <w:color w:val="000000"/>
                          <w:kern w:val="0"/>
                          <w:sz w:val="18"/>
                          <w:szCs w:val="18"/>
                        </w:rPr>
                        <w:t>大新竹聯外路廊智慧交通改善與資訊整合計畫</w:t>
                      </w:r>
                      <w:r>
                        <w:rPr>
                          <w:rFonts w:ascii="標楷體" w:eastAsia="標楷體" w:hAnsi="標楷體" w:cs="新細明體" w:hint="eastAsia"/>
                          <w:color w:val="000000"/>
                          <w:kern w:val="0"/>
                          <w:sz w:val="18"/>
                          <w:szCs w:val="18"/>
                        </w:rPr>
                        <w:t>（</w:t>
                      </w:r>
                      <w:r w:rsidRPr="001C3C3D">
                        <w:rPr>
                          <w:rFonts w:ascii="標楷體" w:eastAsia="標楷體" w:hAnsi="標楷體" w:cs="新細明體" w:hint="eastAsia"/>
                          <w:color w:val="000000"/>
                          <w:kern w:val="0"/>
                          <w:sz w:val="18"/>
                          <w:szCs w:val="18"/>
                        </w:rPr>
                        <w:t>第二期後續擴充</w:t>
                      </w:r>
                      <w:r>
                        <w:rPr>
                          <w:rFonts w:ascii="標楷體" w:eastAsia="標楷體" w:hAnsi="標楷體" w:cs="新細明體" w:hint="eastAsia"/>
                          <w:color w:val="000000"/>
                          <w:kern w:val="0"/>
                          <w:sz w:val="18"/>
                          <w:szCs w:val="18"/>
                        </w:rPr>
                        <w:t>）</w:t>
                      </w:r>
                      <w:r w:rsidRPr="001C3C3D">
                        <w:rPr>
                          <w:rFonts w:ascii="標楷體" w:eastAsia="標楷體" w:hAnsi="標楷體" w:cs="新細明體" w:hint="eastAsia"/>
                          <w:color w:val="000000"/>
                          <w:kern w:val="0"/>
                          <w:sz w:val="18"/>
                          <w:szCs w:val="18"/>
                        </w:rPr>
                        <w:t>，原決標金額3,500萬元</w:t>
                      </w:r>
                      <w:r w:rsidRPr="001C3C3D">
                        <w:rPr>
                          <w:rFonts w:ascii="標楷體" w:eastAsia="標楷體" w:hAnsi="標楷體" w:cs="新細明體"/>
                          <w:color w:val="000000"/>
                          <w:kern w:val="0"/>
                          <w:sz w:val="18"/>
                          <w:szCs w:val="18"/>
                        </w:rPr>
                        <w:t>，</w:t>
                      </w:r>
                      <w:r w:rsidRPr="001C3C3D">
                        <w:rPr>
                          <w:rFonts w:ascii="標楷體" w:eastAsia="標楷體" w:hAnsi="標楷體" w:cs="新細明體" w:hint="eastAsia"/>
                          <w:color w:val="000000"/>
                          <w:kern w:val="0"/>
                          <w:sz w:val="18"/>
                          <w:szCs w:val="18"/>
                        </w:rPr>
                        <w:t>囿於原履約項目「</w:t>
                      </w:r>
                      <w:r w:rsidRPr="001C3C3D">
                        <w:rPr>
                          <w:rFonts w:ascii="標楷體" w:eastAsia="標楷體" w:hAnsi="標楷體" w:cs="新細明體"/>
                          <w:color w:val="000000"/>
                          <w:kern w:val="0"/>
                          <w:sz w:val="18"/>
                          <w:szCs w:val="18"/>
                        </w:rPr>
                        <w:t>燈會期間監控戰情室</w:t>
                      </w:r>
                      <w:r w:rsidRPr="001C3C3D">
                        <w:rPr>
                          <w:rFonts w:ascii="標楷體" w:eastAsia="標楷體" w:hAnsi="標楷體" w:cs="新細明體" w:hint="eastAsia"/>
                          <w:color w:val="000000"/>
                          <w:kern w:val="0"/>
                          <w:sz w:val="18"/>
                          <w:szCs w:val="18"/>
                        </w:rPr>
                        <w:t>」</w:t>
                      </w:r>
                      <w:r w:rsidRPr="001C3C3D">
                        <w:rPr>
                          <w:rFonts w:ascii="標楷體" w:eastAsia="標楷體" w:hAnsi="標楷體" w:cs="新細明體"/>
                          <w:color w:val="000000"/>
                          <w:kern w:val="0"/>
                          <w:sz w:val="18"/>
                          <w:szCs w:val="18"/>
                        </w:rPr>
                        <w:t>建置地點</w:t>
                      </w:r>
                      <w:r w:rsidRPr="001C3C3D">
                        <w:rPr>
                          <w:rFonts w:ascii="標楷體" w:eastAsia="標楷體" w:hAnsi="標楷體" w:cs="新細明體" w:hint="eastAsia"/>
                          <w:color w:val="000000"/>
                          <w:kern w:val="0"/>
                          <w:sz w:val="18"/>
                          <w:szCs w:val="18"/>
                        </w:rPr>
                        <w:t>因燈會停辦而</w:t>
                      </w:r>
                      <w:r w:rsidRPr="001C3C3D">
                        <w:rPr>
                          <w:rFonts w:ascii="標楷體" w:eastAsia="標楷體" w:hAnsi="標楷體" w:cs="新細明體"/>
                          <w:color w:val="000000"/>
                          <w:kern w:val="0"/>
                          <w:sz w:val="18"/>
                          <w:szCs w:val="18"/>
                        </w:rPr>
                        <w:t>變更</w:t>
                      </w:r>
                      <w:r w:rsidRPr="001C3C3D">
                        <w:rPr>
                          <w:rFonts w:ascii="標楷體" w:eastAsia="標楷體" w:hAnsi="標楷體" w:cs="新細明體" w:hint="eastAsia"/>
                          <w:color w:val="000000"/>
                          <w:kern w:val="0"/>
                          <w:sz w:val="18"/>
                          <w:szCs w:val="18"/>
                        </w:rPr>
                        <w:t>，</w:t>
                      </w:r>
                      <w:r>
                        <w:rPr>
                          <w:rFonts w:ascii="標楷體" w:eastAsia="標楷體" w:hAnsi="標楷體" w:cs="新細明體" w:hint="eastAsia"/>
                          <w:color w:val="000000"/>
                          <w:kern w:val="0"/>
                          <w:sz w:val="18"/>
                          <w:szCs w:val="18"/>
                        </w:rPr>
                        <w:t>乃</w:t>
                      </w:r>
                      <w:r w:rsidRPr="001C3C3D">
                        <w:rPr>
                          <w:rFonts w:ascii="標楷體" w:eastAsia="標楷體" w:hAnsi="標楷體" w:cs="新細明體" w:hint="eastAsia"/>
                          <w:color w:val="000000"/>
                          <w:kern w:val="0"/>
                          <w:sz w:val="18"/>
                          <w:szCs w:val="18"/>
                        </w:rPr>
                        <w:t>於</w:t>
                      </w:r>
                      <w:r w:rsidRPr="001C3C3D">
                        <w:rPr>
                          <w:rFonts w:ascii="標楷體" w:eastAsia="標楷體" w:hAnsi="標楷體" w:cs="新細明體"/>
                          <w:color w:val="000000"/>
                          <w:kern w:val="0"/>
                          <w:sz w:val="18"/>
                          <w:szCs w:val="18"/>
                        </w:rPr>
                        <w:t>110</w:t>
                      </w:r>
                      <w:r w:rsidRPr="001C3C3D">
                        <w:rPr>
                          <w:rFonts w:ascii="標楷體" w:eastAsia="標楷體" w:hAnsi="標楷體" w:cs="新細明體" w:hint="eastAsia"/>
                          <w:color w:val="000000"/>
                          <w:kern w:val="0"/>
                          <w:sz w:val="18"/>
                          <w:szCs w:val="18"/>
                        </w:rPr>
                        <w:t>年3月30日</w:t>
                      </w:r>
                      <w:r w:rsidRPr="001C3C3D">
                        <w:rPr>
                          <w:rFonts w:ascii="標楷體" w:eastAsia="標楷體" w:hAnsi="標楷體" w:cs="新細明體"/>
                          <w:color w:val="000000"/>
                          <w:kern w:val="0"/>
                          <w:sz w:val="18"/>
                          <w:szCs w:val="18"/>
                        </w:rPr>
                        <w:t>第2次契約</w:t>
                      </w:r>
                      <w:r w:rsidRPr="001C3C3D">
                        <w:rPr>
                          <w:rFonts w:ascii="標楷體" w:eastAsia="標楷體" w:hAnsi="標楷體" w:cs="新細明體" w:hint="eastAsia"/>
                          <w:color w:val="000000"/>
                          <w:kern w:val="0"/>
                          <w:sz w:val="18"/>
                          <w:szCs w:val="18"/>
                        </w:rPr>
                        <w:t>變更附約</w:t>
                      </w:r>
                      <w:r w:rsidRPr="001C3C3D">
                        <w:rPr>
                          <w:rFonts w:ascii="標楷體" w:eastAsia="標楷體" w:hAnsi="標楷體" w:cs="新細明體"/>
                          <w:color w:val="000000"/>
                          <w:kern w:val="0"/>
                          <w:sz w:val="18"/>
                          <w:szCs w:val="18"/>
                        </w:rPr>
                        <w:t>，契約金額變更為</w:t>
                      </w:r>
                      <w:r w:rsidRPr="001C3C3D">
                        <w:rPr>
                          <w:rFonts w:ascii="標楷體" w:eastAsia="標楷體" w:hAnsi="標楷體" w:cs="新細明體" w:hint="eastAsia"/>
                          <w:color w:val="000000"/>
                          <w:kern w:val="0"/>
                          <w:sz w:val="18"/>
                          <w:szCs w:val="18"/>
                        </w:rPr>
                        <w:t>3,487萬餘元</w:t>
                      </w:r>
                      <w:r w:rsidRPr="001C3C3D">
                        <w:rPr>
                          <w:rFonts w:ascii="標楷體" w:eastAsia="標楷體" w:hAnsi="標楷體" w:hint="eastAsia"/>
                          <w:sz w:val="18"/>
                          <w:szCs w:val="18"/>
                        </w:rPr>
                        <w:t>。</w:t>
                      </w:r>
                    </w:p>
                    <w:p w:rsidR="00827519" w:rsidRPr="008D413E" w:rsidRDefault="00827519" w:rsidP="007018E9">
                      <w:pPr>
                        <w:spacing w:line="240" w:lineRule="exact"/>
                        <w:ind w:firstLineChars="200" w:firstLine="360"/>
                        <w:rPr>
                          <w:rFonts w:ascii="標楷體" w:eastAsia="標楷體" w:hAnsi="標楷體"/>
                          <w:sz w:val="18"/>
                        </w:rPr>
                      </w:pPr>
                      <w:r w:rsidRPr="001C3C3D">
                        <w:rPr>
                          <w:rFonts w:ascii="標楷體" w:eastAsia="標楷體" w:hAnsi="標楷體"/>
                          <w:sz w:val="18"/>
                          <w:szCs w:val="18"/>
                        </w:rPr>
                        <w:t>2.</w:t>
                      </w:r>
                      <w:r w:rsidRPr="001C3C3D">
                        <w:rPr>
                          <w:rFonts w:ascii="標楷體" w:eastAsia="標楷體" w:hAnsi="標楷體" w:hint="eastAsia"/>
                          <w:sz w:val="18"/>
                          <w:szCs w:val="18"/>
                        </w:rPr>
                        <w:t>資</w:t>
                      </w:r>
                      <w:r w:rsidRPr="001C3C3D">
                        <w:rPr>
                          <w:rFonts w:ascii="標楷體" w:eastAsia="標楷體" w:hAnsi="標楷體"/>
                          <w:sz w:val="18"/>
                          <w:szCs w:val="18"/>
                        </w:rPr>
                        <w:t>料來源：</w:t>
                      </w:r>
                      <w:r w:rsidRPr="001C3C3D">
                        <w:rPr>
                          <w:rFonts w:ascii="標楷體" w:eastAsia="標楷體" w:hAnsi="標楷體" w:hint="eastAsia"/>
                          <w:sz w:val="18"/>
                          <w:szCs w:val="18"/>
                        </w:rPr>
                        <w:t>整理自新竹市政府提供資料。</w:t>
                      </w:r>
                    </w:p>
                  </w:txbxContent>
                </v:textbox>
                <w10:wrap type="square" anchorx="margin"/>
              </v:shape>
            </w:pict>
          </mc:Fallback>
        </mc:AlternateContent>
      </w:r>
      <w:r w:rsidRPr="00026549">
        <w:rPr>
          <w:rFonts w:ascii="標楷體" w:eastAsia="標楷體" w:hAnsi="標楷體" w:hint="eastAsia"/>
          <w:spacing w:val="-2"/>
          <w:szCs w:val="24"/>
        </w:rPr>
        <w:t>我國為發揮資通訊優勢，解決交通事故損失、運輸走廊壅塞及公共運輸吸引不足等交通問題，交通部自106年起推動第一期「智慧運輸系統發展建設計畫」</w:t>
      </w:r>
      <w:r w:rsidR="00CE0955" w:rsidRPr="00026549">
        <w:rPr>
          <w:rFonts w:ascii="標楷體" w:eastAsia="標楷體" w:hAnsi="標楷體" w:hint="eastAsia"/>
          <w:spacing w:val="-2"/>
          <w:szCs w:val="24"/>
        </w:rPr>
        <w:t>（</w:t>
      </w:r>
      <w:r w:rsidRPr="00026549">
        <w:rPr>
          <w:rFonts w:ascii="標楷體" w:eastAsia="標楷體" w:hAnsi="標楷體" w:hint="eastAsia"/>
          <w:spacing w:val="-2"/>
          <w:szCs w:val="24"/>
        </w:rPr>
        <w:t>106-109年</w:t>
      </w:r>
      <w:r w:rsidR="00CE0955" w:rsidRPr="00026549">
        <w:rPr>
          <w:rFonts w:ascii="標楷體" w:eastAsia="標楷體" w:hAnsi="標楷體" w:hint="eastAsia"/>
          <w:spacing w:val="-2"/>
          <w:szCs w:val="24"/>
        </w:rPr>
        <w:t>）</w:t>
      </w:r>
      <w:r w:rsidRPr="00026549">
        <w:rPr>
          <w:rFonts w:ascii="標楷體" w:eastAsia="標楷體" w:hAnsi="標楷體" w:hint="eastAsia"/>
          <w:spacing w:val="-2"/>
          <w:szCs w:val="24"/>
        </w:rPr>
        <w:t>，打造出門安全、行車順暢、旅行無縫、交通共享及環境永續</w:t>
      </w:r>
      <w:r w:rsidR="000015F3">
        <w:rPr>
          <w:rFonts w:ascii="標楷體" w:eastAsia="標楷體" w:hAnsi="標楷體" w:hint="eastAsia"/>
          <w:spacing w:val="-2"/>
          <w:szCs w:val="24"/>
        </w:rPr>
        <w:t>之</w:t>
      </w:r>
      <w:r w:rsidRPr="00026549">
        <w:rPr>
          <w:rFonts w:ascii="標楷體" w:eastAsia="標楷體" w:hAnsi="標楷體" w:hint="eastAsia"/>
          <w:spacing w:val="-2"/>
          <w:szCs w:val="24"/>
        </w:rPr>
        <w:t>智慧交通環境。嗣110年起再推出第二期「智慧運輸系統發展建設計畫」（110-113年），配合5G、人工智慧（AI）、大數據等新興科技應用，讓交通服務更貼近人民需求。市政府為配合辦理推動智慧運輸系統發展，延續上揭第一期計畫成果，賡續辦理上揭第二期計畫，向交通部申請並獲110年度「新竹市通勤路廊智慧交控計畫」等3件計畫案補助，核定計畫總經費共計8,000萬元</w:t>
      </w:r>
      <w:r w:rsidR="003D528C" w:rsidRPr="00026549">
        <w:rPr>
          <w:rFonts w:ascii="新細明體" w:hAnsi="新細明體" w:hint="eastAsia"/>
          <w:spacing w:val="-2"/>
          <w:szCs w:val="24"/>
        </w:rPr>
        <w:t>（</w:t>
      </w:r>
      <w:r w:rsidRPr="00026549">
        <w:rPr>
          <w:rFonts w:ascii="標楷體" w:eastAsia="標楷體" w:hAnsi="標楷體" w:hint="eastAsia"/>
          <w:spacing w:val="-2"/>
          <w:szCs w:val="24"/>
        </w:rPr>
        <w:t>表2</w:t>
      </w:r>
      <w:r w:rsidR="003D528C" w:rsidRPr="00026549">
        <w:rPr>
          <w:rFonts w:ascii="新細明體" w:hAnsi="新細明體" w:hint="eastAsia"/>
          <w:spacing w:val="-2"/>
          <w:szCs w:val="24"/>
        </w:rPr>
        <w:t>）</w:t>
      </w:r>
      <w:r w:rsidRPr="00026549">
        <w:rPr>
          <w:rFonts w:ascii="標楷體" w:eastAsia="標楷體" w:hAnsi="標楷體" w:hint="eastAsia"/>
          <w:spacing w:val="-2"/>
          <w:szCs w:val="24"/>
        </w:rPr>
        <w:t>，該3件計畫案皆屬國家交通核心路網數位基礎建置計畫項目，主要改善道路壅塞問題，各案執行率分別為100.00％、99.63％及100.00％。經查計畫執行情形，核有</w:t>
      </w:r>
      <w:r w:rsidR="00026549" w:rsidRPr="00026549">
        <w:rPr>
          <w:rFonts w:ascii="標楷體" w:eastAsia="標楷體" w:hAnsi="標楷體" w:hint="eastAsia"/>
          <w:spacing w:val="-2"/>
          <w:szCs w:val="24"/>
        </w:rPr>
        <w:t>下列事項</w:t>
      </w:r>
      <w:r w:rsidRPr="00026549">
        <w:rPr>
          <w:rFonts w:ascii="標楷體" w:eastAsia="標楷體" w:hAnsi="標楷體" w:hint="eastAsia"/>
          <w:spacing w:val="-2"/>
          <w:szCs w:val="24"/>
        </w:rPr>
        <w:t>：</w:t>
      </w:r>
    </w:p>
    <w:p w:rsidR="007018E9" w:rsidRPr="00DB6592" w:rsidRDefault="007018E9" w:rsidP="00DB6592">
      <w:pPr>
        <w:overflowPunct w:val="0"/>
        <w:adjustRightInd w:val="0"/>
        <w:spacing w:line="500" w:lineRule="exact"/>
        <w:ind w:firstLineChars="200" w:firstLine="480"/>
        <w:jc w:val="both"/>
        <w:rPr>
          <w:rFonts w:ascii="標楷體" w:eastAsia="標楷體" w:hAnsi="標楷體"/>
          <w:szCs w:val="24"/>
        </w:rPr>
      </w:pPr>
      <w:r w:rsidRPr="00DB6592">
        <w:rPr>
          <w:rFonts w:ascii="標楷體" w:eastAsia="標楷體" w:hAnsi="標楷體" w:hint="eastAsia"/>
          <w:b/>
          <w:szCs w:val="24"/>
        </w:rPr>
        <w:t>（1）部分號誌控制器未與交通控制中心連線，未能發揮智慧交控系統最大效益：</w:t>
      </w:r>
      <w:r w:rsidRPr="00DB6592">
        <w:rPr>
          <w:rFonts w:ascii="標楷體" w:eastAsia="標楷體" w:hAnsi="標楷體" w:hint="eastAsia"/>
          <w:szCs w:val="24"/>
        </w:rPr>
        <w:t>據「新竹市智慧運輸走廊提升計畫」成果報告書載述，透過執行經國路廊全線沿途22個路口號誌重整運作後，路口停等延滯最多減少27.2％，旅行速率最多提升55.0％。該府持續將易壅塞路段或易肇事路口之號誌與交通控制中心連線，並能以遠端遙控調整號誌時相、時制或監控危險路段。惟截至113年2月底止</w:t>
      </w:r>
      <w:r w:rsidR="000015F3">
        <w:rPr>
          <w:rFonts w:ascii="標楷體" w:eastAsia="標楷體" w:hAnsi="標楷體" w:hint="eastAsia"/>
          <w:szCs w:val="24"/>
        </w:rPr>
        <w:t>，</w:t>
      </w:r>
      <w:r w:rsidRPr="00DB6592">
        <w:rPr>
          <w:rFonts w:ascii="標楷體" w:eastAsia="標楷體" w:hAnsi="標楷體" w:hint="eastAsia"/>
          <w:szCs w:val="24"/>
        </w:rPr>
        <w:t>交通號誌控制器（TC）設備清單統計，轄內共建置有623座交通號誌控制器，其中485座已與交通控制中心連線，其餘除75座為路口閃光型控制器無需連線外，尚有63座交通控制器未與交通控制中心連線（表3）。鑑於該府已建置完成智慧交通控制中心，並持續優化系統，配置相關路側智慧交控設備，透過遠端遙控或運用AI科技、大數據分析、即時流量數據分析等科學方法，進行自動最適化調整、控制號誌時制等機制，運作成果已有效紓解壅塞路段車流，有待妥為規劃可行性方案及執行策略，逐步全面將全市交通號誌控制器納管連線至交</w:t>
      </w:r>
      <w:r w:rsidR="00DB6592" w:rsidRPr="00DB6592">
        <w:rPr>
          <w:rFonts w:ascii="Times New Roman" w:hAnsi="Times New Roman"/>
          <w:noProof/>
          <w:szCs w:val="20"/>
        </w:rPr>
        <mc:AlternateContent>
          <mc:Choice Requires="wps">
            <w:drawing>
              <wp:anchor distT="36195" distB="0" distL="107950" distR="107950" simplePos="0" relativeHeight="251717632" behindDoc="0" locked="0" layoutInCell="1" allowOverlap="1" wp14:anchorId="5EBACDA4" wp14:editId="3F6FFD92">
                <wp:simplePos x="0" y="0"/>
                <wp:positionH relativeFrom="margin">
                  <wp:posOffset>2580005</wp:posOffset>
                </wp:positionH>
                <wp:positionV relativeFrom="paragraph">
                  <wp:posOffset>127635</wp:posOffset>
                </wp:positionV>
                <wp:extent cx="3761740" cy="1743075"/>
                <wp:effectExtent l="0" t="0" r="0" b="9525"/>
                <wp:wrapSquare wrapText="bothSides"/>
                <wp:docPr id="959404993" name="文字方塊 95940499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1740" cy="1743075"/>
                        </a:xfrm>
                        <a:prstGeom prst="rect">
                          <a:avLst/>
                        </a:prstGeom>
                        <a:solidFill>
                          <a:srgbClr val="FFFFFF"/>
                        </a:solidFill>
                        <a:ln w="9525">
                          <a:noFill/>
                          <a:miter lim="800000"/>
                          <a:headEnd/>
                          <a:tailEnd/>
                        </a:ln>
                      </wps:spPr>
                      <wps:txbx>
                        <w:txbxContent>
                          <w:p w:rsidR="00827519" w:rsidRDefault="00827519" w:rsidP="007018E9">
                            <w:pPr>
                              <w:jc w:val="center"/>
                              <w:rPr>
                                <w:rFonts w:ascii="標楷體" w:eastAsia="標楷體" w:hAnsi="標楷體" w:cs="Arial"/>
                                <w:b/>
                                <w:color w:val="343434"/>
                              </w:rPr>
                            </w:pPr>
                            <w:r w:rsidRPr="007323CC">
                              <w:rPr>
                                <w:rFonts w:ascii="標楷體" w:eastAsia="標楷體" w:hAnsi="標楷體" w:cs="Arial"/>
                                <w:b/>
                              </w:rPr>
                              <w:t>表</w:t>
                            </w:r>
                            <w:r>
                              <w:rPr>
                                <w:rFonts w:ascii="標楷體" w:eastAsia="標楷體" w:hAnsi="標楷體" w:cs="Arial"/>
                                <w:b/>
                              </w:rPr>
                              <w:t>3</w:t>
                            </w:r>
                            <w:r w:rsidRPr="00D34DCD">
                              <w:rPr>
                                <w:rFonts w:ascii="標楷體" w:eastAsia="標楷體" w:hAnsi="標楷體" w:cs="Arial" w:hint="eastAsia"/>
                                <w:b/>
                                <w:color w:val="343434"/>
                              </w:rPr>
                              <w:t xml:space="preserve">　</w:t>
                            </w:r>
                            <w:r w:rsidRPr="00827519">
                              <w:rPr>
                                <w:rFonts w:ascii="標楷體" w:eastAsia="標楷體" w:hAnsi="標楷體" w:cs="Arial" w:hint="eastAsia"/>
                                <w:b/>
                                <w:color w:val="000000" w:themeColor="text1"/>
                              </w:rPr>
                              <w:t>新竹市交通號誌設置與交通控制中心連線情形</w:t>
                            </w:r>
                          </w:p>
                          <w:tbl>
                            <w:tblPr>
                              <w:tblW w:w="5760" w:type="dxa"/>
                              <w:tblCellMar>
                                <w:left w:w="28" w:type="dxa"/>
                                <w:right w:w="28" w:type="dxa"/>
                              </w:tblCellMar>
                              <w:tblLook w:val="04A0" w:firstRow="1" w:lastRow="0" w:firstColumn="1" w:lastColumn="0" w:noHBand="0" w:noVBand="1"/>
                            </w:tblPr>
                            <w:tblGrid>
                              <w:gridCol w:w="1120"/>
                              <w:gridCol w:w="500"/>
                              <w:gridCol w:w="1060"/>
                              <w:gridCol w:w="500"/>
                              <w:gridCol w:w="1040"/>
                              <w:gridCol w:w="500"/>
                              <w:gridCol w:w="1040"/>
                            </w:tblGrid>
                            <w:tr w:rsidR="00827519" w:rsidRPr="00972BB3" w:rsidTr="00CE74A2">
                              <w:trPr>
                                <w:trHeight w:val="330"/>
                              </w:trPr>
                              <w:tc>
                                <w:tcPr>
                                  <w:tcW w:w="5760" w:type="dxa"/>
                                  <w:gridSpan w:val="7"/>
                                  <w:tcBorders>
                                    <w:top w:val="nil"/>
                                    <w:left w:val="nil"/>
                                    <w:bottom w:val="single" w:sz="4" w:space="0" w:color="auto"/>
                                    <w:right w:val="nil"/>
                                  </w:tcBorders>
                                  <w:shd w:val="clear" w:color="auto" w:fill="auto"/>
                                  <w:noWrap/>
                                  <w:vAlign w:val="bottom"/>
                                  <w:hideMark/>
                                </w:tcPr>
                                <w:p w:rsidR="00827519" w:rsidRPr="001C3C3D" w:rsidRDefault="00827519" w:rsidP="00CE74A2">
                                  <w:pPr>
                                    <w:widowControl/>
                                    <w:jc w:val="right"/>
                                    <w:rPr>
                                      <w:rFonts w:ascii="標楷體" w:eastAsia="標楷體" w:hAnsi="標楷體" w:cs="Arial"/>
                                      <w:color w:val="000000"/>
                                      <w:kern w:val="0"/>
                                      <w:sz w:val="20"/>
                                      <w:szCs w:val="20"/>
                                    </w:rPr>
                                  </w:pPr>
                                  <w:r w:rsidRPr="001C3C3D">
                                    <w:rPr>
                                      <w:rFonts w:ascii="標楷體" w:eastAsia="標楷體" w:hAnsi="標楷體" w:cs="Arial" w:hint="eastAsia"/>
                                      <w:color w:val="000000"/>
                                      <w:kern w:val="0"/>
                                      <w:sz w:val="20"/>
                                      <w:szCs w:val="20"/>
                                    </w:rPr>
                                    <w:t>單位：座、％</w:t>
                                  </w:r>
                                </w:p>
                              </w:tc>
                            </w:tr>
                            <w:tr w:rsidR="00827519" w:rsidRPr="00972BB3" w:rsidTr="003A3FF1">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號誌</w:t>
                                  </w:r>
                                </w:p>
                              </w:tc>
                              <w:tc>
                                <w:tcPr>
                                  <w:tcW w:w="1560"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已連線</w:t>
                                  </w:r>
                                </w:p>
                              </w:tc>
                              <w:tc>
                                <w:tcPr>
                                  <w:tcW w:w="15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尚未連線</w:t>
                                  </w:r>
                                </w:p>
                              </w:tc>
                              <w:tc>
                                <w:tcPr>
                                  <w:tcW w:w="15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972BB3" w:rsidRDefault="00827519" w:rsidP="000015F3">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無需連線</w:t>
                                  </w:r>
                                  <w:r w:rsidRPr="000015F3">
                                    <w:rPr>
                                      <w:rFonts w:ascii="標楷體" w:eastAsia="標楷體" w:hAnsi="標楷體" w:cs="Arial" w:hint="eastAsia"/>
                                      <w:color w:val="000000"/>
                                      <w:kern w:val="0"/>
                                      <w:sz w:val="20"/>
                                    </w:rPr>
                                    <w:t>（註</w:t>
                                  </w:r>
                                  <w:r w:rsidRPr="000015F3">
                                    <w:rPr>
                                      <w:rFonts w:ascii="標楷體" w:eastAsia="標楷體" w:hAnsi="標楷體" w:cs="Arial"/>
                                      <w:color w:val="000000"/>
                                      <w:kern w:val="0"/>
                                      <w:sz w:val="20"/>
                                    </w:rPr>
                                    <w:t>1</w:t>
                                  </w:r>
                                  <w:r>
                                    <w:rPr>
                                      <w:rFonts w:ascii="標楷體" w:eastAsia="標楷體" w:hAnsi="標楷體" w:cs="Arial" w:hint="eastAsia"/>
                                      <w:color w:val="000000"/>
                                      <w:kern w:val="0"/>
                                      <w:sz w:val="20"/>
                                    </w:rPr>
                                    <w:t>)</w:t>
                                  </w:r>
                                </w:p>
                              </w:tc>
                            </w:tr>
                            <w:tr w:rsidR="00827519" w:rsidRPr="00972BB3" w:rsidTr="003A3FF1">
                              <w:trPr>
                                <w:trHeight w:val="567"/>
                              </w:trPr>
                              <w:tc>
                                <w:tcPr>
                                  <w:tcW w:w="112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合</w:t>
                                  </w:r>
                                  <w:r>
                                    <w:rPr>
                                      <w:rFonts w:ascii="標楷體" w:eastAsia="標楷體" w:hAnsi="標楷體" w:cs="Arial" w:hint="eastAsia"/>
                                      <w:color w:val="000000"/>
                                      <w:kern w:val="0"/>
                                      <w:sz w:val="20"/>
                                    </w:rPr>
                                    <w:t xml:space="preserve"> </w:t>
                                  </w:r>
                                  <w:r>
                                    <w:rPr>
                                      <w:rFonts w:ascii="標楷體" w:eastAsia="標楷體" w:hAnsi="標楷體" w:cs="Arial"/>
                                      <w:color w:val="000000"/>
                                      <w:kern w:val="0"/>
                                      <w:sz w:val="20"/>
                                    </w:rPr>
                                    <w:t xml:space="preserve"> </w:t>
                                  </w:r>
                                  <w:r w:rsidRPr="00972BB3">
                                    <w:rPr>
                                      <w:rFonts w:ascii="標楷體" w:eastAsia="標楷體" w:hAnsi="標楷體" w:cs="Arial" w:hint="eastAsia"/>
                                      <w:color w:val="000000"/>
                                      <w:kern w:val="0"/>
                                      <w:sz w:val="20"/>
                                    </w:rPr>
                                    <w:t>計</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(A=B+C+D)</w:t>
                                  </w:r>
                                </w:p>
                              </w:tc>
                              <w:tc>
                                <w:tcPr>
                                  <w:tcW w:w="5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(B)</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(B</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c>
                                <w:tcPr>
                                  <w:tcW w:w="50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(C)</w:t>
                                  </w:r>
                                </w:p>
                              </w:tc>
                              <w:tc>
                                <w:tcPr>
                                  <w:tcW w:w="104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(C</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c>
                                <w:tcPr>
                                  <w:tcW w:w="50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(D)</w:t>
                                  </w:r>
                                </w:p>
                              </w:tc>
                              <w:tc>
                                <w:tcPr>
                                  <w:tcW w:w="104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(D</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r>
                            <w:tr w:rsidR="00827519" w:rsidRPr="00972BB3" w:rsidTr="003A3FF1">
                              <w:trPr>
                                <w:trHeight w:val="454"/>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827519" w:rsidRPr="00295957" w:rsidRDefault="00827519" w:rsidP="00F33515">
                                  <w:pPr>
                                    <w:widowControl/>
                                    <w:spacing w:line="200" w:lineRule="exact"/>
                                    <w:ind w:rightChars="10" w:right="24"/>
                                    <w:jc w:val="right"/>
                                    <w:rPr>
                                      <w:rFonts w:ascii="標楷體" w:eastAsia="標楷體" w:hAnsi="標楷體" w:cs="Arial"/>
                                      <w:b/>
                                      <w:color w:val="000000"/>
                                      <w:kern w:val="0"/>
                                      <w:sz w:val="20"/>
                                    </w:rPr>
                                  </w:pPr>
                                  <w:r w:rsidRPr="00295957">
                                    <w:rPr>
                                      <w:rFonts w:ascii="標楷體" w:eastAsia="標楷體" w:hAnsi="標楷體" w:cs="Arial" w:hint="eastAsia"/>
                                      <w:b/>
                                      <w:color w:val="000000"/>
                                      <w:kern w:val="0"/>
                                      <w:sz w:val="20"/>
                                    </w:rPr>
                                    <w:t>623</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485</w:t>
                                  </w:r>
                                </w:p>
                              </w:tc>
                              <w:tc>
                                <w:tcPr>
                                  <w:tcW w:w="106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77.85</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63</w:t>
                                  </w:r>
                                </w:p>
                              </w:tc>
                              <w:tc>
                                <w:tcPr>
                                  <w:tcW w:w="104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10.11</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75</w:t>
                                  </w:r>
                                </w:p>
                              </w:tc>
                              <w:tc>
                                <w:tcPr>
                                  <w:tcW w:w="104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12.04</w:t>
                                  </w:r>
                                </w:p>
                              </w:tc>
                            </w:tr>
                          </w:tbl>
                          <w:p w:rsidR="00827519" w:rsidRDefault="00827519" w:rsidP="007018E9">
                            <w:pPr>
                              <w:spacing w:line="240" w:lineRule="exact"/>
                              <w:ind w:left="540" w:hangingChars="300" w:hanging="5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972BB3">
                              <w:rPr>
                                <w:rFonts w:ascii="標楷體" w:eastAsia="標楷體" w:hAnsi="標楷體" w:hint="eastAsia"/>
                                <w:sz w:val="18"/>
                              </w:rPr>
                              <w:t>無需連線指路口閃光型控制器</w:t>
                            </w:r>
                            <w:r>
                              <w:rPr>
                                <w:rFonts w:ascii="標楷體" w:eastAsia="標楷體" w:hAnsi="標楷體" w:hint="eastAsia"/>
                                <w:sz w:val="18"/>
                              </w:rPr>
                              <w:t>。</w:t>
                            </w:r>
                          </w:p>
                          <w:p w:rsidR="00827519" w:rsidRPr="00D34DCD" w:rsidRDefault="00827519" w:rsidP="007018E9">
                            <w:pPr>
                              <w:spacing w:line="240" w:lineRule="exact"/>
                              <w:ind w:firstLineChars="200" w:firstLine="360"/>
                              <w:rPr>
                                <w:rFonts w:ascii="標楷體" w:eastAsia="標楷體" w:hAnsi="標楷體"/>
                                <w:sz w:val="18"/>
                              </w:rPr>
                            </w:pPr>
                            <w:r>
                              <w:rPr>
                                <w:rFonts w:ascii="標楷體" w:eastAsia="標楷體" w:hAnsi="標楷體"/>
                                <w:sz w:val="18"/>
                              </w:rPr>
                              <w:t>2.</w:t>
                            </w:r>
                            <w:r>
                              <w:rPr>
                                <w:rFonts w:ascii="標楷體" w:eastAsia="標楷體" w:hAnsi="標楷體" w:hint="eastAsia"/>
                                <w:sz w:val="18"/>
                              </w:rPr>
                              <w:t>資</w:t>
                            </w:r>
                            <w:r>
                              <w:rPr>
                                <w:rFonts w:ascii="標楷體" w:eastAsia="標楷體" w:hAnsi="標楷體"/>
                                <w:sz w:val="18"/>
                              </w:rPr>
                              <w:t>料來源：</w:t>
                            </w:r>
                            <w:r w:rsidRPr="00A67358">
                              <w:rPr>
                                <w:rFonts w:ascii="標楷體" w:eastAsia="標楷體" w:hAnsi="標楷體" w:hint="eastAsia"/>
                                <w:sz w:val="18"/>
                              </w:rPr>
                              <w:t>整理自</w:t>
                            </w:r>
                            <w:r>
                              <w:rPr>
                                <w:rFonts w:ascii="標楷體" w:eastAsia="標楷體" w:hAnsi="標楷體" w:hint="eastAsia"/>
                                <w:sz w:val="18"/>
                              </w:rPr>
                              <w:t>新竹市政府提供資料。</w:t>
                            </w:r>
                          </w:p>
                        </w:txbxContent>
                      </wps:txbx>
                      <wps:bodyPr rot="0" vert="horz" wrap="square" lIns="36000" tIns="0" rIns="36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5EBACDA4" id="文字方塊 959404993" o:spid="_x0000_s1075" type="#_x0000_t202" style="position:absolute;left:0;text-align:left;margin-left:203.15pt;margin-top:10.05pt;width:296.2pt;height:137.25pt;z-index:251717632;visibility:visible;mso-wrap-style:square;mso-width-percent:0;mso-height-percent:0;mso-wrap-distance-left:8.5pt;mso-wrap-distance-top:2.85pt;mso-wrap-distance-right:8.5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" stroked="f">
                <v:textbox inset="1mm,0,1mm,0">
                  <w:txbxContent>
                    <w:p w:rsidR="00827519" w:rsidRDefault="00827519" w:rsidP="007018E9">
                      <w:pPr>
                        <w:jc w:val="center"/>
                        <w:rPr>
                          <w:rFonts w:ascii="標楷體" w:eastAsia="標楷體" w:hAnsi="標楷體" w:cs="Arial"/>
                          <w:b/>
                          <w:color w:val="343434"/>
                        </w:rPr>
                      </w:pPr>
                      <w:r w:rsidRPr="007323CC">
                        <w:rPr>
                          <w:rFonts w:ascii="標楷體" w:eastAsia="標楷體" w:hAnsi="標楷體" w:cs="Arial"/>
                          <w:b/>
                        </w:rPr>
                        <w:t>表</w:t>
                      </w:r>
                      <w:r>
                        <w:rPr>
                          <w:rFonts w:ascii="標楷體" w:eastAsia="標楷體" w:hAnsi="標楷體" w:cs="Arial"/>
                          <w:b/>
                        </w:rPr>
                        <w:t>3</w:t>
                      </w:r>
                      <w:r w:rsidRPr="00D34DCD">
                        <w:rPr>
                          <w:rFonts w:ascii="標楷體" w:eastAsia="標楷體" w:hAnsi="標楷體" w:cs="Arial" w:hint="eastAsia"/>
                          <w:b/>
                          <w:color w:val="343434"/>
                        </w:rPr>
                        <w:t xml:space="preserve">　</w:t>
                      </w:r>
                      <w:r w:rsidRPr="00827519">
                        <w:rPr>
                          <w:rFonts w:ascii="標楷體" w:eastAsia="標楷體" w:hAnsi="標楷體" w:cs="Arial" w:hint="eastAsia"/>
                          <w:b/>
                          <w:color w:val="000000" w:themeColor="text1"/>
                        </w:rPr>
                        <w:t>新竹市交通號誌設置與交通控制中心連線情形</w:t>
                      </w:r>
                    </w:p>
                    <w:tbl>
                      <w:tblPr>
                        <w:tblW w:w="5760" w:type="dxa"/>
                        <w:tblCellMar>
                          <w:left w:w="28" w:type="dxa"/>
                          <w:right w:w="28" w:type="dxa"/>
                        </w:tblCellMar>
                        <w:tblLook w:val="04A0" w:firstRow="1" w:lastRow="0" w:firstColumn="1" w:lastColumn="0" w:noHBand="0" w:noVBand="1"/>
                      </w:tblPr>
                      <w:tblGrid>
                        <w:gridCol w:w="1120"/>
                        <w:gridCol w:w="500"/>
                        <w:gridCol w:w="1060"/>
                        <w:gridCol w:w="500"/>
                        <w:gridCol w:w="1040"/>
                        <w:gridCol w:w="500"/>
                        <w:gridCol w:w="1040"/>
                      </w:tblGrid>
                      <w:tr w:rsidR="00827519" w:rsidRPr="00972BB3" w:rsidTr="00CE74A2">
                        <w:trPr>
                          <w:trHeight w:val="330"/>
                        </w:trPr>
                        <w:tc>
                          <w:tcPr>
                            <w:tcW w:w="5760" w:type="dxa"/>
                            <w:gridSpan w:val="7"/>
                            <w:tcBorders>
                              <w:top w:val="nil"/>
                              <w:left w:val="nil"/>
                              <w:bottom w:val="single" w:sz="4" w:space="0" w:color="auto"/>
                              <w:right w:val="nil"/>
                            </w:tcBorders>
                            <w:shd w:val="clear" w:color="auto" w:fill="auto"/>
                            <w:noWrap/>
                            <w:vAlign w:val="bottom"/>
                            <w:hideMark/>
                          </w:tcPr>
                          <w:p w:rsidR="00827519" w:rsidRPr="001C3C3D" w:rsidRDefault="00827519" w:rsidP="00CE74A2">
                            <w:pPr>
                              <w:widowControl/>
                              <w:jc w:val="right"/>
                              <w:rPr>
                                <w:rFonts w:ascii="標楷體" w:eastAsia="標楷體" w:hAnsi="標楷體" w:cs="Arial"/>
                                <w:color w:val="000000"/>
                                <w:kern w:val="0"/>
                                <w:sz w:val="20"/>
                                <w:szCs w:val="20"/>
                              </w:rPr>
                            </w:pPr>
                            <w:r w:rsidRPr="001C3C3D">
                              <w:rPr>
                                <w:rFonts w:ascii="標楷體" w:eastAsia="標楷體" w:hAnsi="標楷體" w:cs="Arial" w:hint="eastAsia"/>
                                <w:color w:val="000000"/>
                                <w:kern w:val="0"/>
                                <w:sz w:val="20"/>
                                <w:szCs w:val="20"/>
                              </w:rPr>
                              <w:t>單位：座、％</w:t>
                            </w:r>
                          </w:p>
                        </w:tc>
                      </w:tr>
                      <w:tr w:rsidR="00827519" w:rsidRPr="00972BB3" w:rsidTr="003A3FF1">
                        <w:trPr>
                          <w:trHeight w:val="454"/>
                        </w:trPr>
                        <w:tc>
                          <w:tcPr>
                            <w:tcW w:w="1120" w:type="dxa"/>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號誌</w:t>
                            </w:r>
                          </w:p>
                        </w:tc>
                        <w:tc>
                          <w:tcPr>
                            <w:tcW w:w="1560" w:type="dxa"/>
                            <w:gridSpan w:val="2"/>
                            <w:tcBorders>
                              <w:top w:val="single" w:sz="4" w:space="0" w:color="auto"/>
                              <w:left w:val="single" w:sz="4" w:space="0" w:color="auto"/>
                              <w:bottom w:val="single" w:sz="4" w:space="0" w:color="auto"/>
                              <w:right w:val="single" w:sz="4" w:space="0" w:color="000000"/>
                            </w:tcBorders>
                            <w:shd w:val="clear" w:color="auto" w:fill="D9D9D9" w:themeFill="background1" w:themeFillShade="D9"/>
                            <w:noWrap/>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已連線</w:t>
                            </w:r>
                          </w:p>
                        </w:tc>
                        <w:tc>
                          <w:tcPr>
                            <w:tcW w:w="1540" w:type="dxa"/>
                            <w:gridSpan w:val="2"/>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尚未連線</w:t>
                            </w:r>
                          </w:p>
                        </w:tc>
                        <w:tc>
                          <w:tcPr>
                            <w:tcW w:w="1540" w:type="dxa"/>
                            <w:gridSpan w:val="2"/>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972BB3" w:rsidRDefault="00827519" w:rsidP="000015F3">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無需連線</w:t>
                            </w:r>
                            <w:r w:rsidRPr="000015F3">
                              <w:rPr>
                                <w:rFonts w:ascii="標楷體" w:eastAsia="標楷體" w:hAnsi="標楷體" w:cs="Arial" w:hint="eastAsia"/>
                                <w:color w:val="000000"/>
                                <w:kern w:val="0"/>
                                <w:sz w:val="20"/>
                              </w:rPr>
                              <w:t>（註</w:t>
                            </w:r>
                            <w:r w:rsidRPr="000015F3">
                              <w:rPr>
                                <w:rFonts w:ascii="標楷體" w:eastAsia="標楷體" w:hAnsi="標楷體" w:cs="Arial"/>
                                <w:color w:val="000000"/>
                                <w:kern w:val="0"/>
                                <w:sz w:val="20"/>
                              </w:rPr>
                              <w:t>1</w:t>
                            </w:r>
                            <w:r>
                              <w:rPr>
                                <w:rFonts w:ascii="標楷體" w:eastAsia="標楷體" w:hAnsi="標楷體" w:cs="Arial" w:hint="eastAsia"/>
                                <w:color w:val="000000"/>
                                <w:kern w:val="0"/>
                                <w:sz w:val="20"/>
                              </w:rPr>
                              <w:t>)</w:t>
                            </w:r>
                          </w:p>
                        </w:tc>
                      </w:tr>
                      <w:tr w:rsidR="00827519" w:rsidRPr="00972BB3" w:rsidTr="003A3FF1">
                        <w:trPr>
                          <w:trHeight w:val="567"/>
                        </w:trPr>
                        <w:tc>
                          <w:tcPr>
                            <w:tcW w:w="1120" w:type="dxa"/>
                            <w:tcBorders>
                              <w:top w:val="nil"/>
                              <w:left w:val="single" w:sz="4" w:space="0" w:color="auto"/>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合</w:t>
                            </w:r>
                            <w:r>
                              <w:rPr>
                                <w:rFonts w:ascii="標楷體" w:eastAsia="標楷體" w:hAnsi="標楷體" w:cs="Arial" w:hint="eastAsia"/>
                                <w:color w:val="000000"/>
                                <w:kern w:val="0"/>
                                <w:sz w:val="20"/>
                              </w:rPr>
                              <w:t xml:space="preserve"> </w:t>
                            </w:r>
                            <w:r>
                              <w:rPr>
                                <w:rFonts w:ascii="標楷體" w:eastAsia="標楷體" w:hAnsi="標楷體" w:cs="Arial"/>
                                <w:color w:val="000000"/>
                                <w:kern w:val="0"/>
                                <w:sz w:val="20"/>
                              </w:rPr>
                              <w:t xml:space="preserve"> </w:t>
                            </w:r>
                            <w:r w:rsidRPr="00972BB3">
                              <w:rPr>
                                <w:rFonts w:ascii="標楷體" w:eastAsia="標楷體" w:hAnsi="標楷體" w:cs="Arial" w:hint="eastAsia"/>
                                <w:color w:val="000000"/>
                                <w:kern w:val="0"/>
                                <w:sz w:val="20"/>
                              </w:rPr>
                              <w:t>計</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(A=B+C+D)</w:t>
                            </w:r>
                          </w:p>
                        </w:tc>
                        <w:tc>
                          <w:tcPr>
                            <w:tcW w:w="50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(B)</w:t>
                            </w:r>
                          </w:p>
                        </w:tc>
                        <w:tc>
                          <w:tcPr>
                            <w:tcW w:w="1060" w:type="dxa"/>
                            <w:tcBorders>
                              <w:top w:val="single" w:sz="4" w:space="0" w:color="auto"/>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(B</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c>
                          <w:tcPr>
                            <w:tcW w:w="50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(C)</w:t>
                            </w:r>
                          </w:p>
                        </w:tc>
                        <w:tc>
                          <w:tcPr>
                            <w:tcW w:w="104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(C</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c>
                          <w:tcPr>
                            <w:tcW w:w="50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座</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(D)</w:t>
                            </w:r>
                          </w:p>
                        </w:tc>
                        <w:tc>
                          <w:tcPr>
                            <w:tcW w:w="1040" w:type="dxa"/>
                            <w:tcBorders>
                              <w:top w:val="nil"/>
                              <w:left w:val="nil"/>
                              <w:bottom w:val="single" w:sz="4" w:space="0" w:color="auto"/>
                              <w:right w:val="single" w:sz="4" w:space="0" w:color="auto"/>
                            </w:tcBorders>
                            <w:shd w:val="clear" w:color="auto" w:fill="D9D9D9" w:themeFill="background1" w:themeFillShade="D9"/>
                            <w:vAlign w:val="center"/>
                            <w:hideMark/>
                          </w:tcPr>
                          <w:p w:rsidR="00827519"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比率</w:t>
                            </w:r>
                          </w:p>
                          <w:p w:rsidR="00827519" w:rsidRPr="00972BB3" w:rsidRDefault="00827519" w:rsidP="003A3FF1">
                            <w:pPr>
                              <w:widowControl/>
                              <w:spacing w:line="200" w:lineRule="exact"/>
                              <w:jc w:val="center"/>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(D</w:t>
                            </w:r>
                            <w:r>
                              <w:rPr>
                                <w:rFonts w:ascii="標楷體" w:eastAsia="標楷體" w:hAnsi="標楷體" w:cs="新細明體" w:hint="eastAsia"/>
                                <w:color w:val="000000"/>
                                <w:spacing w:val="-8"/>
                                <w:kern w:val="0"/>
                                <w:sz w:val="20"/>
                                <w:szCs w:val="20"/>
                              </w:rPr>
                              <w:t>/</w:t>
                            </w:r>
                            <w:r w:rsidRPr="00972BB3">
                              <w:rPr>
                                <w:rFonts w:ascii="標楷體" w:eastAsia="標楷體" w:hAnsi="標楷體" w:cs="Arial" w:hint="eastAsia"/>
                                <w:color w:val="000000"/>
                                <w:kern w:val="0"/>
                                <w:sz w:val="20"/>
                              </w:rPr>
                              <w:t>A</w:t>
                            </w:r>
                            <w:r w:rsidRPr="00434E9D">
                              <w:rPr>
                                <w:rFonts w:ascii="標楷體" w:eastAsia="標楷體" w:hAnsi="標楷體" w:cs="新細明體"/>
                                <w:kern w:val="0"/>
                                <w:sz w:val="20"/>
                              </w:rPr>
                              <w:t>×</w:t>
                            </w:r>
                            <w:r w:rsidRPr="00972BB3">
                              <w:rPr>
                                <w:rFonts w:ascii="標楷體" w:eastAsia="標楷體" w:hAnsi="標楷體" w:cs="Arial" w:hint="eastAsia"/>
                                <w:color w:val="000000"/>
                                <w:kern w:val="0"/>
                                <w:sz w:val="20"/>
                              </w:rPr>
                              <w:t>100)</w:t>
                            </w:r>
                          </w:p>
                        </w:tc>
                      </w:tr>
                      <w:tr w:rsidR="00827519" w:rsidRPr="00972BB3" w:rsidTr="003A3FF1">
                        <w:trPr>
                          <w:trHeight w:val="454"/>
                        </w:trPr>
                        <w:tc>
                          <w:tcPr>
                            <w:tcW w:w="1120" w:type="dxa"/>
                            <w:tcBorders>
                              <w:top w:val="nil"/>
                              <w:left w:val="single" w:sz="4" w:space="0" w:color="auto"/>
                              <w:bottom w:val="single" w:sz="4" w:space="0" w:color="auto"/>
                              <w:right w:val="single" w:sz="4" w:space="0" w:color="auto"/>
                            </w:tcBorders>
                            <w:shd w:val="clear" w:color="auto" w:fill="auto"/>
                            <w:noWrap/>
                            <w:vAlign w:val="center"/>
                            <w:hideMark/>
                          </w:tcPr>
                          <w:p w:rsidR="00827519" w:rsidRPr="00295957" w:rsidRDefault="00827519" w:rsidP="00F33515">
                            <w:pPr>
                              <w:widowControl/>
                              <w:spacing w:line="200" w:lineRule="exact"/>
                              <w:ind w:rightChars="10" w:right="24"/>
                              <w:jc w:val="right"/>
                              <w:rPr>
                                <w:rFonts w:ascii="標楷體" w:eastAsia="標楷體" w:hAnsi="標楷體" w:cs="Arial"/>
                                <w:b/>
                                <w:color w:val="000000"/>
                                <w:kern w:val="0"/>
                                <w:sz w:val="20"/>
                              </w:rPr>
                            </w:pPr>
                            <w:r w:rsidRPr="00295957">
                              <w:rPr>
                                <w:rFonts w:ascii="標楷體" w:eastAsia="標楷體" w:hAnsi="標楷體" w:cs="Arial" w:hint="eastAsia"/>
                                <w:b/>
                                <w:color w:val="000000"/>
                                <w:kern w:val="0"/>
                                <w:sz w:val="20"/>
                              </w:rPr>
                              <w:t>623</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485</w:t>
                            </w:r>
                          </w:p>
                        </w:tc>
                        <w:tc>
                          <w:tcPr>
                            <w:tcW w:w="106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77.85</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63</w:t>
                            </w:r>
                          </w:p>
                        </w:tc>
                        <w:tc>
                          <w:tcPr>
                            <w:tcW w:w="104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10.11</w:t>
                            </w:r>
                          </w:p>
                        </w:tc>
                        <w:tc>
                          <w:tcPr>
                            <w:tcW w:w="50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75</w:t>
                            </w:r>
                          </w:p>
                        </w:tc>
                        <w:tc>
                          <w:tcPr>
                            <w:tcW w:w="1040" w:type="dxa"/>
                            <w:tcBorders>
                              <w:top w:val="nil"/>
                              <w:left w:val="nil"/>
                              <w:bottom w:val="single" w:sz="4" w:space="0" w:color="auto"/>
                              <w:right w:val="single" w:sz="4" w:space="0" w:color="auto"/>
                            </w:tcBorders>
                            <w:shd w:val="clear" w:color="auto" w:fill="auto"/>
                            <w:noWrap/>
                            <w:vAlign w:val="center"/>
                            <w:hideMark/>
                          </w:tcPr>
                          <w:p w:rsidR="00827519" w:rsidRPr="00972BB3" w:rsidRDefault="00827519" w:rsidP="00F33515">
                            <w:pPr>
                              <w:widowControl/>
                              <w:spacing w:line="200" w:lineRule="exact"/>
                              <w:ind w:rightChars="10" w:right="24"/>
                              <w:jc w:val="right"/>
                              <w:rPr>
                                <w:rFonts w:ascii="標楷體" w:eastAsia="標楷體" w:hAnsi="標楷體" w:cs="Arial"/>
                                <w:color w:val="000000"/>
                                <w:kern w:val="0"/>
                                <w:sz w:val="20"/>
                              </w:rPr>
                            </w:pPr>
                            <w:r w:rsidRPr="00972BB3">
                              <w:rPr>
                                <w:rFonts w:ascii="標楷體" w:eastAsia="標楷體" w:hAnsi="標楷體" w:cs="Arial" w:hint="eastAsia"/>
                                <w:color w:val="000000"/>
                                <w:kern w:val="0"/>
                                <w:sz w:val="20"/>
                              </w:rPr>
                              <w:t>12.04</w:t>
                            </w:r>
                          </w:p>
                        </w:tc>
                      </w:tr>
                    </w:tbl>
                    <w:p w:rsidR="00827519" w:rsidRDefault="00827519" w:rsidP="007018E9">
                      <w:pPr>
                        <w:spacing w:line="240" w:lineRule="exact"/>
                        <w:ind w:left="540" w:hangingChars="300" w:hanging="540"/>
                        <w:rPr>
                          <w:rFonts w:ascii="標楷體" w:eastAsia="標楷體" w:hAnsi="標楷體"/>
                          <w:sz w:val="18"/>
                        </w:rPr>
                      </w:pPr>
                      <w:r>
                        <w:rPr>
                          <w:rFonts w:ascii="標楷體" w:eastAsia="標楷體" w:hAnsi="標楷體" w:hint="eastAsia"/>
                          <w:sz w:val="18"/>
                        </w:rPr>
                        <w:t>註：</w:t>
                      </w:r>
                      <w:r>
                        <w:rPr>
                          <w:rFonts w:ascii="標楷體" w:eastAsia="標楷體" w:hAnsi="標楷體"/>
                          <w:sz w:val="18"/>
                        </w:rPr>
                        <w:t>1.</w:t>
                      </w:r>
                      <w:r w:rsidRPr="00972BB3">
                        <w:rPr>
                          <w:rFonts w:ascii="標楷體" w:eastAsia="標楷體" w:hAnsi="標楷體" w:hint="eastAsia"/>
                          <w:sz w:val="18"/>
                        </w:rPr>
                        <w:t>無需連線指路口閃光型控制器</w:t>
                      </w:r>
                      <w:r>
                        <w:rPr>
                          <w:rFonts w:ascii="標楷體" w:eastAsia="標楷體" w:hAnsi="標楷體" w:hint="eastAsia"/>
                          <w:sz w:val="18"/>
                        </w:rPr>
                        <w:t>。</w:t>
                      </w:r>
                    </w:p>
                    <w:p w:rsidR="00827519" w:rsidRPr="00D34DCD" w:rsidRDefault="00827519" w:rsidP="007018E9">
                      <w:pPr>
                        <w:spacing w:line="240" w:lineRule="exact"/>
                        <w:ind w:firstLineChars="200" w:firstLine="360"/>
                        <w:rPr>
                          <w:rFonts w:ascii="標楷體" w:eastAsia="標楷體" w:hAnsi="標楷體"/>
                          <w:sz w:val="18"/>
                        </w:rPr>
                      </w:pPr>
                      <w:r>
                        <w:rPr>
                          <w:rFonts w:ascii="標楷體" w:eastAsia="標楷體" w:hAnsi="標楷體"/>
                          <w:sz w:val="18"/>
                        </w:rPr>
                        <w:t>2.</w:t>
                      </w:r>
                      <w:r>
                        <w:rPr>
                          <w:rFonts w:ascii="標楷體" w:eastAsia="標楷體" w:hAnsi="標楷體" w:hint="eastAsia"/>
                          <w:sz w:val="18"/>
                        </w:rPr>
                        <w:t>資</w:t>
                      </w:r>
                      <w:r>
                        <w:rPr>
                          <w:rFonts w:ascii="標楷體" w:eastAsia="標楷體" w:hAnsi="標楷體"/>
                          <w:sz w:val="18"/>
                        </w:rPr>
                        <w:t>料來源：</w:t>
                      </w:r>
                      <w:r w:rsidRPr="00A67358">
                        <w:rPr>
                          <w:rFonts w:ascii="標楷體" w:eastAsia="標楷體" w:hAnsi="標楷體" w:hint="eastAsia"/>
                          <w:sz w:val="18"/>
                        </w:rPr>
                        <w:t>整理自</w:t>
                      </w:r>
                      <w:r>
                        <w:rPr>
                          <w:rFonts w:ascii="標楷體" w:eastAsia="標楷體" w:hAnsi="標楷體" w:hint="eastAsia"/>
                          <w:sz w:val="18"/>
                        </w:rPr>
                        <w:t>新竹市政府提供資料。</w:t>
                      </w:r>
                    </w:p>
                  </w:txbxContent>
                </v:textbox>
                <w10:wrap type="square" anchorx="margin"/>
              </v:shape>
            </w:pict>
          </mc:Fallback>
        </mc:AlternateContent>
      </w:r>
      <w:r w:rsidRPr="00DB6592">
        <w:rPr>
          <w:rFonts w:ascii="標楷體" w:eastAsia="標楷體" w:hAnsi="標楷體" w:hint="eastAsia"/>
          <w:szCs w:val="24"/>
        </w:rPr>
        <w:t>通控制中心，以提升智慧運輸系統計畫之整體效益，經函請研謀改善。據復：</w:t>
      </w:r>
      <w:r w:rsidRPr="00DB6592">
        <w:rPr>
          <w:rFonts w:ascii="標楷體" w:eastAsia="標楷體" w:hAnsi="標楷體" w:cs="標楷體" w:hint="eastAsia"/>
          <w:szCs w:val="24"/>
        </w:rPr>
        <w:t>規劃可行性方案及執行策略，逐年汰換設備，並爭取維護經費，逐步全面將全市交通號誌控制器納管連線至交通控制中心，以發揮最大效益。</w:t>
      </w:r>
    </w:p>
    <w:p w:rsidR="007018E9" w:rsidRPr="00DB6592" w:rsidRDefault="007018E9" w:rsidP="00871E47">
      <w:pPr>
        <w:pStyle w:val="15"/>
        <w:adjustRightInd w:val="0"/>
        <w:spacing w:line="520" w:lineRule="exact"/>
        <w:ind w:firstLineChars="200" w:firstLine="480"/>
        <w:rPr>
          <w:b w:val="0"/>
          <w:sz w:val="24"/>
        </w:rPr>
      </w:pPr>
      <w:r w:rsidRPr="00DB6592">
        <w:rPr>
          <w:rFonts w:hint="eastAsia"/>
          <w:sz w:val="24"/>
        </w:rPr>
        <w:t>（2）辦理各項智慧運輸系統發展計畫，未追蹤後續效益，亦未建置相關機制：</w:t>
      </w:r>
      <w:r w:rsidRPr="00DB6592">
        <w:rPr>
          <w:rFonts w:hint="eastAsia"/>
          <w:b w:val="0"/>
          <w:sz w:val="24"/>
        </w:rPr>
        <w:t>依據交通部訂定之「智慧運輸系統發展建設計畫（110至113年）」所載受補助單位績效指標設定與計算略以：各單位於申請本計畫補助相關計畫時，應於提案計畫書中敘明該計畫之績效指標；各受補助單位於該計畫執行完畢時，則提出績效達成之情形與說明，作為後續計畫調整及補助之參考。市政府為推動智慧運輸系統建設發展，賡續配合交通部辦理上揭3案計畫，按各該計畫成果報告書載述，「新竹市通勤路廊智慧交控計畫」績效指標已達成旅行時間減少35,167萬人分鐘、全年二氧化碳</w:t>
      </w:r>
      <w:r w:rsidR="00CE0955">
        <w:rPr>
          <w:rFonts w:hint="eastAsia"/>
          <w:b w:val="0"/>
          <w:sz w:val="24"/>
        </w:rPr>
        <w:t>（</w:t>
      </w:r>
      <w:r w:rsidRPr="00DB6592">
        <w:rPr>
          <w:rFonts w:hint="eastAsia"/>
          <w:b w:val="0"/>
          <w:sz w:val="24"/>
        </w:rPr>
        <w:t>CO2</w:t>
      </w:r>
      <w:r w:rsidR="00CE0955">
        <w:rPr>
          <w:rFonts w:hint="eastAsia"/>
          <w:b w:val="0"/>
          <w:sz w:val="24"/>
        </w:rPr>
        <w:t>）</w:t>
      </w:r>
      <w:r w:rsidRPr="00DB6592">
        <w:rPr>
          <w:rFonts w:hint="eastAsia"/>
          <w:b w:val="0"/>
          <w:sz w:val="24"/>
        </w:rPr>
        <w:t>減少261.3公噸；「大新竹聯外路廊智慧交通改善與資訊整合計畫</w:t>
      </w:r>
      <w:r w:rsidR="00CE0955">
        <w:rPr>
          <w:rFonts w:hint="eastAsia"/>
          <w:b w:val="0"/>
          <w:sz w:val="24"/>
        </w:rPr>
        <w:t>（</w:t>
      </w:r>
      <w:r w:rsidRPr="00DB6592">
        <w:rPr>
          <w:rFonts w:hint="eastAsia"/>
          <w:b w:val="0"/>
          <w:sz w:val="24"/>
        </w:rPr>
        <w:t>第二期後續擴充</w:t>
      </w:r>
      <w:r w:rsidR="00CE0955">
        <w:rPr>
          <w:rFonts w:hint="eastAsia"/>
          <w:b w:val="0"/>
          <w:sz w:val="24"/>
        </w:rPr>
        <w:t>）</w:t>
      </w:r>
      <w:r w:rsidRPr="00DB6592">
        <w:rPr>
          <w:rFonts w:hint="eastAsia"/>
          <w:b w:val="0"/>
          <w:sz w:val="24"/>
        </w:rPr>
        <w:t>」績效指標已達成路口停等延滯減少12.5％；「新竹市智慧運輸走廊提升計畫」績效指標已達成旅行時間減少498.54萬人分鐘、壅塞時間減少10％至28％</w:t>
      </w:r>
      <w:r w:rsidR="00CE0955">
        <w:rPr>
          <w:rFonts w:hint="eastAsia"/>
          <w:b w:val="0"/>
          <w:sz w:val="24"/>
        </w:rPr>
        <w:t>（</w:t>
      </w:r>
      <w:r w:rsidRPr="00DB6592">
        <w:rPr>
          <w:rFonts w:hint="eastAsia"/>
          <w:b w:val="0"/>
          <w:sz w:val="24"/>
        </w:rPr>
        <w:t>依時段不同</w:t>
      </w:r>
      <w:r w:rsidR="00CE0955">
        <w:rPr>
          <w:rFonts w:hint="eastAsia"/>
          <w:b w:val="0"/>
          <w:sz w:val="24"/>
        </w:rPr>
        <w:t>）</w:t>
      </w:r>
      <w:r w:rsidRPr="00DB6592">
        <w:rPr>
          <w:rFonts w:hint="eastAsia"/>
          <w:b w:val="0"/>
          <w:sz w:val="24"/>
        </w:rPr>
        <w:t>、路口停等延滯減少3％至10％</w:t>
      </w:r>
      <w:r w:rsidR="00CE0955">
        <w:rPr>
          <w:rFonts w:hint="eastAsia"/>
          <w:b w:val="0"/>
          <w:sz w:val="24"/>
        </w:rPr>
        <w:t>（</w:t>
      </w:r>
      <w:r w:rsidRPr="00DB6592">
        <w:rPr>
          <w:rFonts w:hint="eastAsia"/>
          <w:b w:val="0"/>
          <w:sz w:val="24"/>
        </w:rPr>
        <w:t>依時段不同</w:t>
      </w:r>
      <w:r w:rsidR="00CE0955">
        <w:rPr>
          <w:rFonts w:hint="eastAsia"/>
          <w:b w:val="0"/>
          <w:sz w:val="24"/>
        </w:rPr>
        <w:t>）</w:t>
      </w:r>
      <w:r w:rsidRPr="00DB6592">
        <w:rPr>
          <w:rFonts w:hint="eastAsia"/>
          <w:b w:val="0"/>
          <w:sz w:val="24"/>
        </w:rPr>
        <w:t>、行車油耗減少12</w:t>
      </w:r>
      <w:r w:rsidR="00AA4BD9">
        <w:rPr>
          <w:rFonts w:hint="eastAsia"/>
          <w:b w:val="0"/>
          <w:sz w:val="24"/>
        </w:rPr>
        <w:t>萬</w:t>
      </w:r>
      <w:r w:rsidRPr="00DB6592">
        <w:rPr>
          <w:rFonts w:hint="eastAsia"/>
          <w:b w:val="0"/>
          <w:sz w:val="24"/>
        </w:rPr>
        <w:t>7,959.11公斤及排放二氧化碳減少0.029萬噸，顯示計畫執行成果頗為顯著，惟上揭補助案於計畫結束後，未再追蹤後續量化效益，致未能持續掌握計畫效益達成情形。鑑於媒體報導大新竹地區上下班時間高速公路連接平面道路壅塞已成常態，影響市民生活及用路人權益至巨，有待以整個市政府觀點，妥謀財源持續編列精進智慧運輸系統發展計畫預算，及妥設相關效益追蹤機制，以瞭解後續量化效益達成情形，適時進行滾動式策略調整，並供撰寫相關計畫爭取補助時強化提報內容，裨益爭取經費，經函請研謀改善。據復：未來於續辦相關智慧運輸系統發展計畫時，於標案中納入計畫績效指標之後續年度追蹤作業，俾增進計畫執行之整體持續效益。</w:t>
      </w:r>
    </w:p>
    <w:p w:rsidR="007018E9" w:rsidRPr="00DB6592" w:rsidRDefault="007018E9" w:rsidP="00871E47">
      <w:pPr>
        <w:pStyle w:val="ab"/>
        <w:spacing w:line="520" w:lineRule="exact"/>
      </w:pPr>
      <w:r w:rsidRPr="00DB6592">
        <w:rPr>
          <w:rFonts w:hint="eastAsia"/>
        </w:rPr>
        <w:t>（四）111年度重要審核意見追蹤查核情形</w:t>
      </w:r>
    </w:p>
    <w:p w:rsidR="007018E9" w:rsidRPr="00DB6592" w:rsidRDefault="007018E9" w:rsidP="00871E47">
      <w:pPr>
        <w:pStyle w:val="15"/>
        <w:adjustRightInd w:val="0"/>
        <w:spacing w:line="520" w:lineRule="exact"/>
        <w:ind w:firstLineChars="200" w:firstLine="480"/>
        <w:rPr>
          <w:rFonts w:cs="新細明體"/>
          <w:b w:val="0"/>
          <w:bCs/>
          <w:sz w:val="24"/>
          <w:szCs w:val="24"/>
          <w:lang w:eastAsia="zh-HK"/>
        </w:rPr>
      </w:pPr>
      <w:r w:rsidRPr="00DB6592">
        <w:rPr>
          <w:rFonts w:cs="新細明體" w:hint="eastAsia"/>
          <w:b w:val="0"/>
          <w:bCs/>
          <w:sz w:val="24"/>
          <w:szCs w:val="24"/>
        </w:rPr>
        <w:t>本室於111年度審核報告內列重要審核意見4項，經賡續追蹤查核實際辦理結果，</w:t>
      </w:r>
      <w:r w:rsidRPr="00DB6592">
        <w:rPr>
          <w:rFonts w:cs="新細明體" w:hint="eastAsia"/>
          <w:b w:val="0"/>
          <w:bCs/>
          <w:sz w:val="24"/>
          <w:szCs w:val="24"/>
          <w:lang w:eastAsia="zh-HK"/>
        </w:rPr>
        <w:t>仍待繼續改善者</w:t>
      </w:r>
      <w:r w:rsidRPr="00DB6592">
        <w:rPr>
          <w:rFonts w:cs="新細明體" w:hint="eastAsia"/>
          <w:b w:val="0"/>
          <w:bCs/>
          <w:sz w:val="24"/>
          <w:szCs w:val="24"/>
        </w:rPr>
        <w:t>1</w:t>
      </w:r>
      <w:r w:rsidRPr="00DB6592">
        <w:rPr>
          <w:rFonts w:cs="新細明體" w:hint="eastAsia"/>
          <w:b w:val="0"/>
          <w:bCs/>
          <w:sz w:val="24"/>
          <w:szCs w:val="24"/>
          <w:lang w:eastAsia="zh-HK"/>
        </w:rPr>
        <w:t>項</w:t>
      </w:r>
      <w:r w:rsidR="00784D44">
        <w:rPr>
          <w:rFonts w:cs="新細明體" w:hint="eastAsia"/>
          <w:b w:val="0"/>
          <w:bCs/>
          <w:sz w:val="24"/>
          <w:szCs w:val="24"/>
        </w:rPr>
        <w:t>、</w:t>
      </w:r>
      <w:r w:rsidRPr="00DB6592">
        <w:rPr>
          <w:rFonts w:cs="新細明體" w:hint="eastAsia"/>
          <w:b w:val="0"/>
          <w:bCs/>
          <w:sz w:val="24"/>
          <w:szCs w:val="24"/>
        </w:rPr>
        <w:t>已研謀改善或依改善措施持續辦理者3項（表4），其中仍待繼續改善者，</w:t>
      </w:r>
      <w:r w:rsidRPr="00DB6592">
        <w:rPr>
          <w:rFonts w:cs="新細明體" w:hint="eastAsia"/>
          <w:b w:val="0"/>
          <w:bCs/>
          <w:sz w:val="24"/>
          <w:szCs w:val="24"/>
          <w:lang w:eastAsia="zh-HK"/>
        </w:rPr>
        <w:t>經再研提審核意見</w:t>
      </w:r>
      <w:r w:rsidRPr="00DB6592">
        <w:rPr>
          <w:rFonts w:cs="新細明體" w:hint="eastAsia"/>
          <w:b w:val="0"/>
          <w:bCs/>
          <w:sz w:val="24"/>
          <w:szCs w:val="24"/>
        </w:rPr>
        <w:t>1</w:t>
      </w:r>
      <w:r w:rsidRPr="00DB6592">
        <w:rPr>
          <w:rFonts w:cs="新細明體" w:hint="eastAsia"/>
          <w:b w:val="0"/>
          <w:bCs/>
          <w:sz w:val="24"/>
          <w:szCs w:val="24"/>
          <w:lang w:eastAsia="zh-HK"/>
        </w:rPr>
        <w:t>項通知研謀改善。</w:t>
      </w:r>
    </w:p>
    <w:p w:rsidR="007018E9" w:rsidRPr="003C4754" w:rsidRDefault="007018E9" w:rsidP="007018E9">
      <w:pPr>
        <w:spacing w:beforeLines="60" w:before="216" w:afterLines="30" w:after="108" w:line="500" w:lineRule="exact"/>
        <w:ind w:left="1004" w:hanging="1004"/>
        <w:jc w:val="center"/>
        <w:rPr>
          <w:rFonts w:ascii="標楷體" w:eastAsia="標楷體" w:hAnsi="標楷體"/>
          <w:b/>
        </w:rPr>
      </w:pPr>
      <w:r w:rsidRPr="003C4754">
        <w:rPr>
          <w:rFonts w:ascii="標楷體" w:eastAsia="標楷體" w:hAnsi="標楷體" w:hint="eastAsia"/>
          <w:b/>
        </w:rPr>
        <w:t>表</w:t>
      </w:r>
      <w:r>
        <w:rPr>
          <w:rFonts w:ascii="標楷體" w:eastAsia="標楷體" w:hAnsi="標楷體" w:hint="eastAsia"/>
          <w:b/>
        </w:rPr>
        <w:t>4　111</w:t>
      </w:r>
      <w:r w:rsidRPr="003C4754">
        <w:rPr>
          <w:rFonts w:ascii="標楷體" w:eastAsia="標楷體" w:hAnsi="標楷體" w:hint="eastAsia"/>
          <w:b/>
        </w:rPr>
        <w:t>年度審核報告所列交通處主管重要審核意見覆核辦理情形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8"/>
        <w:gridCol w:w="3145"/>
      </w:tblGrid>
      <w:tr w:rsidR="007018E9" w:rsidRPr="003C4754" w:rsidTr="00CE74A2">
        <w:trPr>
          <w:trHeight w:hRule="exact" w:val="340"/>
          <w:tblHeader/>
          <w:jc w:val="center"/>
        </w:trPr>
        <w:tc>
          <w:tcPr>
            <w:tcW w:w="3396" w:type="pct"/>
            <w:tcBorders>
              <w:bottom w:val="single" w:sz="4" w:space="0" w:color="auto"/>
            </w:tcBorders>
            <w:shd w:val="clear" w:color="auto" w:fill="D9D9D9" w:themeFill="background1" w:themeFillShade="D9"/>
            <w:vAlign w:val="center"/>
          </w:tcPr>
          <w:p w:rsidR="007018E9" w:rsidRPr="003C4754" w:rsidRDefault="007018E9" w:rsidP="00CE74A2">
            <w:pPr>
              <w:spacing w:line="300" w:lineRule="exact"/>
              <w:ind w:leftChars="200" w:left="480" w:rightChars="200" w:right="480"/>
              <w:jc w:val="distribute"/>
              <w:rPr>
                <w:rFonts w:ascii="標楷體" w:eastAsia="標楷體" w:hAnsi="標楷體"/>
                <w:sz w:val="20"/>
              </w:rPr>
            </w:pPr>
            <w:r w:rsidRPr="003C4754">
              <w:rPr>
                <w:rFonts w:ascii="標楷體" w:eastAsia="標楷體" w:hAnsi="標楷體"/>
                <w:sz w:val="20"/>
              </w:rPr>
              <w:t>重要審核意見標題</w:t>
            </w:r>
          </w:p>
        </w:tc>
        <w:tc>
          <w:tcPr>
            <w:tcW w:w="1604" w:type="pct"/>
            <w:tcBorders>
              <w:bottom w:val="single" w:sz="4" w:space="0" w:color="auto"/>
            </w:tcBorders>
            <w:shd w:val="clear" w:color="auto" w:fill="D9D9D9" w:themeFill="background1" w:themeFillShade="D9"/>
            <w:vAlign w:val="center"/>
          </w:tcPr>
          <w:p w:rsidR="007018E9" w:rsidRPr="003C4754" w:rsidRDefault="007018E9" w:rsidP="00CE74A2">
            <w:pPr>
              <w:spacing w:line="300" w:lineRule="exact"/>
              <w:ind w:leftChars="200" w:left="480" w:rightChars="200" w:right="480"/>
              <w:jc w:val="distribute"/>
              <w:rPr>
                <w:rFonts w:ascii="標楷體" w:eastAsia="標楷體" w:hAnsi="標楷體"/>
                <w:sz w:val="20"/>
              </w:rPr>
            </w:pPr>
            <w:r w:rsidRPr="003C4754">
              <w:rPr>
                <w:rFonts w:ascii="標楷體" w:eastAsia="標楷體" w:hAnsi="標楷體"/>
                <w:sz w:val="20"/>
              </w:rPr>
              <w:t>說明</w:t>
            </w:r>
          </w:p>
        </w:tc>
      </w:tr>
      <w:tr w:rsidR="007018E9" w:rsidRPr="003C4754" w:rsidTr="00CE74A2">
        <w:trPr>
          <w:trHeight w:hRule="exact" w:val="340"/>
          <w:jc w:val="center"/>
        </w:trPr>
        <w:tc>
          <w:tcPr>
            <w:tcW w:w="3396" w:type="pct"/>
            <w:tcBorders>
              <w:right w:val="nil"/>
            </w:tcBorders>
            <w:shd w:val="clear" w:color="auto" w:fill="auto"/>
            <w:vAlign w:val="center"/>
          </w:tcPr>
          <w:p w:rsidR="007018E9" w:rsidRPr="003C4754" w:rsidRDefault="007018E9" w:rsidP="00CE74A2">
            <w:pPr>
              <w:spacing w:line="300" w:lineRule="exact"/>
              <w:ind w:left="200" w:hangingChars="100" w:hanging="200"/>
              <w:rPr>
                <w:rFonts w:ascii="標楷體" w:eastAsia="標楷體" w:hAnsi="標楷體"/>
                <w:b/>
                <w:sz w:val="20"/>
              </w:rPr>
            </w:pPr>
            <w:r>
              <w:rPr>
                <w:rFonts w:ascii="標楷體" w:eastAsia="標楷體" w:hAnsi="標楷體" w:hint="eastAsia"/>
                <w:b/>
                <w:sz w:val="20"/>
                <w:lang w:eastAsia="zh-HK"/>
              </w:rPr>
              <w:t>仍待繼續改善</w:t>
            </w:r>
          </w:p>
        </w:tc>
        <w:tc>
          <w:tcPr>
            <w:tcW w:w="1604" w:type="pct"/>
            <w:tcBorders>
              <w:left w:val="nil"/>
              <w:bottom w:val="single" w:sz="4" w:space="0" w:color="auto"/>
            </w:tcBorders>
            <w:shd w:val="clear" w:color="auto" w:fill="auto"/>
          </w:tcPr>
          <w:p w:rsidR="007018E9" w:rsidRPr="003C4754" w:rsidRDefault="007018E9" w:rsidP="00CE74A2">
            <w:pPr>
              <w:spacing w:line="300" w:lineRule="exact"/>
              <w:rPr>
                <w:rFonts w:ascii="標楷體" w:eastAsia="標楷體" w:hAnsi="標楷體"/>
                <w:sz w:val="20"/>
              </w:rPr>
            </w:pPr>
          </w:p>
        </w:tc>
      </w:tr>
      <w:tr w:rsidR="007018E9" w:rsidRPr="003C4754" w:rsidTr="00CE74A2">
        <w:trPr>
          <w:trHeight w:hRule="exact" w:val="1255"/>
          <w:jc w:val="center"/>
        </w:trPr>
        <w:tc>
          <w:tcPr>
            <w:tcW w:w="3396" w:type="pct"/>
            <w:shd w:val="clear" w:color="auto" w:fill="auto"/>
          </w:tcPr>
          <w:p w:rsidR="007018E9" w:rsidRDefault="007018E9" w:rsidP="00CE74A2">
            <w:pPr>
              <w:spacing w:line="300" w:lineRule="exact"/>
              <w:ind w:firstLine="28"/>
              <w:jc w:val="both"/>
              <w:rPr>
                <w:rFonts w:ascii="標楷體" w:eastAsia="標楷體" w:hAnsi="標楷體"/>
                <w:sz w:val="20"/>
              </w:rPr>
            </w:pPr>
            <w:r w:rsidRPr="00A013BC">
              <w:rPr>
                <w:rFonts w:ascii="標楷體" w:eastAsia="標楷體" w:hAnsi="標楷體" w:hint="eastAsia"/>
                <w:sz w:val="20"/>
              </w:rPr>
              <w:t>積極爭取前瞻基礎建設計畫經費補助興建停車場，改善轄內停車空間不足情形，惟整體預算執行進度不如預期，且部分停車場營運績效欠佳，又停車場工程與主體工程合併設計及採購，卻未考量經費分攤及相應工項妥為拆分編列工程預算書表，有待檢討改善，以發揮公共建設效益。</w:t>
            </w:r>
          </w:p>
        </w:tc>
        <w:tc>
          <w:tcPr>
            <w:tcW w:w="1604" w:type="pct"/>
            <w:tcBorders>
              <w:tl2br w:val="nil"/>
            </w:tcBorders>
            <w:shd w:val="clear" w:color="auto" w:fill="auto"/>
          </w:tcPr>
          <w:p w:rsidR="007018E9" w:rsidRPr="00485C5A" w:rsidRDefault="007018E9" w:rsidP="00CE74A2">
            <w:pPr>
              <w:spacing w:line="300" w:lineRule="exact"/>
              <w:ind w:leftChars="-10" w:left="-22" w:hangingChars="1" w:hanging="2"/>
              <w:jc w:val="both"/>
              <w:rPr>
                <w:rFonts w:ascii="標楷體" w:eastAsia="標楷體" w:hAnsi="標楷體"/>
                <w:sz w:val="20"/>
                <w:lang w:eastAsia="zh-HK"/>
              </w:rPr>
            </w:pPr>
            <w:r>
              <w:rPr>
                <w:rFonts w:ascii="標楷體" w:eastAsia="標楷體" w:hAnsi="標楷體" w:hint="eastAsia"/>
                <w:sz w:val="20"/>
                <w:lang w:eastAsia="zh-HK"/>
              </w:rPr>
              <w:t>因部分停車場興建工程預算執行落後</w:t>
            </w:r>
            <w:r>
              <w:rPr>
                <w:rFonts w:ascii="標楷體" w:eastAsia="標楷體" w:hAnsi="標楷體" w:hint="eastAsia"/>
                <w:sz w:val="20"/>
              </w:rPr>
              <w:t>，</w:t>
            </w:r>
            <w:r>
              <w:rPr>
                <w:rFonts w:ascii="標楷體" w:eastAsia="標楷體" w:hAnsi="標楷體" w:hint="eastAsia"/>
                <w:sz w:val="20"/>
                <w:lang w:eastAsia="zh-HK"/>
              </w:rPr>
              <w:t>業再研提審核意見詳「</w:t>
            </w:r>
            <w:r>
              <w:rPr>
                <w:rFonts w:ascii="標楷體" w:eastAsia="標楷體" w:hAnsi="標楷體" w:hint="eastAsia"/>
                <w:sz w:val="20"/>
              </w:rPr>
              <w:t>（</w:t>
            </w:r>
            <w:r>
              <w:rPr>
                <w:rFonts w:ascii="標楷體" w:eastAsia="標楷體" w:hAnsi="標楷體" w:hint="eastAsia"/>
                <w:sz w:val="20"/>
                <w:lang w:eastAsia="zh-HK"/>
              </w:rPr>
              <w:t>三</w:t>
            </w:r>
            <w:r>
              <w:rPr>
                <w:rFonts w:ascii="標楷體" w:eastAsia="標楷體" w:hAnsi="標楷體" w:hint="eastAsia"/>
                <w:sz w:val="20"/>
              </w:rPr>
              <w:t>）</w:t>
            </w:r>
            <w:r>
              <w:rPr>
                <w:rFonts w:ascii="標楷體" w:eastAsia="標楷體" w:hAnsi="標楷體" w:hint="eastAsia"/>
                <w:sz w:val="20"/>
                <w:lang w:eastAsia="zh-HK"/>
              </w:rPr>
              <w:t>重要審核意見</w:t>
            </w:r>
            <w:r>
              <w:rPr>
                <w:rFonts w:ascii="標楷體" w:eastAsia="標楷體" w:hAnsi="標楷體" w:hint="eastAsia"/>
                <w:sz w:val="20"/>
              </w:rPr>
              <w:t>1</w:t>
            </w:r>
            <w:r w:rsidR="000015F3">
              <w:rPr>
                <w:rFonts w:ascii="標楷體" w:eastAsia="標楷體" w:hAnsi="標楷體" w:hint="eastAsia"/>
                <w:sz w:val="20"/>
              </w:rPr>
              <w:t>.</w:t>
            </w:r>
            <w:r>
              <w:rPr>
                <w:rFonts w:ascii="標楷體" w:eastAsia="標楷體" w:hAnsi="標楷體" w:hint="eastAsia"/>
                <w:sz w:val="20"/>
                <w:lang w:eastAsia="zh-HK"/>
              </w:rPr>
              <w:t>」</w:t>
            </w:r>
            <w:r>
              <w:rPr>
                <w:rFonts w:ascii="標楷體" w:eastAsia="標楷體" w:hAnsi="標楷體" w:hint="eastAsia"/>
                <w:sz w:val="20"/>
              </w:rPr>
              <w:t>。</w:t>
            </w:r>
          </w:p>
        </w:tc>
      </w:tr>
      <w:tr w:rsidR="007018E9" w:rsidRPr="003C4754" w:rsidTr="00CE74A2">
        <w:trPr>
          <w:trHeight w:hRule="exact" w:val="419"/>
          <w:jc w:val="center"/>
        </w:trPr>
        <w:tc>
          <w:tcPr>
            <w:tcW w:w="5000" w:type="pct"/>
            <w:gridSpan w:val="2"/>
            <w:shd w:val="clear" w:color="auto" w:fill="auto"/>
            <w:vAlign w:val="center"/>
          </w:tcPr>
          <w:p w:rsidR="007018E9" w:rsidRPr="00A05EA3" w:rsidRDefault="007018E9" w:rsidP="00CE74A2">
            <w:pPr>
              <w:spacing w:line="300" w:lineRule="exact"/>
              <w:ind w:left="200" w:hangingChars="100" w:hanging="200"/>
              <w:rPr>
                <w:rFonts w:ascii="標楷體" w:eastAsia="標楷體" w:hAnsi="標楷體"/>
                <w:b/>
                <w:sz w:val="20"/>
                <w:lang w:eastAsia="zh-HK"/>
              </w:rPr>
            </w:pPr>
            <w:r w:rsidRPr="00A05EA3">
              <w:rPr>
                <w:rFonts w:ascii="標楷體" w:eastAsia="標楷體" w:hAnsi="標楷體" w:hint="eastAsia"/>
                <w:b/>
                <w:sz w:val="20"/>
                <w:lang w:eastAsia="zh-HK"/>
              </w:rPr>
              <w:t>已研謀改善或依改善措施持續辦理</w:t>
            </w:r>
          </w:p>
        </w:tc>
      </w:tr>
      <w:tr w:rsidR="007018E9" w:rsidRPr="003C4754" w:rsidTr="00CE74A2">
        <w:trPr>
          <w:trHeight w:hRule="exact" w:val="1303"/>
          <w:jc w:val="center"/>
        </w:trPr>
        <w:tc>
          <w:tcPr>
            <w:tcW w:w="3396" w:type="pct"/>
            <w:shd w:val="clear" w:color="auto" w:fill="auto"/>
            <w:vAlign w:val="center"/>
          </w:tcPr>
          <w:p w:rsidR="007018E9" w:rsidRPr="00A013BC" w:rsidRDefault="007018E9" w:rsidP="00CE74A2">
            <w:pPr>
              <w:spacing w:line="300" w:lineRule="exact"/>
              <w:ind w:leftChars="-7" w:left="193" w:hanging="210"/>
              <w:jc w:val="both"/>
              <w:rPr>
                <w:rFonts w:ascii="標楷體" w:eastAsia="標楷體" w:hAnsi="標楷體"/>
                <w:sz w:val="20"/>
              </w:rPr>
            </w:pPr>
            <w:r>
              <w:rPr>
                <w:rFonts w:ascii="標楷體" w:eastAsia="標楷體" w:hAnsi="標楷體" w:hint="eastAsia"/>
                <w:sz w:val="20"/>
              </w:rPr>
              <w:t>1.</w:t>
            </w:r>
            <w:r w:rsidRPr="00A05EA3">
              <w:rPr>
                <w:rFonts w:ascii="標楷體" w:eastAsia="標楷體" w:hAnsi="標楷體" w:hint="eastAsia"/>
                <w:sz w:val="20"/>
              </w:rPr>
              <w:t>為確保市民基本民行需求，持續提供市區客運服務，惟近年公車運量逐年降低，且客運業者申請停駛部分公路客運路線，又無障礙車輛配置比率未隨全國趨勢向上提升等情事，有待研謀提升公共運輸使用效能及優質之乘車環境，俾利公共運輸永續發展。</w:t>
            </w:r>
          </w:p>
        </w:tc>
        <w:tc>
          <w:tcPr>
            <w:tcW w:w="1604" w:type="pct"/>
            <w:vMerge w:val="restart"/>
            <w:tcBorders>
              <w:tl2br w:val="single" w:sz="4" w:space="0" w:color="auto"/>
            </w:tcBorders>
            <w:shd w:val="clear" w:color="auto" w:fill="auto"/>
            <w:vAlign w:val="center"/>
          </w:tcPr>
          <w:p w:rsidR="007018E9" w:rsidRDefault="007018E9" w:rsidP="00CE74A2">
            <w:pPr>
              <w:spacing w:line="300" w:lineRule="exact"/>
              <w:ind w:leftChars="-10" w:left="-22" w:hangingChars="1" w:hanging="2"/>
              <w:jc w:val="both"/>
              <w:rPr>
                <w:rFonts w:ascii="標楷體" w:eastAsia="標楷體" w:hAnsi="標楷體"/>
                <w:sz w:val="20"/>
                <w:lang w:eastAsia="zh-HK"/>
              </w:rPr>
            </w:pPr>
          </w:p>
        </w:tc>
      </w:tr>
      <w:tr w:rsidR="007018E9" w:rsidRPr="003C4754" w:rsidTr="00CE74A2">
        <w:trPr>
          <w:trHeight w:hRule="exact" w:val="1273"/>
          <w:jc w:val="center"/>
        </w:trPr>
        <w:tc>
          <w:tcPr>
            <w:tcW w:w="3396" w:type="pct"/>
            <w:shd w:val="clear" w:color="auto" w:fill="auto"/>
            <w:vAlign w:val="center"/>
          </w:tcPr>
          <w:p w:rsidR="007018E9" w:rsidRPr="00A013BC" w:rsidRDefault="007018E9" w:rsidP="00CE74A2">
            <w:pPr>
              <w:spacing w:line="300" w:lineRule="exact"/>
              <w:ind w:leftChars="-7" w:left="193" w:hanging="210"/>
              <w:jc w:val="both"/>
              <w:rPr>
                <w:rFonts w:ascii="標楷體" w:eastAsia="標楷體" w:hAnsi="標楷體"/>
                <w:sz w:val="20"/>
              </w:rPr>
            </w:pPr>
            <w:r>
              <w:rPr>
                <w:rFonts w:ascii="標楷體" w:eastAsia="標楷體" w:hAnsi="標楷體" w:hint="eastAsia"/>
                <w:sz w:val="20"/>
              </w:rPr>
              <w:t>2</w:t>
            </w:r>
            <w:r w:rsidRPr="00A013BC">
              <w:rPr>
                <w:rFonts w:ascii="標楷體" w:eastAsia="標楷體" w:hAnsi="標楷體" w:hint="eastAsia"/>
                <w:sz w:val="20"/>
              </w:rPr>
              <w:t>.積極辦理停車空間規劃，提升民眾生活品質，惟停車空間仍不足，卻未適時檢討評估停車費率及計價方式之妥適性，以提高停車空間周轉率，亦未審慎評估委託廠商經營僅收取定額權利金合理性，導入收取變動權利金，且月票租售收入未依規定計收，及停車位遭占用，有待研謀改善。</w:t>
            </w:r>
          </w:p>
          <w:p w:rsidR="007018E9" w:rsidRPr="00A05EA3" w:rsidRDefault="007018E9" w:rsidP="00CE74A2">
            <w:pPr>
              <w:spacing w:line="300" w:lineRule="exact"/>
              <w:ind w:leftChars="-7" w:left="193" w:hanging="210"/>
              <w:jc w:val="both"/>
              <w:rPr>
                <w:rFonts w:ascii="標楷體" w:eastAsia="標楷體" w:hAnsi="標楷體"/>
                <w:sz w:val="20"/>
              </w:rPr>
            </w:pPr>
          </w:p>
        </w:tc>
        <w:tc>
          <w:tcPr>
            <w:tcW w:w="1604" w:type="pct"/>
            <w:vMerge/>
            <w:tcBorders>
              <w:tl2br w:val="single" w:sz="4" w:space="0" w:color="auto"/>
            </w:tcBorders>
            <w:shd w:val="clear" w:color="auto" w:fill="auto"/>
            <w:vAlign w:val="center"/>
          </w:tcPr>
          <w:p w:rsidR="007018E9" w:rsidRDefault="007018E9" w:rsidP="00CE74A2">
            <w:pPr>
              <w:spacing w:line="300" w:lineRule="exact"/>
              <w:ind w:leftChars="-10" w:left="-22" w:hangingChars="1" w:hanging="2"/>
              <w:jc w:val="both"/>
              <w:rPr>
                <w:rFonts w:ascii="標楷體" w:eastAsia="標楷體" w:hAnsi="標楷體"/>
                <w:sz w:val="20"/>
                <w:lang w:eastAsia="zh-HK"/>
              </w:rPr>
            </w:pPr>
          </w:p>
        </w:tc>
      </w:tr>
      <w:tr w:rsidR="007018E9" w:rsidRPr="003C4754" w:rsidTr="00CE74A2">
        <w:trPr>
          <w:trHeight w:hRule="exact" w:val="1015"/>
          <w:jc w:val="center"/>
        </w:trPr>
        <w:tc>
          <w:tcPr>
            <w:tcW w:w="3396" w:type="pct"/>
            <w:shd w:val="clear" w:color="auto" w:fill="auto"/>
            <w:vAlign w:val="center"/>
          </w:tcPr>
          <w:p w:rsidR="007018E9" w:rsidRPr="00A013BC" w:rsidRDefault="007018E9" w:rsidP="00CE74A2">
            <w:pPr>
              <w:spacing w:line="300" w:lineRule="exact"/>
              <w:ind w:leftChars="-7" w:left="193" w:hanging="210"/>
              <w:jc w:val="both"/>
              <w:rPr>
                <w:rFonts w:ascii="標楷體" w:eastAsia="標楷體" w:hAnsi="標楷體"/>
                <w:sz w:val="20"/>
              </w:rPr>
            </w:pPr>
            <w:r>
              <w:rPr>
                <w:rFonts w:ascii="標楷體" w:eastAsia="標楷體" w:hAnsi="標楷體" w:hint="eastAsia"/>
                <w:sz w:val="20"/>
              </w:rPr>
              <w:t>3</w:t>
            </w:r>
            <w:r w:rsidRPr="00A013BC">
              <w:rPr>
                <w:rFonts w:ascii="標楷體" w:eastAsia="標楷體" w:hAnsi="標楷體" w:hint="eastAsia"/>
                <w:sz w:val="20"/>
              </w:rPr>
              <w:t>.廣設路外停車空間，提升公共建設效益，惟未優化停車場設施設備，並整合停車管理資訊系統，或未推動停車繳費多元化支付方案及設置線上退費功能，停車費催繳管理作業未臻周妥，有待研謀改善。</w:t>
            </w:r>
          </w:p>
          <w:p w:rsidR="007018E9" w:rsidRPr="00A013BC" w:rsidRDefault="007018E9" w:rsidP="00CE74A2">
            <w:pPr>
              <w:spacing w:line="300" w:lineRule="exact"/>
              <w:ind w:leftChars="-7" w:left="193" w:hanging="210"/>
              <w:jc w:val="both"/>
              <w:rPr>
                <w:rFonts w:ascii="標楷體" w:eastAsia="標楷體" w:hAnsi="標楷體"/>
                <w:sz w:val="20"/>
              </w:rPr>
            </w:pPr>
          </w:p>
        </w:tc>
        <w:tc>
          <w:tcPr>
            <w:tcW w:w="1604" w:type="pct"/>
            <w:vMerge/>
            <w:tcBorders>
              <w:tl2br w:val="single" w:sz="4" w:space="0" w:color="auto"/>
            </w:tcBorders>
            <w:shd w:val="clear" w:color="auto" w:fill="auto"/>
            <w:vAlign w:val="center"/>
          </w:tcPr>
          <w:p w:rsidR="007018E9" w:rsidRDefault="007018E9" w:rsidP="00CE74A2">
            <w:pPr>
              <w:spacing w:line="300" w:lineRule="exact"/>
              <w:ind w:leftChars="-10" w:left="-22" w:hangingChars="1" w:hanging="2"/>
              <w:jc w:val="both"/>
              <w:rPr>
                <w:rFonts w:ascii="標楷體" w:eastAsia="標楷體" w:hAnsi="標楷體"/>
                <w:sz w:val="20"/>
                <w:lang w:eastAsia="zh-HK"/>
              </w:rPr>
            </w:pPr>
          </w:p>
        </w:tc>
      </w:tr>
    </w:tbl>
    <w:p w:rsidR="007018E9" w:rsidRPr="00CF6E89" w:rsidRDefault="007018E9" w:rsidP="00CF6E89">
      <w:pPr>
        <w:overflowPunct w:val="0"/>
        <w:adjustRightInd w:val="0"/>
        <w:spacing w:beforeLines="100" w:before="360" w:line="500" w:lineRule="exact"/>
        <w:jc w:val="both"/>
        <w:rPr>
          <w:rFonts w:ascii="Times New Roman" w:eastAsia="標楷體" w:hAnsi="標楷體"/>
          <w:b/>
          <w:bCs/>
          <w:sz w:val="36"/>
          <w:szCs w:val="36"/>
        </w:rPr>
      </w:pPr>
      <w:r w:rsidRPr="00CF6E89">
        <w:rPr>
          <w:rFonts w:ascii="Times New Roman" w:eastAsia="標楷體" w:hAnsi="標楷體" w:hint="eastAsia"/>
          <w:b/>
          <w:bCs/>
          <w:sz w:val="36"/>
          <w:szCs w:val="36"/>
        </w:rPr>
        <w:t>拾伍、社會處主管</w:t>
      </w:r>
    </w:p>
    <w:p w:rsidR="007018E9" w:rsidRPr="00CF6E89" w:rsidRDefault="007018E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社會處主管僅新竹市公益彩券盈餘分配基金1個特別收入基金單位。茲將112年度決算審核結果說明如次：</w:t>
      </w:r>
    </w:p>
    <w:p w:rsidR="007018E9" w:rsidRPr="00CF6E89" w:rsidRDefault="007018E9" w:rsidP="00CF6E89">
      <w:pPr>
        <w:overflowPunct w:val="0"/>
        <w:adjustRightInd w:val="0"/>
        <w:spacing w:line="500" w:lineRule="exact"/>
        <w:ind w:firstLineChars="200" w:firstLine="561"/>
        <w:rPr>
          <w:rFonts w:ascii="標楷體" w:eastAsia="標楷體" w:hAnsi="標楷體"/>
          <w:b/>
          <w:sz w:val="28"/>
          <w:szCs w:val="28"/>
        </w:rPr>
      </w:pPr>
      <w:r w:rsidRPr="00CF6E89">
        <w:rPr>
          <w:rFonts w:ascii="標楷體" w:eastAsia="標楷體" w:hAnsi="標楷體" w:hint="eastAsia"/>
          <w:b/>
          <w:sz w:val="28"/>
          <w:szCs w:val="28"/>
        </w:rPr>
        <w:t>（一）計畫實施之查核</w:t>
      </w:r>
    </w:p>
    <w:p w:rsidR="007018E9" w:rsidRPr="00CF6E89" w:rsidRDefault="007018E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業務計畫主要有社會救助計畫及社會福利服務計畫等2項，實施結果，均</w:t>
      </w:r>
      <w:r w:rsidRPr="00CF6E89">
        <w:rPr>
          <w:rFonts w:ascii="標楷體" w:eastAsia="標楷體" w:hAnsi="標楷體" w:hint="eastAsia"/>
          <w:szCs w:val="24"/>
          <w:lang w:eastAsia="zh-HK"/>
        </w:rPr>
        <w:t>未達預計目標，主要</w:t>
      </w:r>
      <w:r w:rsidRPr="00CF6E89">
        <w:rPr>
          <w:rFonts w:ascii="標楷體" w:eastAsia="標楷體" w:hAnsi="標楷體" w:hint="eastAsia"/>
          <w:szCs w:val="24"/>
        </w:rPr>
        <w:t>係</w:t>
      </w:r>
      <w:r w:rsidRPr="00CF6E89">
        <w:rPr>
          <w:rFonts w:ascii="標楷體" w:eastAsia="標楷體" w:hAnsi="標楷體" w:hint="eastAsia"/>
          <w:szCs w:val="24"/>
          <w:lang w:eastAsia="zh-HK"/>
        </w:rPr>
        <w:t>社會救助計畫依實際需求支用</w:t>
      </w:r>
      <w:r w:rsidRPr="00CF6E89">
        <w:rPr>
          <w:rFonts w:ascii="標楷體" w:eastAsia="標楷體" w:hAnsi="標楷體" w:hint="eastAsia"/>
          <w:szCs w:val="24"/>
        </w:rPr>
        <w:t>，及身心障礙福利服務大樓4至7樓室內裝修工程未及於年度內完成發包，相關支出較預計減少所致。</w:t>
      </w:r>
    </w:p>
    <w:p w:rsidR="007018E9" w:rsidRPr="00CF6E89" w:rsidRDefault="007018E9" w:rsidP="00CF6E89">
      <w:pPr>
        <w:overflowPunct w:val="0"/>
        <w:adjustRightInd w:val="0"/>
        <w:spacing w:line="500" w:lineRule="exact"/>
        <w:ind w:firstLineChars="200" w:firstLine="561"/>
        <w:rPr>
          <w:rFonts w:ascii="標楷體" w:eastAsia="標楷體" w:hAnsi="標楷體"/>
          <w:b/>
          <w:sz w:val="28"/>
          <w:szCs w:val="28"/>
        </w:rPr>
      </w:pPr>
      <w:r w:rsidRPr="00CF6E89">
        <w:rPr>
          <w:rFonts w:ascii="標楷體" w:eastAsia="標楷體" w:hAnsi="標楷體" w:hint="eastAsia"/>
          <w:b/>
          <w:sz w:val="28"/>
          <w:szCs w:val="28"/>
        </w:rPr>
        <w:t>（二）餘絀之審定</w:t>
      </w:r>
    </w:p>
    <w:p w:rsidR="007018E9" w:rsidRPr="00CF6E89" w:rsidRDefault="007018E9" w:rsidP="00CF6E89">
      <w:pPr>
        <w:overflowPunct w:val="0"/>
        <w:adjustRightInd w:val="0"/>
        <w:spacing w:line="500" w:lineRule="exact"/>
        <w:ind w:firstLineChars="200" w:firstLine="480"/>
        <w:jc w:val="both"/>
        <w:rPr>
          <w:rFonts w:ascii="標楷體" w:eastAsia="標楷體" w:hAnsi="標楷體"/>
          <w:b/>
          <w:color w:val="C00000"/>
          <w:sz w:val="28"/>
          <w:szCs w:val="28"/>
        </w:rPr>
      </w:pPr>
      <w:r w:rsidRPr="00CF6E89">
        <w:rPr>
          <w:rFonts w:ascii="標楷體" w:eastAsia="標楷體" w:hAnsi="標楷體" w:hint="eastAsia"/>
          <w:szCs w:val="24"/>
        </w:rPr>
        <w:t>決算審核結果，審定本期短絀3,349萬餘元，較預算短絀1億2,591萬餘元，減少9,241萬餘元，約73.40％，主要係公益彩券盈餘分配收入較預計增加所致。</w:t>
      </w:r>
    </w:p>
    <w:p w:rsidR="007018E9" w:rsidRPr="00CF6E89" w:rsidRDefault="007018E9" w:rsidP="00CF6E89">
      <w:pPr>
        <w:overflowPunct w:val="0"/>
        <w:adjustRightInd w:val="0"/>
        <w:spacing w:line="500" w:lineRule="exact"/>
        <w:ind w:firstLineChars="200" w:firstLine="561"/>
        <w:rPr>
          <w:rFonts w:ascii="標楷體" w:eastAsia="標楷體" w:hAnsi="標楷體"/>
          <w:b/>
          <w:sz w:val="28"/>
          <w:szCs w:val="28"/>
        </w:rPr>
      </w:pPr>
      <w:r w:rsidRPr="00CF6E89">
        <w:rPr>
          <w:rFonts w:ascii="標楷體" w:eastAsia="標楷體" w:hAnsi="標楷體" w:hint="eastAsia"/>
          <w:b/>
          <w:sz w:val="28"/>
          <w:szCs w:val="28"/>
        </w:rPr>
        <w:t>（三）重要審核意見</w:t>
      </w:r>
    </w:p>
    <w:p w:rsidR="007018E9" w:rsidRPr="00CF6E89" w:rsidRDefault="007018E9" w:rsidP="00CF6E89">
      <w:pPr>
        <w:pStyle w:val="15"/>
        <w:adjustRightInd w:val="0"/>
        <w:spacing w:line="500" w:lineRule="exact"/>
        <w:ind w:firstLineChars="200" w:firstLine="561"/>
        <w:outlineLvl w:val="0"/>
      </w:pPr>
      <w:r w:rsidRPr="00CF6E89">
        <w:rPr>
          <w:rFonts w:hint="eastAsia"/>
        </w:rPr>
        <w:t>1.</w:t>
      </w:r>
      <w:r w:rsidR="00BC4CDE" w:rsidRPr="00CF6E89">
        <w:rPr>
          <w:rFonts w:hint="eastAsia"/>
        </w:rPr>
        <w:t>籌謀少子女化對策，並開辦各項婦女福利服務課程與性別平等活動，營造友善孕婦及育兒環境，提供好孕專車服務並設置托育據點，惟好孕專車車資補助預算執行率偏低，又公共托育服務量能不敷需求，未考量在地特性開設男性育兒課程，有待全面精進建構友善生養環境，促進性別實質平等，以有效改善少子女化危機及人口結構失衡困境</w:t>
      </w:r>
      <w:r w:rsidRPr="00CF6E89">
        <w:rPr>
          <w:rFonts w:hint="eastAsia"/>
        </w:rPr>
        <w:t>。</w:t>
      </w:r>
    </w:p>
    <w:p w:rsidR="007018E9" w:rsidRPr="00CF6E89" w:rsidRDefault="00CF6E8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noProof/>
          <w:szCs w:val="24"/>
        </w:rPr>
        <mc:AlternateContent>
          <mc:Choice Requires="wps">
            <w:drawing>
              <wp:anchor distT="45720" distB="45720" distL="114300" distR="114300" simplePos="0" relativeHeight="251720704" behindDoc="0" locked="0" layoutInCell="1" allowOverlap="1" wp14:anchorId="7688471B" wp14:editId="651CBC56">
                <wp:simplePos x="0" y="0"/>
                <wp:positionH relativeFrom="column">
                  <wp:posOffset>1611259</wp:posOffset>
                </wp:positionH>
                <wp:positionV relativeFrom="paragraph">
                  <wp:posOffset>3275330</wp:posOffset>
                </wp:positionV>
                <wp:extent cx="4691380" cy="4977130"/>
                <wp:effectExtent l="0" t="0" r="0" b="0"/>
                <wp:wrapSquare wrapText="bothSides"/>
                <wp:docPr id="95940499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91380" cy="4977130"/>
                        </a:xfrm>
                        <a:prstGeom prst="rect">
                          <a:avLst/>
                        </a:prstGeom>
                        <a:solidFill>
                          <a:srgbClr val="FFFFFF"/>
                        </a:solidFill>
                        <a:ln w="9525">
                          <a:noFill/>
                          <a:miter lim="800000"/>
                          <a:headEnd/>
                          <a:tailEnd/>
                        </a:ln>
                      </wps:spPr>
                      <wps:txbx>
                        <w:txbxContent>
                          <w:p w:rsidR="00827519" w:rsidRPr="006D6CAB" w:rsidRDefault="00827519" w:rsidP="00321F8A">
                            <w:pPr>
                              <w:jc w:val="center"/>
                              <w:rPr>
                                <w:rFonts w:ascii="標楷體" w:eastAsia="標楷體" w:hAnsi="標楷體"/>
                                <w:b/>
                                <w:noProof/>
                              </w:rPr>
                            </w:pPr>
                            <w:r w:rsidRPr="006D6CAB">
                              <w:rPr>
                                <w:rFonts w:ascii="標楷體" w:eastAsia="標楷體" w:hAnsi="標楷體" w:hint="eastAsia"/>
                                <w:b/>
                                <w:noProof/>
                              </w:rPr>
                              <w:t>圖</w:t>
                            </w:r>
                            <w:r>
                              <w:rPr>
                                <w:rFonts w:ascii="標楷體" w:eastAsia="標楷體" w:hAnsi="標楷體"/>
                                <w:b/>
                                <w:noProof/>
                              </w:rPr>
                              <w:t>1</w:t>
                            </w:r>
                            <w:r w:rsidRPr="006D6CAB">
                              <w:rPr>
                                <w:rFonts w:ascii="標楷體" w:eastAsia="標楷體" w:hAnsi="標楷體" w:hint="eastAsia"/>
                                <w:b/>
                                <w:noProof/>
                              </w:rPr>
                              <w:t xml:space="preserve">　</w:t>
                            </w:r>
                            <w:r w:rsidRPr="00827519">
                              <w:rPr>
                                <w:rFonts w:ascii="標楷體" w:eastAsia="標楷體" w:hAnsi="標楷體" w:hint="eastAsia"/>
                                <w:b/>
                                <w:noProof/>
                                <w:color w:val="000000" w:themeColor="text1"/>
                              </w:rPr>
                              <w:t>新竹市好孕專車未依</w:t>
                            </w:r>
                            <w:r w:rsidRPr="00827519">
                              <w:rPr>
                                <w:rFonts w:ascii="標楷體" w:eastAsia="標楷體" w:hAnsi="標楷體"/>
                                <w:b/>
                                <w:noProof/>
                                <w:color w:val="000000" w:themeColor="text1"/>
                              </w:rPr>
                              <w:t>實際</w:t>
                            </w:r>
                            <w:r w:rsidRPr="00827519">
                              <w:rPr>
                                <w:rFonts w:ascii="標楷體" w:eastAsia="標楷體" w:hAnsi="標楷體" w:hint="eastAsia"/>
                                <w:b/>
                                <w:noProof/>
                                <w:color w:val="000000" w:themeColor="text1"/>
                              </w:rPr>
                              <w:t>車資</w:t>
                            </w:r>
                            <w:r w:rsidRPr="00827519">
                              <w:rPr>
                                <w:rFonts w:ascii="標楷體" w:eastAsia="標楷體" w:hAnsi="標楷體"/>
                                <w:b/>
                                <w:noProof/>
                                <w:color w:val="000000" w:themeColor="text1"/>
                              </w:rPr>
                              <w:t>核銷</w:t>
                            </w:r>
                          </w:p>
                          <w:p w:rsidR="00827519" w:rsidRDefault="00827519" w:rsidP="007018E9">
                            <w:r w:rsidRPr="00DB0CB4">
                              <w:rPr>
                                <w:rFonts w:ascii="標楷體" w:eastAsia="標楷體" w:hAnsi="標楷體"/>
                                <w:noProof/>
                              </w:rPr>
                              <w:drawing>
                                <wp:inline distT="0" distB="0" distL="0" distR="0" wp14:anchorId="1B85F1B8" wp14:editId="7C96F170">
                                  <wp:extent cx="4716499" cy="4518436"/>
                                  <wp:effectExtent l="0" t="0" r="8255" b="0"/>
                                  <wp:docPr id="959404996" name="圖片 95940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4747436" cy="4548074"/>
                                          </a:xfrm>
                                          <a:prstGeom prst="rect">
                                            <a:avLst/>
                                          </a:prstGeom>
                                          <a:noFill/>
                                          <a:ln>
                                            <a:noFill/>
                                          </a:ln>
                                        </pic:spPr>
                                      </pic:pic>
                                    </a:graphicData>
                                  </a:graphic>
                                </wp:inline>
                              </w:drawing>
                            </w:r>
                          </w:p>
                          <w:p w:rsidR="00827519" w:rsidRDefault="00827519" w:rsidP="00321F8A">
                            <w:pPr>
                              <w:spacing w:line="180" w:lineRule="exact"/>
                            </w:pPr>
                            <w:r w:rsidRPr="00DB0CB4">
                              <w:rPr>
                                <w:rFonts w:ascii="標楷體" w:eastAsia="標楷體" w:hAnsi="標楷體" w:hint="eastAsia"/>
                                <w:sz w:val="18"/>
                              </w:rPr>
                              <w:t>資料來源</w:t>
                            </w:r>
                            <w:r w:rsidRPr="00DB0CB4">
                              <w:rPr>
                                <w:rFonts w:ascii="標楷體" w:eastAsia="標楷體" w:hAnsi="標楷體"/>
                                <w:sz w:val="18"/>
                              </w:rPr>
                              <w:t>：整理自</w:t>
                            </w:r>
                            <w:r>
                              <w:rPr>
                                <w:rFonts w:ascii="標楷體" w:eastAsia="標楷體" w:hAnsi="標楷體" w:hint="eastAsia"/>
                                <w:sz w:val="18"/>
                              </w:rPr>
                              <w:t>新竹市</w:t>
                            </w:r>
                            <w:r>
                              <w:rPr>
                                <w:rFonts w:ascii="標楷體" w:eastAsia="標楷體" w:hAnsi="標楷體"/>
                                <w:sz w:val="18"/>
                              </w:rPr>
                              <w:t>政</w:t>
                            </w:r>
                            <w:r w:rsidRPr="00DB0CB4">
                              <w:rPr>
                                <w:rFonts w:ascii="標楷體" w:eastAsia="標楷體" w:hAnsi="標楷體"/>
                                <w:sz w:val="18"/>
                              </w:rPr>
                              <w:t>府提供</w:t>
                            </w:r>
                            <w:r w:rsidRPr="00DB0CB4">
                              <w:rPr>
                                <w:rFonts w:ascii="標楷體" w:eastAsia="標楷體" w:hAnsi="標楷體" w:hint="eastAsia"/>
                                <w:sz w:val="18"/>
                              </w:rPr>
                              <w:t>資料</w:t>
                            </w:r>
                            <w:r>
                              <w:rPr>
                                <w:rFonts w:ascii="標楷體" w:eastAsia="標楷體" w:hAnsi="標楷體" w:hint="eastAsia"/>
                                <w:sz w:val="18"/>
                              </w:rPr>
                              <w:t>及</w:t>
                            </w:r>
                            <w:r w:rsidRPr="00DB0CB4">
                              <w:rPr>
                                <w:rFonts w:ascii="標楷體" w:eastAsia="標楷體" w:hAnsi="標楷體" w:hint="eastAsia"/>
                                <w:sz w:val="18"/>
                              </w:rPr>
                              <w:t xml:space="preserve">Google </w:t>
                            </w:r>
                            <w:r w:rsidRPr="00DB0CB4">
                              <w:rPr>
                                <w:rFonts w:ascii="標楷體" w:eastAsia="標楷體" w:hAnsi="標楷體"/>
                                <w:sz w:val="18"/>
                              </w:rPr>
                              <w:t>Map</w:t>
                            </w:r>
                            <w:r w:rsidRPr="00DB0CB4">
                              <w:rPr>
                                <w:rFonts w:ascii="標楷體" w:eastAsia="標楷體" w:hAnsi="標楷體" w:hint="eastAsia"/>
                                <w:sz w:val="18"/>
                              </w:rPr>
                              <w:t>網站</w:t>
                            </w:r>
                            <w:r>
                              <w:rPr>
                                <w:rFonts w:ascii="標楷體" w:eastAsia="標楷體" w:hAnsi="標楷體" w:hint="eastAsia"/>
                                <w:sz w:val="18"/>
                              </w:rPr>
                              <w:t>。</w:t>
                            </w:r>
                          </w:p>
                        </w:txbxContent>
                      </wps:txbx>
                      <wps:bodyPr rot="0" vert="horz" wrap="square" lIns="18000" tIns="0" rIns="1800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7688471B" id="_x0000_s1076" type="#_x0000_t202" style="position:absolute;left:0;text-align:left;margin-left:126.85pt;margin-top:257.9pt;width:369.4pt;height:391.9pt;z-index:251720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" stroked="f">
                <v:textbox inset=".5mm,0,.5mm,0">
                  <w:txbxContent>
                    <w:p w:rsidR="00827519" w:rsidRPr="006D6CAB" w:rsidRDefault="00827519" w:rsidP="00321F8A">
                      <w:pPr>
                        <w:jc w:val="center"/>
                        <w:rPr>
                          <w:rFonts w:ascii="標楷體" w:eastAsia="標楷體" w:hAnsi="標楷體"/>
                          <w:b/>
                          <w:noProof/>
                        </w:rPr>
                      </w:pPr>
                      <w:r w:rsidRPr="006D6CAB">
                        <w:rPr>
                          <w:rFonts w:ascii="標楷體" w:eastAsia="標楷體" w:hAnsi="標楷體" w:hint="eastAsia"/>
                          <w:b/>
                          <w:noProof/>
                        </w:rPr>
                        <w:t>圖</w:t>
                      </w:r>
                      <w:r>
                        <w:rPr>
                          <w:rFonts w:ascii="標楷體" w:eastAsia="標楷體" w:hAnsi="標楷體"/>
                          <w:b/>
                          <w:noProof/>
                        </w:rPr>
                        <w:t>1</w:t>
                      </w:r>
                      <w:r w:rsidRPr="006D6CAB">
                        <w:rPr>
                          <w:rFonts w:ascii="標楷體" w:eastAsia="標楷體" w:hAnsi="標楷體" w:hint="eastAsia"/>
                          <w:b/>
                          <w:noProof/>
                        </w:rPr>
                        <w:t xml:space="preserve">　</w:t>
                      </w:r>
                      <w:r w:rsidRPr="00827519">
                        <w:rPr>
                          <w:rFonts w:ascii="標楷體" w:eastAsia="標楷體" w:hAnsi="標楷體" w:hint="eastAsia"/>
                          <w:b/>
                          <w:noProof/>
                          <w:color w:val="000000" w:themeColor="text1"/>
                        </w:rPr>
                        <w:t>新竹市好孕專車未依</w:t>
                      </w:r>
                      <w:r w:rsidRPr="00827519">
                        <w:rPr>
                          <w:rFonts w:ascii="標楷體" w:eastAsia="標楷體" w:hAnsi="標楷體"/>
                          <w:b/>
                          <w:noProof/>
                          <w:color w:val="000000" w:themeColor="text1"/>
                        </w:rPr>
                        <w:t>實際</w:t>
                      </w:r>
                      <w:r w:rsidRPr="00827519">
                        <w:rPr>
                          <w:rFonts w:ascii="標楷體" w:eastAsia="標楷體" w:hAnsi="標楷體" w:hint="eastAsia"/>
                          <w:b/>
                          <w:noProof/>
                          <w:color w:val="000000" w:themeColor="text1"/>
                        </w:rPr>
                        <w:t>車資</w:t>
                      </w:r>
                      <w:r w:rsidRPr="00827519">
                        <w:rPr>
                          <w:rFonts w:ascii="標楷體" w:eastAsia="標楷體" w:hAnsi="標楷體"/>
                          <w:b/>
                          <w:noProof/>
                          <w:color w:val="000000" w:themeColor="text1"/>
                        </w:rPr>
                        <w:t>核銷</w:t>
                      </w:r>
                    </w:p>
                    <w:p w:rsidR="00827519" w:rsidRDefault="00827519" w:rsidP="007018E9">
                      <w:r w:rsidRPr="00DB0CB4">
                        <w:rPr>
                          <w:rFonts w:ascii="標楷體" w:eastAsia="標楷體" w:hAnsi="標楷體"/>
                          <w:noProof/>
                        </w:rPr>
                        <w:drawing>
                          <wp:inline distT="0" distB="0" distL="0" distR="0" wp14:anchorId="1B85F1B8" wp14:editId="7C96F170">
                            <wp:extent cx="4716499" cy="4518436"/>
                            <wp:effectExtent l="0" t="0" r="8255" b="0"/>
                            <wp:docPr id="959404996" name="圖片 9594049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47436" cy="4548074"/>
                                    </a:xfrm>
                                    <a:prstGeom prst="rect">
                                      <a:avLst/>
                                    </a:prstGeom>
                                    <a:noFill/>
                                    <a:ln>
                                      <a:noFill/>
                                    </a:ln>
                                  </pic:spPr>
                                </pic:pic>
                              </a:graphicData>
                            </a:graphic>
                          </wp:inline>
                        </w:drawing>
                      </w:r>
                    </w:p>
                    <w:p w:rsidR="00827519" w:rsidRDefault="00827519" w:rsidP="00321F8A">
                      <w:pPr>
                        <w:spacing w:line="180" w:lineRule="exact"/>
                      </w:pPr>
                      <w:r w:rsidRPr="00DB0CB4">
                        <w:rPr>
                          <w:rFonts w:ascii="標楷體" w:eastAsia="標楷體" w:hAnsi="標楷體" w:hint="eastAsia"/>
                          <w:sz w:val="18"/>
                        </w:rPr>
                        <w:t>資料來源</w:t>
                      </w:r>
                      <w:r w:rsidRPr="00DB0CB4">
                        <w:rPr>
                          <w:rFonts w:ascii="標楷體" w:eastAsia="標楷體" w:hAnsi="標楷體"/>
                          <w:sz w:val="18"/>
                        </w:rPr>
                        <w:t>：整理自</w:t>
                      </w:r>
                      <w:r>
                        <w:rPr>
                          <w:rFonts w:ascii="標楷體" w:eastAsia="標楷體" w:hAnsi="標楷體" w:hint="eastAsia"/>
                          <w:sz w:val="18"/>
                        </w:rPr>
                        <w:t>新竹市</w:t>
                      </w:r>
                      <w:r>
                        <w:rPr>
                          <w:rFonts w:ascii="標楷體" w:eastAsia="標楷體" w:hAnsi="標楷體"/>
                          <w:sz w:val="18"/>
                        </w:rPr>
                        <w:t>政</w:t>
                      </w:r>
                      <w:r w:rsidRPr="00DB0CB4">
                        <w:rPr>
                          <w:rFonts w:ascii="標楷體" w:eastAsia="標楷體" w:hAnsi="標楷體"/>
                          <w:sz w:val="18"/>
                        </w:rPr>
                        <w:t>府提供</w:t>
                      </w:r>
                      <w:r w:rsidRPr="00DB0CB4">
                        <w:rPr>
                          <w:rFonts w:ascii="標楷體" w:eastAsia="標楷體" w:hAnsi="標楷體" w:hint="eastAsia"/>
                          <w:sz w:val="18"/>
                        </w:rPr>
                        <w:t>資料</w:t>
                      </w:r>
                      <w:r>
                        <w:rPr>
                          <w:rFonts w:ascii="標楷體" w:eastAsia="標楷體" w:hAnsi="標楷體" w:hint="eastAsia"/>
                          <w:sz w:val="18"/>
                        </w:rPr>
                        <w:t>及</w:t>
                      </w:r>
                      <w:r w:rsidRPr="00DB0CB4">
                        <w:rPr>
                          <w:rFonts w:ascii="標楷體" w:eastAsia="標楷體" w:hAnsi="標楷體" w:hint="eastAsia"/>
                          <w:sz w:val="18"/>
                        </w:rPr>
                        <w:t xml:space="preserve">Google </w:t>
                      </w:r>
                      <w:r w:rsidRPr="00DB0CB4">
                        <w:rPr>
                          <w:rFonts w:ascii="標楷體" w:eastAsia="標楷體" w:hAnsi="標楷體"/>
                          <w:sz w:val="18"/>
                        </w:rPr>
                        <w:t>Map</w:t>
                      </w:r>
                      <w:r w:rsidRPr="00DB0CB4">
                        <w:rPr>
                          <w:rFonts w:ascii="標楷體" w:eastAsia="標楷體" w:hAnsi="標楷體" w:hint="eastAsia"/>
                          <w:sz w:val="18"/>
                        </w:rPr>
                        <w:t>網站</w:t>
                      </w:r>
                      <w:r>
                        <w:rPr>
                          <w:rFonts w:ascii="標楷體" w:eastAsia="標楷體" w:hAnsi="標楷體" w:hint="eastAsia"/>
                          <w:sz w:val="18"/>
                        </w:rPr>
                        <w:t>。</w:t>
                      </w:r>
                    </w:p>
                  </w:txbxContent>
                </v:textbox>
                <w10:wrap type="square"/>
              </v:shape>
            </w:pict>
          </mc:Fallback>
        </mc:AlternateContent>
      </w:r>
      <w:r w:rsidR="007018E9" w:rsidRPr="00CF6E89">
        <w:rPr>
          <w:rFonts w:ascii="標楷體" w:eastAsia="標楷體" w:hAnsi="標楷體" w:hint="eastAsia"/>
          <w:szCs w:val="24"/>
        </w:rPr>
        <w:t>我國面臨出生人數持續減少，加速人口結構失衡之困境，</w:t>
      </w:r>
      <w:r w:rsidR="00321F8A" w:rsidRPr="00CF6E89">
        <w:rPr>
          <w:rFonts w:ascii="標楷體" w:eastAsia="標楷體" w:hAnsi="標楷體" w:hint="eastAsia"/>
          <w:szCs w:val="24"/>
        </w:rPr>
        <w:t>少子女化</w:t>
      </w:r>
      <w:r w:rsidR="00321F8A">
        <w:rPr>
          <w:rFonts w:ascii="標楷體" w:eastAsia="標楷體" w:hAnsi="標楷體" w:hint="eastAsia"/>
          <w:szCs w:val="24"/>
        </w:rPr>
        <w:t>儼然成為國安危機，</w:t>
      </w:r>
      <w:r w:rsidR="007018E9" w:rsidRPr="00CF6E89">
        <w:rPr>
          <w:rFonts w:ascii="標楷體" w:eastAsia="標楷體" w:hAnsi="標楷體" w:hint="eastAsia"/>
          <w:szCs w:val="24"/>
        </w:rPr>
        <w:t>行政院為解決少子女化問題，於107年度提出少子女化對策計畫，以提升生育率、減輕家庭育兒負擔、實現性別平等、提升嬰幼兒照顧品質為目標，營造友善育兒環境。新竹市110至112年度新生兒人數分別為3</w:t>
      </w:r>
      <w:r w:rsidR="007018E9" w:rsidRPr="00CF6E89">
        <w:rPr>
          <w:rFonts w:ascii="標楷體" w:eastAsia="標楷體" w:hAnsi="標楷體"/>
          <w:szCs w:val="24"/>
        </w:rPr>
        <w:t>,498</w:t>
      </w:r>
      <w:r w:rsidR="007018E9" w:rsidRPr="00CF6E89">
        <w:rPr>
          <w:rFonts w:ascii="標楷體" w:eastAsia="標楷體" w:hAnsi="標楷體" w:hint="eastAsia"/>
          <w:szCs w:val="24"/>
        </w:rPr>
        <w:t>人、3,034人及2</w:t>
      </w:r>
      <w:r w:rsidR="007018E9" w:rsidRPr="00CF6E89">
        <w:rPr>
          <w:rFonts w:ascii="標楷體" w:eastAsia="標楷體" w:hAnsi="標楷體"/>
          <w:szCs w:val="24"/>
        </w:rPr>
        <w:t>,877</w:t>
      </w:r>
      <w:r w:rsidR="007018E9" w:rsidRPr="00CF6E89">
        <w:rPr>
          <w:rFonts w:ascii="標楷體" w:eastAsia="標楷體" w:hAnsi="標楷體" w:hint="eastAsia"/>
          <w:szCs w:val="24"/>
        </w:rPr>
        <w:t>人，新生兒人數逐年減少，市政府為解決少子女化困境，配合中央政府政策，辦理好孕專車及設置公共托育據點提供優質平價托育服務，並推動各項婦女福利服務及性別平等課程，建構完善生養環境。經查其辦理情形，核有：（1）為體貼孕婦，減輕婦女懷孕期間產檢交通負擔，提供好孕專車車資補助，111及112年度分別編列預算360萬元及390萬元，預計提供各600人及650人之服務，惟各該年度實際領取僅197人及577人，核銷金額計49萬餘元及150萬餘元，預算執行率分別僅為13.78％及38.67％，明顯偏低；另好孕專車乘車費用使用方式，係由孕婦持乘車券，搭乘與市</w:t>
      </w:r>
      <w:r w:rsidR="00321F8A">
        <w:rPr>
          <w:rFonts w:ascii="標楷體" w:eastAsia="標楷體" w:hAnsi="標楷體" w:hint="eastAsia"/>
          <w:szCs w:val="24"/>
        </w:rPr>
        <w:t>政</w:t>
      </w:r>
      <w:r w:rsidR="007018E9" w:rsidRPr="00CF6E89">
        <w:rPr>
          <w:rFonts w:ascii="標楷體" w:eastAsia="標楷體" w:hAnsi="標楷體" w:hint="eastAsia"/>
          <w:szCs w:val="24"/>
        </w:rPr>
        <w:t>府合作車隊，車資收費依交通處最新公告之計程車收費標準，惟經抽查3家計程車隊請款</w:t>
      </w:r>
      <w:r w:rsidR="00CE0955">
        <w:rPr>
          <w:rFonts w:ascii="標楷體" w:eastAsia="標楷體" w:hAnsi="標楷體" w:hint="eastAsia"/>
          <w:szCs w:val="24"/>
        </w:rPr>
        <w:t>（</w:t>
      </w:r>
      <w:r w:rsidR="007018E9" w:rsidRPr="00CF6E89">
        <w:rPr>
          <w:rFonts w:ascii="標楷體" w:eastAsia="標楷體" w:hAnsi="標楷體" w:hint="eastAsia"/>
          <w:szCs w:val="24"/>
        </w:rPr>
        <w:t>車資</w:t>
      </w:r>
      <w:r w:rsidR="00CE0955">
        <w:rPr>
          <w:rFonts w:ascii="標楷體" w:eastAsia="標楷體" w:hAnsi="標楷體" w:hint="eastAsia"/>
          <w:szCs w:val="24"/>
        </w:rPr>
        <w:t>）</w:t>
      </w:r>
      <w:r w:rsidR="007018E9" w:rsidRPr="00CF6E89">
        <w:rPr>
          <w:rFonts w:ascii="標楷體" w:eastAsia="標楷體" w:hAnsi="標楷體" w:hint="eastAsia"/>
          <w:szCs w:val="24"/>
        </w:rPr>
        <w:t>明細資料，發現部分申請案件實際搭乘金額未達票面金額，卻仍以該面額核銷</w:t>
      </w:r>
      <w:r w:rsidR="00CE0955">
        <w:rPr>
          <w:rFonts w:ascii="標楷體" w:eastAsia="標楷體" w:hAnsi="標楷體" w:hint="eastAsia"/>
          <w:szCs w:val="24"/>
        </w:rPr>
        <w:t>（</w:t>
      </w:r>
      <w:r w:rsidR="007018E9" w:rsidRPr="00CF6E89">
        <w:rPr>
          <w:rFonts w:ascii="標楷體" w:eastAsia="標楷體" w:hAnsi="標楷體" w:hint="eastAsia"/>
          <w:szCs w:val="24"/>
        </w:rPr>
        <w:t>圖1</w:t>
      </w:r>
      <w:r w:rsidR="00CE0955">
        <w:rPr>
          <w:rFonts w:ascii="標楷體" w:eastAsia="標楷體" w:hAnsi="標楷體" w:hint="eastAsia"/>
          <w:szCs w:val="24"/>
        </w:rPr>
        <w:t>）</w:t>
      </w:r>
      <w:r w:rsidR="007018E9" w:rsidRPr="00CF6E89">
        <w:rPr>
          <w:rFonts w:ascii="標楷體" w:eastAsia="標楷體" w:hAnsi="標楷體" w:hint="eastAsia"/>
          <w:szCs w:val="24"/>
        </w:rPr>
        <w:t>，尚待結合各單位廣為宣導，新增多元申請方式及電子票券支付方式，俾利孕婦充分善用社會福利，提升生養意願；（2）市政府陸續於109至111年間，分別於東區、北區及香山區成立托嬰中心及公共托育家園，收托0至未滿2歲幼童，收托名額分別為25人、12人及12人，惟截至112年8月底止，全市尚有47位幼童等待受托，顯示服務量能未能滿足市民需求；另各區托育據點自成立起至112年8月底止，聘用之托育人員異動人數計13名，其中任職未滿1個月離職者計3位、滿1個月至未滿6個月者計5位、6個月至未滿1年者計3位，任職1年以上者計2位，顯見托育人員異動頻仍，有待審慎評估盤點轄內可運用公有空間，增設公立托育據點，並針對托育人員更迭頻仍癥結妥謀改善措施，以全面優化照顧品質；（3）市政府為營造性別友善城市，編列預算1,268萬餘元，辦理各項婦女福利服務課程及活動，決算數9</w:t>
      </w:r>
      <w:r w:rsidR="007018E9" w:rsidRPr="00CF6E89">
        <w:rPr>
          <w:rFonts w:ascii="標楷體" w:eastAsia="標楷體" w:hAnsi="標楷體"/>
          <w:szCs w:val="24"/>
        </w:rPr>
        <w:t>64</w:t>
      </w:r>
      <w:r w:rsidR="007018E9" w:rsidRPr="00CF6E89">
        <w:rPr>
          <w:rFonts w:ascii="標楷體" w:eastAsia="標楷體" w:hAnsi="標楷體" w:hint="eastAsia"/>
          <w:szCs w:val="24"/>
        </w:rPr>
        <w:t>萬餘元，執行率76.04％，112年底新竹市女性市民平均年齡為</w:t>
      </w:r>
      <w:r w:rsidR="007018E9" w:rsidRPr="00CF6E89">
        <w:rPr>
          <w:rFonts w:ascii="標楷體" w:eastAsia="標楷體" w:hAnsi="標楷體"/>
          <w:szCs w:val="24"/>
        </w:rPr>
        <w:t>40.79</w:t>
      </w:r>
      <w:r w:rsidR="007018E9" w:rsidRPr="00CF6E89">
        <w:rPr>
          <w:rFonts w:ascii="標楷體" w:eastAsia="標楷體" w:hAnsi="標楷體" w:hint="eastAsia"/>
          <w:szCs w:val="24"/>
        </w:rPr>
        <w:t>歲，55.99％教育程度大專以上，具有年輕及教育程度高，職場勞動參與率相對亦高之特性，據111年度新竹市婦女生活狀況及福利需求調查期末報告，顯示新竹市女性期待男性市民參與家庭育兒照顧工作，惟市政府辦理各項婦女福利服務課程及活動內容多以婦女成長為主，有待規劃男性家庭育兒相關課程，鼓勵男性承擔照顧責任，舒緩女性照顧壓力，促進性別實質平等等情事，經函請研謀改善。據復：（1）將透過官網及社群網頁進行宣導，並於區公所、親子館、婦女醫療院所等民眾洽公及產檢場所放置DM文宣加強宣傳，並規劃與新竹通APP結合，待開發完成後能使民眾於支付金額上更為精確及便利，以提高使用率；（2）已分別於東區及北區爭取設置公共托嬰中心，並將研謀提高托育服務人員薪資等措施，俾利人才留任以維持托育服務品質；（3）已拍攝育兒家務分工影片，由公部門帶動性別平等風氣，並將照顧平等議題納入規劃相關性別平等活動。</w:t>
      </w:r>
    </w:p>
    <w:p w:rsidR="007018E9" w:rsidRPr="00CF6E89" w:rsidRDefault="007018E9" w:rsidP="00CF6E89">
      <w:pPr>
        <w:pStyle w:val="15"/>
        <w:adjustRightInd w:val="0"/>
        <w:spacing w:line="500" w:lineRule="exact"/>
        <w:ind w:firstLineChars="200" w:firstLine="561"/>
        <w:outlineLvl w:val="0"/>
      </w:pPr>
      <w:r w:rsidRPr="00CF6E89">
        <w:rPr>
          <w:rFonts w:hint="eastAsia"/>
        </w:rPr>
        <w:t>2.</w:t>
      </w:r>
      <w:r w:rsidR="00BC4CDE" w:rsidRPr="00CF6E89">
        <w:rPr>
          <w:rFonts w:hint="eastAsia"/>
        </w:rPr>
        <w:t>為強化兒童及少年保護體系，提供脆弱家庭預防支持性服務及少年福利服務各項方案，惟少年支持服務計畫未依契約規定期程進行面訪，部分保護個案服務計畫執行結果未達預期目標，又寄養家庭父母年齡多為中高齡，尚待研謀改善，以維兒少保護及寄養家庭永續發展，建構完善社會安全網</w:t>
      </w:r>
      <w:r w:rsidRPr="00CF6E89">
        <w:rPr>
          <w:rFonts w:hint="eastAsia"/>
        </w:rPr>
        <w:t>。</w:t>
      </w:r>
    </w:p>
    <w:p w:rsidR="007018E9" w:rsidRPr="00CF6E89" w:rsidRDefault="007018E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我國參考聯合國之永續發展目標（Sustainable Development Goals</w:t>
      </w:r>
      <w:r w:rsidR="00ED109C">
        <w:rPr>
          <w:rFonts w:ascii="標楷體" w:eastAsia="標楷體" w:hAnsi="標楷體" w:hint="eastAsia"/>
          <w:szCs w:val="24"/>
        </w:rPr>
        <w:t>,</w:t>
      </w:r>
      <w:r w:rsidR="000015F3">
        <w:rPr>
          <w:rFonts w:ascii="標楷體" w:eastAsia="標楷體" w:hAnsi="標楷體" w:hint="eastAsia"/>
          <w:szCs w:val="24"/>
        </w:rPr>
        <w:t xml:space="preserve"> </w:t>
      </w:r>
      <w:r w:rsidRPr="00CF6E89">
        <w:rPr>
          <w:rFonts w:ascii="標楷體" w:eastAsia="標楷體" w:hAnsi="標楷體" w:hint="eastAsia"/>
          <w:szCs w:val="24"/>
        </w:rPr>
        <w:t>SDGs）策定臺灣永續發展18項核心目標，其核心目標16為促進和平多元的社會，確保司法平等，建立具公信力且廣納民意的體系，其中第16.2項具體目標係完善兒少保護體系，建構對暴力零容忍及支持兒少在家庭環境中穩定成長的社會安全網，維護兒少安全及加強人口販運防制。市政府為建構完善社會安全網，提供脆弱家庭預防支持服務，及協助家庭發生重大變故兒童及少年獲得妥善照顧，112年度編列預算數4,468萬餘元，辦理兒童及青少年福利服務，決算數3</w:t>
      </w:r>
      <w:r w:rsidRPr="00CF6E89">
        <w:rPr>
          <w:rFonts w:ascii="標楷體" w:eastAsia="標楷體" w:hAnsi="標楷體"/>
          <w:szCs w:val="24"/>
        </w:rPr>
        <w:t>,782</w:t>
      </w:r>
      <w:r w:rsidRPr="00CF6E89">
        <w:rPr>
          <w:rFonts w:ascii="標楷體" w:eastAsia="標楷體" w:hAnsi="標楷體" w:hint="eastAsia"/>
          <w:szCs w:val="24"/>
        </w:rPr>
        <w:t>萬餘元。經查其執行情形，核有：（1）為提供轄內弱勢家庭及少年</w:t>
      </w:r>
      <w:r w:rsidR="00CE0955">
        <w:rPr>
          <w:rFonts w:ascii="標楷體" w:eastAsia="標楷體" w:hAnsi="標楷體" w:hint="eastAsia"/>
          <w:szCs w:val="24"/>
        </w:rPr>
        <w:t>（</w:t>
      </w:r>
      <w:r w:rsidRPr="00CF6E89">
        <w:rPr>
          <w:rFonts w:ascii="標楷體" w:eastAsia="標楷體" w:hAnsi="標楷體" w:hint="eastAsia"/>
          <w:szCs w:val="24"/>
        </w:rPr>
        <w:t>單親或繼親家庭</w:t>
      </w:r>
      <w:r w:rsidR="00CE0955">
        <w:rPr>
          <w:rFonts w:ascii="標楷體" w:eastAsia="標楷體" w:hAnsi="標楷體" w:hint="eastAsia"/>
          <w:szCs w:val="24"/>
        </w:rPr>
        <w:t>）</w:t>
      </w:r>
      <w:r w:rsidRPr="00CF6E89">
        <w:rPr>
          <w:rFonts w:ascii="標楷體" w:eastAsia="標楷體" w:hAnsi="標楷體" w:hint="eastAsia"/>
          <w:szCs w:val="24"/>
        </w:rPr>
        <w:t>預防性及支持性服務，委託</w:t>
      </w:r>
      <w:r w:rsidR="00321F8A">
        <w:rPr>
          <w:rFonts w:ascii="標楷體" w:eastAsia="標楷體" w:hAnsi="標楷體" w:hint="eastAsia"/>
          <w:szCs w:val="24"/>
        </w:rPr>
        <w:t>廠商</w:t>
      </w:r>
      <w:r w:rsidRPr="00CF6E89">
        <w:rPr>
          <w:rFonts w:ascii="標楷體" w:eastAsia="標楷體" w:hAnsi="標楷體" w:hint="eastAsia"/>
          <w:szCs w:val="24"/>
        </w:rPr>
        <w:t>辦理少年支持服務方案，截至112年7月底止，接受市政府協助提供關懷及支持性等服務個案計48人，包含以前年度未結案件45人及112年度3人，惟部分服務個案未依契約規定期程進行面訪，且未予以計罰；（2）為安置原生家庭無法照顧之兒童及少年，委託</w:t>
      </w:r>
      <w:r w:rsidR="00321F8A">
        <w:rPr>
          <w:rFonts w:ascii="標楷體" w:eastAsia="標楷體" w:hAnsi="標楷體" w:hint="eastAsia"/>
          <w:szCs w:val="24"/>
        </w:rPr>
        <w:t>廠商</w:t>
      </w:r>
      <w:r w:rsidRPr="00CF6E89">
        <w:rPr>
          <w:rFonts w:ascii="標楷體" w:eastAsia="標楷體" w:hAnsi="標楷體" w:hint="eastAsia"/>
          <w:szCs w:val="24"/>
        </w:rPr>
        <w:t>辦理兒童及少年保護個案安置服務計畫，惟其中新增寄養家庭戶數、寄養家庭與寄養童參加活動及</w:t>
      </w:r>
      <w:r w:rsidR="000015F3">
        <w:rPr>
          <w:rFonts w:ascii="標楷體" w:eastAsia="標楷體" w:hAnsi="標楷體" w:hint="eastAsia"/>
          <w:szCs w:val="24"/>
        </w:rPr>
        <w:t>提供</w:t>
      </w:r>
      <w:r w:rsidRPr="00CF6E89">
        <w:rPr>
          <w:rFonts w:ascii="標楷體" w:eastAsia="標楷體" w:hAnsi="標楷體" w:hint="eastAsia"/>
          <w:szCs w:val="24"/>
        </w:rPr>
        <w:t>團體傷害保險等3項，達成率僅各為60.00％、44.00％及68.00％，未達契約規範預期效益，有待檢討改善；（3）新竹市兒童及少年寄養家庭與安置機構辦法第6條規定，寄養家庭申請人、申請人之配偶年滿65歲者，每2年應重新進行資格審查，經審查通過後，始得繼續擔任寄養家庭，</w:t>
      </w:r>
      <w:r w:rsidR="00871E47" w:rsidRPr="00CF6E89">
        <w:rPr>
          <w:rFonts w:ascii="標楷體" w:eastAsia="標楷體" w:hAnsi="標楷體" w:hint="eastAsia"/>
          <w:szCs w:val="24"/>
        </w:rPr>
        <w:t>110年</w:t>
      </w:r>
      <w:r w:rsidR="00321F8A">
        <w:rPr>
          <w:rFonts w:ascii="標楷體" w:eastAsia="標楷體" w:hAnsi="標楷體" w:hint="eastAsia"/>
          <w:szCs w:val="24"/>
        </w:rPr>
        <w:t>度</w:t>
      </w:r>
      <w:r w:rsidR="00871E47" w:rsidRPr="00CF6E89">
        <w:rPr>
          <w:rFonts w:ascii="標楷體" w:eastAsia="標楷體" w:hAnsi="標楷體" w:hint="eastAsia"/>
          <w:szCs w:val="24"/>
        </w:rPr>
        <w:t>至112年</w:t>
      </w:r>
      <w:r w:rsidR="00321F8A">
        <w:rPr>
          <w:rFonts w:ascii="標楷體" w:eastAsia="標楷體" w:hAnsi="標楷體" w:hint="eastAsia"/>
          <w:szCs w:val="24"/>
        </w:rPr>
        <w:t>度</w:t>
      </w:r>
      <w:r w:rsidR="00871E47" w:rsidRPr="00CF6E89">
        <w:rPr>
          <w:rFonts w:ascii="標楷體" w:eastAsia="標楷體" w:hAnsi="標楷體" w:hint="eastAsia"/>
          <w:szCs w:val="24"/>
        </w:rPr>
        <w:t>7</w:t>
      </w:r>
      <w:r w:rsidR="00321F8A">
        <w:rPr>
          <w:rFonts w:ascii="標楷體" w:eastAsia="標楷體" w:hAnsi="標楷體" w:hint="eastAsia"/>
          <w:szCs w:val="24"/>
        </w:rPr>
        <w:t>月</w:t>
      </w:r>
      <w:r w:rsidR="00724B8E">
        <w:rPr>
          <w:rFonts w:ascii="標楷體" w:eastAsia="標楷體" w:hAnsi="標楷體" w:hint="eastAsia"/>
          <w:szCs w:val="24"/>
        </w:rPr>
        <w:t>間</w:t>
      </w:r>
      <w:r w:rsidR="00871E47" w:rsidRPr="00CF6E89">
        <w:rPr>
          <w:rFonts w:ascii="標楷體" w:eastAsia="標楷體" w:hAnsi="標楷體" w:hint="eastAsia"/>
          <w:szCs w:val="24"/>
        </w:rPr>
        <w:t>，每年</w:t>
      </w:r>
      <w:r w:rsidRPr="00CF6E89">
        <w:rPr>
          <w:rFonts w:ascii="標楷體" w:eastAsia="標楷體" w:hAnsi="標楷體" w:hint="eastAsia"/>
          <w:szCs w:val="24"/>
        </w:rPr>
        <w:t>寄養家庭之兒童及少年人數分別為40人、33人及31人，寄養家庭之父母人數各為85人、92人及91人，惟55歲以上之寄養父親，占全部寄養家庭比率分別為48.72％、50.00％及56.10％；寄養母親則為60.87％、58.00％及58.00％，顯示多數寄養家庭之父母年齡均達55歲以上，有待妥為招募年輕家庭，俾維繫寄養家庭永續發展等情事，經函請研謀改善。據復：（1）廠商未依契約規定進行面訪，已依契約規定扣款；（2）有關新增寄養家庭戶數、寄養家庭與寄養家庭參加活動及提供寄養家庭之團體傷害保險等未達契約規範預期效益，為新增寄養家庭戶數將招募廣為宣傳，並介紹引進照顧資源，鼓勵新進家庭留任，及俟疫情舒緩後鼓勵寄養家庭參與活動，爾後提供寄養家庭之團體傷害保險將依寄養家庭數量修正預期效益；（3）持續每年辦理招募寄養家庭。</w:t>
      </w:r>
    </w:p>
    <w:p w:rsidR="007018E9" w:rsidRPr="00CF6E89" w:rsidRDefault="007018E9" w:rsidP="00CF6E89">
      <w:pPr>
        <w:pStyle w:val="15"/>
        <w:adjustRightInd w:val="0"/>
        <w:spacing w:line="500" w:lineRule="exact"/>
        <w:ind w:firstLineChars="200" w:firstLine="561"/>
        <w:outlineLvl w:val="0"/>
      </w:pPr>
      <w:r w:rsidRPr="00CF6E89">
        <w:rPr>
          <w:rFonts w:hint="eastAsia"/>
        </w:rPr>
        <w:t>3</w:t>
      </w:r>
      <w:r w:rsidRPr="00CF6E89">
        <w:t>.</w:t>
      </w:r>
      <w:r w:rsidRPr="00CF6E89">
        <w:rPr>
          <w:rFonts w:hint="eastAsia"/>
        </w:rPr>
        <w:t>設置新竹市輔具資源中心並建置官方網站，提供有需求之民眾輔具服務並開放線上申請，惟間有申請輔具案件評估超逾規定期限，輔具借用逾期未歸還，未訂定逾期未歸還處理流程，又輔具服務預定目標值訂定過於保守，且尚未提供線上查詢服務功能，有待檢討改善，健全輔具服務機制，以提升輔具資源利用效能。</w:t>
      </w:r>
    </w:p>
    <w:p w:rsidR="007018E9" w:rsidRPr="00CF6E89" w:rsidRDefault="007018E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行政院國家發展委員會於109年8月核定服務型智慧政府2.0推動計畫，持續推展智慧政府行動方案，推動策略包括深化新興科技應用之智慧服務。新竹市近3年度（110至1</w:t>
      </w:r>
      <w:r w:rsidRPr="00CF6E89">
        <w:rPr>
          <w:rFonts w:ascii="標楷體" w:eastAsia="標楷體" w:hAnsi="標楷體"/>
          <w:szCs w:val="24"/>
        </w:rPr>
        <w:t>1</w:t>
      </w:r>
      <w:r w:rsidRPr="00CF6E89">
        <w:rPr>
          <w:rFonts w:ascii="標楷體" w:eastAsia="標楷體" w:hAnsi="標楷體" w:hint="eastAsia"/>
          <w:szCs w:val="24"/>
        </w:rPr>
        <w:t>2年度）身心障礙者人數由110年度之1萬7</w:t>
      </w:r>
      <w:r w:rsidRPr="00CF6E89">
        <w:rPr>
          <w:rFonts w:ascii="標楷體" w:eastAsia="標楷體" w:hAnsi="標楷體"/>
          <w:szCs w:val="24"/>
        </w:rPr>
        <w:t>,</w:t>
      </w:r>
      <w:r w:rsidRPr="00CF6E89">
        <w:rPr>
          <w:rFonts w:ascii="標楷體" w:eastAsia="標楷體" w:hAnsi="標楷體" w:hint="eastAsia"/>
          <w:szCs w:val="24"/>
        </w:rPr>
        <w:t>818人，逐年增加至1</w:t>
      </w:r>
      <w:r w:rsidRPr="00CF6E89">
        <w:rPr>
          <w:rFonts w:ascii="標楷體" w:eastAsia="標楷體" w:hAnsi="標楷體"/>
          <w:szCs w:val="24"/>
        </w:rPr>
        <w:t>1</w:t>
      </w:r>
      <w:r w:rsidRPr="00CF6E89">
        <w:rPr>
          <w:rFonts w:ascii="標楷體" w:eastAsia="標楷體" w:hAnsi="標楷體" w:hint="eastAsia"/>
          <w:szCs w:val="24"/>
        </w:rPr>
        <w:t>2年度之1萬8</w:t>
      </w:r>
      <w:r w:rsidRPr="00CF6E89">
        <w:rPr>
          <w:rFonts w:ascii="標楷體" w:eastAsia="標楷體" w:hAnsi="標楷體"/>
          <w:szCs w:val="24"/>
        </w:rPr>
        <w:t>,</w:t>
      </w:r>
      <w:r w:rsidRPr="00CF6E89">
        <w:rPr>
          <w:rFonts w:ascii="標楷體" w:eastAsia="標楷體" w:hAnsi="標楷體" w:hint="eastAsia"/>
          <w:szCs w:val="24"/>
        </w:rPr>
        <w:t>221人，又隨著整體人口結構快速趨向高齡化，失能人口也將大幅增加，市政府為滿足轄內身心障礙者、長期照顧失能者及有輔具需求者，設立新竹市輔具資源中心</w:t>
      </w:r>
      <w:r w:rsidR="00CE0955">
        <w:rPr>
          <w:rFonts w:ascii="標楷體" w:eastAsia="標楷體" w:hAnsi="標楷體" w:hint="eastAsia"/>
          <w:szCs w:val="24"/>
        </w:rPr>
        <w:t>（</w:t>
      </w:r>
      <w:r w:rsidRPr="00CF6E89">
        <w:rPr>
          <w:rFonts w:ascii="標楷體" w:eastAsia="標楷體" w:hAnsi="標楷體" w:hint="eastAsia"/>
          <w:szCs w:val="24"/>
        </w:rPr>
        <w:t>下稱輔具資源中心</w:t>
      </w:r>
      <w:r w:rsidR="00CE0955">
        <w:rPr>
          <w:rFonts w:ascii="標楷體" w:eastAsia="標楷體" w:hAnsi="標楷體" w:hint="eastAsia"/>
          <w:szCs w:val="24"/>
        </w:rPr>
        <w:t>）</w:t>
      </w:r>
      <w:r w:rsidRPr="00CF6E89">
        <w:rPr>
          <w:rFonts w:ascii="標楷體" w:eastAsia="標楷體" w:hAnsi="標楷體" w:hint="eastAsia"/>
          <w:szCs w:val="24"/>
        </w:rPr>
        <w:t>，委外辦理輔具服務計畫，提供有需求之民眾輔具評估、二手輔具短期借用等相關服務，並於官方網站開放線上申請功</w:t>
      </w:r>
      <w:r w:rsidRPr="00BF7936">
        <w:rPr>
          <w:rFonts w:ascii="標楷體" w:eastAsia="標楷體" w:hAnsi="標楷體" w:hint="eastAsia"/>
          <w:spacing w:val="-2"/>
          <w:szCs w:val="24"/>
        </w:rPr>
        <w:t>能，近3年度提供輔具服務總人次各為1萬6,161人次、1萬6,694人次</w:t>
      </w:r>
      <w:r w:rsidR="00BF7936" w:rsidRPr="00BF7936">
        <w:rPr>
          <w:rFonts w:ascii="標楷體" w:eastAsia="標楷體" w:hAnsi="標楷體" w:hint="eastAsia"/>
          <w:spacing w:val="-2"/>
          <w:szCs w:val="24"/>
        </w:rPr>
        <w:t>、</w:t>
      </w:r>
      <w:r w:rsidRPr="00BF7936">
        <w:rPr>
          <w:rFonts w:ascii="標楷體" w:eastAsia="標楷體" w:hAnsi="標楷體" w:hint="eastAsia"/>
          <w:spacing w:val="-2"/>
          <w:szCs w:val="24"/>
        </w:rPr>
        <w:t>1萬8,894人次。經查輔具服務計畫執行情形，核有：（1）市政府為確保個案使用適宜之輔具，提供輔具評估服務，</w:t>
      </w:r>
      <w:r w:rsidR="00871E47" w:rsidRPr="00CF6E89">
        <w:rPr>
          <w:rFonts w:ascii="標楷體" w:eastAsia="標楷體" w:hAnsi="標楷體" w:hint="eastAsia"/>
          <w:szCs w:val="24"/>
        </w:rPr>
        <w:t>110年</w:t>
      </w:r>
      <w:r w:rsidR="00724B8E">
        <w:rPr>
          <w:rFonts w:ascii="標楷體" w:eastAsia="標楷體" w:hAnsi="標楷體" w:hint="eastAsia"/>
          <w:szCs w:val="24"/>
        </w:rPr>
        <w:t>度</w:t>
      </w:r>
      <w:r w:rsidR="00871E47" w:rsidRPr="00CF6E89">
        <w:rPr>
          <w:rFonts w:ascii="標楷體" w:eastAsia="標楷體" w:hAnsi="標楷體" w:hint="eastAsia"/>
          <w:szCs w:val="24"/>
        </w:rPr>
        <w:t>至112年</w:t>
      </w:r>
      <w:r w:rsidR="00724B8E">
        <w:rPr>
          <w:rFonts w:ascii="標楷體" w:eastAsia="標楷體" w:hAnsi="標楷體" w:hint="eastAsia"/>
          <w:szCs w:val="24"/>
        </w:rPr>
        <w:t>度</w:t>
      </w:r>
      <w:r w:rsidR="00871E47" w:rsidRPr="00CF6E89">
        <w:rPr>
          <w:rFonts w:ascii="標楷體" w:eastAsia="標楷體" w:hAnsi="標楷體" w:hint="eastAsia"/>
          <w:szCs w:val="24"/>
        </w:rPr>
        <w:t>7</w:t>
      </w:r>
      <w:r w:rsidR="00724B8E">
        <w:rPr>
          <w:rFonts w:ascii="標楷體" w:eastAsia="標楷體" w:hAnsi="標楷體" w:hint="eastAsia"/>
          <w:szCs w:val="24"/>
        </w:rPr>
        <w:t>月間</w:t>
      </w:r>
      <w:r w:rsidRPr="00CF6E89">
        <w:rPr>
          <w:rFonts w:ascii="標楷體" w:eastAsia="標楷體" w:hAnsi="標楷體" w:hint="eastAsia"/>
          <w:szCs w:val="24"/>
        </w:rPr>
        <w:t>，每年受理輔具申請評估案件分別計1,576件、1,760件及1,269件，惟未於規定期限內完成評估者各有398件、337件及251件，占申請案件比率各為25.25％、19.15％及19.78％，約近2成超逾規定評估期限，且甚有逾期1或2個月始完成評估者，增加民眾等待時間，有待加強研謀策進；（</w:t>
      </w:r>
      <w:r w:rsidRPr="00CF6E89">
        <w:rPr>
          <w:rFonts w:ascii="標楷體" w:eastAsia="標楷體" w:hAnsi="標楷體"/>
          <w:szCs w:val="24"/>
        </w:rPr>
        <w:t>2</w:t>
      </w:r>
      <w:r w:rsidRPr="00CF6E89">
        <w:rPr>
          <w:rFonts w:ascii="標楷體" w:eastAsia="標楷體" w:hAnsi="標楷體" w:hint="eastAsia"/>
          <w:szCs w:val="24"/>
        </w:rPr>
        <w:t>）為提供二手輔具借用服務，辦理輔具資源中心輔具借用管理計畫，並規範輔具借用期限為90日，最長借用期限以180日為限，</w:t>
      </w:r>
      <w:r w:rsidR="00871E47" w:rsidRPr="00CF6E89">
        <w:rPr>
          <w:rFonts w:ascii="標楷體" w:eastAsia="標楷體" w:hAnsi="標楷體" w:hint="eastAsia"/>
          <w:szCs w:val="24"/>
        </w:rPr>
        <w:t>1</w:t>
      </w:r>
      <w:r w:rsidR="00871E47">
        <w:rPr>
          <w:rFonts w:ascii="標楷體" w:eastAsia="標楷體" w:hAnsi="標楷體" w:hint="eastAsia"/>
          <w:szCs w:val="24"/>
        </w:rPr>
        <w:t>09</w:t>
      </w:r>
      <w:r w:rsidR="00871E47" w:rsidRPr="00CF6E89">
        <w:rPr>
          <w:rFonts w:ascii="標楷體" w:eastAsia="標楷體" w:hAnsi="標楷體" w:hint="eastAsia"/>
          <w:szCs w:val="24"/>
        </w:rPr>
        <w:t>年</w:t>
      </w:r>
      <w:r w:rsidR="00724B8E">
        <w:rPr>
          <w:rFonts w:ascii="標楷體" w:eastAsia="標楷體" w:hAnsi="標楷體" w:hint="eastAsia"/>
          <w:szCs w:val="24"/>
        </w:rPr>
        <w:t>度</w:t>
      </w:r>
      <w:r w:rsidR="00871E47" w:rsidRPr="00CF6E89">
        <w:rPr>
          <w:rFonts w:ascii="標楷體" w:eastAsia="標楷體" w:hAnsi="標楷體" w:hint="eastAsia"/>
          <w:szCs w:val="24"/>
        </w:rPr>
        <w:t>至112年</w:t>
      </w:r>
      <w:r w:rsidR="00724B8E">
        <w:rPr>
          <w:rFonts w:ascii="標楷體" w:eastAsia="標楷體" w:hAnsi="標楷體" w:hint="eastAsia"/>
          <w:szCs w:val="24"/>
        </w:rPr>
        <w:t>度</w:t>
      </w:r>
      <w:r w:rsidR="00871E47" w:rsidRPr="00CF6E89">
        <w:rPr>
          <w:rFonts w:ascii="標楷體" w:eastAsia="標楷體" w:hAnsi="標楷體" w:hint="eastAsia"/>
          <w:szCs w:val="24"/>
        </w:rPr>
        <w:t>7</w:t>
      </w:r>
      <w:r w:rsidR="00724B8E">
        <w:rPr>
          <w:rFonts w:ascii="標楷體" w:eastAsia="標楷體" w:hAnsi="標楷體" w:hint="eastAsia"/>
          <w:szCs w:val="24"/>
        </w:rPr>
        <w:t>月間</w:t>
      </w:r>
      <w:r w:rsidRPr="00CF6E89">
        <w:rPr>
          <w:rFonts w:ascii="標楷體" w:eastAsia="標楷體" w:hAnsi="標楷體" w:hint="eastAsia"/>
          <w:szCs w:val="24"/>
        </w:rPr>
        <w:t>，每年輔具借用數量分別有3,494件、3,978件、3,880件及2,451件，共計1萬3</w:t>
      </w:r>
      <w:r w:rsidRPr="00CF6E89">
        <w:rPr>
          <w:rFonts w:ascii="標楷體" w:eastAsia="標楷體" w:hAnsi="標楷體"/>
          <w:szCs w:val="24"/>
        </w:rPr>
        <w:t>,803</w:t>
      </w:r>
      <w:r w:rsidRPr="00CF6E89">
        <w:rPr>
          <w:rFonts w:ascii="標楷體" w:eastAsia="標楷體" w:hAnsi="標楷體" w:hint="eastAsia"/>
          <w:szCs w:val="24"/>
        </w:rPr>
        <w:t>件，其中逾期歸還者計2,570件，占總借用件數比率為18.62％，且尚有122件已逾上開規定借用期限仍未歸還，影響其他使用需求者之權益，有待明確訂定逾期未歸還處理流程，健全輔具借用機制，俾提升輔具資源共享效能；（3）訂定輔具服務績效衡量標準，109至111年度輔具借用及歸還之年度目標值均為2,500件，實際</w:t>
      </w:r>
      <w:r w:rsidR="00724B8E">
        <w:rPr>
          <w:rFonts w:ascii="標楷體" w:eastAsia="標楷體" w:hAnsi="標楷體" w:hint="eastAsia"/>
          <w:szCs w:val="24"/>
        </w:rPr>
        <w:t>借用及歸還</w:t>
      </w:r>
      <w:r w:rsidRPr="00CF6E89">
        <w:rPr>
          <w:rFonts w:ascii="標楷體" w:eastAsia="標楷體" w:hAnsi="標楷體" w:hint="eastAsia"/>
          <w:szCs w:val="24"/>
        </w:rPr>
        <w:t>件數分別介於3</w:t>
      </w:r>
      <w:r w:rsidRPr="00CF6E89">
        <w:rPr>
          <w:rFonts w:ascii="標楷體" w:eastAsia="標楷體" w:hAnsi="標楷體"/>
          <w:szCs w:val="24"/>
        </w:rPr>
        <w:t>,494</w:t>
      </w:r>
      <w:r w:rsidR="00724B8E" w:rsidRPr="00CF6E89">
        <w:rPr>
          <w:rFonts w:ascii="標楷體" w:eastAsia="標楷體" w:hAnsi="標楷體" w:hint="eastAsia"/>
          <w:szCs w:val="24"/>
        </w:rPr>
        <w:t>件</w:t>
      </w:r>
      <w:r w:rsidRPr="00CF6E89">
        <w:rPr>
          <w:rFonts w:ascii="標楷體" w:eastAsia="標楷體" w:hAnsi="標楷體" w:hint="eastAsia"/>
          <w:szCs w:val="24"/>
        </w:rPr>
        <w:t>至3,</w:t>
      </w:r>
      <w:r w:rsidRPr="00CF6E89">
        <w:rPr>
          <w:rFonts w:ascii="標楷體" w:eastAsia="標楷體" w:hAnsi="標楷體"/>
          <w:szCs w:val="24"/>
        </w:rPr>
        <w:t>978</w:t>
      </w:r>
      <w:r w:rsidRPr="00CF6E89">
        <w:rPr>
          <w:rFonts w:ascii="標楷體" w:eastAsia="標楷體" w:hAnsi="標楷體" w:hint="eastAsia"/>
          <w:szCs w:val="24"/>
        </w:rPr>
        <w:t>件及3</w:t>
      </w:r>
      <w:r w:rsidRPr="00CF6E89">
        <w:rPr>
          <w:rFonts w:ascii="標楷體" w:eastAsia="標楷體" w:hAnsi="標楷體"/>
          <w:szCs w:val="24"/>
        </w:rPr>
        <w:t>,512</w:t>
      </w:r>
      <w:r w:rsidR="00724B8E" w:rsidRPr="00CF6E89">
        <w:rPr>
          <w:rFonts w:ascii="標楷體" w:eastAsia="標楷體" w:hAnsi="標楷體" w:hint="eastAsia"/>
          <w:szCs w:val="24"/>
        </w:rPr>
        <w:t>件</w:t>
      </w:r>
      <w:r w:rsidRPr="00CF6E89">
        <w:rPr>
          <w:rFonts w:ascii="標楷體" w:eastAsia="標楷體" w:hAnsi="標楷體" w:hint="eastAsia"/>
          <w:szCs w:val="24"/>
        </w:rPr>
        <w:t>至4</w:t>
      </w:r>
      <w:r w:rsidRPr="00CF6E89">
        <w:rPr>
          <w:rFonts w:ascii="標楷體" w:eastAsia="標楷體" w:hAnsi="標楷體"/>
          <w:szCs w:val="24"/>
        </w:rPr>
        <w:t>,</w:t>
      </w:r>
      <w:r w:rsidRPr="00CF6E89">
        <w:rPr>
          <w:rFonts w:ascii="標楷體" w:eastAsia="標楷體" w:hAnsi="標楷體" w:hint="eastAsia"/>
          <w:szCs w:val="24"/>
        </w:rPr>
        <w:t>061件之間</w:t>
      </w:r>
      <w:r w:rsidR="00E51836" w:rsidRPr="00ED109C">
        <w:rPr>
          <w:rFonts w:ascii="標楷體" w:eastAsia="標楷體" w:hAnsi="標楷體" w:hint="eastAsia"/>
          <w:szCs w:val="24"/>
        </w:rPr>
        <w:t>（</w:t>
      </w:r>
      <w:r w:rsidR="00E51836" w:rsidRPr="00CF6E89">
        <w:rPr>
          <w:rFonts w:ascii="標楷體" w:eastAsia="標楷體" w:hAnsi="標楷體" w:hint="eastAsia"/>
          <w:szCs w:val="24"/>
        </w:rPr>
        <w:t>圖2</w:t>
      </w:r>
      <w:r w:rsidR="00E51836" w:rsidRPr="00ED109C">
        <w:rPr>
          <w:rFonts w:ascii="標楷體" w:eastAsia="標楷體" w:hAnsi="標楷體" w:hint="eastAsia"/>
          <w:szCs w:val="24"/>
        </w:rPr>
        <w:t>）</w:t>
      </w:r>
      <w:r w:rsidRPr="00CF6E89">
        <w:rPr>
          <w:rFonts w:ascii="標楷體" w:eastAsia="標楷體" w:hAnsi="標楷體" w:hint="eastAsia"/>
          <w:szCs w:val="24"/>
        </w:rPr>
        <w:t>，超逾比率則介於39.76％至59.12％，及40.48％至62.44％之間，惟112年度仍訂定相同目標件數，未依以前年度實際達成值修訂年度目標，有待妥適訂定年度目標值，以彰顯服務效能；（4）於輔具資源中心官網提供線上申請輔具服務，民眾於線上申請後，須依各項服務流程，</w:t>
      </w:r>
      <w:r w:rsidR="0062107F" w:rsidRPr="00CF6E89">
        <w:rPr>
          <w:rFonts w:ascii="標楷體" w:eastAsia="標楷體" w:hAnsi="標楷體"/>
          <w:noProof/>
          <w:szCs w:val="24"/>
        </w:rPr>
        <mc:AlternateContent>
          <mc:Choice Requires="wps">
            <w:drawing>
              <wp:anchor distT="45720" distB="45720" distL="114300" distR="114300" simplePos="0" relativeHeight="251721728" behindDoc="0" locked="0" layoutInCell="1" allowOverlap="1" wp14:anchorId="1A720DE1" wp14:editId="248B3407">
                <wp:simplePos x="0" y="0"/>
                <wp:positionH relativeFrom="column">
                  <wp:posOffset>1974850</wp:posOffset>
                </wp:positionH>
                <wp:positionV relativeFrom="paragraph">
                  <wp:posOffset>4533900</wp:posOffset>
                </wp:positionV>
                <wp:extent cx="4533900" cy="4298315"/>
                <wp:effectExtent l="0" t="0" r="0" b="6985"/>
                <wp:wrapSquare wrapText="bothSides"/>
                <wp:docPr id="959404995"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4298315"/>
                        </a:xfrm>
                        <a:prstGeom prst="rect">
                          <a:avLst/>
                        </a:prstGeom>
                        <a:solidFill>
                          <a:srgbClr val="FFFFFF"/>
                        </a:solidFill>
                        <a:ln w="9525">
                          <a:noFill/>
                          <a:miter lim="800000"/>
                          <a:headEnd/>
                          <a:tailEnd/>
                        </a:ln>
                      </wps:spPr>
                      <wps:txbx>
                        <w:txbxContent>
                          <w:p w:rsidR="00827519" w:rsidRPr="00A17A50" w:rsidRDefault="00827519" w:rsidP="007018E9">
                            <w:pPr>
                              <w:jc w:val="center"/>
                              <w:rPr>
                                <w:rFonts w:ascii="標楷體" w:eastAsia="標楷體" w:hAnsi="標楷體"/>
                                <w:b/>
                                <w:noProof/>
                              </w:rPr>
                            </w:pPr>
                            <w:r w:rsidRPr="00A17A50">
                              <w:rPr>
                                <w:rFonts w:ascii="標楷體" w:eastAsia="標楷體" w:hAnsi="標楷體" w:hint="eastAsia"/>
                                <w:b/>
                                <w:noProof/>
                              </w:rPr>
                              <w:t>圖</w:t>
                            </w:r>
                            <w:r>
                              <w:rPr>
                                <w:rFonts w:ascii="標楷體" w:eastAsia="標楷體" w:hAnsi="標楷體"/>
                                <w:b/>
                                <w:noProof/>
                              </w:rPr>
                              <w:t>2</w:t>
                            </w:r>
                            <w:r w:rsidRPr="00A17A50">
                              <w:rPr>
                                <w:rFonts w:ascii="標楷體" w:eastAsia="標楷體" w:hAnsi="標楷體" w:hint="eastAsia"/>
                                <w:b/>
                                <w:noProof/>
                              </w:rPr>
                              <w:t xml:space="preserve">　</w:t>
                            </w:r>
                            <w:r w:rsidRPr="00827519">
                              <w:rPr>
                                <w:rFonts w:ascii="標楷體" w:eastAsia="標楷體" w:hAnsi="標楷體" w:cs="新細明體" w:hint="eastAsia"/>
                                <w:b/>
                                <w:bCs/>
                                <w:color w:val="000000" w:themeColor="text1"/>
                                <w:kern w:val="0"/>
                                <w:szCs w:val="24"/>
                              </w:rPr>
                              <w:t>輔具借用及歸還預期目標及實際達成情形</w:t>
                            </w:r>
                          </w:p>
                          <w:p w:rsidR="00827519" w:rsidRDefault="00827519" w:rsidP="007018E9">
                            <w:r w:rsidRPr="002E2D89">
                              <w:rPr>
                                <w:noProof/>
                              </w:rPr>
                              <w:drawing>
                                <wp:inline distT="0" distB="0" distL="0" distR="0" wp14:anchorId="3FD76476" wp14:editId="4535D0A5">
                                  <wp:extent cx="4231005" cy="3450566"/>
                                  <wp:effectExtent l="0" t="0" r="0" b="0"/>
                                  <wp:docPr id="959404997" name="圖表 9594049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6"/>
                                    </a:graphicData>
                                  </a:graphic>
                                </wp:inline>
                              </w:drawing>
                            </w:r>
                          </w:p>
                          <w:p w:rsidR="00827519" w:rsidRDefault="00827519" w:rsidP="0062107F">
                            <w:pPr>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輔具歸還實際值包含</w:t>
                            </w:r>
                            <w:r>
                              <w:rPr>
                                <w:rFonts w:ascii="標楷體" w:eastAsia="標楷體" w:hAnsi="標楷體" w:cs="新細明體"/>
                                <w:color w:val="000000"/>
                                <w:kern w:val="0"/>
                                <w:sz w:val="18"/>
                                <w:szCs w:val="18"/>
                              </w:rPr>
                              <w:t>以前年度</w:t>
                            </w:r>
                            <w:r>
                              <w:rPr>
                                <w:rFonts w:ascii="標楷體" w:eastAsia="標楷體" w:hAnsi="標楷體" w:cs="新細明體" w:hint="eastAsia"/>
                                <w:color w:val="000000"/>
                                <w:kern w:val="0"/>
                                <w:sz w:val="18"/>
                                <w:szCs w:val="18"/>
                              </w:rPr>
                              <w:t>輔具</w:t>
                            </w:r>
                            <w:r>
                              <w:rPr>
                                <w:rFonts w:ascii="標楷體" w:eastAsia="標楷體" w:hAnsi="標楷體" w:cs="新細明體"/>
                                <w:color w:val="000000"/>
                                <w:kern w:val="0"/>
                                <w:sz w:val="18"/>
                                <w:szCs w:val="18"/>
                              </w:rPr>
                              <w:t>借用數。</w:t>
                            </w:r>
                          </w:p>
                          <w:p w:rsidR="00827519" w:rsidRDefault="00827519" w:rsidP="0062107F">
                            <w:pPr>
                              <w:spacing w:line="24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25501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w:t>
                            </w:r>
                            <w:r>
                              <w:rPr>
                                <w:rFonts w:ascii="標楷體" w:eastAsia="標楷體" w:hAnsi="標楷體" w:cs="新細明體"/>
                                <w:color w:val="000000"/>
                                <w:kern w:val="0"/>
                                <w:sz w:val="18"/>
                                <w:szCs w:val="18"/>
                              </w:rPr>
                              <w:t>政</w:t>
                            </w:r>
                            <w:r>
                              <w:rPr>
                                <w:rFonts w:ascii="標楷體" w:eastAsia="標楷體" w:hAnsi="標楷體" w:cs="新細明體" w:hint="eastAsia"/>
                                <w:color w:val="000000"/>
                                <w:kern w:val="0"/>
                                <w:sz w:val="18"/>
                                <w:szCs w:val="18"/>
                              </w:rPr>
                              <w:t>府</w:t>
                            </w:r>
                            <w:r w:rsidRPr="0025501B">
                              <w:rPr>
                                <w:rFonts w:ascii="標楷體" w:eastAsia="標楷體" w:hAnsi="標楷體" w:cs="新細明體" w:hint="eastAsia"/>
                                <w:color w:val="000000"/>
                                <w:kern w:val="0"/>
                                <w:sz w:val="18"/>
                                <w:szCs w:val="18"/>
                              </w:rPr>
                              <w:t>提供資料</w:t>
                            </w:r>
                            <w:r>
                              <w:rPr>
                                <w:rFonts w:ascii="標楷體" w:eastAsia="標楷體" w:hAnsi="標楷體" w:cs="新細明體" w:hint="eastAsia"/>
                                <w:color w:val="000000"/>
                                <w:kern w:val="0"/>
                                <w:sz w:val="18"/>
                                <w:szCs w:val="18"/>
                              </w:rPr>
                              <w:t>。</w:t>
                            </w:r>
                          </w:p>
                          <w:p w:rsidR="00827519" w:rsidRPr="00D46B9B" w:rsidRDefault="00827519" w:rsidP="007018E9"/>
                          <w:p w:rsidR="00827519" w:rsidRDefault="00827519" w:rsidP="007018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720DE1" id="_x0000_s1077" type="#_x0000_t202" style="position:absolute;left:0;text-align:left;margin-left:155.5pt;margin-top:357pt;width:357pt;height:338.45pt;z-index:25172172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" stroked="f">
                <v:textbox>
                  <w:txbxContent>
                    <w:p w:rsidR="00827519" w:rsidRPr="00A17A50" w:rsidRDefault="00827519" w:rsidP="007018E9">
                      <w:pPr>
                        <w:jc w:val="center"/>
                        <w:rPr>
                          <w:rFonts w:ascii="標楷體" w:eastAsia="標楷體" w:hAnsi="標楷體"/>
                          <w:b/>
                          <w:noProof/>
                        </w:rPr>
                      </w:pPr>
                      <w:r w:rsidRPr="00A17A50">
                        <w:rPr>
                          <w:rFonts w:ascii="標楷體" w:eastAsia="標楷體" w:hAnsi="標楷體" w:hint="eastAsia"/>
                          <w:b/>
                          <w:noProof/>
                        </w:rPr>
                        <w:t>圖</w:t>
                      </w:r>
                      <w:r>
                        <w:rPr>
                          <w:rFonts w:ascii="標楷體" w:eastAsia="標楷體" w:hAnsi="標楷體"/>
                          <w:b/>
                          <w:noProof/>
                        </w:rPr>
                        <w:t>2</w:t>
                      </w:r>
                      <w:r w:rsidRPr="00A17A50">
                        <w:rPr>
                          <w:rFonts w:ascii="標楷體" w:eastAsia="標楷體" w:hAnsi="標楷體" w:hint="eastAsia"/>
                          <w:b/>
                          <w:noProof/>
                        </w:rPr>
                        <w:t xml:space="preserve">　</w:t>
                      </w:r>
                      <w:r w:rsidRPr="00827519">
                        <w:rPr>
                          <w:rFonts w:ascii="標楷體" w:eastAsia="標楷體" w:hAnsi="標楷體" w:cs="新細明體" w:hint="eastAsia"/>
                          <w:b/>
                          <w:bCs/>
                          <w:color w:val="000000" w:themeColor="text1"/>
                          <w:kern w:val="0"/>
                          <w:szCs w:val="24"/>
                        </w:rPr>
                        <w:t>輔具借用及歸還預期目標及實際達成情形</w:t>
                      </w:r>
                    </w:p>
                    <w:p w:rsidR="00827519" w:rsidRDefault="00827519" w:rsidP="007018E9">
                      <w:r w:rsidRPr="002E2D89">
                        <w:rPr>
                          <w:noProof/>
                        </w:rPr>
                        <w:drawing>
                          <wp:inline distT="0" distB="0" distL="0" distR="0" wp14:anchorId="3FD76476" wp14:editId="4535D0A5">
                            <wp:extent cx="4231005" cy="3450566"/>
                            <wp:effectExtent l="0" t="0" r="0" b="0"/>
                            <wp:docPr id="959404997" name="圖表 959404997"/>
                            <wp:cNvGraphicFramePr/>
                            <a:graphic xmlns:a="http://schemas.openxmlformats.org/drawingml/2006/main">
                              <a:graphicData uri="http://schemas.openxmlformats.org/drawingml/2006/chart">
                                <c:chart xmlns:c="http://schemas.openxmlformats.org/drawingml/2006/chart" xmlns:r="http://schemas.openxmlformats.org/officeDocument/2006/relationships" r:id="rId47"/>
                              </a:graphicData>
                            </a:graphic>
                          </wp:inline>
                        </w:drawing>
                      </w:r>
                    </w:p>
                    <w:p w:rsidR="00827519" w:rsidRDefault="00827519" w:rsidP="0062107F">
                      <w:pPr>
                        <w:spacing w:line="240" w:lineRule="exact"/>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註：</w:t>
                      </w:r>
                      <w:r>
                        <w:rPr>
                          <w:rFonts w:ascii="標楷體" w:eastAsia="標楷體" w:hAnsi="標楷體" w:cs="新細明體"/>
                          <w:color w:val="000000"/>
                          <w:kern w:val="0"/>
                          <w:sz w:val="18"/>
                          <w:szCs w:val="18"/>
                        </w:rPr>
                        <w:t>1.</w:t>
                      </w:r>
                      <w:r>
                        <w:rPr>
                          <w:rFonts w:ascii="標楷體" w:eastAsia="標楷體" w:hAnsi="標楷體" w:cs="新細明體" w:hint="eastAsia"/>
                          <w:color w:val="000000"/>
                          <w:kern w:val="0"/>
                          <w:sz w:val="18"/>
                          <w:szCs w:val="18"/>
                        </w:rPr>
                        <w:t>輔具歸還實際值包含</w:t>
                      </w:r>
                      <w:r>
                        <w:rPr>
                          <w:rFonts w:ascii="標楷體" w:eastAsia="標楷體" w:hAnsi="標楷體" w:cs="新細明體"/>
                          <w:color w:val="000000"/>
                          <w:kern w:val="0"/>
                          <w:sz w:val="18"/>
                          <w:szCs w:val="18"/>
                        </w:rPr>
                        <w:t>以前年度</w:t>
                      </w:r>
                      <w:r>
                        <w:rPr>
                          <w:rFonts w:ascii="標楷體" w:eastAsia="標楷體" w:hAnsi="標楷體" w:cs="新細明體" w:hint="eastAsia"/>
                          <w:color w:val="000000"/>
                          <w:kern w:val="0"/>
                          <w:sz w:val="18"/>
                          <w:szCs w:val="18"/>
                        </w:rPr>
                        <w:t>輔具</w:t>
                      </w:r>
                      <w:r>
                        <w:rPr>
                          <w:rFonts w:ascii="標楷體" w:eastAsia="標楷體" w:hAnsi="標楷體" w:cs="新細明體"/>
                          <w:color w:val="000000"/>
                          <w:kern w:val="0"/>
                          <w:sz w:val="18"/>
                          <w:szCs w:val="18"/>
                        </w:rPr>
                        <w:t>借用數。</w:t>
                      </w:r>
                    </w:p>
                    <w:p w:rsidR="00827519" w:rsidRDefault="00827519" w:rsidP="0062107F">
                      <w:pPr>
                        <w:spacing w:line="240" w:lineRule="exact"/>
                        <w:ind w:firstLineChars="200" w:firstLine="360"/>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2.</w:t>
                      </w:r>
                      <w:r w:rsidRPr="0025501B">
                        <w:rPr>
                          <w:rFonts w:ascii="標楷體" w:eastAsia="標楷體" w:hAnsi="標楷體" w:cs="新細明體" w:hint="eastAsia"/>
                          <w:color w:val="000000"/>
                          <w:kern w:val="0"/>
                          <w:sz w:val="18"/>
                          <w:szCs w:val="18"/>
                        </w:rPr>
                        <w:t>資料來源：整理自</w:t>
                      </w:r>
                      <w:r>
                        <w:rPr>
                          <w:rFonts w:ascii="標楷體" w:eastAsia="標楷體" w:hAnsi="標楷體" w:cs="新細明體" w:hint="eastAsia"/>
                          <w:color w:val="000000"/>
                          <w:kern w:val="0"/>
                          <w:sz w:val="18"/>
                          <w:szCs w:val="18"/>
                        </w:rPr>
                        <w:t>新竹市</w:t>
                      </w:r>
                      <w:r>
                        <w:rPr>
                          <w:rFonts w:ascii="標楷體" w:eastAsia="標楷體" w:hAnsi="標楷體" w:cs="新細明體"/>
                          <w:color w:val="000000"/>
                          <w:kern w:val="0"/>
                          <w:sz w:val="18"/>
                          <w:szCs w:val="18"/>
                        </w:rPr>
                        <w:t>政</w:t>
                      </w:r>
                      <w:r>
                        <w:rPr>
                          <w:rFonts w:ascii="標楷體" w:eastAsia="標楷體" w:hAnsi="標楷體" w:cs="新細明體" w:hint="eastAsia"/>
                          <w:color w:val="000000"/>
                          <w:kern w:val="0"/>
                          <w:sz w:val="18"/>
                          <w:szCs w:val="18"/>
                        </w:rPr>
                        <w:t>府</w:t>
                      </w:r>
                      <w:r w:rsidRPr="0025501B">
                        <w:rPr>
                          <w:rFonts w:ascii="標楷體" w:eastAsia="標楷體" w:hAnsi="標楷體" w:cs="新細明體" w:hint="eastAsia"/>
                          <w:color w:val="000000"/>
                          <w:kern w:val="0"/>
                          <w:sz w:val="18"/>
                          <w:szCs w:val="18"/>
                        </w:rPr>
                        <w:t>提供資料</w:t>
                      </w:r>
                      <w:r>
                        <w:rPr>
                          <w:rFonts w:ascii="標楷體" w:eastAsia="標楷體" w:hAnsi="標楷體" w:cs="新細明體" w:hint="eastAsia"/>
                          <w:color w:val="000000"/>
                          <w:kern w:val="0"/>
                          <w:sz w:val="18"/>
                          <w:szCs w:val="18"/>
                        </w:rPr>
                        <w:t>。</w:t>
                      </w:r>
                    </w:p>
                    <w:p w:rsidR="00827519" w:rsidRPr="00D46B9B" w:rsidRDefault="00827519" w:rsidP="007018E9"/>
                    <w:p w:rsidR="00827519" w:rsidRDefault="00827519" w:rsidP="007018E9"/>
                  </w:txbxContent>
                </v:textbox>
                <w10:wrap type="square"/>
              </v:shape>
            </w:pict>
          </mc:Fallback>
        </mc:AlternateContent>
      </w:r>
      <w:r w:rsidRPr="00CF6E89">
        <w:rPr>
          <w:rFonts w:ascii="標楷體" w:eastAsia="標楷體" w:hAnsi="標楷體" w:hint="eastAsia"/>
          <w:szCs w:val="24"/>
        </w:rPr>
        <w:t>等候期間約2至14個工作天不等，惟官方網站未提供案件進度查詢功能，致民眾未能於申請後自行查詢服務進度，有待研議增設線上查詢功能之可行性，以便捷民眾申請輔具服務等情事，經函請研謀改善。據復：（1）已請委外廠商積極提出具體改善措施，以維民眾權益；（</w:t>
      </w:r>
      <w:r w:rsidRPr="00CF6E89">
        <w:rPr>
          <w:rFonts w:ascii="標楷體" w:eastAsia="標楷體" w:hAnsi="標楷體"/>
          <w:szCs w:val="24"/>
        </w:rPr>
        <w:t>2</w:t>
      </w:r>
      <w:r w:rsidRPr="00CF6E89">
        <w:rPr>
          <w:rFonts w:ascii="標楷體" w:eastAsia="標楷體" w:hAnsi="標楷體" w:hint="eastAsia"/>
          <w:szCs w:val="24"/>
        </w:rPr>
        <w:t>）已修訂「新竹市輔具資源中心輔具借用管理計畫」，透過修訂借用期限、提高保證金及增訂逾期未歸還處理流程等方式，健全輔具借用機制，並持續追蹤逾期未歸還輔具案件；（3）將依以前年度執行結果，持續滾動修正年度服務目標值；（4）已於新竹市輔具資源中心官網增設線上查詢功能，便捷民眾申請輔具服務。</w:t>
      </w:r>
    </w:p>
    <w:p w:rsidR="007018E9" w:rsidRPr="00CF6E89" w:rsidRDefault="007018E9" w:rsidP="00CF6E89">
      <w:pPr>
        <w:overflowPunct w:val="0"/>
        <w:adjustRightInd w:val="0"/>
        <w:spacing w:line="500" w:lineRule="exact"/>
        <w:ind w:firstLineChars="200" w:firstLine="561"/>
        <w:rPr>
          <w:rFonts w:ascii="標楷體" w:eastAsia="標楷體" w:hAnsi="標楷體"/>
          <w:b/>
          <w:sz w:val="28"/>
          <w:szCs w:val="28"/>
        </w:rPr>
      </w:pPr>
      <w:r w:rsidRPr="00CF6E89">
        <w:rPr>
          <w:rFonts w:ascii="標楷體" w:eastAsia="標楷體" w:hAnsi="標楷體" w:hint="eastAsia"/>
          <w:b/>
          <w:sz w:val="28"/>
          <w:szCs w:val="28"/>
        </w:rPr>
        <w:t>（四）111</w:t>
      </w:r>
      <w:r w:rsidRPr="00CF6E89">
        <w:rPr>
          <w:rFonts w:ascii="標楷體" w:eastAsia="標楷體" w:hAnsi="標楷體"/>
          <w:b/>
          <w:sz w:val="28"/>
          <w:szCs w:val="28"/>
        </w:rPr>
        <w:t>年度重要審核意見追蹤查核情形</w:t>
      </w:r>
    </w:p>
    <w:p w:rsidR="007018E9" w:rsidRPr="00CF6E89" w:rsidRDefault="007018E9" w:rsidP="00CF6E89">
      <w:pPr>
        <w:overflowPunct w:val="0"/>
        <w:adjustRightIn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本室於111年度審核報告內列重要審核意見4項，經賡續追蹤查核實際辦理結果，均已研謀改善或依改善措施持續辦理</w:t>
      </w:r>
      <w:r w:rsidRPr="00CF6E89">
        <w:rPr>
          <w:rFonts w:ascii="標楷體" w:eastAsia="標楷體" w:hAnsi="標楷體" w:cs="新細明體" w:hint="eastAsia"/>
          <w:bCs/>
          <w:szCs w:val="24"/>
          <w:lang w:eastAsia="zh-HK"/>
        </w:rPr>
        <w:t>（表</w:t>
      </w:r>
      <w:r w:rsidRPr="00CF6E89">
        <w:rPr>
          <w:rFonts w:ascii="標楷體" w:eastAsia="標楷體" w:hAnsi="標楷體" w:cs="新細明體"/>
          <w:bCs/>
          <w:szCs w:val="24"/>
        </w:rPr>
        <w:t>1</w:t>
      </w:r>
      <w:r w:rsidRPr="00CF6E89">
        <w:rPr>
          <w:rFonts w:ascii="標楷體" w:eastAsia="標楷體" w:hAnsi="標楷體" w:cs="新細明體" w:hint="eastAsia"/>
          <w:bCs/>
          <w:szCs w:val="24"/>
          <w:lang w:eastAsia="zh-HK"/>
        </w:rPr>
        <w:t>）</w:t>
      </w:r>
      <w:r w:rsidRPr="00CF6E89">
        <w:rPr>
          <w:rFonts w:ascii="標楷體" w:eastAsia="標楷體" w:hAnsi="標楷體" w:hint="eastAsia"/>
          <w:szCs w:val="24"/>
        </w:rPr>
        <w:t>。</w:t>
      </w:r>
    </w:p>
    <w:p w:rsidR="007018E9" w:rsidRPr="00CB49CD" w:rsidRDefault="007018E9" w:rsidP="007018E9">
      <w:pPr>
        <w:overflowPunct w:val="0"/>
        <w:spacing w:afterLines="50" w:after="180" w:line="500" w:lineRule="exact"/>
        <w:ind w:left="1004" w:hanging="1004"/>
        <w:jc w:val="center"/>
        <w:rPr>
          <w:rFonts w:ascii="標楷體" w:eastAsia="標楷體" w:hAnsi="標楷體"/>
          <w:b/>
        </w:rPr>
      </w:pPr>
      <w:r w:rsidRPr="00CB49CD">
        <w:rPr>
          <w:rFonts w:ascii="標楷體" w:eastAsia="標楷體" w:hAnsi="標楷體" w:hint="eastAsia"/>
          <w:b/>
        </w:rPr>
        <w:t>表1　11</w:t>
      </w:r>
      <w:r>
        <w:rPr>
          <w:rFonts w:ascii="標楷體" w:eastAsia="標楷體" w:hAnsi="標楷體" w:hint="eastAsia"/>
          <w:b/>
        </w:rPr>
        <w:t>1</w:t>
      </w:r>
      <w:r w:rsidRPr="00CB49CD">
        <w:rPr>
          <w:rFonts w:ascii="標楷體" w:eastAsia="標楷體" w:hAnsi="標楷體" w:hint="eastAsia"/>
          <w:b/>
        </w:rPr>
        <w:t>年度審核報告所列社會處主管重要審核意見覆核辦理情形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8"/>
        <w:gridCol w:w="3145"/>
      </w:tblGrid>
      <w:tr w:rsidR="007018E9" w:rsidRPr="00CB49CD" w:rsidTr="00CE74A2">
        <w:trPr>
          <w:trHeight w:val="454"/>
          <w:jc w:val="center"/>
        </w:trPr>
        <w:tc>
          <w:tcPr>
            <w:tcW w:w="3396" w:type="pct"/>
            <w:tcBorders>
              <w:bottom w:val="single" w:sz="4" w:space="0" w:color="auto"/>
            </w:tcBorders>
            <w:shd w:val="pct15" w:color="auto" w:fill="auto"/>
            <w:vAlign w:val="center"/>
          </w:tcPr>
          <w:p w:rsidR="007018E9" w:rsidRPr="00CB49CD" w:rsidRDefault="007018E9" w:rsidP="00CE74A2">
            <w:pPr>
              <w:overflowPunct w:val="0"/>
              <w:spacing w:line="300" w:lineRule="exact"/>
              <w:ind w:leftChars="200" w:left="480" w:rightChars="200" w:right="480"/>
              <w:jc w:val="distribute"/>
              <w:rPr>
                <w:rFonts w:ascii="標楷體" w:eastAsia="標楷體" w:hAnsi="標楷體"/>
                <w:sz w:val="20"/>
              </w:rPr>
            </w:pPr>
            <w:r w:rsidRPr="00CB49CD">
              <w:rPr>
                <w:rFonts w:ascii="標楷體" w:eastAsia="標楷體" w:hAnsi="標楷體"/>
                <w:sz w:val="20"/>
              </w:rPr>
              <w:t>重要審核意見標題</w:t>
            </w:r>
          </w:p>
        </w:tc>
        <w:tc>
          <w:tcPr>
            <w:tcW w:w="1604" w:type="pct"/>
            <w:tcBorders>
              <w:bottom w:val="single" w:sz="4" w:space="0" w:color="auto"/>
            </w:tcBorders>
            <w:shd w:val="pct15" w:color="auto" w:fill="auto"/>
            <w:vAlign w:val="center"/>
          </w:tcPr>
          <w:p w:rsidR="007018E9" w:rsidRPr="00CB49CD" w:rsidRDefault="007018E9" w:rsidP="00CE74A2">
            <w:pPr>
              <w:overflowPunct w:val="0"/>
              <w:spacing w:line="300" w:lineRule="exact"/>
              <w:ind w:leftChars="200" w:left="480" w:rightChars="200" w:right="480"/>
              <w:jc w:val="distribute"/>
              <w:rPr>
                <w:rFonts w:ascii="標楷體" w:eastAsia="標楷體" w:hAnsi="標楷體"/>
                <w:sz w:val="20"/>
              </w:rPr>
            </w:pPr>
            <w:r w:rsidRPr="00CB49CD">
              <w:rPr>
                <w:rFonts w:ascii="標楷體" w:eastAsia="標楷體" w:hAnsi="標楷體"/>
                <w:sz w:val="20"/>
              </w:rPr>
              <w:t>說明</w:t>
            </w:r>
          </w:p>
        </w:tc>
      </w:tr>
      <w:tr w:rsidR="007018E9" w:rsidRPr="00CB49CD" w:rsidTr="00CE74A2">
        <w:trPr>
          <w:trHeight w:val="454"/>
          <w:jc w:val="center"/>
        </w:trPr>
        <w:tc>
          <w:tcPr>
            <w:tcW w:w="5000" w:type="pct"/>
            <w:gridSpan w:val="2"/>
            <w:shd w:val="clear" w:color="auto" w:fill="auto"/>
            <w:vAlign w:val="center"/>
          </w:tcPr>
          <w:p w:rsidR="007018E9" w:rsidRPr="00CB49CD" w:rsidRDefault="007018E9" w:rsidP="00CE74A2">
            <w:pPr>
              <w:widowControl/>
              <w:overflowPunct w:val="0"/>
              <w:spacing w:line="300" w:lineRule="exact"/>
              <w:ind w:left="200" w:hangingChars="100" w:hanging="200"/>
              <w:jc w:val="both"/>
              <w:rPr>
                <w:rFonts w:ascii="標楷體" w:eastAsia="標楷體" w:hAnsi="標楷體"/>
                <w:sz w:val="20"/>
              </w:rPr>
            </w:pPr>
            <w:r w:rsidRPr="00CB49CD">
              <w:rPr>
                <w:rFonts w:ascii="標楷體" w:eastAsia="標楷體" w:hAnsi="標楷體" w:hint="eastAsia"/>
                <w:b/>
                <w:sz w:val="20"/>
              </w:rPr>
              <w:t>已研謀改善或依改善措施持續辦理</w:t>
            </w:r>
          </w:p>
        </w:tc>
      </w:tr>
      <w:tr w:rsidR="007018E9" w:rsidRPr="00CB49CD" w:rsidTr="00CF6E89">
        <w:trPr>
          <w:trHeight w:val="567"/>
          <w:jc w:val="center"/>
        </w:trPr>
        <w:tc>
          <w:tcPr>
            <w:tcW w:w="3396" w:type="pct"/>
            <w:shd w:val="clear" w:color="auto" w:fill="auto"/>
            <w:vAlign w:val="center"/>
          </w:tcPr>
          <w:p w:rsidR="007018E9" w:rsidRPr="00CB49CD" w:rsidRDefault="007018E9" w:rsidP="00CF6E89">
            <w:pPr>
              <w:widowControl/>
              <w:overflowPunct w:val="0"/>
              <w:spacing w:line="280" w:lineRule="exact"/>
              <w:ind w:left="204" w:hangingChars="102" w:hanging="204"/>
              <w:jc w:val="both"/>
              <w:rPr>
                <w:rFonts w:ascii="標楷體" w:eastAsia="標楷體" w:hAnsi="標楷體"/>
                <w:sz w:val="20"/>
              </w:rPr>
            </w:pPr>
            <w:r w:rsidRPr="00CB49CD">
              <w:rPr>
                <w:rFonts w:ascii="標楷體" w:eastAsia="標楷體" w:hAnsi="標楷體" w:hint="eastAsia"/>
                <w:sz w:val="20"/>
              </w:rPr>
              <w:t>1.為提供民眾安全之無障礙交通服務，辦理復康巴士計畫，惟間有未掌握全市服務涵蓋情形，尚乏使用者所在區域及人數之相關資料，且各車輛使用里程差距甚大，有待持續發掘復康巴士交通服務潛在需求者，並妥為調配車輛，提升服務量能，以維護身心障礙者行的權利</w:t>
            </w:r>
            <w:r w:rsidRPr="00CB49CD">
              <w:rPr>
                <w:rFonts w:ascii="標楷體" w:eastAsia="標楷體" w:hAnsi="標楷體" w:hint="eastAsia"/>
                <w:spacing w:val="-6"/>
                <w:sz w:val="20"/>
              </w:rPr>
              <w:t>。</w:t>
            </w:r>
          </w:p>
        </w:tc>
        <w:tc>
          <w:tcPr>
            <w:tcW w:w="1604" w:type="pct"/>
            <w:vMerge w:val="restart"/>
            <w:tcBorders>
              <w:tl2br w:val="single" w:sz="4" w:space="0" w:color="auto"/>
            </w:tcBorders>
            <w:shd w:val="clear" w:color="auto" w:fill="auto"/>
            <w:vAlign w:val="center"/>
          </w:tcPr>
          <w:p w:rsidR="007018E9" w:rsidRPr="00CB49CD" w:rsidRDefault="007018E9" w:rsidP="00CF6E89">
            <w:pPr>
              <w:overflowPunct w:val="0"/>
              <w:spacing w:line="280" w:lineRule="exact"/>
              <w:rPr>
                <w:rFonts w:ascii="標楷體" w:eastAsia="標楷體" w:hAnsi="標楷體"/>
                <w:sz w:val="20"/>
              </w:rPr>
            </w:pPr>
          </w:p>
          <w:p w:rsidR="007018E9" w:rsidRPr="00CB49CD" w:rsidRDefault="007018E9" w:rsidP="00CF6E89">
            <w:pPr>
              <w:overflowPunct w:val="0"/>
              <w:spacing w:line="280" w:lineRule="exact"/>
              <w:rPr>
                <w:rFonts w:ascii="標楷體" w:eastAsia="標楷體" w:hAnsi="標楷體"/>
                <w:sz w:val="20"/>
              </w:rPr>
            </w:pPr>
          </w:p>
        </w:tc>
      </w:tr>
      <w:tr w:rsidR="007018E9" w:rsidRPr="00CB49CD" w:rsidTr="00CF6E89">
        <w:trPr>
          <w:trHeight w:val="567"/>
          <w:jc w:val="center"/>
        </w:trPr>
        <w:tc>
          <w:tcPr>
            <w:tcW w:w="3396" w:type="pct"/>
            <w:shd w:val="clear" w:color="auto" w:fill="auto"/>
            <w:vAlign w:val="center"/>
          </w:tcPr>
          <w:p w:rsidR="007018E9" w:rsidRPr="00CB49CD" w:rsidRDefault="007018E9" w:rsidP="00CF6E89">
            <w:pPr>
              <w:widowControl/>
              <w:overflowPunct w:val="0"/>
              <w:spacing w:line="280" w:lineRule="exact"/>
              <w:ind w:left="204" w:hangingChars="102" w:hanging="204"/>
              <w:jc w:val="both"/>
              <w:rPr>
                <w:rFonts w:ascii="標楷體" w:eastAsia="標楷體" w:hAnsi="標楷體"/>
                <w:sz w:val="20"/>
              </w:rPr>
            </w:pPr>
            <w:r w:rsidRPr="00CB49CD">
              <w:rPr>
                <w:rFonts w:ascii="標楷體" w:eastAsia="標楷體" w:hAnsi="標楷體" w:hint="eastAsia"/>
                <w:sz w:val="20"/>
              </w:rPr>
              <w:t>2.致力推動準公共化托育服務，與私立托嬰中心簽約提供準公共化服務比率已逾8成，並辦理托嬰中心托育品質評鑑作業，惟提升托育品質優化獎勵機制執行率偏低，間有評鑑項目通過率欠佳，且未提供民眾擇選機構之綜覽資訊等，有待檢討改善，以全面優化托育服務品質。</w:t>
            </w:r>
          </w:p>
        </w:tc>
        <w:tc>
          <w:tcPr>
            <w:tcW w:w="1604" w:type="pct"/>
            <w:vMerge/>
            <w:tcBorders>
              <w:tl2br w:val="single" w:sz="4" w:space="0" w:color="auto"/>
            </w:tcBorders>
            <w:shd w:val="clear" w:color="auto" w:fill="auto"/>
            <w:vAlign w:val="center"/>
          </w:tcPr>
          <w:p w:rsidR="007018E9" w:rsidRPr="00CB49CD" w:rsidRDefault="007018E9" w:rsidP="00CF6E89">
            <w:pPr>
              <w:overflowPunct w:val="0"/>
              <w:spacing w:line="280" w:lineRule="exact"/>
              <w:rPr>
                <w:rFonts w:ascii="標楷體" w:eastAsia="標楷體" w:hAnsi="標楷體"/>
                <w:sz w:val="20"/>
              </w:rPr>
            </w:pPr>
          </w:p>
        </w:tc>
      </w:tr>
      <w:tr w:rsidR="007018E9" w:rsidRPr="00CB49CD" w:rsidTr="00CF6E89">
        <w:trPr>
          <w:trHeight w:val="567"/>
          <w:jc w:val="center"/>
        </w:trPr>
        <w:tc>
          <w:tcPr>
            <w:tcW w:w="3396" w:type="pct"/>
            <w:shd w:val="clear" w:color="auto" w:fill="auto"/>
            <w:vAlign w:val="center"/>
          </w:tcPr>
          <w:p w:rsidR="007018E9" w:rsidRPr="00CB49CD" w:rsidRDefault="007018E9" w:rsidP="00CF6E89">
            <w:pPr>
              <w:widowControl/>
              <w:overflowPunct w:val="0"/>
              <w:spacing w:line="280" w:lineRule="exact"/>
              <w:ind w:left="204" w:hangingChars="102" w:hanging="204"/>
              <w:jc w:val="both"/>
              <w:rPr>
                <w:rFonts w:ascii="標楷體" w:eastAsia="標楷體" w:hAnsi="標楷體"/>
                <w:sz w:val="20"/>
              </w:rPr>
            </w:pPr>
            <w:r w:rsidRPr="00CB49CD">
              <w:rPr>
                <w:rFonts w:ascii="標楷體" w:eastAsia="標楷體" w:hAnsi="標楷體" w:hint="eastAsia"/>
                <w:sz w:val="20"/>
              </w:rPr>
              <w:t>3.推動高齡友善城市計畫，營造高齡友善環境，惟老年人口居住型態已面臨改變，且老人走失手鍊未運用數位科技建置走失協尋機制，有待及早規劃老人住宅政策，滿足老年人居住需求，並建置數位科技走失協尋機制，以提升失智患者走失之尋獲率</w:t>
            </w:r>
            <w:r w:rsidRPr="00CB49CD">
              <w:rPr>
                <w:rFonts w:ascii="標楷體" w:eastAsia="標楷體" w:hAnsi="標楷體" w:hint="eastAsia"/>
                <w:spacing w:val="-8"/>
                <w:sz w:val="20"/>
              </w:rPr>
              <w:t>。</w:t>
            </w:r>
          </w:p>
        </w:tc>
        <w:tc>
          <w:tcPr>
            <w:tcW w:w="1604" w:type="pct"/>
            <w:vMerge/>
            <w:tcBorders>
              <w:tl2br w:val="single" w:sz="4" w:space="0" w:color="auto"/>
            </w:tcBorders>
            <w:shd w:val="clear" w:color="auto" w:fill="auto"/>
            <w:vAlign w:val="center"/>
          </w:tcPr>
          <w:p w:rsidR="007018E9" w:rsidRPr="00CB49CD" w:rsidRDefault="007018E9" w:rsidP="00CF6E89">
            <w:pPr>
              <w:overflowPunct w:val="0"/>
              <w:spacing w:line="280" w:lineRule="exact"/>
              <w:rPr>
                <w:rFonts w:ascii="標楷體" w:eastAsia="標楷體" w:hAnsi="標楷體"/>
                <w:sz w:val="20"/>
              </w:rPr>
            </w:pPr>
          </w:p>
        </w:tc>
      </w:tr>
      <w:tr w:rsidR="007018E9" w:rsidRPr="00CB49CD" w:rsidTr="00CF6E89">
        <w:trPr>
          <w:trHeight w:val="567"/>
          <w:jc w:val="center"/>
        </w:trPr>
        <w:tc>
          <w:tcPr>
            <w:tcW w:w="3396" w:type="pct"/>
            <w:shd w:val="clear" w:color="auto" w:fill="auto"/>
            <w:vAlign w:val="center"/>
          </w:tcPr>
          <w:p w:rsidR="007018E9" w:rsidRPr="00CB49CD" w:rsidRDefault="007018E9" w:rsidP="00CF6E89">
            <w:pPr>
              <w:widowControl/>
              <w:overflowPunct w:val="0"/>
              <w:spacing w:line="280" w:lineRule="exact"/>
              <w:ind w:left="204" w:hangingChars="102" w:hanging="204"/>
              <w:jc w:val="both"/>
              <w:rPr>
                <w:rFonts w:ascii="標楷體" w:eastAsia="標楷體" w:hAnsi="標楷體"/>
                <w:sz w:val="20"/>
              </w:rPr>
            </w:pPr>
            <w:r w:rsidRPr="00CB49CD">
              <w:rPr>
                <w:rFonts w:ascii="標楷體" w:eastAsia="標楷體" w:hAnsi="標楷體" w:hint="eastAsia"/>
                <w:sz w:val="20"/>
              </w:rPr>
              <w:t>4.為保障獨居老人生命安全，已提供關懷訪視及資源連結服務，惟未列管獨居老人居住於老齡建物或災害潛勢區資料，又關懷訪視服務次數未達預計目標，老人安裝緊急救援連線人數停滯且比率偏低，有待強化列管評估居住風險，以保護居住安全及提升社會支持。</w:t>
            </w:r>
          </w:p>
        </w:tc>
        <w:tc>
          <w:tcPr>
            <w:tcW w:w="1604" w:type="pct"/>
            <w:vMerge/>
            <w:tcBorders>
              <w:tl2br w:val="single" w:sz="4" w:space="0" w:color="auto"/>
            </w:tcBorders>
            <w:shd w:val="clear" w:color="auto" w:fill="auto"/>
            <w:vAlign w:val="center"/>
          </w:tcPr>
          <w:p w:rsidR="007018E9" w:rsidRPr="00CB49CD" w:rsidRDefault="007018E9" w:rsidP="00CF6E89">
            <w:pPr>
              <w:overflowPunct w:val="0"/>
              <w:spacing w:line="280" w:lineRule="exact"/>
              <w:rPr>
                <w:rFonts w:ascii="標楷體" w:eastAsia="標楷體" w:hAnsi="標楷體"/>
                <w:sz w:val="20"/>
              </w:rPr>
            </w:pPr>
          </w:p>
        </w:tc>
      </w:tr>
    </w:tbl>
    <w:p w:rsidR="007018E9" w:rsidRPr="00CF6E89" w:rsidRDefault="007018E9" w:rsidP="00CF6E89">
      <w:pPr>
        <w:overflowPunct w:val="0"/>
        <w:adjustRightInd w:val="0"/>
        <w:spacing w:beforeLines="100" w:before="360" w:line="500" w:lineRule="exact"/>
        <w:jc w:val="both"/>
        <w:rPr>
          <w:rFonts w:ascii="標楷體" w:eastAsia="標楷體" w:hAnsi="標楷體"/>
          <w:b/>
          <w:sz w:val="32"/>
          <w:szCs w:val="32"/>
        </w:rPr>
      </w:pPr>
      <w:r w:rsidRPr="00CF6E89">
        <w:rPr>
          <w:rFonts w:ascii="標楷體" w:eastAsia="標楷體" w:hAnsi="標楷體" w:hint="eastAsia"/>
          <w:b/>
          <w:sz w:val="32"/>
          <w:szCs w:val="32"/>
        </w:rPr>
        <w:t>拾陸、勞工處主管</w:t>
      </w:r>
    </w:p>
    <w:p w:rsidR="007018E9" w:rsidRPr="00CF6E89" w:rsidRDefault="007018E9" w:rsidP="00CF6E89">
      <w:pPr>
        <w:pStyle w:val="120"/>
        <w:overflowPunct w:val="0"/>
        <w:adjustRightInd w:val="0"/>
        <w:snapToGrid w:val="0"/>
        <w:spacing w:line="500" w:lineRule="exact"/>
      </w:pPr>
      <w:r w:rsidRPr="00CF6E89">
        <w:rPr>
          <w:rFonts w:hint="eastAsia"/>
        </w:rPr>
        <w:t>勞工處主管僅新竹市身心障礙者就業基金1個特別收入基金單位。茲將112年度決算審核結果說明如次：</w:t>
      </w:r>
    </w:p>
    <w:p w:rsidR="007018E9" w:rsidRPr="00CF6E89" w:rsidRDefault="007018E9" w:rsidP="00CF6E89">
      <w:pPr>
        <w:pStyle w:val="ab"/>
        <w:snapToGrid w:val="0"/>
        <w:spacing w:line="500" w:lineRule="exact"/>
      </w:pPr>
      <w:r w:rsidRPr="00CF6E89">
        <w:rPr>
          <w:rFonts w:hint="eastAsia"/>
        </w:rPr>
        <w:t>（一）計畫實施之查核</w:t>
      </w:r>
    </w:p>
    <w:p w:rsidR="007018E9" w:rsidRPr="00CF6E89" w:rsidRDefault="007018E9" w:rsidP="00CF6E89">
      <w:pPr>
        <w:pStyle w:val="120"/>
        <w:overflowPunct w:val="0"/>
        <w:adjustRightInd w:val="0"/>
        <w:snapToGrid w:val="0"/>
        <w:spacing w:line="500" w:lineRule="exact"/>
      </w:pPr>
      <w:r w:rsidRPr="00CF6E89">
        <w:rPr>
          <w:rFonts w:hint="eastAsia"/>
        </w:rPr>
        <w:t>業務計畫主要辦理身心障礙者就業計畫及一般行政管理計畫等2項，實施結果，實際數較原預計增加者1項，減少者1項，主要係身心障礙者職業訓練、庇護性就業及推行身心障礙者定額進用等計畫支出較預計減少所致。</w:t>
      </w:r>
    </w:p>
    <w:p w:rsidR="007018E9" w:rsidRPr="00CF6E89" w:rsidRDefault="007018E9" w:rsidP="00CF6E89">
      <w:pPr>
        <w:pStyle w:val="ab"/>
        <w:snapToGrid w:val="0"/>
        <w:spacing w:line="500" w:lineRule="exact"/>
      </w:pPr>
      <w:r w:rsidRPr="00CF6E89">
        <w:rPr>
          <w:rFonts w:hint="eastAsia"/>
        </w:rPr>
        <w:t>（二）餘絀之審定</w:t>
      </w:r>
    </w:p>
    <w:p w:rsidR="007018E9" w:rsidRPr="00CF6E89" w:rsidRDefault="007018E9" w:rsidP="00CF6E89">
      <w:pPr>
        <w:pStyle w:val="120"/>
        <w:overflowPunct w:val="0"/>
        <w:adjustRightInd w:val="0"/>
        <w:snapToGrid w:val="0"/>
        <w:spacing w:line="500" w:lineRule="exact"/>
      </w:pPr>
      <w:r w:rsidRPr="00CF6E89">
        <w:rPr>
          <w:rFonts w:hint="eastAsia"/>
        </w:rPr>
        <w:t>112年度決算審核結果，審定本期賸餘1,199萬餘元，與預算短絀8萬餘元，相距1,207萬餘元，主要係未足額進用身心障礙者義務機關（構）繳納差額補助費收入較預計增加所致。</w:t>
      </w:r>
    </w:p>
    <w:p w:rsidR="007018E9" w:rsidRPr="00CF6E89" w:rsidRDefault="007018E9" w:rsidP="00CF6E89">
      <w:pPr>
        <w:pStyle w:val="ab"/>
        <w:snapToGrid w:val="0"/>
        <w:spacing w:line="500" w:lineRule="exact"/>
      </w:pPr>
      <w:r w:rsidRPr="00CF6E89">
        <w:rPr>
          <w:rFonts w:hint="eastAsia"/>
        </w:rPr>
        <w:t>（三）重要審核意見</w:t>
      </w:r>
    </w:p>
    <w:p w:rsidR="007018E9" w:rsidRPr="00CF6E89" w:rsidRDefault="007018E9" w:rsidP="00CF6E89">
      <w:pPr>
        <w:overflowPunct w:val="0"/>
        <w:adjustRightInd w:val="0"/>
        <w:snapToGrid w:val="0"/>
        <w:spacing w:line="500" w:lineRule="exact"/>
        <w:ind w:firstLineChars="200" w:firstLine="561"/>
        <w:jc w:val="both"/>
        <w:rPr>
          <w:rFonts w:ascii="標楷體" w:eastAsia="標楷體" w:hAnsi="標楷體"/>
          <w:b/>
          <w:sz w:val="28"/>
          <w:szCs w:val="28"/>
        </w:rPr>
      </w:pPr>
      <w:r w:rsidRPr="00CF6E89">
        <w:rPr>
          <w:rFonts w:ascii="標楷體" w:eastAsia="標楷體" w:hAnsi="標楷體" w:hint="eastAsia"/>
          <w:b/>
          <w:sz w:val="28"/>
          <w:szCs w:val="28"/>
        </w:rPr>
        <w:t>1.推動義務機關</w:t>
      </w:r>
      <w:r w:rsidR="00CE0955">
        <w:rPr>
          <w:rFonts w:ascii="標楷體" w:eastAsia="標楷體" w:hAnsi="標楷體" w:hint="eastAsia"/>
          <w:b/>
          <w:sz w:val="28"/>
          <w:szCs w:val="28"/>
        </w:rPr>
        <w:t>（</w:t>
      </w:r>
      <w:r w:rsidRPr="00CF6E89">
        <w:rPr>
          <w:rFonts w:ascii="標楷體" w:eastAsia="標楷體" w:hAnsi="標楷體" w:hint="eastAsia"/>
          <w:b/>
          <w:sz w:val="28"/>
          <w:szCs w:val="28"/>
        </w:rPr>
        <w:t>構</w:t>
      </w:r>
      <w:r w:rsidR="00CE0955">
        <w:rPr>
          <w:rFonts w:ascii="標楷體" w:eastAsia="標楷體" w:hAnsi="標楷體" w:hint="eastAsia"/>
          <w:b/>
          <w:sz w:val="28"/>
          <w:szCs w:val="28"/>
        </w:rPr>
        <w:t>）</w:t>
      </w:r>
      <w:r w:rsidRPr="00CF6E89">
        <w:rPr>
          <w:rFonts w:ascii="標楷體" w:eastAsia="標楷體" w:hAnsi="標楷體" w:hint="eastAsia"/>
          <w:b/>
          <w:sz w:val="28"/>
          <w:szCs w:val="28"/>
        </w:rPr>
        <w:t>進用身心障礙者，並為解決身心障礙者職場困難，辦理職業重建服務，惟身心障礙者進用率連年為全國最低，職業重建資訊及勞動參與率不足，又部分申請案件審查期程超逾規定，且職業評量服務執行率未及8成，有待研議有效輔導措施，鼓勵義務機關</w:t>
      </w:r>
      <w:r w:rsidR="00CE0955">
        <w:rPr>
          <w:rFonts w:ascii="標楷體" w:eastAsia="標楷體" w:hAnsi="標楷體" w:hint="eastAsia"/>
          <w:b/>
          <w:sz w:val="28"/>
          <w:szCs w:val="28"/>
        </w:rPr>
        <w:t>（</w:t>
      </w:r>
      <w:r w:rsidRPr="00CF6E89">
        <w:rPr>
          <w:rFonts w:ascii="標楷體" w:eastAsia="標楷體" w:hAnsi="標楷體" w:hint="eastAsia"/>
          <w:b/>
          <w:sz w:val="28"/>
          <w:szCs w:val="28"/>
        </w:rPr>
        <w:t>構</w:t>
      </w:r>
      <w:r w:rsidR="00CE0955">
        <w:rPr>
          <w:rFonts w:ascii="標楷體" w:eastAsia="標楷體" w:hAnsi="標楷體" w:hint="eastAsia"/>
          <w:b/>
          <w:sz w:val="28"/>
          <w:szCs w:val="28"/>
        </w:rPr>
        <w:t>）</w:t>
      </w:r>
      <w:r w:rsidRPr="00CF6E89">
        <w:rPr>
          <w:rFonts w:ascii="標楷體" w:eastAsia="標楷體" w:hAnsi="標楷體" w:hint="eastAsia"/>
          <w:b/>
          <w:sz w:val="28"/>
          <w:szCs w:val="28"/>
        </w:rPr>
        <w:t>進用身心障礙者，並加強宣導職業重建服務，以提升身心障礙者勞動參與率。</w:t>
      </w:r>
    </w:p>
    <w:p w:rsidR="007018E9" w:rsidRPr="00FA7AAB" w:rsidRDefault="007018E9" w:rsidP="00CF6E89">
      <w:pPr>
        <w:pStyle w:val="120"/>
        <w:overflowPunct w:val="0"/>
        <w:adjustRightInd w:val="0"/>
        <w:snapToGrid w:val="0"/>
        <w:spacing w:line="500" w:lineRule="exact"/>
        <w:ind w:firstLine="472"/>
        <w:rPr>
          <w:spacing w:val="-2"/>
        </w:rPr>
      </w:pPr>
      <w:r w:rsidRPr="00FA7AAB">
        <w:rPr>
          <w:rFonts w:hint="eastAsia"/>
          <w:spacing w:val="-2"/>
        </w:rPr>
        <w:t>我國參考聯合國之永續發展目標（Sustainable Development Goals</w:t>
      </w:r>
      <w:r w:rsidR="00ED109C" w:rsidRPr="00FA7AAB">
        <w:rPr>
          <w:rFonts w:hint="eastAsia"/>
          <w:spacing w:val="-2"/>
        </w:rPr>
        <w:t>,</w:t>
      </w:r>
      <w:r w:rsidR="000015F3">
        <w:rPr>
          <w:rFonts w:hint="eastAsia"/>
          <w:spacing w:val="-2"/>
        </w:rPr>
        <w:t xml:space="preserve"> </w:t>
      </w:r>
      <w:r w:rsidRPr="00FA7AAB">
        <w:rPr>
          <w:rFonts w:hint="eastAsia"/>
          <w:spacing w:val="-2"/>
        </w:rPr>
        <w:t>SDGs）策定臺灣永續發展18項核心目標，核心目標</w:t>
      </w:r>
      <w:r w:rsidRPr="00FA7AAB">
        <w:rPr>
          <w:spacing w:val="-2"/>
        </w:rPr>
        <w:t>10</w:t>
      </w:r>
      <w:r w:rsidRPr="00FA7AAB">
        <w:rPr>
          <w:rFonts w:hint="eastAsia"/>
          <w:spacing w:val="-2"/>
        </w:rPr>
        <w:t>為減少國內及國家間不平等。其中第</w:t>
      </w:r>
      <w:r w:rsidRPr="00FA7AAB">
        <w:rPr>
          <w:spacing w:val="-2"/>
        </w:rPr>
        <w:t>10.2</w:t>
      </w:r>
      <w:r w:rsidRPr="00FA7AAB">
        <w:rPr>
          <w:rFonts w:hint="eastAsia"/>
          <w:spacing w:val="-2"/>
        </w:rPr>
        <w:t>項具體目標係改善身心障礙者就業，提升其經濟地位。新竹市近3年度（110至112年度）身心障礙者人數分別</w:t>
      </w:r>
      <w:r w:rsidR="00313164">
        <w:rPr>
          <w:rFonts w:hint="eastAsia"/>
          <w:spacing w:val="-2"/>
        </w:rPr>
        <w:t>為</w:t>
      </w:r>
      <w:r w:rsidRPr="00FA7AAB">
        <w:rPr>
          <w:rFonts w:hint="eastAsia"/>
          <w:spacing w:val="-2"/>
        </w:rPr>
        <w:t>1萬7,818人、1萬7,871人及1萬8,221人，其中年滿15歲以上工作年齡人口各為9,458人、9,344人及9,342人，占身心障礙</w:t>
      </w:r>
      <w:r w:rsidR="00313164" w:rsidRPr="00FA7AAB">
        <w:rPr>
          <w:rFonts w:hint="eastAsia"/>
          <w:spacing w:val="-2"/>
        </w:rPr>
        <w:t>總</w:t>
      </w:r>
      <w:r w:rsidRPr="00FA7AAB">
        <w:rPr>
          <w:rFonts w:hint="eastAsia"/>
          <w:spacing w:val="-2"/>
        </w:rPr>
        <w:t>人口之比率皆達5成。市政府為落實身心障礙者就業權益，解決身心障礙者職場困難，112年度於身心障礙者就業基金編列預算3</w:t>
      </w:r>
      <w:r w:rsidRPr="00FA7AAB">
        <w:rPr>
          <w:spacing w:val="-2"/>
        </w:rPr>
        <w:t>,</w:t>
      </w:r>
      <w:r w:rsidRPr="00FA7AAB">
        <w:rPr>
          <w:rFonts w:hint="eastAsia"/>
          <w:spacing w:val="-2"/>
        </w:rPr>
        <w:t>676萬餘元，辦理身心障礙者就業輔導計畫，決算數3</w:t>
      </w:r>
      <w:r w:rsidRPr="00FA7AAB">
        <w:rPr>
          <w:spacing w:val="-2"/>
        </w:rPr>
        <w:t>,</w:t>
      </w:r>
      <w:r w:rsidRPr="00FA7AAB">
        <w:rPr>
          <w:rFonts w:hint="eastAsia"/>
          <w:spacing w:val="-2"/>
        </w:rPr>
        <w:t>876萬餘元，執行率105.46％。經查計畫執行情形，核有</w:t>
      </w:r>
      <w:r w:rsidR="00FA7AAB" w:rsidRPr="00FA7AAB">
        <w:rPr>
          <w:rFonts w:hint="eastAsia"/>
          <w:snapToGrid w:val="0"/>
          <w:color w:val="000000" w:themeColor="text1"/>
          <w:spacing w:val="-2"/>
          <w:kern w:val="0"/>
        </w:rPr>
        <w:t>下列事項</w:t>
      </w:r>
      <w:r w:rsidRPr="00FA7AAB">
        <w:rPr>
          <w:rFonts w:hint="eastAsia"/>
          <w:spacing w:val="-2"/>
        </w:rPr>
        <w:t>：</w:t>
      </w:r>
    </w:p>
    <w:p w:rsidR="007018E9" w:rsidRPr="00CF6E89" w:rsidRDefault="00CF6E89" w:rsidP="00CF6E89">
      <w:pPr>
        <w:pStyle w:val="120"/>
        <w:overflowPunct w:val="0"/>
        <w:adjustRightInd w:val="0"/>
        <w:snapToGrid w:val="0"/>
        <w:spacing w:line="500" w:lineRule="exact"/>
      </w:pPr>
      <w:r w:rsidRPr="00CF6E89">
        <w:rPr>
          <w:rFonts w:ascii="新細明體" w:eastAsia="新細明體" w:hAnsi="新細明體" w:cs="新細明體"/>
          <w:noProof/>
          <w:kern w:val="0"/>
        </w:rPr>
        <mc:AlternateContent>
          <mc:Choice Requires="wps">
            <w:drawing>
              <wp:anchor distT="45720" distB="45720" distL="114300" distR="114300" simplePos="0" relativeHeight="251723776" behindDoc="1" locked="0" layoutInCell="1" allowOverlap="1" wp14:anchorId="36825C89" wp14:editId="4224D5DA">
                <wp:simplePos x="0" y="0"/>
                <wp:positionH relativeFrom="column">
                  <wp:posOffset>2494915</wp:posOffset>
                </wp:positionH>
                <wp:positionV relativeFrom="paragraph">
                  <wp:posOffset>1172210</wp:posOffset>
                </wp:positionV>
                <wp:extent cx="4006215" cy="3521075"/>
                <wp:effectExtent l="0" t="0" r="0" b="3175"/>
                <wp:wrapTight wrapText="bothSides">
                  <wp:wrapPolygon edited="0">
                    <wp:start x="0" y="0"/>
                    <wp:lineTo x="0" y="21503"/>
                    <wp:lineTo x="21466" y="21503"/>
                    <wp:lineTo x="21466" y="0"/>
                    <wp:lineTo x="0" y="0"/>
                  </wp:wrapPolygon>
                </wp:wrapTight>
                <wp:docPr id="959404998" name="文字方塊 9594049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6215" cy="3521075"/>
                        </a:xfrm>
                        <a:prstGeom prst="rect">
                          <a:avLst/>
                        </a:prstGeom>
                        <a:solidFill>
                          <a:srgbClr val="FFFFFF"/>
                        </a:solidFill>
                        <a:ln w="9525">
                          <a:noFill/>
                          <a:miter lim="800000"/>
                          <a:headEnd/>
                          <a:tailEnd/>
                        </a:ln>
                      </wps:spPr>
                      <wps:txbx>
                        <w:txbxContent>
                          <w:p w:rsidR="00827519" w:rsidRPr="004A7F8B" w:rsidRDefault="00827519" w:rsidP="007018E9">
                            <w:pPr>
                              <w:spacing w:line="240" w:lineRule="atLeast"/>
                              <w:ind w:firstLineChars="100" w:firstLine="220"/>
                              <w:jc w:val="center"/>
                              <w:rPr>
                                <w:rFonts w:ascii="標楷體" w:eastAsia="標楷體" w:hAnsi="標楷體"/>
                                <w:b/>
                                <w:noProof/>
                                <w:spacing w:val="-10"/>
                              </w:rPr>
                            </w:pPr>
                            <w:r w:rsidRPr="004A7F8B">
                              <w:rPr>
                                <w:rFonts w:ascii="標楷體" w:eastAsia="標楷體" w:hAnsi="標楷體" w:hint="eastAsia"/>
                                <w:b/>
                                <w:noProof/>
                                <w:spacing w:val="-10"/>
                              </w:rPr>
                              <w:t>圖</w:t>
                            </w:r>
                            <w:r>
                              <w:rPr>
                                <w:rFonts w:ascii="標楷體" w:eastAsia="標楷體" w:hAnsi="標楷體"/>
                                <w:b/>
                                <w:noProof/>
                                <w:spacing w:val="-10"/>
                              </w:rPr>
                              <w:t>1</w:t>
                            </w:r>
                            <w:r w:rsidRPr="004A7F8B">
                              <w:rPr>
                                <w:rFonts w:ascii="標楷體" w:eastAsia="標楷體" w:hAnsi="標楷體" w:hint="eastAsia"/>
                                <w:b/>
                                <w:noProof/>
                                <w:spacing w:val="-10"/>
                              </w:rPr>
                              <w:t xml:space="preserve">　</w:t>
                            </w:r>
                            <w:r w:rsidRPr="00827519">
                              <w:rPr>
                                <w:rFonts w:ascii="標楷體" w:eastAsia="標楷體" w:hAnsi="標楷體" w:hint="eastAsia"/>
                                <w:b/>
                                <w:noProof/>
                                <w:color w:val="000000" w:themeColor="text1"/>
                                <w:spacing w:val="-10"/>
                              </w:rPr>
                              <w:t>新竹市與全國身心障礙者進用率</w:t>
                            </w:r>
                          </w:p>
                          <w:p w:rsidR="00827519" w:rsidRDefault="00C455D6" w:rsidP="007018E9">
                            <w:pPr>
                              <w:spacing w:line="240" w:lineRule="atLeast"/>
                              <w:jc w:val="center"/>
                              <w:rPr>
                                <w:b/>
                              </w:rPr>
                            </w:pPr>
                            <w:r w:rsidRPr="00C455D6">
                              <w:rPr>
                                <w:noProof/>
                              </w:rPr>
                              <w:drawing>
                                <wp:inline distT="0" distB="0" distL="0" distR="0">
                                  <wp:extent cx="3814445" cy="2948650"/>
                                  <wp:effectExtent l="0" t="0" r="0" b="4445"/>
                                  <wp:docPr id="959405002" name="圖片 95940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3814445" cy="2948650"/>
                                          </a:xfrm>
                                          <a:prstGeom prst="rect">
                                            <a:avLst/>
                                          </a:prstGeom>
                                          <a:noFill/>
                                          <a:ln>
                                            <a:noFill/>
                                          </a:ln>
                                        </pic:spPr>
                                      </pic:pic>
                                    </a:graphicData>
                                  </a:graphic>
                                </wp:inline>
                              </w:drawing>
                            </w:r>
                          </w:p>
                          <w:p w:rsidR="00827519" w:rsidRPr="004A7F8B" w:rsidRDefault="00827519" w:rsidP="007018E9">
                            <w:pPr>
                              <w:spacing w:line="180" w:lineRule="atLeast"/>
                              <w:rPr>
                                <w:rFonts w:ascii="標楷體" w:eastAsia="標楷體" w:hAnsi="標楷體"/>
                                <w:sz w:val="18"/>
                              </w:rPr>
                            </w:pPr>
                            <w:r w:rsidRPr="004A7F8B">
                              <w:rPr>
                                <w:rFonts w:ascii="標楷體" w:eastAsia="標楷體" w:hAnsi="標楷體" w:hint="eastAsia"/>
                                <w:sz w:val="18"/>
                              </w:rPr>
                              <w:t>資料來源：整理自</w:t>
                            </w:r>
                            <w:r>
                              <w:rPr>
                                <w:rFonts w:ascii="標楷體" w:eastAsia="標楷體" w:hAnsi="標楷體" w:hint="eastAsia"/>
                                <w:sz w:val="18"/>
                              </w:rPr>
                              <w:t>勞動部</w:t>
                            </w:r>
                            <w:r w:rsidRPr="004A7F8B">
                              <w:rPr>
                                <w:rFonts w:ascii="標楷體" w:eastAsia="標楷體" w:hAnsi="標楷體" w:hint="eastAsia"/>
                                <w:sz w:val="18"/>
                              </w:rPr>
                              <w:t>勞動統計查詢網</w:t>
                            </w:r>
                            <w:r>
                              <w:rPr>
                                <w:rFonts w:ascii="標楷體" w:eastAsia="標楷體" w:hAnsi="標楷體" w:hint="eastAsia"/>
                                <w:sz w:val="18"/>
                              </w:rPr>
                              <w:t>統計</w:t>
                            </w:r>
                            <w:r w:rsidRPr="004A7F8B">
                              <w:rPr>
                                <w:rFonts w:ascii="標楷體" w:eastAsia="標楷體" w:hAnsi="標楷體" w:hint="eastAsia"/>
                                <w:sz w:val="18"/>
                              </w:rPr>
                              <w:t>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825C89" id="文字方塊 959404998" o:spid="_x0000_s1078" type="#_x0000_t202" style="position:absolute;left:0;text-align:left;margin-left:196.45pt;margin-top:92.3pt;width:315.45pt;height:277.25pt;z-index:-251592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" stroked="f">
                <v:textbox>
                  <w:txbxContent>
                    <w:p w:rsidR="00827519" w:rsidRPr="004A7F8B" w:rsidRDefault="00827519" w:rsidP="007018E9">
                      <w:pPr>
                        <w:spacing w:line="240" w:lineRule="atLeast"/>
                        <w:ind w:firstLineChars="100" w:firstLine="220"/>
                        <w:jc w:val="center"/>
                        <w:rPr>
                          <w:rFonts w:ascii="標楷體" w:eastAsia="標楷體" w:hAnsi="標楷體"/>
                          <w:b/>
                          <w:noProof/>
                          <w:spacing w:val="-10"/>
                        </w:rPr>
                      </w:pPr>
                      <w:r w:rsidRPr="004A7F8B">
                        <w:rPr>
                          <w:rFonts w:ascii="標楷體" w:eastAsia="標楷體" w:hAnsi="標楷體" w:hint="eastAsia"/>
                          <w:b/>
                          <w:noProof/>
                          <w:spacing w:val="-10"/>
                        </w:rPr>
                        <w:t>圖</w:t>
                      </w:r>
                      <w:r>
                        <w:rPr>
                          <w:rFonts w:ascii="標楷體" w:eastAsia="標楷體" w:hAnsi="標楷體"/>
                          <w:b/>
                          <w:noProof/>
                          <w:spacing w:val="-10"/>
                        </w:rPr>
                        <w:t>1</w:t>
                      </w:r>
                      <w:r w:rsidRPr="004A7F8B">
                        <w:rPr>
                          <w:rFonts w:ascii="標楷體" w:eastAsia="標楷體" w:hAnsi="標楷體" w:hint="eastAsia"/>
                          <w:b/>
                          <w:noProof/>
                          <w:spacing w:val="-10"/>
                        </w:rPr>
                        <w:t xml:space="preserve">　</w:t>
                      </w:r>
                      <w:r w:rsidRPr="00827519">
                        <w:rPr>
                          <w:rFonts w:ascii="標楷體" w:eastAsia="標楷體" w:hAnsi="標楷體" w:hint="eastAsia"/>
                          <w:b/>
                          <w:noProof/>
                          <w:color w:val="000000" w:themeColor="text1"/>
                          <w:spacing w:val="-10"/>
                        </w:rPr>
                        <w:t>新竹市與全國身心障礙者進用率</w:t>
                      </w:r>
                    </w:p>
                    <w:p w:rsidR="00827519" w:rsidRDefault="00C455D6" w:rsidP="007018E9">
                      <w:pPr>
                        <w:spacing w:line="240" w:lineRule="atLeast"/>
                        <w:jc w:val="center"/>
                        <w:rPr>
                          <w:b/>
                        </w:rPr>
                      </w:pPr>
                      <w:bookmarkStart w:id="1" w:name="_GoBack"/>
                      <w:r w:rsidRPr="00C455D6">
                        <w:drawing>
                          <wp:inline distT="0" distB="0" distL="0" distR="0">
                            <wp:extent cx="3814445" cy="2948650"/>
                            <wp:effectExtent l="0" t="0" r="0" b="4445"/>
                            <wp:docPr id="959405002" name="圖片 9594050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3814445" cy="2948650"/>
                                    </a:xfrm>
                                    <a:prstGeom prst="rect">
                                      <a:avLst/>
                                    </a:prstGeom>
                                    <a:noFill/>
                                    <a:ln>
                                      <a:noFill/>
                                    </a:ln>
                                  </pic:spPr>
                                </pic:pic>
                              </a:graphicData>
                            </a:graphic>
                          </wp:inline>
                        </w:drawing>
                      </w:r>
                      <w:bookmarkEnd w:id="1"/>
                    </w:p>
                    <w:p w:rsidR="00827519" w:rsidRPr="004A7F8B" w:rsidRDefault="00827519" w:rsidP="007018E9">
                      <w:pPr>
                        <w:spacing w:line="180" w:lineRule="atLeast"/>
                        <w:rPr>
                          <w:rFonts w:ascii="標楷體" w:eastAsia="標楷體" w:hAnsi="標楷體"/>
                          <w:sz w:val="18"/>
                        </w:rPr>
                      </w:pPr>
                      <w:r w:rsidRPr="004A7F8B">
                        <w:rPr>
                          <w:rFonts w:ascii="標楷體" w:eastAsia="標楷體" w:hAnsi="標楷體" w:hint="eastAsia"/>
                          <w:sz w:val="18"/>
                        </w:rPr>
                        <w:t>資料來源：整理自</w:t>
                      </w:r>
                      <w:r>
                        <w:rPr>
                          <w:rFonts w:ascii="標楷體" w:eastAsia="標楷體" w:hAnsi="標楷體" w:hint="eastAsia"/>
                          <w:sz w:val="18"/>
                        </w:rPr>
                        <w:t>勞動部</w:t>
                      </w:r>
                      <w:r w:rsidRPr="004A7F8B">
                        <w:rPr>
                          <w:rFonts w:ascii="標楷體" w:eastAsia="標楷體" w:hAnsi="標楷體" w:hint="eastAsia"/>
                          <w:sz w:val="18"/>
                        </w:rPr>
                        <w:t>勞動統計查詢網</w:t>
                      </w:r>
                      <w:r>
                        <w:rPr>
                          <w:rFonts w:ascii="標楷體" w:eastAsia="標楷體" w:hAnsi="標楷體" w:hint="eastAsia"/>
                          <w:sz w:val="18"/>
                        </w:rPr>
                        <w:t>統計</w:t>
                      </w:r>
                      <w:r w:rsidRPr="004A7F8B">
                        <w:rPr>
                          <w:rFonts w:ascii="標楷體" w:eastAsia="標楷體" w:hAnsi="標楷體" w:hint="eastAsia"/>
                          <w:sz w:val="18"/>
                        </w:rPr>
                        <w:t>資料。</w:t>
                      </w:r>
                    </w:p>
                  </w:txbxContent>
                </v:textbox>
                <w10:wrap type="tight"/>
              </v:shape>
            </w:pict>
          </mc:Fallback>
        </mc:AlternateContent>
      </w:r>
      <w:r w:rsidR="007018E9" w:rsidRPr="00CF6E89">
        <w:rPr>
          <w:rFonts w:hint="eastAsia"/>
          <w:b/>
        </w:rPr>
        <w:t>（1）新竹市應進用身心障礙者義務機關（構）進用率低於全國平均，且部分機關（構）未足額進用：</w:t>
      </w:r>
      <w:r w:rsidR="007018E9" w:rsidRPr="00CF6E89">
        <w:rPr>
          <w:rFonts w:hint="eastAsia"/>
        </w:rPr>
        <w:t>新竹市112年度應進用身心障礙者義務機關（構）計496家（公立84家、私立412家），法定應進用人數計3,231人（公立619人、私立2,612人），實際進用計3,414人（公立808人、私立2,606人），實際進用率105.66％，惟據</w:t>
      </w:r>
      <w:r w:rsidR="00313164">
        <w:rPr>
          <w:rFonts w:hint="eastAsia"/>
        </w:rPr>
        <w:t>勞動部</w:t>
      </w:r>
      <w:r w:rsidR="007018E9" w:rsidRPr="00CF6E89">
        <w:rPr>
          <w:rFonts w:hint="eastAsia"/>
        </w:rPr>
        <w:t>勞動統計查詢網102至112年度定額進用身心障礙者概況資料分析，新竹市身心障礙者進用率介於102.92％至112.64％之間，與同期間全國平均進用率介於148.98％至163.82％之間相較，相差約50個百分點（圖1），且已連續11年為全國進用率最低之市縣；又新竹市</w:t>
      </w:r>
      <w:r w:rsidR="00871E47" w:rsidRPr="00CF6E89">
        <w:rPr>
          <w:rFonts w:hint="eastAsia"/>
        </w:rPr>
        <w:t>近3年度</w:t>
      </w:r>
      <w:r w:rsidR="007018E9" w:rsidRPr="00CF6E89">
        <w:rPr>
          <w:rFonts w:hint="eastAsia"/>
        </w:rPr>
        <w:t>未達法定進用機關（構）分別為</w:t>
      </w:r>
      <w:r w:rsidR="00871E47">
        <w:rPr>
          <w:rFonts w:hint="eastAsia"/>
        </w:rPr>
        <w:t>97</w:t>
      </w:r>
      <w:r w:rsidR="007018E9" w:rsidRPr="00CF6E89">
        <w:rPr>
          <w:rFonts w:hint="eastAsia"/>
        </w:rPr>
        <w:t>家、99家及88家，未足額進用人數各為191人、217人及167人，其中部分企業未足額進用期間達3年以上，有待研議有效輔導措施，鼓勵義務機關（構）進用身心障礙者，經函請研謀改善。據復：將依勞動部</w:t>
      </w:r>
      <w:r w:rsidR="00313164">
        <w:rPr>
          <w:rFonts w:hint="eastAsia"/>
        </w:rPr>
        <w:t>勞動</w:t>
      </w:r>
      <w:r w:rsidR="007018E9" w:rsidRPr="00CF6E89">
        <w:rPr>
          <w:rFonts w:hint="eastAsia"/>
        </w:rPr>
        <w:t>統計查詢網統計資料，瞭解廠商就業人力需求，協助未足額進用廠商，於辦理聯合徵才活動時媒合身障員工職缺，並結合勞動部勞動力發展署桃竹苗分署就業中心、資源中心</w:t>
      </w:r>
      <w:r w:rsidR="002750A0">
        <w:rPr>
          <w:rFonts w:hint="eastAsia"/>
        </w:rPr>
        <w:t>，推動職務再設計，</w:t>
      </w:r>
      <w:r w:rsidR="007018E9" w:rsidRPr="00CF6E89">
        <w:rPr>
          <w:rFonts w:hint="eastAsia"/>
        </w:rPr>
        <w:t>補助未足額進用廠商，提供就業輔具及改善環境。</w:t>
      </w:r>
    </w:p>
    <w:p w:rsidR="007018E9" w:rsidRPr="00CF6E89" w:rsidRDefault="007018E9" w:rsidP="00CF6E89">
      <w:pPr>
        <w:pStyle w:val="120"/>
        <w:overflowPunct w:val="0"/>
        <w:adjustRightInd w:val="0"/>
        <w:snapToGrid w:val="0"/>
        <w:spacing w:line="500" w:lineRule="exact"/>
      </w:pPr>
      <w:r w:rsidRPr="00CF6E89">
        <w:rPr>
          <w:rFonts w:hint="eastAsia"/>
          <w:b/>
        </w:rPr>
        <w:t>（2）身心障礙者獲取職業重建服務資訊及勞動參與率不足：</w:t>
      </w:r>
      <w:r w:rsidRPr="00CF6E89">
        <w:rPr>
          <w:rFonts w:hint="eastAsia"/>
        </w:rPr>
        <w:t>設置職業重建服務窗口，由職業重建個案管理員評估訂定適切之個別化職業重建服務計畫，</w:t>
      </w:r>
      <w:r w:rsidR="0024364A" w:rsidRPr="00CF6E89">
        <w:rPr>
          <w:rFonts w:hint="eastAsia"/>
        </w:rPr>
        <w:t>近3年度</w:t>
      </w:r>
      <w:r w:rsidRPr="00CF6E89">
        <w:rPr>
          <w:rFonts w:hint="eastAsia"/>
        </w:rPr>
        <w:t>職業重建總服務人數分別為120人、135人及166人，各該年度結案人數分別為75人、72人及104人，其中達成就業目的（進入一般性或庇護性就業職場）者分別有65人、57人及73人，占各該年度結案人數之比率各為86.67％、79.17％及70.19％，顯示身心障礙者接受職業重建服務，有7成以上可獲得就業之目的，惟各該年度服務人數占推估身障失業人口數僅約2成，另據110年新竹市身心障礙者生活狀況及各項需求調查報告載述，知悉政府提供職業重建相關服務者僅介於24.9％至40.8％之間，有待加強宣導職業重建服務，厚植多元就業能力，以提高身心障礙者勞動參與率，經函請研謀改善。據復：已規劃</w:t>
      </w:r>
      <w:r w:rsidR="000015F3">
        <w:rPr>
          <w:rFonts w:hint="eastAsia"/>
        </w:rPr>
        <w:t>於</w:t>
      </w:r>
      <w:r w:rsidRPr="00CF6E89">
        <w:rPr>
          <w:rFonts w:hint="eastAsia"/>
        </w:rPr>
        <w:t>身障者領取身障證明時，第一時間提供職業重建服務單張資訊，並派員至里鄰長研習課程、雇主座談會、社會處及衛生局等聯繫會議加強宣導，未來將持續透過多元管道推廣職業重建服務資源，提升身心障礙者就業。</w:t>
      </w:r>
    </w:p>
    <w:p w:rsidR="007018E9" w:rsidRPr="00CF6E89" w:rsidRDefault="007018E9" w:rsidP="00CF6E89">
      <w:pPr>
        <w:pStyle w:val="120"/>
        <w:overflowPunct w:val="0"/>
        <w:adjustRightInd w:val="0"/>
        <w:snapToGrid w:val="0"/>
        <w:spacing w:line="500" w:lineRule="exact"/>
      </w:pPr>
      <w:r w:rsidRPr="00CF6E89">
        <w:rPr>
          <w:b/>
        </w:rPr>
        <w:t>（</w:t>
      </w:r>
      <w:r w:rsidRPr="00CF6E89">
        <w:rPr>
          <w:rFonts w:hint="eastAsia"/>
          <w:b/>
        </w:rPr>
        <w:t>3</w:t>
      </w:r>
      <w:r w:rsidRPr="00CF6E89">
        <w:rPr>
          <w:b/>
        </w:rPr>
        <w:t>）</w:t>
      </w:r>
      <w:r w:rsidRPr="00CF6E89">
        <w:rPr>
          <w:rFonts w:hint="eastAsia"/>
          <w:b/>
        </w:rPr>
        <w:t>部分職業重建申請案件審查期程超逾規定天數：</w:t>
      </w:r>
      <w:r w:rsidRPr="00CF6E89">
        <w:rPr>
          <w:rFonts w:hint="eastAsia"/>
        </w:rPr>
        <w:t>為提升身心障礙者就業能力，排除就業障礙，設置職業重建單一服務窗口，受理個案管理服務，並應於接案後7個工作天完成開案審查，</w:t>
      </w:r>
      <w:r w:rsidR="0024364A" w:rsidRPr="00CF6E89">
        <w:rPr>
          <w:rFonts w:hint="eastAsia"/>
        </w:rPr>
        <w:t>近3年度</w:t>
      </w:r>
      <w:r w:rsidRPr="00CF6E89">
        <w:rPr>
          <w:rFonts w:hint="eastAsia"/>
        </w:rPr>
        <w:t>身心障礙者職業重建申請案件數分別為72件、91件及124件，惟各該年度計有36件、54件及47件審查期程超逾規定天數，占各該年度總申請件數之比率各為50.00％、59.34％及37.90％，有待妥為管控辦理時效，完善服務品質，經函請研謀改善。據復：因配合申請人常有更改會談時間而延誤，後續將嚴謹安排會談時間，並留意受理申請及開案審查之服務期程。</w:t>
      </w:r>
    </w:p>
    <w:p w:rsidR="007018E9" w:rsidRPr="00CF6E89" w:rsidRDefault="007018E9" w:rsidP="00CF6E89">
      <w:pPr>
        <w:pStyle w:val="120"/>
        <w:overflowPunct w:val="0"/>
        <w:adjustRightInd w:val="0"/>
        <w:snapToGrid w:val="0"/>
        <w:spacing w:line="500" w:lineRule="exact"/>
      </w:pPr>
      <w:r w:rsidRPr="00CF6E89">
        <w:rPr>
          <w:rFonts w:hint="eastAsia"/>
          <w:b/>
        </w:rPr>
        <w:t>（4）</w:t>
      </w:r>
      <w:r w:rsidRPr="0024364A">
        <w:rPr>
          <w:rFonts w:hint="eastAsia"/>
          <w:b/>
          <w:spacing w:val="1"/>
        </w:rPr>
        <w:t>執行職業評量之服務經費及服務時數執行率均未達8成，且服務期間未及1年：</w:t>
      </w:r>
      <w:r w:rsidRPr="0024364A">
        <w:rPr>
          <w:rFonts w:hint="eastAsia"/>
          <w:spacing w:val="1"/>
        </w:rPr>
        <w:t>為幫助身心障礙者了解自身職業性向、工作技能及潛能，委託財團法人喜憨兒社會福利基金會桃竹事務所辦理職業輔導評量服務，</w:t>
      </w:r>
      <w:r w:rsidR="0024364A" w:rsidRPr="0024364A">
        <w:rPr>
          <w:rFonts w:hint="eastAsia"/>
          <w:spacing w:val="1"/>
        </w:rPr>
        <w:t>近3年度</w:t>
      </w:r>
      <w:r w:rsidRPr="0024364A">
        <w:rPr>
          <w:rFonts w:hint="eastAsia"/>
          <w:spacing w:val="1"/>
        </w:rPr>
        <w:t>編列預算98萬餘元、141萬餘元及91萬餘元，執行結果，決算數64萬餘元、109萬餘元及54萬餘元，預算執行率各為65.04％、77.58％及59.74％；又職業評量實際服務時數占預計服務時數比率分別為49.64％、57.75％及67.00％，經費及服務時數執行率均未達8成，且各該年度執行期間自委託案件決標日起至該年底止，約6至10個月，均未及1整個年度，影響提供服務量能及執行率，亟待將服務時程提早至年度初始，以提升服務量能，經函請研謀改善。據復：未來會將計畫期程提前至年初，重新規劃招標時間，進行改善。</w:t>
      </w:r>
    </w:p>
    <w:p w:rsidR="007018E9" w:rsidRPr="00CF6E89" w:rsidRDefault="007018E9" w:rsidP="00313164">
      <w:pPr>
        <w:overflowPunct w:val="0"/>
        <w:adjustRightInd w:val="0"/>
        <w:snapToGrid w:val="0"/>
        <w:spacing w:line="500" w:lineRule="exact"/>
        <w:ind w:firstLineChars="200" w:firstLine="561"/>
        <w:jc w:val="both"/>
        <w:rPr>
          <w:rFonts w:ascii="標楷體" w:eastAsia="標楷體" w:hAnsi="標楷體"/>
          <w:b/>
          <w:sz w:val="28"/>
          <w:szCs w:val="28"/>
        </w:rPr>
      </w:pPr>
      <w:r w:rsidRPr="00CF6E89">
        <w:rPr>
          <w:rFonts w:ascii="標楷體" w:eastAsia="標楷體" w:hAnsi="標楷體" w:hint="eastAsia"/>
          <w:b/>
          <w:sz w:val="28"/>
          <w:szCs w:val="28"/>
        </w:rPr>
        <w:t>2.為建構完善身心障礙者庇護性就業服務，推動設立庇護工場，並補助經費協助營運，及辦理轉銜服務，惟部分工場營運仍持續虧損，且庇護員工轉銜至一般職場就業比率偏低，又未落實辦理實地訪查，及研修不合時宜規定，有待加強研謀策進，以提升庇護工場自主營運效能，及落實庇護性就業轉銜機制，以利永續經營。</w:t>
      </w:r>
    </w:p>
    <w:p w:rsidR="007018E9" w:rsidRPr="00CF6E89" w:rsidRDefault="007018E9" w:rsidP="00313164">
      <w:pPr>
        <w:pStyle w:val="120"/>
        <w:overflowPunct w:val="0"/>
        <w:adjustRightInd w:val="0"/>
        <w:snapToGrid w:val="0"/>
        <w:spacing w:line="500" w:lineRule="exact"/>
      </w:pPr>
      <w:r w:rsidRPr="00CF6E89">
        <w:rPr>
          <w:rFonts w:hint="eastAsia"/>
        </w:rPr>
        <w:t>監察院於107財調0029號調查報告指出，勞動部主要採經費補助方式，尚未見其他積極有效作為，以致庇護工場多半無法自主經營，落入益形依賴政府持續補助、否則難以為繼的惡性循環中，業促請勞動部積極檢討改善庇護工場之定位功能及運作限制，以落實庇護性就業之政策目標。市政府為建構完善之身心障礙者庇護性就業服務，協助強化身心障礙者提升工作能力後能至職場就業，於新竹市身心障礙者就業基金112年度編列預算數1,458萬餘元，辦理身心障礙者庇護性就業計畫，決算數1,324萬餘元，執行率90.81％，截至112年底止，該府已推動設立財團法人新竹市私立愛恆啟能中心附設慢飛兒庇護工場（下稱慢飛兒）、社團法人新竹市心理衛生協會附設竹夢園-希望工坊（下稱竹夢園-希望工坊）及財團法人喜憨兒社會福利基金會附設新竹市喜憨兒烘焙餐廳（下稱喜憨兒烘焙餐廳）等3家庇護工場。經查計畫執行情形，核有</w:t>
      </w:r>
      <w:r w:rsidR="00FA7AAB">
        <w:rPr>
          <w:rFonts w:hint="eastAsia"/>
          <w:snapToGrid w:val="0"/>
          <w:color w:val="000000" w:themeColor="text1"/>
          <w:kern w:val="0"/>
        </w:rPr>
        <w:t>下列事項</w:t>
      </w:r>
      <w:r w:rsidRPr="00CF6E89">
        <w:rPr>
          <w:rFonts w:hint="eastAsia"/>
        </w:rPr>
        <w:t>：</w:t>
      </w:r>
    </w:p>
    <w:p w:rsidR="007018E9" w:rsidRPr="00CF6E89" w:rsidRDefault="00FA7AAB" w:rsidP="00313164">
      <w:pPr>
        <w:pStyle w:val="120"/>
        <w:overflowPunct w:val="0"/>
        <w:adjustRightInd w:val="0"/>
        <w:snapToGrid w:val="0"/>
        <w:spacing w:line="500" w:lineRule="exact"/>
        <w:rPr>
          <w:b/>
        </w:rPr>
      </w:pPr>
      <w:r w:rsidRPr="00CF6E89">
        <w:rPr>
          <w:rFonts w:ascii="Times New Roman" w:eastAsia="新細明體" w:hAnsi="Times New Roman"/>
          <w:bCs/>
          <w:noProof/>
        </w:rPr>
        <mc:AlternateContent>
          <mc:Choice Requires="wps">
            <w:drawing>
              <wp:anchor distT="45720" distB="45720" distL="114300" distR="114300" simplePos="0" relativeHeight="251724800" behindDoc="0" locked="0" layoutInCell="1" allowOverlap="1" wp14:anchorId="1A2CDD1F" wp14:editId="462BA855">
                <wp:simplePos x="0" y="0"/>
                <wp:positionH relativeFrom="margin">
                  <wp:posOffset>3004820</wp:posOffset>
                </wp:positionH>
                <wp:positionV relativeFrom="paragraph">
                  <wp:posOffset>366395</wp:posOffset>
                </wp:positionV>
                <wp:extent cx="3347720" cy="3101340"/>
                <wp:effectExtent l="0" t="0" r="24130" b="22860"/>
                <wp:wrapSquare wrapText="bothSides"/>
                <wp:docPr id="959404999" name="文字方塊 9594049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47720" cy="3101340"/>
                        </a:xfrm>
                        <a:prstGeom prst="rect">
                          <a:avLst/>
                        </a:prstGeom>
                        <a:solidFill>
                          <a:srgbClr val="FFFFFF"/>
                        </a:solidFill>
                        <a:ln w="9525">
                          <a:solidFill>
                            <a:sysClr val="window" lastClr="FFFFFF"/>
                          </a:solidFill>
                          <a:miter lim="800000"/>
                          <a:headEnd/>
                          <a:tailEnd/>
                        </a:ln>
                      </wps:spPr>
                      <wps:txbx>
                        <w:txbxContent>
                          <w:p w:rsidR="00827519" w:rsidRPr="00F207C7" w:rsidRDefault="00827519" w:rsidP="007018E9">
                            <w:pPr>
                              <w:ind w:left="601" w:hangingChars="250" w:hanging="601"/>
                              <w:jc w:val="center"/>
                              <w:rPr>
                                <w:rFonts w:ascii="標楷體" w:eastAsia="標楷體" w:hAnsi="標楷體"/>
                                <w:b/>
                                <w:noProof/>
                              </w:rPr>
                            </w:pPr>
                            <w:r w:rsidRPr="00F207C7">
                              <w:rPr>
                                <w:rFonts w:ascii="標楷體" w:eastAsia="標楷體" w:hAnsi="標楷體" w:hint="eastAsia"/>
                                <w:b/>
                                <w:noProof/>
                              </w:rPr>
                              <w:t>圖</w:t>
                            </w:r>
                            <w:r>
                              <w:rPr>
                                <w:rFonts w:ascii="標楷體" w:eastAsia="標楷體" w:hAnsi="標楷體"/>
                                <w:b/>
                                <w:noProof/>
                              </w:rPr>
                              <w:t>2</w:t>
                            </w:r>
                            <w:r w:rsidRPr="00F207C7">
                              <w:rPr>
                                <w:rFonts w:ascii="標楷體" w:eastAsia="標楷體" w:hAnsi="標楷體" w:hint="eastAsia"/>
                                <w:b/>
                                <w:noProof/>
                              </w:rPr>
                              <w:t xml:space="preserve">　</w:t>
                            </w:r>
                            <w:r w:rsidRPr="00827519">
                              <w:rPr>
                                <w:rFonts w:ascii="標楷體" w:eastAsia="標楷體" w:hAnsi="標楷體" w:cs="Arial" w:hint="eastAsia"/>
                                <w:b/>
                                <w:color w:val="000000" w:themeColor="text1"/>
                              </w:rPr>
                              <w:t>新竹市轄內庇護工場營業淨利（損）情形</w:t>
                            </w:r>
                          </w:p>
                          <w:p w:rsidR="00827519" w:rsidRDefault="00827519" w:rsidP="001F24F9">
                            <w:pPr>
                              <w:jc w:val="center"/>
                              <w:rPr>
                                <w:rFonts w:hAnsi="標楷體"/>
                                <w:sz w:val="18"/>
                              </w:rPr>
                            </w:pPr>
                            <w:r w:rsidRPr="00F62BD4">
                              <w:rPr>
                                <w:noProof/>
                                <w:color w:val="FF9900"/>
                              </w:rPr>
                              <w:drawing>
                                <wp:inline distT="0" distB="0" distL="0" distR="0" wp14:anchorId="28C75B2E" wp14:editId="0301B5E0">
                                  <wp:extent cx="3251200" cy="2575560"/>
                                  <wp:effectExtent l="0" t="0" r="6350" b="0"/>
                                  <wp:docPr id="59" name="圖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0"/>
                                    </a:graphicData>
                                  </a:graphic>
                                </wp:inline>
                              </w:drawing>
                            </w:r>
                          </w:p>
                          <w:p w:rsidR="00827519" w:rsidRPr="00F207C7" w:rsidRDefault="00827519" w:rsidP="007740C7">
                            <w:pPr>
                              <w:spacing w:line="180" w:lineRule="exact"/>
                              <w:ind w:firstLineChars="50" w:firstLine="90"/>
                              <w:rPr>
                                <w:rFonts w:ascii="標楷體" w:eastAsia="標楷體" w:hAnsi="標楷體"/>
                                <w:noProof/>
                              </w:rPr>
                            </w:pPr>
                            <w:r w:rsidRPr="00F207C7">
                              <w:rPr>
                                <w:rFonts w:ascii="標楷體" w:eastAsia="標楷體" w:hAnsi="標楷體" w:hint="eastAsia"/>
                                <w:sz w:val="18"/>
                              </w:rPr>
                              <w:t>資料來源</w:t>
                            </w:r>
                            <w:r w:rsidRPr="00F207C7">
                              <w:rPr>
                                <w:rFonts w:ascii="標楷體" w:eastAsia="標楷體" w:hAnsi="標楷體"/>
                                <w:sz w:val="18"/>
                              </w:rPr>
                              <w:t>：</w:t>
                            </w:r>
                            <w:r w:rsidRPr="00F207C7">
                              <w:rPr>
                                <w:rFonts w:ascii="標楷體" w:eastAsia="標楷體" w:hAnsi="標楷體" w:hint="eastAsia"/>
                                <w:sz w:val="18"/>
                              </w:rPr>
                              <w:t>整理</w:t>
                            </w:r>
                            <w:r w:rsidRPr="00F207C7">
                              <w:rPr>
                                <w:rFonts w:ascii="標楷體" w:eastAsia="標楷體" w:hAnsi="標楷體"/>
                                <w:sz w:val="18"/>
                              </w:rPr>
                              <w:t>自</w:t>
                            </w:r>
                            <w:r>
                              <w:rPr>
                                <w:rFonts w:ascii="標楷體" w:eastAsia="標楷體" w:hAnsi="標楷體" w:hint="eastAsia"/>
                                <w:sz w:val="18"/>
                              </w:rPr>
                              <w:t>新竹市政</w:t>
                            </w:r>
                            <w:r w:rsidRPr="00F207C7">
                              <w:rPr>
                                <w:rFonts w:ascii="標楷體" w:eastAsia="標楷體" w:hAnsi="標楷體" w:hint="eastAsia"/>
                                <w:sz w:val="18"/>
                              </w:rPr>
                              <w:t>府提供資料。</w:t>
                            </w:r>
                          </w:p>
                        </w:txbxContent>
                      </wps:txbx>
                      <wps:bodyPr rot="0" vert="horz" wrap="square" lIns="0" tIns="0" rIns="0" bIns="0" anchor="t" anchorCtr="0">
                        <a:noAutofit/>
                      </wps:bodyPr>
                    </wps:wsp>
                  </a:graphicData>
                </a:graphic>
                <wp14:sizeRelH relativeFrom="margin">
                  <wp14:pctWidth>0</wp14:pctWidth>
                </wp14:sizeRelH>
                <wp14:sizeRelV relativeFrom="margin">
                  <wp14:pctHeight>0</wp14:pctHeight>
                </wp14:sizeRelV>
              </wp:anchor>
            </w:drawing>
          </mc:Choice>
          <mc:Fallback>
            <w:pict>
              <v:shape w14:anchorId="1A2CDD1F" id="文字方塊 959404999" o:spid="_x0000_s1079" type="#_x0000_t202" style="position:absolute;left:0;text-align:left;margin-left:236.6pt;margin-top:28.85pt;width:263.6pt;height:244.2pt;z-index:25172480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" strokecolor="window">
                <v:textbox inset="0,0,0,0">
                  <w:txbxContent>
                    <w:p w:rsidR="00827519" w:rsidRPr="00F207C7" w:rsidRDefault="00827519" w:rsidP="007018E9">
                      <w:pPr>
                        <w:ind w:left="601" w:hangingChars="250" w:hanging="601"/>
                        <w:jc w:val="center"/>
                        <w:rPr>
                          <w:rFonts w:ascii="標楷體" w:eastAsia="標楷體" w:hAnsi="標楷體"/>
                          <w:b/>
                          <w:noProof/>
                        </w:rPr>
                      </w:pPr>
                      <w:r w:rsidRPr="00F207C7">
                        <w:rPr>
                          <w:rFonts w:ascii="標楷體" w:eastAsia="標楷體" w:hAnsi="標楷體" w:hint="eastAsia"/>
                          <w:b/>
                          <w:noProof/>
                        </w:rPr>
                        <w:t>圖</w:t>
                      </w:r>
                      <w:r>
                        <w:rPr>
                          <w:rFonts w:ascii="標楷體" w:eastAsia="標楷體" w:hAnsi="標楷體"/>
                          <w:b/>
                          <w:noProof/>
                        </w:rPr>
                        <w:t>2</w:t>
                      </w:r>
                      <w:r w:rsidRPr="00F207C7">
                        <w:rPr>
                          <w:rFonts w:ascii="標楷體" w:eastAsia="標楷體" w:hAnsi="標楷體" w:hint="eastAsia"/>
                          <w:b/>
                          <w:noProof/>
                        </w:rPr>
                        <w:t xml:space="preserve">　</w:t>
                      </w:r>
                      <w:r w:rsidRPr="00827519">
                        <w:rPr>
                          <w:rFonts w:ascii="標楷體" w:eastAsia="標楷體" w:hAnsi="標楷體" w:cs="Arial" w:hint="eastAsia"/>
                          <w:b/>
                          <w:color w:val="000000" w:themeColor="text1"/>
                        </w:rPr>
                        <w:t>新竹市轄內庇護工場營業淨利（損）情形</w:t>
                      </w:r>
                    </w:p>
                    <w:p w:rsidR="00827519" w:rsidRDefault="00827519" w:rsidP="001F24F9">
                      <w:pPr>
                        <w:jc w:val="center"/>
                        <w:rPr>
                          <w:rFonts w:hAnsi="標楷體"/>
                          <w:sz w:val="18"/>
                        </w:rPr>
                      </w:pPr>
                      <w:r w:rsidRPr="00F62BD4">
                        <w:rPr>
                          <w:noProof/>
                          <w:color w:val="FF9900"/>
                        </w:rPr>
                        <w:drawing>
                          <wp:inline distT="0" distB="0" distL="0" distR="0" wp14:anchorId="28C75B2E" wp14:editId="0301B5E0">
                            <wp:extent cx="3251200" cy="2575560"/>
                            <wp:effectExtent l="0" t="0" r="6350" b="0"/>
                            <wp:docPr id="59" name="圖表 59"/>
                            <wp:cNvGraphicFramePr/>
                            <a:graphic xmlns:a="http://schemas.openxmlformats.org/drawingml/2006/main">
                              <a:graphicData uri="http://schemas.openxmlformats.org/drawingml/2006/chart">
                                <c:chart xmlns:c="http://schemas.openxmlformats.org/drawingml/2006/chart" xmlns:r="http://schemas.openxmlformats.org/officeDocument/2006/relationships" r:id="rId51"/>
                              </a:graphicData>
                            </a:graphic>
                          </wp:inline>
                        </w:drawing>
                      </w:r>
                    </w:p>
                    <w:p w:rsidR="00827519" w:rsidRPr="00F207C7" w:rsidRDefault="00827519" w:rsidP="007740C7">
                      <w:pPr>
                        <w:spacing w:line="180" w:lineRule="exact"/>
                        <w:ind w:firstLineChars="50" w:firstLine="90"/>
                        <w:rPr>
                          <w:rFonts w:ascii="標楷體" w:eastAsia="標楷體" w:hAnsi="標楷體"/>
                          <w:noProof/>
                        </w:rPr>
                      </w:pPr>
                      <w:r w:rsidRPr="00F207C7">
                        <w:rPr>
                          <w:rFonts w:ascii="標楷體" w:eastAsia="標楷體" w:hAnsi="標楷體" w:hint="eastAsia"/>
                          <w:sz w:val="18"/>
                        </w:rPr>
                        <w:t>資料來源</w:t>
                      </w:r>
                      <w:r w:rsidRPr="00F207C7">
                        <w:rPr>
                          <w:rFonts w:ascii="標楷體" w:eastAsia="標楷體" w:hAnsi="標楷體"/>
                          <w:sz w:val="18"/>
                        </w:rPr>
                        <w:t>：</w:t>
                      </w:r>
                      <w:r w:rsidRPr="00F207C7">
                        <w:rPr>
                          <w:rFonts w:ascii="標楷體" w:eastAsia="標楷體" w:hAnsi="標楷體" w:hint="eastAsia"/>
                          <w:sz w:val="18"/>
                        </w:rPr>
                        <w:t>整理</w:t>
                      </w:r>
                      <w:r w:rsidRPr="00F207C7">
                        <w:rPr>
                          <w:rFonts w:ascii="標楷體" w:eastAsia="標楷體" w:hAnsi="標楷體"/>
                          <w:sz w:val="18"/>
                        </w:rPr>
                        <w:t>自</w:t>
                      </w:r>
                      <w:r>
                        <w:rPr>
                          <w:rFonts w:ascii="標楷體" w:eastAsia="標楷體" w:hAnsi="標楷體" w:hint="eastAsia"/>
                          <w:sz w:val="18"/>
                        </w:rPr>
                        <w:t>新竹市政</w:t>
                      </w:r>
                      <w:r w:rsidRPr="00F207C7">
                        <w:rPr>
                          <w:rFonts w:ascii="標楷體" w:eastAsia="標楷體" w:hAnsi="標楷體" w:hint="eastAsia"/>
                          <w:sz w:val="18"/>
                        </w:rPr>
                        <w:t>府提供資料。</w:t>
                      </w:r>
                    </w:p>
                  </w:txbxContent>
                </v:textbox>
                <w10:wrap type="square" anchorx="margin"/>
              </v:shape>
            </w:pict>
          </mc:Fallback>
        </mc:AlternateContent>
      </w:r>
      <w:r w:rsidR="007018E9" w:rsidRPr="00CF6E89">
        <w:rPr>
          <w:rFonts w:hint="eastAsia"/>
          <w:b/>
        </w:rPr>
        <w:t>（1）</w:t>
      </w:r>
      <w:r w:rsidR="007018E9" w:rsidRPr="005463C6">
        <w:rPr>
          <w:rFonts w:hint="eastAsia"/>
          <w:b/>
          <w:spacing w:val="-1"/>
        </w:rPr>
        <w:t>部分庇護工場營運仍產生虧損，持續仰賴政府補助，不利永續經營：</w:t>
      </w:r>
      <w:r w:rsidR="007018E9" w:rsidRPr="005463C6">
        <w:rPr>
          <w:rFonts w:hint="eastAsia"/>
          <w:spacing w:val="-1"/>
        </w:rPr>
        <w:t>近3年度（110至112年度）補助慢飛兒、竹夢園-希望工坊及喜憨兒烘焙餐廳等3家庇護工場經費分別為918萬餘元、993萬餘元及1,212萬餘元，營運結果僅竹夢園-希望工坊維持營業淨利，喜憨兒烘焙餐廳</w:t>
      </w:r>
      <w:r w:rsidR="00313164" w:rsidRPr="005463C6">
        <w:rPr>
          <w:rFonts w:hint="eastAsia"/>
          <w:spacing w:val="-1"/>
        </w:rPr>
        <w:t>則</w:t>
      </w:r>
      <w:r w:rsidR="007018E9" w:rsidRPr="005463C6">
        <w:rPr>
          <w:rFonts w:hint="eastAsia"/>
          <w:spacing w:val="-1"/>
        </w:rPr>
        <w:t>是連年營運虧損（圖2）</w:t>
      </w:r>
      <w:r w:rsidR="007018E9" w:rsidRPr="00CF6E89">
        <w:rPr>
          <w:rFonts w:hint="eastAsia"/>
        </w:rPr>
        <w:t>，囿於長期營運績效欠佳，倘僅仰賴政府補助恐難以維持穩定經營，有待研議加強行銷推廣策略，研謀跨縣市合作、結合民間企業力量等具體行動方案，積極拓展行銷能力與管道，以提升庇護工場自主營運效能，俾達永續經營目的，經函請研謀改善。據復：</w:t>
      </w:r>
      <w:r w:rsidR="000015F3">
        <w:rPr>
          <w:rFonts w:hint="eastAsia"/>
        </w:rPr>
        <w:t>為</w:t>
      </w:r>
      <w:r w:rsidR="000015F3" w:rsidRPr="00CF6E89">
        <w:rPr>
          <w:rFonts w:hint="eastAsia"/>
        </w:rPr>
        <w:t>增進社會大眾採購庇護工場產品之便利性及購買意願，</w:t>
      </w:r>
      <w:r w:rsidR="007018E9" w:rsidRPr="00CF6E89">
        <w:rPr>
          <w:rFonts w:hint="eastAsia"/>
        </w:rPr>
        <w:t>已協助於中華郵政股份有限公司新竹郵局建置「I郵購商城」，整合金流、物流系統，並搭配新竹科學園區、工業技術研究院等實體通路及節慶活動促銷，透由跨域整合，增進庇護工場營運與獲利能力，將持續積極輔導庇護工場提升自主營運獲利能力。</w:t>
      </w:r>
    </w:p>
    <w:p w:rsidR="007018E9" w:rsidRPr="00CF6E89" w:rsidRDefault="007018E9" w:rsidP="00313164">
      <w:pPr>
        <w:pStyle w:val="120"/>
        <w:overflowPunct w:val="0"/>
        <w:adjustRightInd w:val="0"/>
        <w:snapToGrid w:val="0"/>
        <w:spacing w:line="500" w:lineRule="exact"/>
      </w:pPr>
      <w:r w:rsidRPr="00CF6E89">
        <w:rPr>
          <w:rFonts w:hint="eastAsia"/>
          <w:b/>
        </w:rPr>
        <w:t>（2）庇護員工轉銜至一般職場就業比率偏低，且逾7成庇護性就業者任職4年以上，人員流動呈現滯緩：</w:t>
      </w:r>
      <w:r w:rsidR="00313164" w:rsidRPr="00313164">
        <w:rPr>
          <w:rFonts w:hint="eastAsia"/>
        </w:rPr>
        <w:t>該基金</w:t>
      </w:r>
      <w:r w:rsidRPr="00CF6E89">
        <w:rPr>
          <w:rFonts w:hint="eastAsia"/>
        </w:rPr>
        <w:t>辦理庇護性就業者轉銜服務，定期評估工作能力及意願調查，近3年度各庇護工場累積庇護性就業服務人數，分別為56人、56人及59人，協助轉銜至一般職場就業者，僅各為2人（3.57％）、1人（1.79％）及2人（3.39％），比率均未及1成，其中竹夢園-希望工坊尚無轉銜就業人數，轉銜至一般職場就業比率偏低；又進用之庇護員工服務期間4年以上未滿10年者計24人（43.64％）、10年以上者計14人（25.45％），合計38人（69.09％），近7成庇護員工工作期間達4年以上，人員流動呈現滯緩，有待加強研謀策進，落實庇護性就業轉銜機制，經函請研謀改善。據復：將建議中央政府鼓勵社會企業型庇護工場，輔導陪同轄內庇護工場進步發展，朝社會公益價值及商業獲利能力之經營模式邁進，結合政府部門支持資源平</w:t>
      </w:r>
      <w:r w:rsidR="00B148D0">
        <w:rPr>
          <w:rFonts w:hint="eastAsia"/>
        </w:rPr>
        <w:t>臺</w:t>
      </w:r>
      <w:r w:rsidRPr="00CF6E89">
        <w:rPr>
          <w:rFonts w:hint="eastAsia"/>
        </w:rPr>
        <w:t>，促進庇護員工工作技能及產能提升。</w:t>
      </w:r>
    </w:p>
    <w:p w:rsidR="007018E9" w:rsidRPr="00CF6E89" w:rsidRDefault="007018E9" w:rsidP="00313164">
      <w:pPr>
        <w:pStyle w:val="120"/>
        <w:overflowPunct w:val="0"/>
        <w:adjustRightInd w:val="0"/>
        <w:snapToGrid w:val="0"/>
        <w:spacing w:line="500" w:lineRule="exact"/>
      </w:pPr>
      <w:r w:rsidRPr="00CF6E89">
        <w:rPr>
          <w:rFonts w:hint="eastAsia"/>
          <w:b/>
        </w:rPr>
        <w:t>（3）未</w:t>
      </w:r>
      <w:r w:rsidR="00313164" w:rsidRPr="00CF6E89">
        <w:rPr>
          <w:rFonts w:hint="eastAsia"/>
          <w:b/>
        </w:rPr>
        <w:t>依規定</w:t>
      </w:r>
      <w:r w:rsidRPr="00CF6E89">
        <w:rPr>
          <w:rFonts w:hint="eastAsia"/>
          <w:b/>
        </w:rPr>
        <w:t>落實邀請專家辦理實地訪查</w:t>
      </w:r>
      <w:r w:rsidR="00313164" w:rsidRPr="00CF6E89">
        <w:rPr>
          <w:rFonts w:hint="eastAsia"/>
          <w:b/>
        </w:rPr>
        <w:t>庇護工場</w:t>
      </w:r>
      <w:r w:rsidRPr="00CF6E89">
        <w:rPr>
          <w:rFonts w:hint="eastAsia"/>
          <w:b/>
        </w:rPr>
        <w:t>：</w:t>
      </w:r>
      <w:r w:rsidRPr="00CF6E89">
        <w:rPr>
          <w:rFonts w:hint="eastAsia"/>
        </w:rPr>
        <w:t>依據勞動部補助計畫拾壹、預期效益第4點規定：「按季邀請委員專家輔導訪查庇護工場，全年度辦理6場次（評鑑成績甲等以上，則每半年訪視1次）。」新竹市慢飛兒、竹夢園-希望工坊及喜憨兒烘培餐廳110年度庇護工場評鑑結果皆為優等，112年度除喜憨兒烘焙餐廳維持優等成績，其餘慢飛兒及竹夢園-希望工坊評鑑成績皆為甲等，得依前開規定每半年邀請專家進行1次實地訪查，惟僅111年下半年辦理6場次訪查，111年上半年及112年度均未依規定落實辦理實地訪查，有待積極檢討改善，以提升庇護工場服務成效及經營管理效能，經函請研謀改善。據復：將落實實地訪視，按季邀請專家實地訪查庇護工場辦理情形，進行財務查核、提供專業服務及經營輔導之協助。</w:t>
      </w:r>
    </w:p>
    <w:p w:rsidR="007018E9" w:rsidRPr="00CF6E89" w:rsidRDefault="007018E9" w:rsidP="00313164">
      <w:pPr>
        <w:pStyle w:val="120"/>
        <w:overflowPunct w:val="0"/>
        <w:adjustRightInd w:val="0"/>
        <w:snapToGrid w:val="0"/>
        <w:spacing w:line="500" w:lineRule="exact"/>
        <w:rPr>
          <w:b/>
        </w:rPr>
      </w:pPr>
      <w:r w:rsidRPr="00CF6E89">
        <w:rPr>
          <w:rFonts w:hint="eastAsia"/>
          <w:b/>
        </w:rPr>
        <w:t>（4）補助要點修正迄今已逾20年餘，且未與時俱進配合中央政策辦理修正：</w:t>
      </w:r>
      <w:r w:rsidRPr="00CF6E89">
        <w:rPr>
          <w:rFonts w:hint="eastAsia"/>
        </w:rPr>
        <w:t>為結合民間機構、團體，提供具有生活適應能力及工作意願，但工作能力不足之身心障礙者庇護性就業服務，訂定新竹市身心障礙者就業基金補助辦理庇護性就業服務實施要點，其第3點規定服務對象僅限於市民，惟與勞動部訂定「補助地方政府辦理身心障礙者庇護性就業服務計畫」第7點第2款，不得以設籍為由拒絕提供身心障礙者庇護性就業及職場見習服務之規定不合，且自92年12月修正發布迄今已逾20年，未能與時俱進配合中央主管機關行政命令變更進行修正，亟待檢討修訂，經函請研謀改善。據復：新竹市身心障礙者就業基金補助辦理庇護性就業服務實施要點將予以廢止，並依據中央庇護性就業服務計畫落實辦理庇護性就業服務。</w:t>
      </w:r>
    </w:p>
    <w:p w:rsidR="007018E9" w:rsidRPr="00CF6E89" w:rsidRDefault="007018E9" w:rsidP="00CF6E89">
      <w:pPr>
        <w:overflowPunct w:val="0"/>
        <w:adjustRightInd w:val="0"/>
        <w:snapToGrid w:val="0"/>
        <w:spacing w:line="500" w:lineRule="exact"/>
        <w:ind w:firstLineChars="200" w:firstLine="561"/>
        <w:jc w:val="both"/>
        <w:rPr>
          <w:rFonts w:ascii="標楷體" w:eastAsia="標楷體" w:hAnsi="標楷體"/>
          <w:b/>
          <w:sz w:val="28"/>
          <w:szCs w:val="28"/>
        </w:rPr>
      </w:pPr>
      <w:r w:rsidRPr="00CF6E89">
        <w:rPr>
          <w:rFonts w:ascii="標楷體" w:eastAsia="標楷體" w:hAnsi="標楷體" w:hint="eastAsia"/>
          <w:b/>
          <w:sz w:val="28"/>
          <w:szCs w:val="28"/>
        </w:rPr>
        <w:t>3.為培養身心障礙者專業技能與知識，持續辦理職業訓練，惟課程規劃未妥善配置課程期間，且參訓後實質就業率偏低，就業契合度不高，尚待研提具體改善措施及培養多元化就業能力，協助尋找適性就業方向，以促進就業穩定。</w:t>
      </w:r>
    </w:p>
    <w:p w:rsidR="007018E9" w:rsidRPr="00CF6E89" w:rsidRDefault="007F1446" w:rsidP="00CF6E89">
      <w:pPr>
        <w:pStyle w:val="120"/>
        <w:overflowPunct w:val="0"/>
        <w:adjustRightInd w:val="0"/>
        <w:snapToGrid w:val="0"/>
        <w:spacing w:line="500" w:lineRule="exact"/>
      </w:pPr>
      <w:r w:rsidRPr="00CF6E89">
        <w:rPr>
          <w:rFonts w:ascii="新細明體" w:eastAsia="新細明體" w:hAnsi="新細明體" w:cs="新細明體"/>
          <w:noProof/>
          <w:kern w:val="0"/>
        </w:rPr>
        <mc:AlternateContent>
          <mc:Choice Requires="wps">
            <w:drawing>
              <wp:anchor distT="45720" distB="45720" distL="114300" distR="114300" simplePos="0" relativeHeight="251725824" behindDoc="0" locked="0" layoutInCell="1" allowOverlap="1" wp14:anchorId="13E595F4" wp14:editId="69B679A5">
                <wp:simplePos x="0" y="0"/>
                <wp:positionH relativeFrom="column">
                  <wp:posOffset>1258570</wp:posOffset>
                </wp:positionH>
                <wp:positionV relativeFrom="paragraph">
                  <wp:posOffset>4245622</wp:posOffset>
                </wp:positionV>
                <wp:extent cx="5067300" cy="3037343"/>
                <wp:effectExtent l="0" t="0" r="0" b="0"/>
                <wp:wrapSquare wrapText="bothSides"/>
                <wp:docPr id="959405000" name="文字方塊 9594050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7300" cy="3037343"/>
                        </a:xfrm>
                        <a:prstGeom prst="rect">
                          <a:avLst/>
                        </a:prstGeom>
                        <a:solidFill>
                          <a:srgbClr val="FFFFFF"/>
                        </a:solidFill>
                        <a:ln w="9525">
                          <a:noFill/>
                          <a:miter lim="800000"/>
                          <a:headEnd/>
                          <a:tailEnd/>
                        </a:ln>
                      </wps:spPr>
                      <wps:txbx>
                        <w:txbxContent>
                          <w:p w:rsidR="00827519" w:rsidRPr="002F586E" w:rsidRDefault="00827519" w:rsidP="007018E9">
                            <w:pPr>
                              <w:spacing w:line="200" w:lineRule="atLeast"/>
                              <w:jc w:val="center"/>
                              <w:rPr>
                                <w:rFonts w:ascii="標楷體" w:eastAsia="標楷體" w:hAnsi="標楷體"/>
                                <w:b/>
                              </w:rPr>
                            </w:pPr>
                            <w:r w:rsidRPr="002F586E">
                              <w:rPr>
                                <w:rFonts w:ascii="標楷體" w:eastAsia="標楷體" w:hAnsi="標楷體" w:hint="eastAsia"/>
                                <w:b/>
                              </w:rPr>
                              <w:t>圖</w:t>
                            </w:r>
                            <w:r>
                              <w:rPr>
                                <w:rFonts w:ascii="標楷體" w:eastAsia="標楷體" w:hAnsi="標楷體"/>
                                <w:b/>
                              </w:rPr>
                              <w:t>3</w:t>
                            </w:r>
                            <w:r w:rsidRPr="002F586E">
                              <w:rPr>
                                <w:rFonts w:ascii="標楷體" w:eastAsia="標楷體" w:hAnsi="標楷體" w:hint="eastAsia"/>
                                <w:b/>
                              </w:rPr>
                              <w:t xml:space="preserve">　職業訓練開課情形</w:t>
                            </w:r>
                          </w:p>
                          <w:p w:rsidR="00827519" w:rsidRDefault="00827519" w:rsidP="007018E9">
                            <w:pPr>
                              <w:spacing w:line="240" w:lineRule="atLeast"/>
                            </w:pPr>
                            <w:r w:rsidRPr="002D6250">
                              <w:rPr>
                                <w:noProof/>
                              </w:rPr>
                              <w:drawing>
                                <wp:inline distT="0" distB="0" distL="0" distR="0">
                                  <wp:extent cx="4874416" cy="2410691"/>
                                  <wp:effectExtent l="0" t="0" r="2540" b="8890"/>
                                  <wp:docPr id="959405008" name="圖片 95940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4878618" cy="2412769"/>
                                          </a:xfrm>
                                          <a:prstGeom prst="rect">
                                            <a:avLst/>
                                          </a:prstGeom>
                                          <a:noFill/>
                                          <a:ln>
                                            <a:noFill/>
                                          </a:ln>
                                        </pic:spPr>
                                      </pic:pic>
                                    </a:graphicData>
                                  </a:graphic>
                                </wp:inline>
                              </w:drawing>
                            </w:r>
                          </w:p>
                          <w:p w:rsidR="00827519" w:rsidRPr="0021457A" w:rsidRDefault="00827519" w:rsidP="00D40235">
                            <w:pPr>
                              <w:spacing w:line="200" w:lineRule="atLeast"/>
                              <w:rPr>
                                <w:rFonts w:ascii="標楷體" w:eastAsia="標楷體" w:hAnsi="標楷體"/>
                                <w:sz w:val="18"/>
                              </w:rPr>
                            </w:pPr>
                            <w:r w:rsidRPr="002F586E">
                              <w:rPr>
                                <w:rFonts w:ascii="標楷體" w:eastAsia="標楷體" w:hAnsi="標楷體" w:hint="eastAsia"/>
                                <w:sz w:val="18"/>
                              </w:rPr>
                              <w:t>資料來源：整理自</w:t>
                            </w:r>
                            <w:r>
                              <w:rPr>
                                <w:rFonts w:ascii="標楷體" w:eastAsia="標楷體" w:hAnsi="標楷體" w:hint="eastAsia"/>
                                <w:sz w:val="18"/>
                              </w:rPr>
                              <w:t>新竹</w:t>
                            </w:r>
                            <w:r w:rsidRPr="002F586E">
                              <w:rPr>
                                <w:rFonts w:ascii="標楷體" w:eastAsia="標楷體" w:hAnsi="標楷體" w:hint="eastAsia"/>
                                <w:sz w:val="18"/>
                              </w:rPr>
                              <w:t>市政府提供資料。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E595F4" id="文字方塊 959405000" o:spid="_x0000_s1080" type="#_x0000_t202" style="position:absolute;left:0;text-align:left;margin-left:99.1pt;margin-top:334.3pt;width:399pt;height:239.15pt;z-index:25172582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" stroked="f">
                <v:textbox>
                  <w:txbxContent>
                    <w:p w:rsidR="00827519" w:rsidRPr="002F586E" w:rsidRDefault="00827519" w:rsidP="007018E9">
                      <w:pPr>
                        <w:spacing w:line="200" w:lineRule="atLeast"/>
                        <w:jc w:val="center"/>
                        <w:rPr>
                          <w:rFonts w:ascii="標楷體" w:eastAsia="標楷體" w:hAnsi="標楷體"/>
                          <w:b/>
                        </w:rPr>
                      </w:pPr>
                      <w:r w:rsidRPr="002F586E">
                        <w:rPr>
                          <w:rFonts w:ascii="標楷體" w:eastAsia="標楷體" w:hAnsi="標楷體" w:hint="eastAsia"/>
                          <w:b/>
                        </w:rPr>
                        <w:t>圖</w:t>
                      </w:r>
                      <w:r>
                        <w:rPr>
                          <w:rFonts w:ascii="標楷體" w:eastAsia="標楷體" w:hAnsi="標楷體"/>
                          <w:b/>
                        </w:rPr>
                        <w:t>3</w:t>
                      </w:r>
                      <w:r w:rsidRPr="002F586E">
                        <w:rPr>
                          <w:rFonts w:ascii="標楷體" w:eastAsia="標楷體" w:hAnsi="標楷體" w:hint="eastAsia"/>
                          <w:b/>
                        </w:rPr>
                        <w:t xml:space="preserve">　職業訓練開課情形</w:t>
                      </w:r>
                    </w:p>
                    <w:p w:rsidR="00827519" w:rsidRDefault="00827519" w:rsidP="007018E9">
                      <w:pPr>
                        <w:spacing w:line="240" w:lineRule="atLeast"/>
                      </w:pPr>
                      <w:r w:rsidRPr="002D6250">
                        <w:rPr>
                          <w:noProof/>
                        </w:rPr>
                        <w:drawing>
                          <wp:inline distT="0" distB="0" distL="0" distR="0">
                            <wp:extent cx="4874416" cy="2410691"/>
                            <wp:effectExtent l="0" t="0" r="2540" b="8890"/>
                            <wp:docPr id="959405008" name="圖片 959405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878618" cy="2412769"/>
                                    </a:xfrm>
                                    <a:prstGeom prst="rect">
                                      <a:avLst/>
                                    </a:prstGeom>
                                    <a:noFill/>
                                    <a:ln>
                                      <a:noFill/>
                                    </a:ln>
                                  </pic:spPr>
                                </pic:pic>
                              </a:graphicData>
                            </a:graphic>
                          </wp:inline>
                        </w:drawing>
                      </w:r>
                    </w:p>
                    <w:p w:rsidR="00827519" w:rsidRPr="0021457A" w:rsidRDefault="00827519" w:rsidP="00D40235">
                      <w:pPr>
                        <w:spacing w:line="200" w:lineRule="atLeast"/>
                        <w:rPr>
                          <w:rFonts w:ascii="標楷體" w:eastAsia="標楷體" w:hAnsi="標楷體"/>
                          <w:sz w:val="18"/>
                        </w:rPr>
                      </w:pPr>
                      <w:r w:rsidRPr="002F586E">
                        <w:rPr>
                          <w:rFonts w:ascii="標楷體" w:eastAsia="標楷體" w:hAnsi="標楷體" w:hint="eastAsia"/>
                          <w:sz w:val="18"/>
                        </w:rPr>
                        <w:t>資料來源：整理自</w:t>
                      </w:r>
                      <w:r>
                        <w:rPr>
                          <w:rFonts w:ascii="標楷體" w:eastAsia="標楷體" w:hAnsi="標楷體" w:hint="eastAsia"/>
                          <w:sz w:val="18"/>
                        </w:rPr>
                        <w:t>新竹</w:t>
                      </w:r>
                      <w:r w:rsidRPr="002F586E">
                        <w:rPr>
                          <w:rFonts w:ascii="標楷體" w:eastAsia="標楷體" w:hAnsi="標楷體" w:hint="eastAsia"/>
                          <w:sz w:val="18"/>
                        </w:rPr>
                        <w:t>市政府提供資料。</w:t>
                      </w:r>
                    </w:p>
                  </w:txbxContent>
                </v:textbox>
                <w10:wrap type="square"/>
              </v:shape>
            </w:pict>
          </mc:Fallback>
        </mc:AlternateContent>
      </w:r>
      <w:r w:rsidR="007018E9" w:rsidRPr="00CF6E89">
        <w:rPr>
          <w:rFonts w:hint="eastAsia"/>
        </w:rPr>
        <w:t>我國參考聯合國之永續發展目標（Sustainable Development Goals</w:t>
      </w:r>
      <w:r w:rsidR="00ED109C">
        <w:rPr>
          <w:rFonts w:hint="eastAsia"/>
        </w:rPr>
        <w:t>,</w:t>
      </w:r>
      <w:r w:rsidR="002750A0">
        <w:t xml:space="preserve"> </w:t>
      </w:r>
      <w:r w:rsidR="007018E9" w:rsidRPr="00CF6E89">
        <w:rPr>
          <w:rFonts w:hint="eastAsia"/>
        </w:rPr>
        <w:t>SDGs）策定臺灣永續發展18項核心目標，核心目標4為確保全面、公平及高品質教育，提倡終身學習。其中第4</w:t>
      </w:r>
      <w:r w:rsidR="007018E9" w:rsidRPr="00CF6E89">
        <w:t>.</w:t>
      </w:r>
      <w:r w:rsidR="007018E9" w:rsidRPr="00CF6E89">
        <w:rPr>
          <w:rFonts w:hint="eastAsia"/>
        </w:rPr>
        <w:t>5項具體目標係確保弱勢族群接受各階段教育的管道與職業訓練，包括身心障礙者、原住民以及弱勢孩童。市政府為培養身心障礙者專業技能與知識，委託專業職訓機構辦理職業訓練，112年度於主管身心障礙者就業基金編列預算數731萬餘元，辦理身心障礙者職業訓練計畫，決算數583萬餘元，執行率79.84％。經查計畫執行情形，核有：（1）近5年度（108至112年度）辦理身心障礙者職業訓練25班，包含養成訓練14班、在職訓練11班，各年度開課期程分別為每年</w:t>
      </w:r>
      <w:r w:rsidR="007018E9" w:rsidRPr="000015F3">
        <w:rPr>
          <w:rFonts w:hint="eastAsia"/>
          <w:spacing w:val="-2"/>
        </w:rPr>
        <w:t>4至11月、7至11月、8至11月、5至12月及5至11月，而1至3月</w:t>
      </w:r>
      <w:r w:rsidR="007018E9" w:rsidRPr="00CF6E89">
        <w:rPr>
          <w:rFonts w:hint="eastAsia"/>
        </w:rPr>
        <w:t>為開課空窗期（圖3），未將課程均勻配置於年度之不同月份內，有待妥為規劃職業訓練期程，力求開課時點之均衡性，提供身心障礙者及時參訓機會；</w:t>
      </w:r>
      <w:r w:rsidR="007018E9" w:rsidRPr="00CF6E89">
        <w:t>（</w:t>
      </w:r>
      <w:r w:rsidR="007018E9" w:rsidRPr="00CF6E89">
        <w:rPr>
          <w:rFonts w:hint="eastAsia"/>
        </w:rPr>
        <w:t>2</w:t>
      </w:r>
      <w:r w:rsidR="007018E9" w:rsidRPr="00CF6E89">
        <w:t>）</w:t>
      </w:r>
      <w:r w:rsidR="007018E9" w:rsidRPr="00CF6E89">
        <w:rPr>
          <w:rFonts w:hint="eastAsia"/>
        </w:rPr>
        <w:t>112年度辦理行政文書資料處理人員培訓甲班（下稱文書班）、新媒體行銷管理人員培訓班（下稱行銷班）及中式料理實務班（下稱中餐班）等3班職業養成訓練，除行銷班結訓率達100％外，文書班及中餐班之結訓率僅各為50.00％及68.75％，而各班就業人數占參訓人數比率各為33.33％、60.00％及43.75％，其中文書班從事與受訓相關工作人數占就業人數之比率僅25.00％，顯示參訓學員實質就業率偏低，且就業契合度不高，有待督促檢討改善；（3）市政府委託職業訓練機構辦理身心障</w:t>
      </w:r>
      <w:r w:rsidR="003222E3">
        <w:rPr>
          <w:rFonts w:hint="eastAsia"/>
        </w:rPr>
        <w:t>礙</w:t>
      </w:r>
      <w:r w:rsidR="007018E9" w:rsidRPr="00CF6E89">
        <w:rPr>
          <w:rFonts w:hint="eastAsia"/>
        </w:rPr>
        <w:t>者職業訓練班，並由訓練機構辦理招生、進行錄訓評估及相關行政業務，惟查有部分學員2年內重複參加相同班名、訓練時數亦相同之訓練課程，顯有重複參訓等情事，經函請研謀改善。據復：</w:t>
      </w:r>
      <w:r w:rsidR="007018E9" w:rsidRPr="00CF6E89">
        <w:t>（</w:t>
      </w:r>
      <w:r w:rsidR="007018E9" w:rsidRPr="00CF6E89">
        <w:rPr>
          <w:rFonts w:hint="eastAsia"/>
        </w:rPr>
        <w:t>1</w:t>
      </w:r>
      <w:r w:rsidR="007018E9" w:rsidRPr="00CF6E89">
        <w:t>）</w:t>
      </w:r>
      <w:r w:rsidR="007018E9" w:rsidRPr="00CF6E89">
        <w:rPr>
          <w:rFonts w:hint="eastAsia"/>
        </w:rPr>
        <w:t>將視行政量能改善投標採購期程，以達開辦期間均勻配置；（2）將請訓練單位依學員訓後情形，協助學員依訓練情況推薦合適就業場域，俾達就業契合度；（3）學員重複參訓將依相關規定辦理，並請訓練單位加強查核，避免資源浪費。</w:t>
      </w:r>
    </w:p>
    <w:p w:rsidR="007018E9" w:rsidRPr="00CF6E89" w:rsidRDefault="007018E9" w:rsidP="00CF6E89">
      <w:pPr>
        <w:pStyle w:val="ab"/>
        <w:snapToGrid w:val="0"/>
        <w:spacing w:line="500" w:lineRule="exact"/>
      </w:pPr>
      <w:r w:rsidRPr="00CF6E89">
        <w:rPr>
          <w:rFonts w:hint="eastAsia"/>
        </w:rPr>
        <w:t>（四）111年度重要審核意見追蹤查核情形</w:t>
      </w:r>
    </w:p>
    <w:p w:rsidR="007018E9" w:rsidRPr="00CF6E89" w:rsidRDefault="007018E9" w:rsidP="00CF6E89">
      <w:pPr>
        <w:overflowPunct w:val="0"/>
        <w:adjustRightInd w:val="0"/>
        <w:snapToGrid w:val="0"/>
        <w:spacing w:line="500" w:lineRule="exact"/>
        <w:ind w:firstLineChars="200" w:firstLine="480"/>
        <w:jc w:val="both"/>
        <w:rPr>
          <w:rFonts w:ascii="標楷體" w:eastAsia="標楷體" w:hAnsi="標楷體"/>
          <w:szCs w:val="24"/>
        </w:rPr>
      </w:pPr>
      <w:r w:rsidRPr="00CF6E89">
        <w:rPr>
          <w:rFonts w:ascii="標楷體" w:eastAsia="標楷體" w:hAnsi="標楷體" w:hint="eastAsia"/>
          <w:szCs w:val="24"/>
        </w:rPr>
        <w:t>本室於111年度審核報告內列重要審核意見1項，經賡續追蹤查核實際辦理結果，仍待繼續改善（表1），經再研提審核意見1項通知研謀改善。</w:t>
      </w:r>
    </w:p>
    <w:p w:rsidR="007018E9" w:rsidRPr="00CF6E89" w:rsidRDefault="007018E9" w:rsidP="00CF6E89">
      <w:pPr>
        <w:overflowPunct w:val="0"/>
        <w:adjustRightInd w:val="0"/>
        <w:snapToGrid w:val="0"/>
        <w:spacing w:line="500" w:lineRule="exact"/>
        <w:ind w:hanging="1004"/>
        <w:jc w:val="center"/>
        <w:rPr>
          <w:rFonts w:ascii="標楷體" w:eastAsia="標楷體" w:hAnsi="標楷體"/>
          <w:b/>
        </w:rPr>
      </w:pPr>
      <w:r w:rsidRPr="00CF6E89">
        <w:rPr>
          <w:rFonts w:ascii="標楷體" w:eastAsia="標楷體" w:hAnsi="標楷體" w:hint="eastAsia"/>
          <w:b/>
        </w:rPr>
        <w:t>表1</w:t>
      </w:r>
      <w:r w:rsidRPr="00CF6E89">
        <w:rPr>
          <w:rFonts w:ascii="標楷體" w:eastAsia="標楷體" w:hAnsi="標楷體" w:hint="eastAsia"/>
          <w:b/>
          <w:szCs w:val="24"/>
        </w:rPr>
        <w:t xml:space="preserve">　</w:t>
      </w:r>
      <w:r w:rsidRPr="00CF6E89">
        <w:rPr>
          <w:rFonts w:ascii="標楷體" w:eastAsia="標楷體" w:hAnsi="標楷體" w:hint="eastAsia"/>
          <w:b/>
        </w:rPr>
        <w:t>111年度審核報告所列勞工處主管重要審核意見覆核辦理情形</w:t>
      </w:r>
    </w:p>
    <w:tbl>
      <w:tblPr>
        <w:tblW w:w="49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658"/>
        <w:gridCol w:w="3145"/>
      </w:tblGrid>
      <w:tr w:rsidR="007018E9" w:rsidRPr="00CF6E89" w:rsidTr="000E2E7E">
        <w:trPr>
          <w:trHeight w:hRule="exact" w:val="397"/>
          <w:jc w:val="center"/>
        </w:trPr>
        <w:tc>
          <w:tcPr>
            <w:tcW w:w="3396" w:type="pct"/>
            <w:tcBorders>
              <w:bottom w:val="single" w:sz="4" w:space="0" w:color="auto"/>
            </w:tcBorders>
            <w:shd w:val="clear" w:color="auto" w:fill="D9D9D9" w:themeFill="background1" w:themeFillShade="D9"/>
            <w:vAlign w:val="center"/>
          </w:tcPr>
          <w:p w:rsidR="007018E9" w:rsidRPr="00CF6E89" w:rsidRDefault="007018E9" w:rsidP="00CF6E89">
            <w:pPr>
              <w:overflowPunct w:val="0"/>
              <w:adjustRightInd w:val="0"/>
              <w:snapToGrid w:val="0"/>
              <w:spacing w:line="280" w:lineRule="exact"/>
              <w:jc w:val="distribute"/>
              <w:rPr>
                <w:rFonts w:ascii="標楷體" w:eastAsia="標楷體" w:hAnsi="標楷體"/>
                <w:sz w:val="20"/>
              </w:rPr>
            </w:pPr>
            <w:r w:rsidRPr="00CF6E89">
              <w:rPr>
                <w:rFonts w:ascii="標楷體" w:eastAsia="標楷體" w:hAnsi="標楷體"/>
                <w:sz w:val="20"/>
              </w:rPr>
              <w:t>重要審核意見標題</w:t>
            </w:r>
          </w:p>
        </w:tc>
        <w:tc>
          <w:tcPr>
            <w:tcW w:w="1604" w:type="pct"/>
            <w:tcBorders>
              <w:bottom w:val="single" w:sz="4" w:space="0" w:color="auto"/>
            </w:tcBorders>
            <w:shd w:val="clear" w:color="auto" w:fill="D9D9D9" w:themeFill="background1" w:themeFillShade="D9"/>
            <w:vAlign w:val="center"/>
          </w:tcPr>
          <w:p w:rsidR="007018E9" w:rsidRPr="00CF6E89" w:rsidRDefault="007018E9" w:rsidP="00CF6E89">
            <w:pPr>
              <w:overflowPunct w:val="0"/>
              <w:adjustRightInd w:val="0"/>
              <w:snapToGrid w:val="0"/>
              <w:spacing w:line="280" w:lineRule="exact"/>
              <w:jc w:val="distribute"/>
              <w:rPr>
                <w:rFonts w:ascii="標楷體" w:eastAsia="標楷體" w:hAnsi="標楷體"/>
                <w:sz w:val="20"/>
              </w:rPr>
            </w:pPr>
            <w:r w:rsidRPr="00CF6E89">
              <w:rPr>
                <w:rFonts w:ascii="標楷體" w:eastAsia="標楷體" w:hAnsi="標楷體"/>
                <w:sz w:val="20"/>
              </w:rPr>
              <w:t>說明</w:t>
            </w:r>
          </w:p>
        </w:tc>
      </w:tr>
      <w:tr w:rsidR="007018E9" w:rsidRPr="00CF6E89" w:rsidTr="00CE74A2">
        <w:trPr>
          <w:trHeight w:hRule="exact" w:val="397"/>
          <w:jc w:val="center"/>
        </w:trPr>
        <w:tc>
          <w:tcPr>
            <w:tcW w:w="5000" w:type="pct"/>
            <w:gridSpan w:val="2"/>
            <w:tcBorders>
              <w:bottom w:val="single" w:sz="4" w:space="0" w:color="auto"/>
            </w:tcBorders>
            <w:shd w:val="clear" w:color="auto" w:fill="auto"/>
            <w:vAlign w:val="center"/>
          </w:tcPr>
          <w:p w:rsidR="007018E9" w:rsidRPr="00CF6E89" w:rsidRDefault="007018E9" w:rsidP="00CF6E89">
            <w:pPr>
              <w:widowControl/>
              <w:overflowPunct w:val="0"/>
              <w:adjustRightInd w:val="0"/>
              <w:snapToGrid w:val="0"/>
              <w:spacing w:line="280" w:lineRule="exact"/>
              <w:ind w:left="200" w:hangingChars="100" w:hanging="200"/>
              <w:jc w:val="both"/>
              <w:rPr>
                <w:rFonts w:ascii="標楷體" w:eastAsia="標楷體" w:hAnsi="標楷體"/>
                <w:sz w:val="20"/>
              </w:rPr>
            </w:pPr>
            <w:r w:rsidRPr="00CF6E89">
              <w:rPr>
                <w:rFonts w:ascii="標楷體" w:eastAsia="標楷體" w:hAnsi="標楷體" w:hint="eastAsia"/>
                <w:b/>
                <w:sz w:val="20"/>
              </w:rPr>
              <w:t>仍待繼續改善</w:t>
            </w:r>
          </w:p>
        </w:tc>
      </w:tr>
      <w:tr w:rsidR="007018E9" w:rsidRPr="00CF6E89" w:rsidTr="000E2E7E">
        <w:trPr>
          <w:trHeight w:hRule="exact" w:val="958"/>
          <w:jc w:val="center"/>
        </w:trPr>
        <w:tc>
          <w:tcPr>
            <w:tcW w:w="3396" w:type="pct"/>
            <w:shd w:val="clear" w:color="auto" w:fill="auto"/>
            <w:vAlign w:val="center"/>
          </w:tcPr>
          <w:p w:rsidR="007018E9" w:rsidRPr="00CF6E89" w:rsidRDefault="007018E9" w:rsidP="000E2E7E">
            <w:pPr>
              <w:widowControl/>
              <w:overflowPunct w:val="0"/>
              <w:adjustRightInd w:val="0"/>
              <w:snapToGrid w:val="0"/>
              <w:spacing w:line="280" w:lineRule="exact"/>
              <w:jc w:val="both"/>
              <w:rPr>
                <w:rFonts w:ascii="標楷體" w:eastAsia="標楷體" w:hAnsi="標楷體"/>
                <w:sz w:val="20"/>
              </w:rPr>
            </w:pPr>
            <w:r w:rsidRPr="00CF6E89">
              <w:rPr>
                <w:rFonts w:ascii="標楷體" w:eastAsia="標楷體" w:hAnsi="標楷體" w:hint="eastAsia"/>
                <w:sz w:val="20"/>
              </w:rPr>
              <w:t>為協助身心障礙者就業，持續辦理職業訓練，惟部分計畫執行未達預計目標，另辦理視障就業服務計畫，就業類別多以按摩業為主，尚待研提具體改善措施及培養多元化就業能力，協助尋找適性就業方向，以促進就業穩定。</w:t>
            </w:r>
          </w:p>
        </w:tc>
        <w:tc>
          <w:tcPr>
            <w:tcW w:w="1604" w:type="pct"/>
            <w:tcBorders>
              <w:tl2br w:val="nil"/>
            </w:tcBorders>
            <w:shd w:val="clear" w:color="auto" w:fill="auto"/>
            <w:vAlign w:val="center"/>
          </w:tcPr>
          <w:p w:rsidR="007018E9" w:rsidRPr="00CF6E89" w:rsidRDefault="002750A0" w:rsidP="002750A0">
            <w:pPr>
              <w:widowControl/>
              <w:overflowPunct w:val="0"/>
              <w:adjustRightInd w:val="0"/>
              <w:snapToGrid w:val="0"/>
              <w:spacing w:line="280" w:lineRule="exact"/>
              <w:jc w:val="both"/>
              <w:rPr>
                <w:rFonts w:ascii="標楷體" w:eastAsia="標楷體" w:hAnsi="標楷體"/>
                <w:sz w:val="20"/>
              </w:rPr>
            </w:pPr>
            <w:r w:rsidRPr="00CF6E89">
              <w:rPr>
                <w:rFonts w:ascii="標楷體" w:eastAsia="標楷體" w:hAnsi="標楷體" w:hint="eastAsia"/>
                <w:sz w:val="20"/>
              </w:rPr>
              <w:t>部分</w:t>
            </w:r>
            <w:r w:rsidR="007018E9" w:rsidRPr="00CF6E89">
              <w:rPr>
                <w:rFonts w:ascii="標楷體" w:eastAsia="標楷體" w:hAnsi="標楷體" w:hint="eastAsia"/>
                <w:sz w:val="20"/>
              </w:rPr>
              <w:t>身心障礙者就業計畫仍未達預計目標，業再研提審核意見詳「（三）重要審核意見1.」。</w:t>
            </w:r>
          </w:p>
        </w:tc>
      </w:tr>
    </w:tbl>
    <w:p w:rsidR="007018E9" w:rsidRPr="00CF6E89" w:rsidRDefault="007018E9" w:rsidP="00C30078">
      <w:pPr>
        <w:overflowPunct w:val="0"/>
        <w:adjustRightInd w:val="0"/>
        <w:spacing w:beforeLines="100" w:before="360" w:line="520" w:lineRule="exact"/>
        <w:jc w:val="both"/>
        <w:rPr>
          <w:rFonts w:ascii="Times New Roman" w:eastAsia="標楷體" w:hAnsi="標楷體"/>
          <w:b/>
          <w:bCs/>
          <w:color w:val="000000" w:themeColor="text1"/>
          <w:sz w:val="36"/>
          <w:szCs w:val="36"/>
        </w:rPr>
      </w:pPr>
      <w:r w:rsidRPr="00CF6E89">
        <w:rPr>
          <w:rFonts w:ascii="Times New Roman" w:eastAsia="標楷體" w:hAnsi="標楷體" w:hint="eastAsia"/>
          <w:b/>
          <w:bCs/>
          <w:color w:val="000000" w:themeColor="text1"/>
          <w:sz w:val="36"/>
          <w:szCs w:val="36"/>
        </w:rPr>
        <w:t>拾柒、統籌支撥科目</w:t>
      </w:r>
    </w:p>
    <w:p w:rsidR="007018E9" w:rsidRPr="00CF6E89" w:rsidRDefault="007018E9" w:rsidP="00C30078">
      <w:pPr>
        <w:adjustRightInd w:val="0"/>
        <w:snapToGrid w:val="0"/>
        <w:spacing w:line="520" w:lineRule="exact"/>
        <w:ind w:firstLineChars="200" w:firstLine="480"/>
        <w:jc w:val="both"/>
        <w:rPr>
          <w:rFonts w:ascii="標楷體" w:eastAsia="標楷體" w:hAnsi="標楷體"/>
          <w:color w:val="000000" w:themeColor="text1"/>
          <w:szCs w:val="24"/>
        </w:rPr>
      </w:pPr>
      <w:r w:rsidRPr="00CF6E89">
        <w:rPr>
          <w:rFonts w:ascii="標楷體" w:eastAsia="標楷體" w:hAnsi="標楷體" w:hint="eastAsia"/>
          <w:color w:val="000000" w:themeColor="text1"/>
          <w:szCs w:val="24"/>
        </w:rPr>
        <w:t>統籌支撥科目包括公務人員退休及撫卹給付、公務人員各項補助及慰問金、災害準備金、各類員工待遇準備等業務。茲將112年度決算審核結果說明如次：</w:t>
      </w:r>
    </w:p>
    <w:p w:rsidR="007018E9" w:rsidRPr="00CF6E89" w:rsidRDefault="007018E9" w:rsidP="00C30078">
      <w:pPr>
        <w:overflowPunct w:val="0"/>
        <w:adjustRightInd w:val="0"/>
        <w:snapToGrid w:val="0"/>
        <w:spacing w:line="520" w:lineRule="exact"/>
        <w:ind w:firstLineChars="200" w:firstLine="561"/>
        <w:rPr>
          <w:rFonts w:ascii="標楷體" w:eastAsia="標楷體" w:hAnsi="標楷體"/>
          <w:b/>
          <w:color w:val="000000" w:themeColor="text1"/>
          <w:sz w:val="28"/>
          <w:szCs w:val="28"/>
        </w:rPr>
      </w:pPr>
      <w:r w:rsidRPr="00CF6E89">
        <w:rPr>
          <w:rFonts w:ascii="標楷體" w:eastAsia="標楷體" w:hAnsi="標楷體" w:hint="eastAsia"/>
          <w:b/>
          <w:color w:val="000000" w:themeColor="text1"/>
          <w:sz w:val="28"/>
          <w:szCs w:val="28"/>
        </w:rPr>
        <w:t>（一</w:t>
      </w:r>
      <w:r w:rsidRPr="00CF6E89">
        <w:rPr>
          <w:rFonts w:ascii="標楷體" w:eastAsia="標楷體" w:hAnsi="標楷體"/>
          <w:b/>
          <w:color w:val="000000" w:themeColor="text1"/>
          <w:sz w:val="28"/>
          <w:szCs w:val="28"/>
        </w:rPr>
        <w:t>）</w:t>
      </w:r>
      <w:r w:rsidRPr="00CF6E89">
        <w:rPr>
          <w:rFonts w:ascii="標楷體" w:eastAsia="標楷體" w:hAnsi="標楷體" w:hint="eastAsia"/>
          <w:b/>
          <w:color w:val="000000" w:themeColor="text1"/>
          <w:sz w:val="28"/>
          <w:szCs w:val="28"/>
        </w:rPr>
        <w:t>計畫實施之查核</w:t>
      </w:r>
    </w:p>
    <w:p w:rsidR="007018E9" w:rsidRPr="00CF6E89" w:rsidRDefault="007018E9" w:rsidP="00C30078">
      <w:pPr>
        <w:adjustRightInd w:val="0"/>
        <w:snapToGrid w:val="0"/>
        <w:spacing w:line="520" w:lineRule="exact"/>
        <w:ind w:firstLineChars="200" w:firstLine="480"/>
        <w:jc w:val="both"/>
        <w:rPr>
          <w:rFonts w:ascii="標楷體" w:eastAsia="標楷體" w:hAnsi="標楷體"/>
          <w:color w:val="FF0000"/>
          <w:szCs w:val="24"/>
        </w:rPr>
      </w:pPr>
      <w:r w:rsidRPr="00CF6E89">
        <w:rPr>
          <w:rFonts w:ascii="標楷體" w:eastAsia="標楷體" w:hAnsi="標楷體" w:hint="eastAsia"/>
          <w:color w:val="000000" w:themeColor="text1"/>
          <w:szCs w:val="24"/>
        </w:rPr>
        <w:t>業務計畫4項，下分工作計畫5項，已執</w:t>
      </w:r>
      <w:r w:rsidRPr="00CF6E89">
        <w:rPr>
          <w:rFonts w:ascii="標楷體" w:eastAsia="標楷體" w:hAnsi="標楷體"/>
          <w:color w:val="000000" w:themeColor="text1"/>
          <w:szCs w:val="24"/>
        </w:rPr>
        <w:t>行完成者</w:t>
      </w:r>
      <w:r w:rsidRPr="00CF6E89">
        <w:rPr>
          <w:rFonts w:ascii="標楷體" w:eastAsia="標楷體" w:hAnsi="標楷體" w:hint="eastAsia"/>
          <w:color w:val="000000" w:themeColor="text1"/>
          <w:szCs w:val="24"/>
        </w:rPr>
        <w:t>4項</w:t>
      </w:r>
      <w:r w:rsidRPr="00CF6E89">
        <w:rPr>
          <w:rFonts w:ascii="標楷體" w:eastAsia="標楷體" w:hAnsi="標楷體"/>
          <w:color w:val="000000" w:themeColor="text1"/>
          <w:szCs w:val="24"/>
        </w:rPr>
        <w:t>，尚在執行者</w:t>
      </w:r>
      <w:r w:rsidRPr="00CF6E89">
        <w:rPr>
          <w:rFonts w:ascii="標楷體" w:eastAsia="標楷體" w:hAnsi="標楷體" w:hint="eastAsia"/>
          <w:color w:val="000000" w:themeColor="text1"/>
          <w:szCs w:val="24"/>
        </w:rPr>
        <w:t>1項</w:t>
      </w:r>
      <w:r w:rsidRPr="00CF6E89">
        <w:rPr>
          <w:rFonts w:ascii="標楷體" w:eastAsia="標楷體" w:hAnsi="標楷體"/>
          <w:color w:val="000000" w:themeColor="text1"/>
          <w:szCs w:val="24"/>
        </w:rPr>
        <w:t>，主要係</w:t>
      </w:r>
      <w:r w:rsidRPr="00CF6E89">
        <w:rPr>
          <w:rFonts w:ascii="標楷體" w:eastAsia="標楷體" w:hAnsi="標楷體" w:hint="eastAsia"/>
          <w:color w:val="000000" w:themeColor="text1"/>
          <w:szCs w:val="24"/>
        </w:rPr>
        <w:t>動</w:t>
      </w:r>
      <w:r w:rsidRPr="00CF6E89">
        <w:rPr>
          <w:rFonts w:ascii="標楷體" w:eastAsia="標楷體" w:hAnsi="標楷體"/>
          <w:color w:val="000000" w:themeColor="text1"/>
          <w:szCs w:val="24"/>
        </w:rPr>
        <w:t>支災害準備</w:t>
      </w:r>
      <w:r w:rsidRPr="00CF6E89">
        <w:rPr>
          <w:rFonts w:ascii="標楷體" w:eastAsia="標楷體" w:hAnsi="標楷體" w:hint="eastAsia"/>
          <w:color w:val="000000" w:themeColor="text1"/>
          <w:szCs w:val="24"/>
        </w:rPr>
        <w:t>金</w:t>
      </w:r>
      <w:r w:rsidRPr="00CF6E89">
        <w:rPr>
          <w:rFonts w:ascii="標楷體" w:eastAsia="標楷體" w:hAnsi="標楷體"/>
          <w:color w:val="000000" w:themeColor="text1"/>
          <w:szCs w:val="24"/>
        </w:rPr>
        <w:t>辦理</w:t>
      </w:r>
      <w:r w:rsidRPr="00CF6E89">
        <w:rPr>
          <w:rFonts w:ascii="標楷體" w:eastAsia="標楷體" w:hAnsi="標楷體" w:hint="eastAsia"/>
          <w:color w:val="000000" w:themeColor="text1"/>
          <w:szCs w:val="24"/>
        </w:rPr>
        <w:t>北門國小等學校災害復建工程尚在執行中，</w:t>
      </w:r>
      <w:r w:rsidRPr="00CF6E89">
        <w:rPr>
          <w:rFonts w:ascii="標楷體" w:eastAsia="標楷體" w:hAnsi="標楷體"/>
          <w:color w:val="000000" w:themeColor="text1"/>
          <w:szCs w:val="24"/>
        </w:rPr>
        <w:t>仍須繼續執行</w:t>
      </w:r>
      <w:r w:rsidRPr="00CF6E89">
        <w:rPr>
          <w:rFonts w:ascii="標楷體" w:eastAsia="標楷體" w:hAnsi="標楷體" w:hint="eastAsia"/>
          <w:color w:val="000000" w:themeColor="text1"/>
          <w:szCs w:val="24"/>
        </w:rPr>
        <w:t>。</w:t>
      </w:r>
    </w:p>
    <w:p w:rsidR="007018E9" w:rsidRPr="00CF6E89" w:rsidRDefault="007018E9" w:rsidP="00C30078">
      <w:pPr>
        <w:overflowPunct w:val="0"/>
        <w:adjustRightInd w:val="0"/>
        <w:snapToGrid w:val="0"/>
        <w:spacing w:line="520" w:lineRule="exact"/>
        <w:ind w:firstLineChars="200" w:firstLine="561"/>
        <w:rPr>
          <w:rFonts w:ascii="標楷體" w:eastAsia="標楷體" w:hAnsi="標楷體"/>
          <w:b/>
          <w:color w:val="000000" w:themeColor="text1"/>
          <w:sz w:val="28"/>
          <w:szCs w:val="28"/>
        </w:rPr>
      </w:pPr>
      <w:r w:rsidRPr="00CF6E89">
        <w:rPr>
          <w:rFonts w:ascii="標楷體" w:eastAsia="標楷體" w:hAnsi="標楷體" w:hint="eastAsia"/>
          <w:b/>
          <w:color w:val="000000" w:themeColor="text1"/>
          <w:sz w:val="28"/>
          <w:szCs w:val="28"/>
        </w:rPr>
        <w:t>（二）預算執行之審核</w:t>
      </w:r>
    </w:p>
    <w:p w:rsidR="007018E9" w:rsidRPr="00CF6E89" w:rsidRDefault="007018E9" w:rsidP="00C30078">
      <w:pPr>
        <w:adjustRightInd w:val="0"/>
        <w:snapToGrid w:val="0"/>
        <w:spacing w:line="520" w:lineRule="exact"/>
        <w:ind w:firstLineChars="236" w:firstLine="566"/>
        <w:jc w:val="both"/>
        <w:rPr>
          <w:rFonts w:ascii="標楷體" w:eastAsia="標楷體" w:hAnsi="標楷體"/>
          <w:color w:val="FF0000"/>
          <w:szCs w:val="24"/>
        </w:rPr>
      </w:pPr>
      <w:r w:rsidRPr="00CF6E89">
        <w:rPr>
          <w:rFonts w:ascii="標楷體" w:eastAsia="標楷體" w:hAnsi="標楷體" w:hint="eastAsia"/>
          <w:color w:val="000000" w:themeColor="text1"/>
          <w:szCs w:val="24"/>
        </w:rPr>
        <w:t>1.歲出原編列預算數11億2</w:t>
      </w:r>
      <w:r w:rsidRPr="00CF6E89">
        <w:rPr>
          <w:rFonts w:ascii="標楷體" w:eastAsia="標楷體" w:hAnsi="標楷體"/>
          <w:color w:val="000000" w:themeColor="text1"/>
          <w:szCs w:val="24"/>
        </w:rPr>
        <w:t>,</w:t>
      </w:r>
      <w:r w:rsidRPr="00CF6E89">
        <w:rPr>
          <w:rFonts w:ascii="標楷體" w:eastAsia="標楷體" w:hAnsi="標楷體" w:hint="eastAsia"/>
          <w:color w:val="000000" w:themeColor="text1"/>
          <w:szCs w:val="24"/>
        </w:rPr>
        <w:t>907萬餘元，因消防局</w:t>
      </w:r>
      <w:r w:rsidRPr="00CF6E89">
        <w:rPr>
          <w:rFonts w:ascii="標楷體" w:eastAsia="標楷體" w:hAnsi="標楷體"/>
          <w:color w:val="000000" w:themeColor="text1"/>
          <w:szCs w:val="24"/>
        </w:rPr>
        <w:t>人事費不足，</w:t>
      </w:r>
      <w:r w:rsidRPr="00CF6E89">
        <w:rPr>
          <w:rFonts w:ascii="標楷體" w:eastAsia="標楷體" w:hAnsi="標楷體" w:hint="eastAsia"/>
          <w:color w:val="000000" w:themeColor="text1"/>
          <w:szCs w:val="24"/>
        </w:rPr>
        <w:t>經動支各類員工待遇準備240萬元，併入機關預算執行後，預算數為11億2</w:t>
      </w:r>
      <w:r w:rsidRPr="00CF6E89">
        <w:rPr>
          <w:rFonts w:ascii="標楷體" w:eastAsia="標楷體" w:hAnsi="標楷體"/>
          <w:color w:val="000000" w:themeColor="text1"/>
          <w:szCs w:val="24"/>
        </w:rPr>
        <w:t>,</w:t>
      </w:r>
      <w:r w:rsidRPr="00CF6E89">
        <w:rPr>
          <w:rFonts w:ascii="標楷體" w:eastAsia="標楷體" w:hAnsi="標楷體" w:hint="eastAsia"/>
          <w:color w:val="000000" w:themeColor="text1"/>
          <w:szCs w:val="24"/>
        </w:rPr>
        <w:t>667萬餘元，決</w:t>
      </w:r>
      <w:r w:rsidRPr="00CF6E89">
        <w:rPr>
          <w:rFonts w:ascii="標楷體" w:eastAsia="標楷體" w:hAnsi="標楷體"/>
          <w:color w:val="000000" w:themeColor="text1"/>
          <w:szCs w:val="24"/>
        </w:rPr>
        <w:t>算審核結果，審定實現數7億</w:t>
      </w:r>
      <w:r w:rsidRPr="00CF6E89">
        <w:rPr>
          <w:rFonts w:ascii="標楷體" w:eastAsia="標楷體" w:hAnsi="標楷體" w:hint="eastAsia"/>
          <w:color w:val="000000" w:themeColor="text1"/>
          <w:szCs w:val="24"/>
        </w:rPr>
        <w:t>2</w:t>
      </w:r>
      <w:r w:rsidRPr="00CF6E89">
        <w:rPr>
          <w:rFonts w:ascii="標楷體" w:eastAsia="標楷體" w:hAnsi="標楷體"/>
          <w:color w:val="000000" w:themeColor="text1"/>
          <w:szCs w:val="24"/>
        </w:rPr>
        <w:t>,549萬餘元</w:t>
      </w:r>
      <w:r w:rsidRPr="00CF6E89">
        <w:rPr>
          <w:rFonts w:ascii="標楷體" w:eastAsia="標楷體" w:hAnsi="標楷體" w:hint="eastAsia"/>
          <w:color w:val="000000" w:themeColor="text1"/>
          <w:szCs w:val="24"/>
        </w:rPr>
        <w:t>（</w:t>
      </w:r>
      <w:r w:rsidRPr="00CF6E89">
        <w:rPr>
          <w:rFonts w:ascii="標楷體" w:eastAsia="標楷體" w:hAnsi="標楷體"/>
          <w:color w:val="000000" w:themeColor="text1"/>
          <w:szCs w:val="24"/>
        </w:rPr>
        <w:t>64.39％</w:t>
      </w:r>
      <w:r w:rsidRPr="00CF6E89">
        <w:rPr>
          <w:rFonts w:ascii="標楷體" w:eastAsia="標楷體" w:hAnsi="標楷體" w:hint="eastAsia"/>
          <w:color w:val="000000" w:themeColor="text1"/>
          <w:szCs w:val="24"/>
        </w:rPr>
        <w:t>）</w:t>
      </w:r>
      <w:r w:rsidRPr="00CF6E89">
        <w:rPr>
          <w:rFonts w:ascii="標楷體" w:eastAsia="標楷體" w:hAnsi="標楷體"/>
          <w:color w:val="000000" w:themeColor="text1"/>
          <w:szCs w:val="24"/>
        </w:rPr>
        <w:t>，</w:t>
      </w:r>
      <w:r w:rsidRPr="00CF6E89">
        <w:rPr>
          <w:rFonts w:ascii="標楷體" w:eastAsia="標楷體" w:hAnsi="標楷體" w:hint="eastAsia"/>
          <w:color w:val="000000" w:themeColor="text1"/>
          <w:szCs w:val="24"/>
        </w:rPr>
        <w:t>應</w:t>
      </w:r>
      <w:r w:rsidRPr="00CF6E89">
        <w:rPr>
          <w:rFonts w:ascii="標楷體" w:eastAsia="標楷體" w:hAnsi="標楷體"/>
          <w:color w:val="000000" w:themeColor="text1"/>
          <w:szCs w:val="24"/>
        </w:rPr>
        <w:t>付保留數516</w:t>
      </w:r>
      <w:r w:rsidRPr="00CF6E89">
        <w:rPr>
          <w:rFonts w:ascii="標楷體" w:eastAsia="標楷體" w:hAnsi="標楷體" w:hint="eastAsia"/>
          <w:color w:val="000000" w:themeColor="text1"/>
          <w:szCs w:val="24"/>
        </w:rPr>
        <w:t>萬</w:t>
      </w:r>
      <w:r w:rsidRPr="00CF6E89">
        <w:rPr>
          <w:rFonts w:ascii="標楷體" w:eastAsia="標楷體" w:hAnsi="標楷體"/>
          <w:color w:val="000000" w:themeColor="text1"/>
          <w:szCs w:val="24"/>
        </w:rPr>
        <w:t>餘元</w:t>
      </w:r>
      <w:r w:rsidRPr="00CF6E89">
        <w:rPr>
          <w:rFonts w:ascii="標楷體" w:eastAsia="標楷體" w:hAnsi="標楷體" w:hint="eastAsia"/>
          <w:color w:val="000000" w:themeColor="text1"/>
          <w:szCs w:val="24"/>
        </w:rPr>
        <w:t>（</w:t>
      </w:r>
      <w:r w:rsidRPr="00CF6E89">
        <w:rPr>
          <w:rFonts w:ascii="標楷體" w:eastAsia="標楷體" w:hAnsi="標楷體"/>
          <w:color w:val="000000" w:themeColor="text1"/>
          <w:szCs w:val="24"/>
        </w:rPr>
        <w:t>0.46</w:t>
      </w:r>
      <w:r w:rsidRPr="00CF6E89">
        <w:rPr>
          <w:rFonts w:ascii="標楷體" w:eastAsia="標楷體" w:hAnsi="標楷體" w:hint="eastAsia"/>
          <w:color w:val="000000" w:themeColor="text1"/>
          <w:szCs w:val="24"/>
        </w:rPr>
        <w:t>％），</w:t>
      </w:r>
      <w:r w:rsidRPr="00CF6E89">
        <w:rPr>
          <w:rFonts w:ascii="標楷體" w:eastAsia="標楷體" w:hAnsi="標楷體"/>
          <w:color w:val="000000" w:themeColor="text1"/>
          <w:szCs w:val="24"/>
        </w:rPr>
        <w:t>保留原因詳「</w:t>
      </w:r>
      <w:r w:rsidRPr="00CF6E89">
        <w:rPr>
          <w:rFonts w:ascii="標楷體" w:eastAsia="標楷體" w:hAnsi="標楷體" w:hint="eastAsia"/>
          <w:color w:val="000000" w:themeColor="text1"/>
          <w:szCs w:val="24"/>
        </w:rPr>
        <w:t>（一）計畫實施之查核」</w:t>
      </w:r>
      <w:r w:rsidRPr="00CF6E89">
        <w:rPr>
          <w:rFonts w:ascii="標楷體" w:eastAsia="標楷體" w:hAnsi="標楷體"/>
          <w:color w:val="000000" w:themeColor="text1"/>
          <w:szCs w:val="24"/>
        </w:rPr>
        <w:t>說明，合計決算審定數為7</w:t>
      </w:r>
      <w:r w:rsidRPr="00CF6E89">
        <w:rPr>
          <w:rFonts w:ascii="標楷體" w:eastAsia="標楷體" w:hAnsi="標楷體" w:hint="eastAsia"/>
          <w:color w:val="000000" w:themeColor="text1"/>
          <w:szCs w:val="24"/>
        </w:rPr>
        <w:t>億3</w:t>
      </w:r>
      <w:r w:rsidRPr="00CF6E89">
        <w:rPr>
          <w:rFonts w:ascii="標楷體" w:eastAsia="標楷體" w:hAnsi="標楷體"/>
          <w:color w:val="000000" w:themeColor="text1"/>
          <w:szCs w:val="24"/>
        </w:rPr>
        <w:t>,065</w:t>
      </w:r>
      <w:r w:rsidRPr="00CF6E89">
        <w:rPr>
          <w:rFonts w:ascii="標楷體" w:eastAsia="標楷體" w:hAnsi="標楷體" w:hint="eastAsia"/>
          <w:color w:val="000000" w:themeColor="text1"/>
          <w:szCs w:val="24"/>
        </w:rPr>
        <w:t>萬</w:t>
      </w:r>
      <w:r w:rsidRPr="00CF6E89">
        <w:rPr>
          <w:rFonts w:ascii="標楷體" w:eastAsia="標楷體" w:hAnsi="標楷體"/>
          <w:color w:val="000000" w:themeColor="text1"/>
          <w:szCs w:val="24"/>
        </w:rPr>
        <w:t>餘元，預算賸餘3億</w:t>
      </w:r>
      <w:r w:rsidRPr="00CF6E89">
        <w:rPr>
          <w:rFonts w:ascii="標楷體" w:eastAsia="標楷體" w:hAnsi="標楷體" w:hint="eastAsia"/>
          <w:color w:val="000000" w:themeColor="text1"/>
          <w:szCs w:val="24"/>
        </w:rPr>
        <w:t>9</w:t>
      </w:r>
      <w:r w:rsidRPr="00CF6E89">
        <w:rPr>
          <w:rFonts w:ascii="標楷體" w:eastAsia="標楷體" w:hAnsi="標楷體"/>
          <w:color w:val="000000" w:themeColor="text1"/>
          <w:szCs w:val="24"/>
        </w:rPr>
        <w:t>,601萬餘元</w:t>
      </w:r>
      <w:r w:rsidRPr="00CF6E89">
        <w:rPr>
          <w:rFonts w:ascii="標楷體" w:eastAsia="標楷體" w:hAnsi="標楷體" w:hint="eastAsia"/>
          <w:color w:val="000000" w:themeColor="text1"/>
          <w:szCs w:val="24"/>
        </w:rPr>
        <w:t>（</w:t>
      </w:r>
      <w:r w:rsidRPr="00CF6E89">
        <w:rPr>
          <w:rFonts w:ascii="標楷體" w:eastAsia="標楷體" w:hAnsi="標楷體"/>
          <w:color w:val="000000" w:themeColor="text1"/>
          <w:szCs w:val="24"/>
        </w:rPr>
        <w:t>35.15％</w:t>
      </w:r>
      <w:r w:rsidRPr="00CF6E89">
        <w:rPr>
          <w:rFonts w:ascii="標楷體" w:eastAsia="標楷體" w:hAnsi="標楷體" w:hint="eastAsia"/>
          <w:color w:val="000000" w:themeColor="text1"/>
          <w:szCs w:val="24"/>
        </w:rPr>
        <w:t>），主要係公務人員退休及撫卹給付依各機關實際發生數核撥之賸餘數。</w:t>
      </w:r>
    </w:p>
    <w:p w:rsidR="007018E9" w:rsidRPr="00CF6E89" w:rsidRDefault="007018E9" w:rsidP="00C30078">
      <w:pPr>
        <w:adjustRightInd w:val="0"/>
        <w:snapToGrid w:val="0"/>
        <w:spacing w:line="520" w:lineRule="exact"/>
        <w:ind w:firstLineChars="236" w:firstLine="566"/>
        <w:jc w:val="both"/>
        <w:rPr>
          <w:rFonts w:ascii="標楷體" w:eastAsia="標楷體" w:hAnsi="標楷體"/>
          <w:color w:val="000000" w:themeColor="text1"/>
          <w:szCs w:val="24"/>
        </w:rPr>
      </w:pPr>
      <w:r w:rsidRPr="00CF6E89">
        <w:rPr>
          <w:rFonts w:ascii="標楷體" w:eastAsia="標楷體" w:hAnsi="標楷體" w:hint="eastAsia"/>
          <w:color w:val="000000" w:themeColor="text1"/>
          <w:szCs w:val="24"/>
        </w:rPr>
        <w:t>2.以前年度歲出轉入數計</w:t>
      </w:r>
      <w:r w:rsidRPr="00CF6E89">
        <w:rPr>
          <w:rFonts w:ascii="標楷體" w:eastAsia="標楷體" w:hAnsi="標楷體"/>
          <w:color w:val="000000" w:themeColor="text1"/>
          <w:szCs w:val="24"/>
        </w:rPr>
        <w:t>2,548</w:t>
      </w:r>
      <w:r w:rsidRPr="00CF6E89">
        <w:rPr>
          <w:rFonts w:ascii="標楷體" w:eastAsia="標楷體" w:hAnsi="標楷體" w:hint="eastAsia"/>
          <w:color w:val="000000" w:themeColor="text1"/>
          <w:szCs w:val="24"/>
        </w:rPr>
        <w:t>萬餘元，決算審核結果，審定實現數</w:t>
      </w:r>
      <w:r w:rsidRPr="00CF6E89">
        <w:rPr>
          <w:rFonts w:ascii="標楷體" w:eastAsia="標楷體" w:hAnsi="標楷體"/>
          <w:color w:val="000000" w:themeColor="text1"/>
          <w:szCs w:val="24"/>
        </w:rPr>
        <w:t>2,481</w:t>
      </w:r>
      <w:r w:rsidRPr="00CF6E89">
        <w:rPr>
          <w:rFonts w:ascii="標楷體" w:eastAsia="標楷體" w:hAnsi="標楷體" w:hint="eastAsia"/>
          <w:color w:val="000000" w:themeColor="text1"/>
          <w:szCs w:val="24"/>
        </w:rPr>
        <w:t>萬餘元（9</w:t>
      </w:r>
      <w:r w:rsidRPr="00CF6E89">
        <w:rPr>
          <w:rFonts w:ascii="標楷體" w:eastAsia="標楷體" w:hAnsi="標楷體"/>
          <w:color w:val="000000" w:themeColor="text1"/>
          <w:szCs w:val="24"/>
        </w:rPr>
        <w:t>7.40</w:t>
      </w:r>
      <w:r w:rsidRPr="00CF6E89">
        <w:rPr>
          <w:rFonts w:ascii="標楷體" w:eastAsia="標楷體" w:hAnsi="標楷體" w:hint="eastAsia"/>
          <w:color w:val="000000" w:themeColor="text1"/>
          <w:szCs w:val="24"/>
        </w:rPr>
        <w:t>％）；減免（註銷）數</w:t>
      </w:r>
      <w:r w:rsidRPr="00CF6E89">
        <w:rPr>
          <w:rFonts w:ascii="標楷體" w:eastAsia="標楷體" w:hAnsi="標楷體"/>
          <w:color w:val="000000" w:themeColor="text1"/>
          <w:szCs w:val="24"/>
        </w:rPr>
        <w:t>66</w:t>
      </w:r>
      <w:r w:rsidRPr="00CF6E89">
        <w:rPr>
          <w:rFonts w:ascii="標楷體" w:eastAsia="標楷體" w:hAnsi="標楷體" w:hint="eastAsia"/>
          <w:color w:val="000000" w:themeColor="text1"/>
          <w:szCs w:val="24"/>
        </w:rPr>
        <w:t>萬餘元（2</w:t>
      </w:r>
      <w:r w:rsidRPr="00CF6E89">
        <w:rPr>
          <w:rFonts w:ascii="標楷體" w:eastAsia="標楷體" w:hAnsi="標楷體"/>
          <w:color w:val="000000" w:themeColor="text1"/>
          <w:szCs w:val="24"/>
        </w:rPr>
        <w:t>.60</w:t>
      </w:r>
      <w:r w:rsidRPr="00CF6E89">
        <w:rPr>
          <w:rFonts w:ascii="標楷體" w:eastAsia="標楷體" w:hAnsi="標楷體" w:hint="eastAsia"/>
          <w:color w:val="000000" w:themeColor="text1"/>
          <w:szCs w:val="24"/>
        </w:rPr>
        <w:t>％），主要係各機關申請動支後之結餘數。</w:t>
      </w:r>
    </w:p>
    <w:p w:rsidR="007018E9" w:rsidRPr="00CF6E89" w:rsidRDefault="007018E9" w:rsidP="00B33126">
      <w:pPr>
        <w:overflowPunct w:val="0"/>
        <w:adjustRightInd w:val="0"/>
        <w:spacing w:beforeLines="100" w:before="360" w:line="510" w:lineRule="exact"/>
        <w:jc w:val="both"/>
        <w:rPr>
          <w:rFonts w:ascii="Times New Roman" w:eastAsia="標楷體" w:hAnsi="標楷體"/>
          <w:b/>
          <w:bCs/>
          <w:color w:val="000000" w:themeColor="text1"/>
          <w:sz w:val="36"/>
          <w:szCs w:val="36"/>
        </w:rPr>
      </w:pPr>
      <w:r w:rsidRPr="00CF6E89">
        <w:rPr>
          <w:rFonts w:ascii="Times New Roman" w:eastAsia="標楷體" w:hAnsi="標楷體" w:hint="eastAsia"/>
          <w:b/>
          <w:bCs/>
          <w:color w:val="000000" w:themeColor="text1"/>
          <w:sz w:val="36"/>
          <w:szCs w:val="36"/>
        </w:rPr>
        <w:t>拾捌、第二預備金</w:t>
      </w:r>
    </w:p>
    <w:p w:rsidR="007018E9" w:rsidRPr="00CF6E89" w:rsidRDefault="007018E9" w:rsidP="00B33126">
      <w:pPr>
        <w:pStyle w:val="ab"/>
        <w:snapToGrid w:val="0"/>
        <w:spacing w:line="510" w:lineRule="exact"/>
        <w:rPr>
          <w:color w:val="000000" w:themeColor="text1"/>
        </w:rPr>
      </w:pPr>
      <w:r w:rsidRPr="00CF6E89">
        <w:rPr>
          <w:rFonts w:hint="eastAsia"/>
          <w:color w:val="000000" w:themeColor="text1"/>
        </w:rPr>
        <w:t>（一）預算執行之審核</w:t>
      </w:r>
    </w:p>
    <w:p w:rsidR="007018E9" w:rsidRPr="00CF6E89" w:rsidRDefault="007018E9" w:rsidP="00B33126">
      <w:pPr>
        <w:adjustRightInd w:val="0"/>
        <w:snapToGrid w:val="0"/>
        <w:spacing w:line="510" w:lineRule="exact"/>
        <w:ind w:firstLineChars="200" w:firstLine="480"/>
        <w:jc w:val="both"/>
        <w:rPr>
          <w:rFonts w:ascii="標楷體" w:eastAsia="標楷體" w:hAnsi="標楷體"/>
          <w:snapToGrid w:val="0"/>
          <w:color w:val="FF0000"/>
          <w:kern w:val="0"/>
          <w:szCs w:val="24"/>
        </w:rPr>
      </w:pPr>
      <w:r w:rsidRPr="00CF6E89">
        <w:rPr>
          <w:rFonts w:ascii="標楷體" w:eastAsia="標楷體" w:hAnsi="標楷體" w:hint="eastAsia"/>
          <w:snapToGrid w:val="0"/>
          <w:color w:val="000000" w:themeColor="text1"/>
          <w:kern w:val="0"/>
          <w:szCs w:val="24"/>
        </w:rPr>
        <w:t>第二預備金預算數3億2,000萬元，計有市政府等9個主管機關，依預算法第70條規定申請動支，經該府核准動支2億7,489萬元（85.90％），未動支數4,511萬元（14.10％）。其動支事由主要有：市政府辦理新竹漁港漁產品直銷中心室內裝修及機電工程、北門公有零售市場拆除重建工程、大坪頂永恆之丘工程及監造等；區公所辦理東區排水溝修繕工程、埔前市民活動中心耐震能力詳細評估等；體育場辦理新竹市立自由車場變更使用執照、耐震詳評、加強坡審、邊坡及既有擋土設施結構分析；文化局辦理新竹市圖書館總館暨停車場興建工程追加工項、2023世界客家博覽會新竹展區移展執行計畫等；動物保護及防疫所辦理建構友善動物保護計畫、寵物產業管理精進計畫，及遊蕩犬管理精進措施計畫等；警察局辦理第16任總統副總統及第11屆立法委員選舉反賄選系列活動計畫、交通警察隊辦公廳舍興建工程第1次變更設計等；消防局辦理119指揮中心整建、全國義消體技能交流活動個人獎勵金及獎勵團體出國旅遊等；衛生局辦理祝妳好孕凍卵補助計畫、購置嬰幼兒、學齡兒童及長者等各項疫苗，及護理之家機構改善公共安全設施設備補助計畫等；環境保護局辦理中型社區及金雅重劃區垃圾清運作業人力委外計畫，與宣導淨零綠生活暨綠色辦公、環保餐廳及旅遊推廣計畫等所需經費。</w:t>
      </w:r>
    </w:p>
    <w:p w:rsidR="007018E9" w:rsidRPr="00CF6E89" w:rsidRDefault="007018E9" w:rsidP="00FF21F9">
      <w:pPr>
        <w:adjustRightInd w:val="0"/>
        <w:snapToGrid w:val="0"/>
        <w:spacing w:line="520" w:lineRule="exact"/>
        <w:ind w:firstLineChars="200" w:firstLine="480"/>
        <w:jc w:val="both"/>
        <w:rPr>
          <w:rFonts w:ascii="標楷體" w:eastAsia="標楷體" w:hAnsi="標楷體"/>
          <w:snapToGrid w:val="0"/>
          <w:color w:val="FF0000"/>
          <w:kern w:val="0"/>
          <w:szCs w:val="24"/>
        </w:rPr>
      </w:pPr>
      <w:r w:rsidRPr="00CF6E89">
        <w:rPr>
          <w:rFonts w:ascii="標楷體" w:eastAsia="標楷體" w:hAnsi="標楷體" w:hint="eastAsia"/>
          <w:snapToGrid w:val="0"/>
          <w:color w:val="000000" w:themeColor="text1"/>
          <w:kern w:val="0"/>
          <w:szCs w:val="24"/>
        </w:rPr>
        <w:t>市政府各機關申請核准動支第二預備金之總額，占年度歲出決算審定數之1.12％，動支數額均經併入各機關年度預算配合相關計畫執行，市政府並依預算法第70條規定編具第二預備金動支數額表，於113年2月19日以府民行字第1130035064號函送請市議會審議，業經市議會第11屆第8次臨時會於113年3月14日審議通過。</w:t>
      </w:r>
    </w:p>
    <w:p w:rsidR="007018E9" w:rsidRPr="00CF6E89" w:rsidRDefault="007018E9" w:rsidP="00FF21F9">
      <w:pPr>
        <w:pStyle w:val="ab"/>
        <w:snapToGrid w:val="0"/>
        <w:spacing w:line="520" w:lineRule="exact"/>
        <w:rPr>
          <w:snapToGrid w:val="0"/>
          <w:color w:val="000000" w:themeColor="text1"/>
          <w:kern w:val="0"/>
        </w:rPr>
      </w:pPr>
      <w:r w:rsidRPr="00CF6E89">
        <w:rPr>
          <w:rFonts w:hint="eastAsia"/>
          <w:snapToGrid w:val="0"/>
          <w:color w:val="000000" w:themeColor="text1"/>
          <w:kern w:val="0"/>
        </w:rPr>
        <w:t>（二）重要審核意見</w:t>
      </w:r>
    </w:p>
    <w:p w:rsidR="007018E9" w:rsidRPr="00CF6E89" w:rsidRDefault="007018E9" w:rsidP="00FF21F9">
      <w:pPr>
        <w:overflowPunct w:val="0"/>
        <w:adjustRightInd w:val="0"/>
        <w:snapToGrid w:val="0"/>
        <w:spacing w:line="520" w:lineRule="exact"/>
        <w:ind w:firstLineChars="200" w:firstLine="561"/>
        <w:jc w:val="both"/>
        <w:rPr>
          <w:rFonts w:ascii="標楷體" w:eastAsia="標楷體" w:hAnsi="標楷體"/>
          <w:b/>
          <w:snapToGrid w:val="0"/>
          <w:color w:val="FF0000"/>
          <w:kern w:val="0"/>
          <w:sz w:val="28"/>
          <w:szCs w:val="28"/>
        </w:rPr>
      </w:pPr>
      <w:r w:rsidRPr="00CF6E89">
        <w:rPr>
          <w:rFonts w:ascii="標楷體" w:eastAsia="標楷體" w:hAnsi="標楷體" w:hint="eastAsia"/>
          <w:b/>
          <w:snapToGrid w:val="0"/>
          <w:color w:val="000000" w:themeColor="text1"/>
          <w:kern w:val="0"/>
          <w:sz w:val="28"/>
          <w:szCs w:val="28"/>
        </w:rPr>
        <w:t>部分機關申請動支第二預備金，未審慎評估需求及衡酌執行能力，致年度結束全數辦理保留或保留比率偏高，有待督促檢討改善，以提升預算執行效能。</w:t>
      </w:r>
    </w:p>
    <w:p w:rsidR="007018E9" w:rsidRPr="00CF6E89" w:rsidRDefault="007018E9" w:rsidP="00FF21F9">
      <w:pPr>
        <w:overflowPunct w:val="0"/>
        <w:adjustRightInd w:val="0"/>
        <w:snapToGrid w:val="0"/>
        <w:spacing w:line="520" w:lineRule="exact"/>
        <w:ind w:firstLineChars="202" w:firstLine="485"/>
        <w:jc w:val="both"/>
        <w:rPr>
          <w:rFonts w:ascii="標楷體" w:eastAsia="標楷體" w:hAnsi="標楷體"/>
          <w:snapToGrid w:val="0"/>
          <w:color w:val="000000" w:themeColor="text1"/>
          <w:kern w:val="0"/>
          <w:szCs w:val="24"/>
        </w:rPr>
      </w:pPr>
      <w:r w:rsidRPr="00CF6E89">
        <w:rPr>
          <w:rFonts w:ascii="標楷體" w:eastAsia="標楷體" w:hAnsi="標楷體" w:hint="eastAsia"/>
          <w:snapToGrid w:val="0"/>
          <w:color w:val="000000" w:themeColor="text1"/>
          <w:kern w:val="0"/>
          <w:szCs w:val="24"/>
        </w:rPr>
        <w:t>市政府及所屬機關1</w:t>
      </w:r>
      <w:r w:rsidRPr="00CF6E89">
        <w:rPr>
          <w:rFonts w:ascii="標楷體" w:eastAsia="標楷體" w:hAnsi="標楷體"/>
          <w:snapToGrid w:val="0"/>
          <w:color w:val="000000" w:themeColor="text1"/>
          <w:kern w:val="0"/>
          <w:szCs w:val="24"/>
        </w:rPr>
        <w:t>1</w:t>
      </w:r>
      <w:r w:rsidRPr="00CF6E89">
        <w:rPr>
          <w:rFonts w:ascii="標楷體" w:eastAsia="標楷體" w:hAnsi="標楷體" w:hint="eastAsia"/>
          <w:snapToGrid w:val="0"/>
          <w:color w:val="000000" w:themeColor="text1"/>
          <w:kern w:val="0"/>
          <w:szCs w:val="24"/>
        </w:rPr>
        <w:t>2年度第二預備金原編列預算數3億2,000萬元，經核准動支數2億7,489萬元（85.90％），未動支數4,511萬元（14.10％）。有關第二預備金辦理保留比率偏高及連年以相同事由動支情事，迭經本室函請研謀改善，已復：主因係工程契約變更或擴充，未及支用而辦理保留；連續2年以上相同事由申請動支第二預備金者，多屬中央政府補助計畫，業於籌編112年度預算時通知各機關單位妥為編列預算。經查11</w:t>
      </w:r>
      <w:r w:rsidRPr="00CF6E89">
        <w:rPr>
          <w:rFonts w:ascii="標楷體" w:eastAsia="標楷體" w:hAnsi="標楷體"/>
          <w:snapToGrid w:val="0"/>
          <w:color w:val="000000" w:themeColor="text1"/>
          <w:kern w:val="0"/>
          <w:szCs w:val="24"/>
        </w:rPr>
        <w:t>2</w:t>
      </w:r>
      <w:r w:rsidRPr="00CF6E89">
        <w:rPr>
          <w:rFonts w:ascii="標楷體" w:eastAsia="標楷體" w:hAnsi="標楷體" w:hint="eastAsia"/>
          <w:snapToGrid w:val="0"/>
          <w:color w:val="000000" w:themeColor="text1"/>
          <w:kern w:val="0"/>
          <w:szCs w:val="24"/>
        </w:rPr>
        <w:t>年度執行情形，核有</w:t>
      </w:r>
      <w:r w:rsidR="00FA7AAB">
        <w:rPr>
          <w:rFonts w:ascii="標楷體" w:eastAsia="標楷體" w:hAnsi="標楷體" w:hint="eastAsia"/>
          <w:snapToGrid w:val="0"/>
          <w:color w:val="000000" w:themeColor="text1"/>
          <w:kern w:val="0"/>
          <w:szCs w:val="24"/>
        </w:rPr>
        <w:t>下列事項</w:t>
      </w:r>
      <w:r w:rsidRPr="00CF6E89">
        <w:rPr>
          <w:rFonts w:ascii="標楷體" w:eastAsia="標楷體" w:hAnsi="標楷體" w:hint="eastAsia"/>
          <w:snapToGrid w:val="0"/>
          <w:color w:val="000000" w:themeColor="text1"/>
          <w:kern w:val="0"/>
          <w:szCs w:val="24"/>
        </w:rPr>
        <w:t>：</w:t>
      </w:r>
    </w:p>
    <w:p w:rsidR="007018E9" w:rsidRPr="00CF6E89" w:rsidRDefault="007018E9" w:rsidP="007645C6">
      <w:pPr>
        <w:adjustRightInd w:val="0"/>
        <w:snapToGrid w:val="0"/>
        <w:spacing w:line="530" w:lineRule="exact"/>
        <w:ind w:firstLineChars="200" w:firstLine="480"/>
        <w:jc w:val="both"/>
        <w:rPr>
          <w:rFonts w:ascii="標楷體" w:eastAsia="標楷體" w:hAnsi="標楷體"/>
          <w:snapToGrid w:val="0"/>
          <w:color w:val="000000" w:themeColor="text1"/>
          <w:kern w:val="0"/>
          <w:szCs w:val="24"/>
        </w:rPr>
      </w:pPr>
      <w:r w:rsidRPr="00CF6E89">
        <w:rPr>
          <w:noProof/>
          <w:color w:val="FF0000"/>
          <w:szCs w:val="24"/>
        </w:rPr>
        <mc:AlternateContent>
          <mc:Choice Requires="wps">
            <w:drawing>
              <wp:anchor distT="45720" distB="45720" distL="114300" distR="114300" simplePos="0" relativeHeight="251727872" behindDoc="1" locked="0" layoutInCell="1" allowOverlap="1" wp14:anchorId="102501A6" wp14:editId="76BCE730">
                <wp:simplePos x="0" y="0"/>
                <wp:positionH relativeFrom="margin">
                  <wp:posOffset>-17780</wp:posOffset>
                </wp:positionH>
                <wp:positionV relativeFrom="paragraph">
                  <wp:posOffset>2882673</wp:posOffset>
                </wp:positionV>
                <wp:extent cx="6463665" cy="5865495"/>
                <wp:effectExtent l="0" t="0" r="0" b="1905"/>
                <wp:wrapSquare wrapText="bothSides"/>
                <wp:docPr id="95940500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63665" cy="5865495"/>
                        </a:xfrm>
                        <a:prstGeom prst="rect">
                          <a:avLst/>
                        </a:prstGeom>
                        <a:solidFill>
                          <a:srgbClr val="FFFFFF"/>
                        </a:solidFill>
                        <a:ln w="9525">
                          <a:noFill/>
                          <a:miter lim="800000"/>
                          <a:headEnd/>
                          <a:tailEnd/>
                        </a:ln>
                      </wps:spPr>
                      <wps:txbx>
                        <w:txbxContent>
                          <w:tbl>
                            <w:tblPr>
                              <w:tblW w:w="9498" w:type="dxa"/>
                              <w:jc w:val="center"/>
                              <w:tblLayout w:type="fixed"/>
                              <w:tblCellMar>
                                <w:left w:w="28" w:type="dxa"/>
                                <w:right w:w="28" w:type="dxa"/>
                              </w:tblCellMar>
                              <w:tblLook w:val="04A0" w:firstRow="1" w:lastRow="0" w:firstColumn="1" w:lastColumn="0" w:noHBand="0" w:noVBand="1"/>
                            </w:tblPr>
                            <w:tblGrid>
                              <w:gridCol w:w="567"/>
                              <w:gridCol w:w="5705"/>
                              <w:gridCol w:w="1343"/>
                              <w:gridCol w:w="952"/>
                              <w:gridCol w:w="931"/>
                            </w:tblGrid>
                            <w:tr w:rsidR="00827519" w:rsidRPr="0035760F" w:rsidTr="00CE74A2">
                              <w:trPr>
                                <w:trHeight w:val="283"/>
                                <w:tblHeader/>
                                <w:jc w:val="center"/>
                              </w:trPr>
                              <w:tc>
                                <w:tcPr>
                                  <w:tcW w:w="9498" w:type="dxa"/>
                                  <w:gridSpan w:val="5"/>
                                  <w:tcBorders>
                                    <w:top w:val="nil"/>
                                    <w:left w:val="nil"/>
                                    <w:bottom w:val="nil"/>
                                    <w:right w:val="nil"/>
                                  </w:tcBorders>
                                  <w:shd w:val="clear" w:color="auto" w:fill="auto"/>
                                  <w:noWrap/>
                                  <w:vAlign w:val="center"/>
                                  <w:hideMark/>
                                </w:tcPr>
                                <w:p w:rsidR="00827519" w:rsidRPr="00BC0789" w:rsidRDefault="00827519" w:rsidP="00CE74A2">
                                  <w:pPr>
                                    <w:widowControl/>
                                    <w:spacing w:line="280" w:lineRule="exact"/>
                                    <w:jc w:val="center"/>
                                    <w:rPr>
                                      <w:rFonts w:ascii="標楷體" w:eastAsia="標楷體" w:hAnsi="標楷體" w:cs="新細明體"/>
                                      <w:b/>
                                      <w:color w:val="000000" w:themeColor="text1"/>
                                      <w:kern w:val="0"/>
                                      <w:szCs w:val="20"/>
                                    </w:rPr>
                                  </w:pPr>
                                  <w:r w:rsidRPr="00BC0789">
                                    <w:rPr>
                                      <w:rFonts w:ascii="標楷體" w:eastAsia="標楷體" w:hAnsi="標楷體" w:cs="新細明體" w:hint="eastAsia"/>
                                      <w:b/>
                                      <w:color w:val="000000" w:themeColor="text1"/>
                                      <w:kern w:val="0"/>
                                      <w:szCs w:val="20"/>
                                    </w:rPr>
                                    <w:t>表1　1</w:t>
                                  </w:r>
                                  <w:r w:rsidRPr="00BC0789">
                                    <w:rPr>
                                      <w:rFonts w:ascii="標楷體" w:eastAsia="標楷體" w:hAnsi="標楷體" w:cs="新細明體"/>
                                      <w:b/>
                                      <w:color w:val="000000" w:themeColor="text1"/>
                                      <w:kern w:val="0"/>
                                      <w:szCs w:val="20"/>
                                    </w:rPr>
                                    <w:t>12</w:t>
                                  </w:r>
                                  <w:r w:rsidRPr="00BC0789">
                                    <w:rPr>
                                      <w:rFonts w:ascii="標楷體" w:eastAsia="標楷體" w:hAnsi="標楷體" w:cs="新細明體" w:hint="eastAsia"/>
                                      <w:b/>
                                      <w:color w:val="000000" w:themeColor="text1"/>
                                      <w:kern w:val="0"/>
                                      <w:szCs w:val="20"/>
                                    </w:rPr>
                                    <w:t>年度</w:t>
                                  </w:r>
                                  <w:r>
                                    <w:rPr>
                                      <w:rFonts w:ascii="標楷體" w:eastAsia="標楷體" w:hAnsi="標楷體" w:cs="新細明體" w:hint="eastAsia"/>
                                      <w:b/>
                                      <w:color w:val="000000" w:themeColor="text1"/>
                                      <w:kern w:val="0"/>
                                      <w:szCs w:val="20"/>
                                    </w:rPr>
                                    <w:t>第二預備金</w:t>
                                  </w:r>
                                  <w:r w:rsidRPr="00BC0789">
                                    <w:rPr>
                                      <w:rFonts w:ascii="標楷體" w:eastAsia="標楷體" w:hAnsi="標楷體" w:cs="新細明體" w:hint="eastAsia"/>
                                      <w:b/>
                                      <w:color w:val="000000" w:themeColor="text1"/>
                                      <w:kern w:val="0"/>
                                      <w:szCs w:val="20"/>
                                    </w:rPr>
                                    <w:t>核准</w:t>
                                  </w:r>
                                  <w:r>
                                    <w:rPr>
                                      <w:rFonts w:ascii="標楷體" w:eastAsia="標楷體" w:hAnsi="標楷體" w:cs="新細明體" w:hint="eastAsia"/>
                                      <w:b/>
                                      <w:color w:val="000000" w:themeColor="text1"/>
                                      <w:kern w:val="0"/>
                                      <w:szCs w:val="20"/>
                                    </w:rPr>
                                    <w:t>動支</w:t>
                                  </w:r>
                                  <w:r>
                                    <w:rPr>
                                      <w:rFonts w:ascii="標楷體" w:eastAsia="標楷體" w:hAnsi="標楷體" w:cs="新細明體"/>
                                      <w:b/>
                                      <w:color w:val="000000" w:themeColor="text1"/>
                                      <w:kern w:val="0"/>
                                      <w:szCs w:val="20"/>
                                    </w:rPr>
                                    <w:t>數辦理</w:t>
                                  </w:r>
                                  <w:r w:rsidRPr="00BC0789">
                                    <w:rPr>
                                      <w:rFonts w:ascii="標楷體" w:eastAsia="標楷體" w:hAnsi="標楷體" w:cs="新細明體" w:hint="eastAsia"/>
                                      <w:b/>
                                      <w:color w:val="000000" w:themeColor="text1"/>
                                      <w:kern w:val="0"/>
                                      <w:szCs w:val="20"/>
                                    </w:rPr>
                                    <w:t>保留</w:t>
                                  </w:r>
                                  <w:r>
                                    <w:rPr>
                                      <w:rFonts w:ascii="標楷體" w:eastAsia="標楷體" w:hAnsi="標楷體" w:cs="新細明體" w:hint="eastAsia"/>
                                      <w:b/>
                                      <w:color w:val="000000" w:themeColor="text1"/>
                                      <w:kern w:val="0"/>
                                      <w:szCs w:val="20"/>
                                    </w:rPr>
                                    <w:t>案件</w:t>
                                  </w:r>
                                  <w:r>
                                    <w:rPr>
                                      <w:rFonts w:ascii="標楷體" w:eastAsia="標楷體" w:hAnsi="標楷體" w:cs="新細明體"/>
                                      <w:b/>
                                      <w:color w:val="000000" w:themeColor="text1"/>
                                      <w:kern w:val="0"/>
                                      <w:szCs w:val="20"/>
                                    </w:rPr>
                                    <w:t>明細</w:t>
                                  </w:r>
                                </w:p>
                              </w:tc>
                            </w:tr>
                            <w:tr w:rsidR="00827519" w:rsidRPr="0035760F" w:rsidTr="00CE74A2">
                              <w:trPr>
                                <w:trHeight w:val="340"/>
                                <w:tblHeader/>
                                <w:jc w:val="center"/>
                              </w:trPr>
                              <w:tc>
                                <w:tcPr>
                                  <w:tcW w:w="9498" w:type="dxa"/>
                                  <w:gridSpan w:val="5"/>
                                  <w:tcBorders>
                                    <w:top w:val="nil"/>
                                    <w:left w:val="nil"/>
                                    <w:bottom w:val="single" w:sz="4" w:space="0" w:color="auto"/>
                                    <w:right w:val="nil"/>
                                  </w:tcBorders>
                                  <w:shd w:val="clear" w:color="auto" w:fill="auto"/>
                                  <w:noWrap/>
                                  <w:vAlign w:val="center"/>
                                  <w:hideMark/>
                                </w:tcPr>
                                <w:p w:rsidR="00827519" w:rsidRPr="00BC0789" w:rsidRDefault="00827519" w:rsidP="00CE74A2">
                                  <w:pPr>
                                    <w:widowControl/>
                                    <w:spacing w:line="28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單位：新臺幣千元、％</w:t>
                                  </w:r>
                                </w:p>
                              </w:tc>
                            </w:tr>
                            <w:tr w:rsidR="00827519" w:rsidRPr="0035760F" w:rsidTr="00B33126">
                              <w:trPr>
                                <w:trHeight w:val="397"/>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編號</w:t>
                                  </w:r>
                                </w:p>
                              </w:tc>
                              <w:tc>
                                <w:tcPr>
                                  <w:tcW w:w="570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動支事由</w:t>
                                  </w:r>
                                </w:p>
                              </w:tc>
                              <w:tc>
                                <w:tcPr>
                                  <w:tcW w:w="13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核准</w:t>
                                  </w:r>
                                  <w:r w:rsidRPr="00731FEA">
                                    <w:rPr>
                                      <w:rFonts w:ascii="標楷體" w:eastAsia="標楷體" w:hAnsi="標楷體" w:cs="新細明體" w:hint="eastAsia"/>
                                      <w:color w:val="000000" w:themeColor="text1"/>
                                      <w:kern w:val="0"/>
                                      <w:sz w:val="20"/>
                                      <w:szCs w:val="20"/>
                                    </w:rPr>
                                    <w:t>動支金額</w:t>
                                  </w:r>
                                </w:p>
                              </w:tc>
                              <w:tc>
                                <w:tcPr>
                                  <w:tcW w:w="952"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保留金額</w:t>
                                  </w:r>
                                </w:p>
                              </w:tc>
                              <w:tc>
                                <w:tcPr>
                                  <w:tcW w:w="9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保留比率</w:t>
                                  </w:r>
                                </w:p>
                              </w:tc>
                            </w:tr>
                            <w:tr w:rsidR="00827519" w:rsidRPr="0035760F" w:rsidTr="00B33126">
                              <w:trPr>
                                <w:trHeight w:val="397"/>
                                <w:jc w:val="center"/>
                              </w:trPr>
                              <w:tc>
                                <w:tcPr>
                                  <w:tcW w:w="62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center"/>
                                    <w:rPr>
                                      <w:rFonts w:ascii="標楷體" w:eastAsia="標楷體" w:hAnsi="標楷體" w:cs="新細明體"/>
                                      <w:b/>
                                      <w:bCs/>
                                      <w:color w:val="000000" w:themeColor="text1"/>
                                      <w:kern w:val="0"/>
                                      <w:sz w:val="20"/>
                                      <w:szCs w:val="20"/>
                                    </w:rPr>
                                  </w:pPr>
                                  <w:r w:rsidRPr="00731FEA">
                                    <w:rPr>
                                      <w:rFonts w:ascii="標楷體" w:eastAsia="標楷體" w:hAnsi="標楷體" w:cs="新細明體" w:hint="eastAsia"/>
                                      <w:b/>
                                      <w:bCs/>
                                      <w:color w:val="000000" w:themeColor="text1"/>
                                      <w:kern w:val="0"/>
                                      <w:sz w:val="20"/>
                                      <w:szCs w:val="20"/>
                                    </w:rPr>
                                    <w:t xml:space="preserve">合   </w:t>
                                  </w:r>
                                  <w:r>
                                    <w:rPr>
                                      <w:rFonts w:ascii="標楷體" w:eastAsia="標楷體" w:hAnsi="標楷體" w:cs="新細明體"/>
                                      <w:b/>
                                      <w:bCs/>
                                      <w:color w:val="000000" w:themeColor="text1"/>
                                      <w:kern w:val="0"/>
                                      <w:sz w:val="20"/>
                                      <w:szCs w:val="20"/>
                                    </w:rPr>
                                    <w:t xml:space="preserve">          </w:t>
                                  </w:r>
                                  <w:r w:rsidRPr="00731FEA">
                                    <w:rPr>
                                      <w:rFonts w:ascii="標楷體" w:eastAsia="標楷體" w:hAnsi="標楷體" w:cs="新細明體" w:hint="eastAsia"/>
                                      <w:b/>
                                      <w:bCs/>
                                      <w:color w:val="000000" w:themeColor="text1"/>
                                      <w:kern w:val="0"/>
                                      <w:sz w:val="20"/>
                                      <w:szCs w:val="20"/>
                                    </w:rPr>
                                    <w:t xml:space="preserve">      計</w:t>
                                  </w:r>
                                </w:p>
                              </w:tc>
                              <w:tc>
                                <w:tcPr>
                                  <w:tcW w:w="1343" w:type="dxa"/>
                                  <w:tcBorders>
                                    <w:top w:val="nil"/>
                                    <w:left w:val="nil"/>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107,143</w:t>
                                  </w:r>
                                </w:p>
                              </w:tc>
                              <w:tc>
                                <w:tcPr>
                                  <w:tcW w:w="952" w:type="dxa"/>
                                  <w:tcBorders>
                                    <w:top w:val="nil"/>
                                    <w:left w:val="nil"/>
                                    <w:bottom w:val="single" w:sz="4" w:space="0" w:color="auto"/>
                                    <w:right w:val="single" w:sz="4" w:space="0" w:color="auto"/>
                                  </w:tcBorders>
                                  <w:shd w:val="clear" w:color="auto" w:fill="auto"/>
                                  <w:noWrap/>
                                  <w:vAlign w:val="center"/>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94,561</w:t>
                                  </w:r>
                                </w:p>
                              </w:tc>
                              <w:tc>
                                <w:tcPr>
                                  <w:tcW w:w="931" w:type="dxa"/>
                                  <w:tcBorders>
                                    <w:top w:val="nil"/>
                                    <w:left w:val="nil"/>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88.26</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1</w:t>
                                  </w:r>
                                </w:p>
                              </w:tc>
                              <w:tc>
                                <w:tcPr>
                                  <w:tcW w:w="5705" w:type="dxa"/>
                                  <w:tcBorders>
                                    <w:top w:val="nil"/>
                                    <w:left w:val="nil"/>
                                    <w:bottom w:val="single" w:sz="4" w:space="0" w:color="auto"/>
                                    <w:right w:val="single" w:sz="4" w:space="0" w:color="auto"/>
                                  </w:tcBorders>
                                  <w:shd w:val="clear" w:color="auto" w:fill="auto"/>
                                  <w:noWrap/>
                                  <w:vAlign w:val="center"/>
                                </w:tcPr>
                                <w:p w:rsidR="00827519" w:rsidRPr="00BD7EBC"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sidRPr="00BD7EBC">
                                    <w:rPr>
                                      <w:rFonts w:ascii="標楷體" w:eastAsia="標楷體" w:hAnsi="標楷體" w:cs="新細明體" w:hint="eastAsia"/>
                                      <w:color w:val="000000" w:themeColor="text1"/>
                                      <w:spacing w:val="4"/>
                                      <w:kern w:val="0"/>
                                      <w:sz w:val="20"/>
                                      <w:szCs w:val="20"/>
                                    </w:rPr>
                                    <w:t>新竹市圖書館總館暨停車場興建工程追加工項</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14,350</w:t>
                                  </w:r>
                                  <w:r w:rsidRPr="009505D1">
                                    <w:rPr>
                                      <w:rFonts w:ascii="標楷體" w:eastAsia="標楷體" w:hAnsi="標楷體" w:cs="新細明體" w:hint="eastAsia"/>
                                      <w:color w:val="000000" w:themeColor="text1"/>
                                      <w:kern w:val="0"/>
                                      <w:sz w:val="20"/>
                                      <w:szCs w:val="20"/>
                                    </w:rPr>
                                    <w:t xml:space="preserve"> </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14,350</w:t>
                                  </w:r>
                                  <w:r w:rsidRPr="009505D1">
                                    <w:rPr>
                                      <w:rFonts w:ascii="標楷體" w:eastAsia="標楷體" w:hAnsi="標楷體" w:cs="新細明體" w:hint="eastAsia"/>
                                      <w:color w:val="000000" w:themeColor="text1"/>
                                      <w:kern w:val="0"/>
                                      <w:sz w:val="20"/>
                                      <w:szCs w:val="20"/>
                                    </w:rPr>
                                    <w:t xml:space="preserve"> </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2</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sidRPr="009505D1">
                                    <w:rPr>
                                      <w:rFonts w:ascii="標楷體" w:eastAsia="標楷體" w:hAnsi="標楷體" w:cs="新細明體" w:hint="eastAsia"/>
                                      <w:color w:val="000000" w:themeColor="text1"/>
                                      <w:spacing w:val="-4"/>
                                      <w:kern w:val="0"/>
                                      <w:sz w:val="20"/>
                                      <w:szCs w:val="20"/>
                                    </w:rPr>
                                    <w:t>新竹魚市場整修工程</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8</w:t>
                                  </w:r>
                                  <w:r w:rsidRPr="009505D1">
                                    <w:rPr>
                                      <w:rFonts w:ascii="標楷體" w:eastAsia="標楷體" w:hAnsi="標楷體" w:cs="新細明體"/>
                                      <w:color w:val="000000" w:themeColor="text1"/>
                                      <w:kern w:val="0"/>
                                      <w:sz w:val="20"/>
                                      <w:szCs w:val="20"/>
                                    </w:rPr>
                                    <w:t>,000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8</w:t>
                                  </w:r>
                                  <w:r w:rsidRPr="009505D1">
                                    <w:rPr>
                                      <w:rFonts w:ascii="標楷體" w:eastAsia="標楷體" w:hAnsi="標楷體" w:cs="新細明體"/>
                                      <w:color w:val="000000" w:themeColor="text1"/>
                                      <w:kern w:val="0"/>
                                      <w:sz w:val="20"/>
                                      <w:szCs w:val="20"/>
                                    </w:rPr>
                                    <w:t>,000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9505D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東區排水溝修繕工程</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3,500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3,500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2023世界客家博覽會新竹展區移展執行計畫</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r>
                                    <w:rPr>
                                      <w:rFonts w:ascii="標楷體" w:eastAsia="標楷體" w:hAnsi="標楷體" w:cs="新細明體"/>
                                      <w:color w:val="000000" w:themeColor="text1"/>
                                      <w:kern w:val="0"/>
                                      <w:sz w:val="20"/>
                                      <w:szCs w:val="20"/>
                                    </w:rPr>
                                    <w:t>2</w:t>
                                  </w:r>
                                  <w:r w:rsidRPr="009505D1">
                                    <w:rPr>
                                      <w:rFonts w:ascii="標楷體" w:eastAsia="標楷體" w:hAnsi="標楷體" w:cs="新細明體"/>
                                      <w:color w:val="000000" w:themeColor="text1"/>
                                      <w:kern w:val="0"/>
                                      <w:sz w:val="20"/>
                                      <w:szCs w:val="20"/>
                                    </w:rPr>
                                    <w:t>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r>
                                    <w:rPr>
                                      <w:rFonts w:ascii="標楷體" w:eastAsia="標楷體" w:hAnsi="標楷體" w:cs="新細明體"/>
                                      <w:color w:val="000000" w:themeColor="text1"/>
                                      <w:kern w:val="0"/>
                                      <w:sz w:val="20"/>
                                      <w:szCs w:val="20"/>
                                    </w:rPr>
                                    <w:t>2</w:t>
                                  </w:r>
                                  <w:r w:rsidRPr="009505D1">
                                    <w:rPr>
                                      <w:rFonts w:ascii="標楷體" w:eastAsia="標楷體" w:hAnsi="標楷體" w:cs="新細明體"/>
                                      <w:color w:val="000000" w:themeColor="text1"/>
                                      <w:kern w:val="0"/>
                                      <w:sz w:val="20"/>
                                      <w:szCs w:val="20"/>
                                    </w:rPr>
                                    <w:t>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5</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西大路地下道結構補強暨景觀改善工程鑑定採購案</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1,420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1,420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更新財產管理資訊系統</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5</w:t>
                                  </w:r>
                                  <w:r w:rsidRPr="009505D1">
                                    <w:rPr>
                                      <w:rFonts w:ascii="標楷體" w:eastAsia="標楷體" w:hAnsi="標楷體" w:cs="新細明體"/>
                                      <w:color w:val="000000" w:themeColor="text1"/>
                                      <w:kern w:val="0"/>
                                      <w:sz w:val="20"/>
                                      <w:szCs w:val="20"/>
                                    </w:rPr>
                                    <w:t>63</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5</w:t>
                                  </w:r>
                                  <w:r w:rsidRPr="009505D1">
                                    <w:rPr>
                                      <w:rFonts w:ascii="標楷體" w:eastAsia="標楷體" w:hAnsi="標楷體" w:cs="新細明體"/>
                                      <w:color w:val="000000" w:themeColor="text1"/>
                                      <w:kern w:val="0"/>
                                      <w:sz w:val="20"/>
                                      <w:szCs w:val="20"/>
                                    </w:rPr>
                                    <w:t>63</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7</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大坪頂永恆之丘工程及監造</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14,844</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14,782</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99.58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8558EE" w:rsidRDefault="00827519" w:rsidP="00CE74A2">
                                  <w:pPr>
                                    <w:widowControl/>
                                    <w:spacing w:line="240" w:lineRule="exact"/>
                                    <w:jc w:val="center"/>
                                    <w:rPr>
                                      <w:rFonts w:ascii="標楷體" w:eastAsia="標楷體" w:hAnsi="標楷體" w:cs="新細明體"/>
                                      <w:color w:val="000000" w:themeColor="text1"/>
                                      <w:kern w:val="0"/>
                                      <w:sz w:val="20"/>
                                      <w:szCs w:val="20"/>
                                    </w:rPr>
                                  </w:pPr>
                                  <w:r w:rsidRPr="008558EE">
                                    <w:rPr>
                                      <w:rFonts w:ascii="標楷體" w:eastAsia="標楷體" w:hAnsi="標楷體" w:cs="新細明體"/>
                                      <w:color w:val="000000" w:themeColor="text1"/>
                                      <w:kern w:val="0"/>
                                      <w:sz w:val="20"/>
                                      <w:szCs w:val="20"/>
                                    </w:rPr>
                                    <w:t>8</w:t>
                                  </w:r>
                                </w:p>
                              </w:tc>
                              <w:tc>
                                <w:tcPr>
                                  <w:tcW w:w="5705" w:type="dxa"/>
                                  <w:tcBorders>
                                    <w:top w:val="nil"/>
                                    <w:left w:val="nil"/>
                                    <w:bottom w:val="single" w:sz="4" w:space="0" w:color="auto"/>
                                    <w:right w:val="single" w:sz="4" w:space="0" w:color="auto"/>
                                  </w:tcBorders>
                                  <w:shd w:val="clear" w:color="auto" w:fill="auto"/>
                                  <w:noWrap/>
                                  <w:vAlign w:val="center"/>
                                </w:tcPr>
                                <w:p w:rsidR="00827519" w:rsidRPr="008558EE"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Pr>
                                      <w:rFonts w:ascii="標楷體" w:eastAsia="標楷體" w:hAnsi="標楷體" w:cs="新細明體" w:hint="eastAsia"/>
                                      <w:color w:val="000000" w:themeColor="text1"/>
                                      <w:spacing w:val="-4"/>
                                      <w:kern w:val="0"/>
                                      <w:sz w:val="20"/>
                                      <w:szCs w:val="20"/>
                                    </w:rPr>
                                    <w:t>1</w:t>
                                  </w:r>
                                  <w:r>
                                    <w:rPr>
                                      <w:rFonts w:ascii="標楷體" w:eastAsia="標楷體" w:hAnsi="標楷體" w:cs="新細明體"/>
                                      <w:color w:val="000000" w:themeColor="text1"/>
                                      <w:spacing w:val="-4"/>
                                      <w:kern w:val="0"/>
                                      <w:sz w:val="20"/>
                                      <w:szCs w:val="20"/>
                                    </w:rPr>
                                    <w:t>12</w:t>
                                  </w:r>
                                  <w:r>
                                    <w:rPr>
                                      <w:rFonts w:ascii="標楷體" w:eastAsia="標楷體" w:hAnsi="標楷體" w:cs="新細明體" w:hint="eastAsia"/>
                                      <w:color w:val="000000" w:themeColor="text1"/>
                                      <w:spacing w:val="-4"/>
                                      <w:kern w:val="0"/>
                                      <w:sz w:val="20"/>
                                      <w:szCs w:val="20"/>
                                    </w:rPr>
                                    <w:t>至</w:t>
                                  </w:r>
                                  <w:r>
                                    <w:rPr>
                                      <w:rFonts w:ascii="標楷體" w:eastAsia="標楷體" w:hAnsi="標楷體" w:cs="新細明體"/>
                                      <w:color w:val="000000" w:themeColor="text1"/>
                                      <w:spacing w:val="-4"/>
                                      <w:kern w:val="0"/>
                                      <w:sz w:val="20"/>
                                      <w:szCs w:val="20"/>
                                    </w:rPr>
                                    <w:t>113年度</w:t>
                                  </w:r>
                                  <w:r w:rsidRPr="008558EE">
                                    <w:rPr>
                                      <w:rFonts w:ascii="標楷體" w:eastAsia="標楷體" w:hAnsi="標楷體" w:cs="新細明體" w:hint="eastAsia"/>
                                      <w:color w:val="000000" w:themeColor="text1"/>
                                      <w:spacing w:val="-4"/>
                                      <w:kern w:val="0"/>
                                      <w:sz w:val="20"/>
                                      <w:szCs w:val="20"/>
                                    </w:rPr>
                                    <w:t>建立香山濕地海洋保育教育中心計畫</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494</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98.80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9</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市政府管考系統建置案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3</w:t>
                                  </w:r>
                                  <w:r w:rsidRPr="00BC0789">
                                    <w:rPr>
                                      <w:rFonts w:ascii="標楷體" w:eastAsia="標楷體" w:hAnsi="標楷體" w:cs="新細明體"/>
                                      <w:color w:val="000000" w:themeColor="text1"/>
                                      <w:kern w:val="0"/>
                                      <w:sz w:val="20"/>
                                      <w:szCs w:val="20"/>
                                    </w:rPr>
                                    <w:t>,500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3</w:t>
                                  </w:r>
                                  <w:r w:rsidRPr="00BC0789">
                                    <w:rPr>
                                      <w:rFonts w:ascii="標楷體" w:eastAsia="標楷體" w:hAnsi="標楷體" w:cs="新細明體"/>
                                      <w:color w:val="000000" w:themeColor="text1"/>
                                      <w:kern w:val="0"/>
                                      <w:sz w:val="20"/>
                                      <w:szCs w:val="20"/>
                                    </w:rPr>
                                    <w:t>,430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9</w:t>
                                  </w:r>
                                  <w:r w:rsidRPr="00BC0789">
                                    <w:rPr>
                                      <w:rFonts w:ascii="標楷體" w:eastAsia="標楷體" w:hAnsi="標楷體" w:cs="新細明體"/>
                                      <w:color w:val="000000" w:themeColor="text1"/>
                                      <w:kern w:val="0"/>
                                      <w:sz w:val="20"/>
                                      <w:szCs w:val="20"/>
                                    </w:rPr>
                                    <w:t>8.00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10</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永恆之丘規劃設計案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456</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445</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97.59</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11</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東門公有零售市場建築物整修工程</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12,000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11,001</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91.68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12</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永恆之丘改善工程委託申請相關執照許可技術服務案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990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900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90.91</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13</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BC0789">
                                    <w:rPr>
                                      <w:rFonts w:ascii="標楷體" w:eastAsia="標楷體" w:hAnsi="標楷體" w:cs="新細明體" w:hint="eastAsia"/>
                                      <w:color w:val="000000" w:themeColor="text1"/>
                                      <w:kern w:val="0"/>
                                      <w:sz w:val="20"/>
                                      <w:szCs w:val="20"/>
                                    </w:rPr>
                                    <w:t>全國義消體技能交流活動個人獎勵金及獎勵團體出國旅遊</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3,820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3,400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89.01</w:t>
                                  </w:r>
                                </w:p>
                              </w:tc>
                            </w:tr>
                            <w:tr w:rsidR="00827519" w:rsidRPr="0035760F" w:rsidTr="00B33126">
                              <w:trPr>
                                <w:trHeight w:val="397"/>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14</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BC0789">
                                    <w:rPr>
                                      <w:rFonts w:ascii="標楷體" w:eastAsia="標楷體" w:hAnsi="標楷體" w:cs="新細明體" w:hint="eastAsia"/>
                                      <w:color w:val="000000" w:themeColor="text1"/>
                                      <w:kern w:val="0"/>
                                      <w:sz w:val="20"/>
                                      <w:szCs w:val="20"/>
                                    </w:rPr>
                                    <w:t>第16任總統副總統及第11屆立法委員選舉反賄選系列活動計畫</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8,500</w:t>
                                  </w:r>
                                </w:p>
                              </w:tc>
                              <w:tc>
                                <w:tcPr>
                                  <w:tcW w:w="952"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6,864</w:t>
                                  </w:r>
                                </w:p>
                              </w:tc>
                              <w:tc>
                                <w:tcPr>
                                  <w:tcW w:w="931"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80.75</w:t>
                                  </w:r>
                                </w:p>
                              </w:tc>
                            </w:tr>
                            <w:tr w:rsidR="00827519" w:rsidRPr="0035760F" w:rsidTr="00B33126">
                              <w:trPr>
                                <w:trHeight w:val="397"/>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15</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北門公有零售市場拆除重建工程</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16,500</w:t>
                                  </w:r>
                                </w:p>
                              </w:tc>
                              <w:tc>
                                <w:tcPr>
                                  <w:tcW w:w="952"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13,228</w:t>
                                  </w:r>
                                </w:p>
                              </w:tc>
                              <w:tc>
                                <w:tcPr>
                                  <w:tcW w:w="931"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80.17</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16</w:t>
                                  </w:r>
                                </w:p>
                              </w:tc>
                              <w:tc>
                                <w:tcPr>
                                  <w:tcW w:w="5705" w:type="dxa"/>
                                  <w:tcBorders>
                                    <w:top w:val="nil"/>
                                    <w:left w:val="nil"/>
                                    <w:bottom w:val="single" w:sz="4" w:space="0" w:color="auto"/>
                                    <w:right w:val="single" w:sz="4" w:space="0" w:color="auto"/>
                                  </w:tcBorders>
                                  <w:shd w:val="clear" w:color="auto" w:fill="auto"/>
                                  <w:noWrap/>
                                  <w:vAlign w:val="center"/>
                                </w:tcPr>
                                <w:p w:rsidR="00827519" w:rsidRPr="00BD7EBC" w:rsidRDefault="00827519" w:rsidP="00CE74A2">
                                  <w:pPr>
                                    <w:widowControl/>
                                    <w:spacing w:line="240" w:lineRule="exact"/>
                                    <w:jc w:val="both"/>
                                    <w:rPr>
                                      <w:rFonts w:ascii="標楷體" w:eastAsia="標楷體" w:hAnsi="標楷體" w:cs="新細明體"/>
                                      <w:color w:val="FF0000"/>
                                      <w:kern w:val="0"/>
                                      <w:sz w:val="20"/>
                                      <w:szCs w:val="20"/>
                                    </w:rPr>
                                  </w:pPr>
                                  <w:r w:rsidRPr="00BD7EBC">
                                    <w:rPr>
                                      <w:rFonts w:ascii="標楷體" w:eastAsia="標楷體" w:hAnsi="標楷體" w:cs="新細明體" w:hint="eastAsia"/>
                                      <w:color w:val="000000" w:themeColor="text1"/>
                                      <w:kern w:val="0"/>
                                      <w:sz w:val="20"/>
                                      <w:szCs w:val="20"/>
                                    </w:rPr>
                                    <w:t>觀光旅遊手冊編製及觀光旅遊網功能及內容改善</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2,500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1,922</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76.88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17</w:t>
                                  </w:r>
                                </w:p>
                              </w:tc>
                              <w:tc>
                                <w:tcPr>
                                  <w:tcW w:w="5705"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119指揮中心整建</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9,800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6,860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18</w:t>
                                  </w:r>
                                </w:p>
                              </w:tc>
                              <w:tc>
                                <w:tcPr>
                                  <w:tcW w:w="5705"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新竹漁港風箏賽場草皮復育工作</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2,700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2</w:t>
                                  </w:r>
                                  <w:r w:rsidRPr="00BC0789">
                                    <w:rPr>
                                      <w:rFonts w:ascii="標楷體" w:eastAsia="標楷體" w:hAnsi="標楷體" w:cs="新細明體"/>
                                      <w:color w:val="000000" w:themeColor="text1"/>
                                      <w:kern w:val="0"/>
                                      <w:sz w:val="20"/>
                                      <w:szCs w:val="20"/>
                                    </w:rPr>
                                    <w:t>02</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7.48</w:t>
                                  </w:r>
                                </w:p>
                              </w:tc>
                            </w:tr>
                            <w:tr w:rsidR="00827519" w:rsidRPr="00C8753B" w:rsidTr="00CE74A2">
                              <w:trPr>
                                <w:trHeight w:val="283"/>
                                <w:jc w:val="center"/>
                              </w:trPr>
                              <w:tc>
                                <w:tcPr>
                                  <w:tcW w:w="9498" w:type="dxa"/>
                                  <w:gridSpan w:val="5"/>
                                  <w:tcBorders>
                                    <w:top w:val="single" w:sz="4" w:space="0" w:color="auto"/>
                                    <w:left w:val="nil"/>
                                    <w:bottom w:val="nil"/>
                                    <w:right w:val="nil"/>
                                  </w:tcBorders>
                                  <w:shd w:val="clear" w:color="auto" w:fill="auto"/>
                                  <w:noWrap/>
                                  <w:vAlign w:val="center"/>
                                  <w:hideMark/>
                                </w:tcPr>
                                <w:p w:rsidR="00827519" w:rsidRPr="009505D1" w:rsidRDefault="00827519" w:rsidP="00CE74A2">
                                  <w:pPr>
                                    <w:widowControl/>
                                    <w:spacing w:line="240" w:lineRule="exact"/>
                                    <w:rPr>
                                      <w:rFonts w:ascii="標楷體" w:eastAsia="標楷體" w:hAnsi="標楷體" w:cs="新細明體"/>
                                      <w:color w:val="FF0000"/>
                                      <w:kern w:val="0"/>
                                      <w:sz w:val="18"/>
                                      <w:szCs w:val="20"/>
                                    </w:rPr>
                                  </w:pPr>
                                  <w:r w:rsidRPr="00BC0789">
                                    <w:rPr>
                                      <w:rFonts w:ascii="標楷體" w:eastAsia="標楷體" w:hAnsi="標楷體" w:cs="新細明體" w:hint="eastAsia"/>
                                      <w:color w:val="000000" w:themeColor="text1"/>
                                      <w:kern w:val="0"/>
                                      <w:sz w:val="18"/>
                                      <w:szCs w:val="20"/>
                                    </w:rPr>
                                    <w:t>資料來源：整理自新竹市政府提供資料。</w:t>
                                  </w:r>
                                </w:p>
                              </w:tc>
                            </w:tr>
                          </w:tbl>
                          <w:p w:rsidR="00827519" w:rsidRPr="002E7DB0" w:rsidRDefault="00827519" w:rsidP="007018E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2501A6" id="_x0000_s1081" type="#_x0000_t202" style="position:absolute;left:0;text-align:left;margin-left:-1.4pt;margin-top:227pt;width:508.95pt;height:461.85pt;z-index:-25158860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" stroked="f">
                <v:textbox>
                  <w:txbxContent>
                    <w:tbl>
                      <w:tblPr>
                        <w:tblW w:w="9498" w:type="dxa"/>
                        <w:jc w:val="center"/>
                        <w:tblLayout w:type="fixed"/>
                        <w:tblCellMar>
                          <w:left w:w="28" w:type="dxa"/>
                          <w:right w:w="28" w:type="dxa"/>
                        </w:tblCellMar>
                        <w:tblLook w:val="04A0" w:firstRow="1" w:lastRow="0" w:firstColumn="1" w:lastColumn="0" w:noHBand="0" w:noVBand="1"/>
                      </w:tblPr>
                      <w:tblGrid>
                        <w:gridCol w:w="567"/>
                        <w:gridCol w:w="5705"/>
                        <w:gridCol w:w="1343"/>
                        <w:gridCol w:w="952"/>
                        <w:gridCol w:w="931"/>
                      </w:tblGrid>
                      <w:tr w:rsidR="00827519" w:rsidRPr="0035760F" w:rsidTr="00CE74A2">
                        <w:trPr>
                          <w:trHeight w:val="283"/>
                          <w:tblHeader/>
                          <w:jc w:val="center"/>
                        </w:trPr>
                        <w:tc>
                          <w:tcPr>
                            <w:tcW w:w="9498" w:type="dxa"/>
                            <w:gridSpan w:val="5"/>
                            <w:tcBorders>
                              <w:top w:val="nil"/>
                              <w:left w:val="nil"/>
                              <w:bottom w:val="nil"/>
                              <w:right w:val="nil"/>
                            </w:tcBorders>
                            <w:shd w:val="clear" w:color="auto" w:fill="auto"/>
                            <w:noWrap/>
                            <w:vAlign w:val="center"/>
                            <w:hideMark/>
                          </w:tcPr>
                          <w:p w:rsidR="00827519" w:rsidRPr="00BC0789" w:rsidRDefault="00827519" w:rsidP="00CE74A2">
                            <w:pPr>
                              <w:widowControl/>
                              <w:spacing w:line="280" w:lineRule="exact"/>
                              <w:jc w:val="center"/>
                              <w:rPr>
                                <w:rFonts w:ascii="標楷體" w:eastAsia="標楷體" w:hAnsi="標楷體" w:cs="新細明體"/>
                                <w:b/>
                                <w:color w:val="000000" w:themeColor="text1"/>
                                <w:kern w:val="0"/>
                                <w:szCs w:val="20"/>
                              </w:rPr>
                            </w:pPr>
                            <w:r w:rsidRPr="00BC0789">
                              <w:rPr>
                                <w:rFonts w:ascii="標楷體" w:eastAsia="標楷體" w:hAnsi="標楷體" w:cs="新細明體" w:hint="eastAsia"/>
                                <w:b/>
                                <w:color w:val="000000" w:themeColor="text1"/>
                                <w:kern w:val="0"/>
                                <w:szCs w:val="20"/>
                              </w:rPr>
                              <w:t>表1　1</w:t>
                            </w:r>
                            <w:r w:rsidRPr="00BC0789">
                              <w:rPr>
                                <w:rFonts w:ascii="標楷體" w:eastAsia="標楷體" w:hAnsi="標楷體" w:cs="新細明體"/>
                                <w:b/>
                                <w:color w:val="000000" w:themeColor="text1"/>
                                <w:kern w:val="0"/>
                                <w:szCs w:val="20"/>
                              </w:rPr>
                              <w:t>12</w:t>
                            </w:r>
                            <w:r w:rsidRPr="00BC0789">
                              <w:rPr>
                                <w:rFonts w:ascii="標楷體" w:eastAsia="標楷體" w:hAnsi="標楷體" w:cs="新細明體" w:hint="eastAsia"/>
                                <w:b/>
                                <w:color w:val="000000" w:themeColor="text1"/>
                                <w:kern w:val="0"/>
                                <w:szCs w:val="20"/>
                              </w:rPr>
                              <w:t>年度</w:t>
                            </w:r>
                            <w:r>
                              <w:rPr>
                                <w:rFonts w:ascii="標楷體" w:eastAsia="標楷體" w:hAnsi="標楷體" w:cs="新細明體" w:hint="eastAsia"/>
                                <w:b/>
                                <w:color w:val="000000" w:themeColor="text1"/>
                                <w:kern w:val="0"/>
                                <w:szCs w:val="20"/>
                              </w:rPr>
                              <w:t>第二預備金</w:t>
                            </w:r>
                            <w:r w:rsidRPr="00BC0789">
                              <w:rPr>
                                <w:rFonts w:ascii="標楷體" w:eastAsia="標楷體" w:hAnsi="標楷體" w:cs="新細明體" w:hint="eastAsia"/>
                                <w:b/>
                                <w:color w:val="000000" w:themeColor="text1"/>
                                <w:kern w:val="0"/>
                                <w:szCs w:val="20"/>
                              </w:rPr>
                              <w:t>核准</w:t>
                            </w:r>
                            <w:r>
                              <w:rPr>
                                <w:rFonts w:ascii="標楷體" w:eastAsia="標楷體" w:hAnsi="標楷體" w:cs="新細明體" w:hint="eastAsia"/>
                                <w:b/>
                                <w:color w:val="000000" w:themeColor="text1"/>
                                <w:kern w:val="0"/>
                                <w:szCs w:val="20"/>
                              </w:rPr>
                              <w:t>動支</w:t>
                            </w:r>
                            <w:r>
                              <w:rPr>
                                <w:rFonts w:ascii="標楷體" w:eastAsia="標楷體" w:hAnsi="標楷體" w:cs="新細明體"/>
                                <w:b/>
                                <w:color w:val="000000" w:themeColor="text1"/>
                                <w:kern w:val="0"/>
                                <w:szCs w:val="20"/>
                              </w:rPr>
                              <w:t>數辦理</w:t>
                            </w:r>
                            <w:r w:rsidRPr="00BC0789">
                              <w:rPr>
                                <w:rFonts w:ascii="標楷體" w:eastAsia="標楷體" w:hAnsi="標楷體" w:cs="新細明體" w:hint="eastAsia"/>
                                <w:b/>
                                <w:color w:val="000000" w:themeColor="text1"/>
                                <w:kern w:val="0"/>
                                <w:szCs w:val="20"/>
                              </w:rPr>
                              <w:t>保留</w:t>
                            </w:r>
                            <w:r>
                              <w:rPr>
                                <w:rFonts w:ascii="標楷體" w:eastAsia="標楷體" w:hAnsi="標楷體" w:cs="新細明體" w:hint="eastAsia"/>
                                <w:b/>
                                <w:color w:val="000000" w:themeColor="text1"/>
                                <w:kern w:val="0"/>
                                <w:szCs w:val="20"/>
                              </w:rPr>
                              <w:t>案件</w:t>
                            </w:r>
                            <w:r>
                              <w:rPr>
                                <w:rFonts w:ascii="標楷體" w:eastAsia="標楷體" w:hAnsi="標楷體" w:cs="新細明體"/>
                                <w:b/>
                                <w:color w:val="000000" w:themeColor="text1"/>
                                <w:kern w:val="0"/>
                                <w:szCs w:val="20"/>
                              </w:rPr>
                              <w:t>明細</w:t>
                            </w:r>
                          </w:p>
                        </w:tc>
                      </w:tr>
                      <w:tr w:rsidR="00827519" w:rsidRPr="0035760F" w:rsidTr="00CE74A2">
                        <w:trPr>
                          <w:trHeight w:val="340"/>
                          <w:tblHeader/>
                          <w:jc w:val="center"/>
                        </w:trPr>
                        <w:tc>
                          <w:tcPr>
                            <w:tcW w:w="9498" w:type="dxa"/>
                            <w:gridSpan w:val="5"/>
                            <w:tcBorders>
                              <w:top w:val="nil"/>
                              <w:left w:val="nil"/>
                              <w:bottom w:val="single" w:sz="4" w:space="0" w:color="auto"/>
                              <w:right w:val="nil"/>
                            </w:tcBorders>
                            <w:shd w:val="clear" w:color="auto" w:fill="auto"/>
                            <w:noWrap/>
                            <w:vAlign w:val="center"/>
                            <w:hideMark/>
                          </w:tcPr>
                          <w:p w:rsidR="00827519" w:rsidRPr="00BC0789" w:rsidRDefault="00827519" w:rsidP="00CE74A2">
                            <w:pPr>
                              <w:widowControl/>
                              <w:spacing w:line="28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單位：新臺幣千元、％</w:t>
                            </w:r>
                          </w:p>
                        </w:tc>
                      </w:tr>
                      <w:tr w:rsidR="00827519" w:rsidRPr="0035760F" w:rsidTr="00B33126">
                        <w:trPr>
                          <w:trHeight w:val="397"/>
                          <w:tblHeader/>
                          <w:jc w:val="center"/>
                        </w:trPr>
                        <w:tc>
                          <w:tcPr>
                            <w:tcW w:w="567" w:type="dxa"/>
                            <w:tcBorders>
                              <w:top w:val="single" w:sz="4" w:space="0" w:color="auto"/>
                              <w:left w:val="single" w:sz="4" w:space="0" w:color="auto"/>
                              <w:bottom w:val="single" w:sz="4" w:space="0" w:color="auto"/>
                              <w:right w:val="single" w:sz="4" w:space="0" w:color="auto"/>
                            </w:tcBorders>
                            <w:shd w:val="clear" w:color="auto" w:fill="D9D9D9" w:themeFill="background1" w:themeFillShade="D9"/>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編號</w:t>
                            </w:r>
                          </w:p>
                        </w:tc>
                        <w:tc>
                          <w:tcPr>
                            <w:tcW w:w="5705"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動支事由</w:t>
                            </w:r>
                          </w:p>
                        </w:tc>
                        <w:tc>
                          <w:tcPr>
                            <w:tcW w:w="1343"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Pr>
                                <w:rFonts w:ascii="標楷體" w:eastAsia="標楷體" w:hAnsi="標楷體" w:cs="新細明體" w:hint="eastAsia"/>
                                <w:color w:val="000000" w:themeColor="text1"/>
                                <w:kern w:val="0"/>
                                <w:sz w:val="20"/>
                                <w:szCs w:val="20"/>
                              </w:rPr>
                              <w:t>核准</w:t>
                            </w:r>
                            <w:r w:rsidRPr="00731FEA">
                              <w:rPr>
                                <w:rFonts w:ascii="標楷體" w:eastAsia="標楷體" w:hAnsi="標楷體" w:cs="新細明體" w:hint="eastAsia"/>
                                <w:color w:val="000000" w:themeColor="text1"/>
                                <w:kern w:val="0"/>
                                <w:sz w:val="20"/>
                                <w:szCs w:val="20"/>
                              </w:rPr>
                              <w:t>動支金額</w:t>
                            </w:r>
                          </w:p>
                        </w:tc>
                        <w:tc>
                          <w:tcPr>
                            <w:tcW w:w="952" w:type="dxa"/>
                            <w:tcBorders>
                              <w:top w:val="single" w:sz="4" w:space="0" w:color="auto"/>
                              <w:left w:val="nil"/>
                              <w:bottom w:val="single" w:sz="4" w:space="0" w:color="auto"/>
                              <w:right w:val="single" w:sz="4" w:space="0" w:color="auto"/>
                            </w:tcBorders>
                            <w:shd w:val="clear" w:color="auto" w:fill="D9D9D9" w:themeFill="background1" w:themeFillShade="D9"/>
                            <w:noWrap/>
                            <w:vAlign w:val="center"/>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保留金額</w:t>
                            </w:r>
                          </w:p>
                        </w:tc>
                        <w:tc>
                          <w:tcPr>
                            <w:tcW w:w="931" w:type="dxa"/>
                            <w:tcBorders>
                              <w:top w:val="single" w:sz="4" w:space="0" w:color="auto"/>
                              <w:left w:val="nil"/>
                              <w:bottom w:val="single" w:sz="4" w:space="0" w:color="auto"/>
                              <w:right w:val="single" w:sz="4" w:space="0" w:color="auto"/>
                            </w:tcBorders>
                            <w:shd w:val="clear" w:color="auto" w:fill="D9D9D9" w:themeFill="background1" w:themeFillShade="D9"/>
                            <w:noWrap/>
                            <w:vAlign w:val="center"/>
                            <w:hideMark/>
                          </w:tcPr>
                          <w:p w:rsidR="00827519" w:rsidRPr="00731FEA" w:rsidRDefault="00827519" w:rsidP="00CE74A2">
                            <w:pPr>
                              <w:widowControl/>
                              <w:spacing w:line="240" w:lineRule="exact"/>
                              <w:jc w:val="center"/>
                              <w:rPr>
                                <w:rFonts w:ascii="標楷體" w:eastAsia="標楷體" w:hAnsi="標楷體" w:cs="新細明體"/>
                                <w:color w:val="000000" w:themeColor="text1"/>
                                <w:kern w:val="0"/>
                                <w:sz w:val="20"/>
                                <w:szCs w:val="20"/>
                              </w:rPr>
                            </w:pPr>
                            <w:r w:rsidRPr="00731FEA">
                              <w:rPr>
                                <w:rFonts w:ascii="標楷體" w:eastAsia="標楷體" w:hAnsi="標楷體" w:cs="新細明體" w:hint="eastAsia"/>
                                <w:color w:val="000000" w:themeColor="text1"/>
                                <w:kern w:val="0"/>
                                <w:sz w:val="20"/>
                                <w:szCs w:val="20"/>
                              </w:rPr>
                              <w:t>保留比率</w:t>
                            </w:r>
                          </w:p>
                        </w:tc>
                      </w:tr>
                      <w:tr w:rsidR="00827519" w:rsidRPr="0035760F" w:rsidTr="00B33126">
                        <w:trPr>
                          <w:trHeight w:val="397"/>
                          <w:jc w:val="center"/>
                        </w:trPr>
                        <w:tc>
                          <w:tcPr>
                            <w:tcW w:w="6272"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center"/>
                              <w:rPr>
                                <w:rFonts w:ascii="標楷體" w:eastAsia="標楷體" w:hAnsi="標楷體" w:cs="新細明體"/>
                                <w:b/>
                                <w:bCs/>
                                <w:color w:val="000000" w:themeColor="text1"/>
                                <w:kern w:val="0"/>
                                <w:sz w:val="20"/>
                                <w:szCs w:val="20"/>
                              </w:rPr>
                            </w:pPr>
                            <w:r w:rsidRPr="00731FEA">
                              <w:rPr>
                                <w:rFonts w:ascii="標楷體" w:eastAsia="標楷體" w:hAnsi="標楷體" w:cs="新細明體" w:hint="eastAsia"/>
                                <w:b/>
                                <w:bCs/>
                                <w:color w:val="000000" w:themeColor="text1"/>
                                <w:kern w:val="0"/>
                                <w:sz w:val="20"/>
                                <w:szCs w:val="20"/>
                              </w:rPr>
                              <w:t xml:space="preserve">合   </w:t>
                            </w:r>
                            <w:r>
                              <w:rPr>
                                <w:rFonts w:ascii="標楷體" w:eastAsia="標楷體" w:hAnsi="標楷體" w:cs="新細明體"/>
                                <w:b/>
                                <w:bCs/>
                                <w:color w:val="000000" w:themeColor="text1"/>
                                <w:kern w:val="0"/>
                                <w:sz w:val="20"/>
                                <w:szCs w:val="20"/>
                              </w:rPr>
                              <w:t xml:space="preserve">          </w:t>
                            </w:r>
                            <w:r w:rsidRPr="00731FEA">
                              <w:rPr>
                                <w:rFonts w:ascii="標楷體" w:eastAsia="標楷體" w:hAnsi="標楷體" w:cs="新細明體" w:hint="eastAsia"/>
                                <w:b/>
                                <w:bCs/>
                                <w:color w:val="000000" w:themeColor="text1"/>
                                <w:kern w:val="0"/>
                                <w:sz w:val="20"/>
                                <w:szCs w:val="20"/>
                              </w:rPr>
                              <w:t xml:space="preserve">      計</w:t>
                            </w:r>
                          </w:p>
                        </w:tc>
                        <w:tc>
                          <w:tcPr>
                            <w:tcW w:w="1343" w:type="dxa"/>
                            <w:tcBorders>
                              <w:top w:val="nil"/>
                              <w:left w:val="nil"/>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107,143</w:t>
                            </w:r>
                          </w:p>
                        </w:tc>
                        <w:tc>
                          <w:tcPr>
                            <w:tcW w:w="952" w:type="dxa"/>
                            <w:tcBorders>
                              <w:top w:val="nil"/>
                              <w:left w:val="nil"/>
                              <w:bottom w:val="single" w:sz="4" w:space="0" w:color="auto"/>
                              <w:right w:val="single" w:sz="4" w:space="0" w:color="auto"/>
                            </w:tcBorders>
                            <w:shd w:val="clear" w:color="auto" w:fill="auto"/>
                            <w:noWrap/>
                            <w:vAlign w:val="center"/>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94,561</w:t>
                            </w:r>
                          </w:p>
                        </w:tc>
                        <w:tc>
                          <w:tcPr>
                            <w:tcW w:w="931" w:type="dxa"/>
                            <w:tcBorders>
                              <w:top w:val="nil"/>
                              <w:left w:val="nil"/>
                              <w:bottom w:val="single" w:sz="4" w:space="0" w:color="auto"/>
                              <w:right w:val="single" w:sz="4" w:space="0" w:color="auto"/>
                            </w:tcBorders>
                            <w:shd w:val="clear" w:color="auto" w:fill="auto"/>
                            <w:noWrap/>
                            <w:vAlign w:val="center"/>
                            <w:hideMark/>
                          </w:tcPr>
                          <w:p w:rsidR="00827519" w:rsidRPr="00731FEA" w:rsidRDefault="00827519" w:rsidP="00CE74A2">
                            <w:pPr>
                              <w:widowControl/>
                              <w:spacing w:line="240" w:lineRule="exact"/>
                              <w:jc w:val="right"/>
                              <w:rPr>
                                <w:rFonts w:ascii="標楷體" w:eastAsia="標楷體" w:hAnsi="標楷體" w:cs="新細明體"/>
                                <w:b/>
                                <w:bCs/>
                                <w:color w:val="000000" w:themeColor="text1"/>
                                <w:kern w:val="0"/>
                                <w:sz w:val="20"/>
                                <w:szCs w:val="20"/>
                              </w:rPr>
                            </w:pPr>
                            <w:r w:rsidRPr="00731FEA">
                              <w:rPr>
                                <w:rFonts w:ascii="標楷體" w:eastAsia="標楷體" w:hAnsi="標楷體" w:cs="新細明體"/>
                                <w:b/>
                                <w:bCs/>
                                <w:color w:val="000000" w:themeColor="text1"/>
                                <w:kern w:val="0"/>
                                <w:sz w:val="20"/>
                                <w:szCs w:val="20"/>
                              </w:rPr>
                              <w:t>88.26</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1</w:t>
                            </w:r>
                          </w:p>
                        </w:tc>
                        <w:tc>
                          <w:tcPr>
                            <w:tcW w:w="5705" w:type="dxa"/>
                            <w:tcBorders>
                              <w:top w:val="nil"/>
                              <w:left w:val="nil"/>
                              <w:bottom w:val="single" w:sz="4" w:space="0" w:color="auto"/>
                              <w:right w:val="single" w:sz="4" w:space="0" w:color="auto"/>
                            </w:tcBorders>
                            <w:shd w:val="clear" w:color="auto" w:fill="auto"/>
                            <w:noWrap/>
                            <w:vAlign w:val="center"/>
                          </w:tcPr>
                          <w:p w:rsidR="00827519" w:rsidRPr="00BD7EBC"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sidRPr="00BD7EBC">
                              <w:rPr>
                                <w:rFonts w:ascii="標楷體" w:eastAsia="標楷體" w:hAnsi="標楷體" w:cs="新細明體" w:hint="eastAsia"/>
                                <w:color w:val="000000" w:themeColor="text1"/>
                                <w:spacing w:val="4"/>
                                <w:kern w:val="0"/>
                                <w:sz w:val="20"/>
                                <w:szCs w:val="20"/>
                              </w:rPr>
                              <w:t>新竹市圖書館總館暨停車場興建工程追加工項</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14,350</w:t>
                            </w:r>
                            <w:r w:rsidRPr="009505D1">
                              <w:rPr>
                                <w:rFonts w:ascii="標楷體" w:eastAsia="標楷體" w:hAnsi="標楷體" w:cs="新細明體" w:hint="eastAsia"/>
                                <w:color w:val="000000" w:themeColor="text1"/>
                                <w:kern w:val="0"/>
                                <w:sz w:val="20"/>
                                <w:szCs w:val="20"/>
                              </w:rPr>
                              <w:t xml:space="preserve"> </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14,350</w:t>
                            </w:r>
                            <w:r w:rsidRPr="009505D1">
                              <w:rPr>
                                <w:rFonts w:ascii="標楷體" w:eastAsia="標楷體" w:hAnsi="標楷體" w:cs="新細明體" w:hint="eastAsia"/>
                                <w:color w:val="000000" w:themeColor="text1"/>
                                <w:kern w:val="0"/>
                                <w:sz w:val="20"/>
                                <w:szCs w:val="20"/>
                              </w:rPr>
                              <w:t xml:space="preserve"> </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2</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sidRPr="009505D1">
                              <w:rPr>
                                <w:rFonts w:ascii="標楷體" w:eastAsia="標楷體" w:hAnsi="標楷體" w:cs="新細明體" w:hint="eastAsia"/>
                                <w:color w:val="000000" w:themeColor="text1"/>
                                <w:spacing w:val="-4"/>
                                <w:kern w:val="0"/>
                                <w:sz w:val="20"/>
                                <w:szCs w:val="20"/>
                              </w:rPr>
                              <w:t>新竹魚市場整修工程</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8</w:t>
                            </w:r>
                            <w:r w:rsidRPr="009505D1">
                              <w:rPr>
                                <w:rFonts w:ascii="標楷體" w:eastAsia="標楷體" w:hAnsi="標楷體" w:cs="新細明體"/>
                                <w:color w:val="000000" w:themeColor="text1"/>
                                <w:kern w:val="0"/>
                                <w:sz w:val="20"/>
                                <w:szCs w:val="20"/>
                              </w:rPr>
                              <w:t>,000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8</w:t>
                            </w:r>
                            <w:r w:rsidRPr="009505D1">
                              <w:rPr>
                                <w:rFonts w:ascii="標楷體" w:eastAsia="標楷體" w:hAnsi="標楷體" w:cs="新細明體"/>
                                <w:color w:val="000000" w:themeColor="text1"/>
                                <w:kern w:val="0"/>
                                <w:sz w:val="20"/>
                                <w:szCs w:val="20"/>
                              </w:rPr>
                              <w:t>,000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9505D1" w:rsidRDefault="00827519" w:rsidP="00CE74A2">
                            <w:pPr>
                              <w:widowControl/>
                              <w:spacing w:line="240" w:lineRule="exact"/>
                              <w:jc w:val="center"/>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東區排水溝修繕工程</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3,500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3,500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4</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2023世界客家博覽會新竹展區移展執行計畫</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r>
                              <w:rPr>
                                <w:rFonts w:ascii="標楷體" w:eastAsia="標楷體" w:hAnsi="標楷體" w:cs="新細明體"/>
                                <w:color w:val="000000" w:themeColor="text1"/>
                                <w:kern w:val="0"/>
                                <w:sz w:val="20"/>
                                <w:szCs w:val="20"/>
                              </w:rPr>
                              <w:t>2</w:t>
                            </w:r>
                            <w:r w:rsidRPr="009505D1">
                              <w:rPr>
                                <w:rFonts w:ascii="標楷體" w:eastAsia="標楷體" w:hAnsi="標楷體" w:cs="新細明體"/>
                                <w:color w:val="000000" w:themeColor="text1"/>
                                <w:kern w:val="0"/>
                                <w:sz w:val="20"/>
                                <w:szCs w:val="20"/>
                              </w:rPr>
                              <w:t>00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3,</w:t>
                            </w:r>
                            <w:r>
                              <w:rPr>
                                <w:rFonts w:ascii="標楷體" w:eastAsia="標楷體" w:hAnsi="標楷體" w:cs="新細明體"/>
                                <w:color w:val="000000" w:themeColor="text1"/>
                                <w:kern w:val="0"/>
                                <w:sz w:val="20"/>
                                <w:szCs w:val="20"/>
                              </w:rPr>
                              <w:t>2</w:t>
                            </w:r>
                            <w:r w:rsidRPr="009505D1">
                              <w:rPr>
                                <w:rFonts w:ascii="標楷體" w:eastAsia="標楷體" w:hAnsi="標楷體" w:cs="新細明體"/>
                                <w:color w:val="000000" w:themeColor="text1"/>
                                <w:kern w:val="0"/>
                                <w:sz w:val="20"/>
                                <w:szCs w:val="20"/>
                              </w:rPr>
                              <w:t>00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5</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西大路地下道結構補強暨景觀改善工程鑑定採購案</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1,420</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1,420</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6</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更新財產管理資訊系統</w:t>
                            </w:r>
                          </w:p>
                        </w:tc>
                        <w:tc>
                          <w:tcPr>
                            <w:tcW w:w="1343"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5</w:t>
                            </w:r>
                            <w:r w:rsidRPr="009505D1">
                              <w:rPr>
                                <w:rFonts w:ascii="標楷體" w:eastAsia="標楷體" w:hAnsi="標楷體" w:cs="新細明體"/>
                                <w:color w:val="000000" w:themeColor="text1"/>
                                <w:kern w:val="0"/>
                                <w:sz w:val="20"/>
                                <w:szCs w:val="20"/>
                              </w:rPr>
                              <w:t>63</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hint="eastAsia"/>
                                <w:color w:val="000000" w:themeColor="text1"/>
                                <w:kern w:val="0"/>
                                <w:sz w:val="20"/>
                                <w:szCs w:val="20"/>
                              </w:rPr>
                              <w:t>5</w:t>
                            </w:r>
                            <w:r w:rsidRPr="009505D1">
                              <w:rPr>
                                <w:rFonts w:ascii="標楷體" w:eastAsia="標楷體" w:hAnsi="標楷體" w:cs="新細明體"/>
                                <w:color w:val="000000" w:themeColor="text1"/>
                                <w:kern w:val="0"/>
                                <w:sz w:val="20"/>
                                <w:szCs w:val="20"/>
                              </w:rPr>
                              <w:t>63</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100.00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Pr>
                                <w:rFonts w:ascii="標楷體" w:eastAsia="標楷體" w:hAnsi="標楷體" w:cs="新細明體"/>
                                <w:kern w:val="0"/>
                                <w:sz w:val="20"/>
                                <w:szCs w:val="20"/>
                              </w:rPr>
                              <w:t>7</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9505D1">
                              <w:rPr>
                                <w:rFonts w:ascii="標楷體" w:eastAsia="標楷體" w:hAnsi="標楷體" w:cs="新細明體" w:hint="eastAsia"/>
                                <w:color w:val="000000" w:themeColor="text1"/>
                                <w:kern w:val="0"/>
                                <w:sz w:val="20"/>
                                <w:szCs w:val="20"/>
                              </w:rPr>
                              <w:t>大坪頂永恆之丘工程及監造</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14,844</w:t>
                            </w:r>
                          </w:p>
                        </w:tc>
                        <w:tc>
                          <w:tcPr>
                            <w:tcW w:w="952"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14,782</w:t>
                            </w:r>
                          </w:p>
                        </w:tc>
                        <w:tc>
                          <w:tcPr>
                            <w:tcW w:w="931"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right"/>
                              <w:rPr>
                                <w:rFonts w:ascii="標楷體" w:eastAsia="標楷體" w:hAnsi="標楷體" w:cs="新細明體"/>
                                <w:color w:val="000000" w:themeColor="text1"/>
                                <w:kern w:val="0"/>
                                <w:sz w:val="20"/>
                                <w:szCs w:val="20"/>
                              </w:rPr>
                            </w:pPr>
                            <w:r w:rsidRPr="009505D1">
                              <w:rPr>
                                <w:rFonts w:ascii="標楷體" w:eastAsia="標楷體" w:hAnsi="標楷體" w:cs="新細明體"/>
                                <w:color w:val="000000" w:themeColor="text1"/>
                                <w:kern w:val="0"/>
                                <w:sz w:val="20"/>
                                <w:szCs w:val="20"/>
                              </w:rPr>
                              <w:t>99.58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tcPr>
                          <w:p w:rsidR="00827519" w:rsidRPr="008558EE" w:rsidRDefault="00827519" w:rsidP="00CE74A2">
                            <w:pPr>
                              <w:widowControl/>
                              <w:spacing w:line="240" w:lineRule="exact"/>
                              <w:jc w:val="center"/>
                              <w:rPr>
                                <w:rFonts w:ascii="標楷體" w:eastAsia="標楷體" w:hAnsi="標楷體" w:cs="新細明體"/>
                                <w:color w:val="000000" w:themeColor="text1"/>
                                <w:kern w:val="0"/>
                                <w:sz w:val="20"/>
                                <w:szCs w:val="20"/>
                              </w:rPr>
                            </w:pPr>
                            <w:r w:rsidRPr="008558EE">
                              <w:rPr>
                                <w:rFonts w:ascii="標楷體" w:eastAsia="標楷體" w:hAnsi="標楷體" w:cs="新細明體"/>
                                <w:color w:val="000000" w:themeColor="text1"/>
                                <w:kern w:val="0"/>
                                <w:sz w:val="20"/>
                                <w:szCs w:val="20"/>
                              </w:rPr>
                              <w:t>8</w:t>
                            </w:r>
                          </w:p>
                        </w:tc>
                        <w:tc>
                          <w:tcPr>
                            <w:tcW w:w="5705" w:type="dxa"/>
                            <w:tcBorders>
                              <w:top w:val="nil"/>
                              <w:left w:val="nil"/>
                              <w:bottom w:val="single" w:sz="4" w:space="0" w:color="auto"/>
                              <w:right w:val="single" w:sz="4" w:space="0" w:color="auto"/>
                            </w:tcBorders>
                            <w:shd w:val="clear" w:color="auto" w:fill="auto"/>
                            <w:noWrap/>
                            <w:vAlign w:val="center"/>
                          </w:tcPr>
                          <w:p w:rsidR="00827519" w:rsidRPr="008558EE" w:rsidRDefault="00827519" w:rsidP="00CE74A2">
                            <w:pPr>
                              <w:widowControl/>
                              <w:spacing w:line="240" w:lineRule="exact"/>
                              <w:jc w:val="both"/>
                              <w:rPr>
                                <w:rFonts w:ascii="標楷體" w:eastAsia="標楷體" w:hAnsi="標楷體" w:cs="新細明體"/>
                                <w:color w:val="000000" w:themeColor="text1"/>
                                <w:spacing w:val="-4"/>
                                <w:kern w:val="0"/>
                                <w:sz w:val="20"/>
                                <w:szCs w:val="20"/>
                              </w:rPr>
                            </w:pPr>
                            <w:r>
                              <w:rPr>
                                <w:rFonts w:ascii="標楷體" w:eastAsia="標楷體" w:hAnsi="標楷體" w:cs="新細明體" w:hint="eastAsia"/>
                                <w:color w:val="000000" w:themeColor="text1"/>
                                <w:spacing w:val="-4"/>
                                <w:kern w:val="0"/>
                                <w:sz w:val="20"/>
                                <w:szCs w:val="20"/>
                              </w:rPr>
                              <w:t>1</w:t>
                            </w:r>
                            <w:r>
                              <w:rPr>
                                <w:rFonts w:ascii="標楷體" w:eastAsia="標楷體" w:hAnsi="標楷體" w:cs="新細明體"/>
                                <w:color w:val="000000" w:themeColor="text1"/>
                                <w:spacing w:val="-4"/>
                                <w:kern w:val="0"/>
                                <w:sz w:val="20"/>
                                <w:szCs w:val="20"/>
                              </w:rPr>
                              <w:t>12</w:t>
                            </w:r>
                            <w:r>
                              <w:rPr>
                                <w:rFonts w:ascii="標楷體" w:eastAsia="標楷體" w:hAnsi="標楷體" w:cs="新細明體" w:hint="eastAsia"/>
                                <w:color w:val="000000" w:themeColor="text1"/>
                                <w:spacing w:val="-4"/>
                                <w:kern w:val="0"/>
                                <w:sz w:val="20"/>
                                <w:szCs w:val="20"/>
                              </w:rPr>
                              <w:t>至</w:t>
                            </w:r>
                            <w:r>
                              <w:rPr>
                                <w:rFonts w:ascii="標楷體" w:eastAsia="標楷體" w:hAnsi="標楷體" w:cs="新細明體"/>
                                <w:color w:val="000000" w:themeColor="text1"/>
                                <w:spacing w:val="-4"/>
                                <w:kern w:val="0"/>
                                <w:sz w:val="20"/>
                                <w:szCs w:val="20"/>
                              </w:rPr>
                              <w:t>113年度</w:t>
                            </w:r>
                            <w:r w:rsidRPr="008558EE">
                              <w:rPr>
                                <w:rFonts w:ascii="標楷體" w:eastAsia="標楷體" w:hAnsi="標楷體" w:cs="新細明體" w:hint="eastAsia"/>
                                <w:color w:val="000000" w:themeColor="text1"/>
                                <w:spacing w:val="-4"/>
                                <w:kern w:val="0"/>
                                <w:sz w:val="20"/>
                                <w:szCs w:val="20"/>
                              </w:rPr>
                              <w:t>建立香山濕地海洋保育教育中心計畫</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494</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98.80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9</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市政府管考系統建置案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3</w:t>
                            </w:r>
                            <w:r w:rsidRPr="00BC0789">
                              <w:rPr>
                                <w:rFonts w:ascii="標楷體" w:eastAsia="標楷體" w:hAnsi="標楷體" w:cs="新細明體"/>
                                <w:color w:val="000000" w:themeColor="text1"/>
                                <w:kern w:val="0"/>
                                <w:sz w:val="20"/>
                                <w:szCs w:val="20"/>
                              </w:rPr>
                              <w:t>,500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3</w:t>
                            </w:r>
                            <w:r w:rsidRPr="00BC0789">
                              <w:rPr>
                                <w:rFonts w:ascii="標楷體" w:eastAsia="標楷體" w:hAnsi="標楷體" w:cs="新細明體"/>
                                <w:color w:val="000000" w:themeColor="text1"/>
                                <w:kern w:val="0"/>
                                <w:sz w:val="20"/>
                                <w:szCs w:val="20"/>
                              </w:rPr>
                              <w:t>,430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9</w:t>
                            </w:r>
                            <w:r w:rsidRPr="00BC0789">
                              <w:rPr>
                                <w:rFonts w:ascii="標楷體" w:eastAsia="標楷體" w:hAnsi="標楷體" w:cs="新細明體"/>
                                <w:color w:val="000000" w:themeColor="text1"/>
                                <w:kern w:val="0"/>
                                <w:sz w:val="20"/>
                                <w:szCs w:val="20"/>
                              </w:rPr>
                              <w:t>8.00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10</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永恆之丘規劃設計案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456</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445</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97.59</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11</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東門公有零售市場建築物整修工程</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12,000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11,001</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91.68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12</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8558EE">
                              <w:rPr>
                                <w:rFonts w:ascii="標楷體" w:eastAsia="標楷體" w:hAnsi="標楷體" w:cs="新細明體" w:hint="eastAsia"/>
                                <w:color w:val="000000" w:themeColor="text1"/>
                                <w:kern w:val="0"/>
                                <w:sz w:val="20"/>
                                <w:szCs w:val="20"/>
                              </w:rPr>
                              <w:t>永恆之丘改善工程委託申請相關執照許可技術服務案</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990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900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90.91</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13</w:t>
                            </w:r>
                          </w:p>
                        </w:tc>
                        <w:tc>
                          <w:tcPr>
                            <w:tcW w:w="5705" w:type="dxa"/>
                            <w:tcBorders>
                              <w:top w:val="nil"/>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BC0789">
                              <w:rPr>
                                <w:rFonts w:ascii="標楷體" w:eastAsia="標楷體" w:hAnsi="標楷體" w:cs="新細明體" w:hint="eastAsia"/>
                                <w:color w:val="000000" w:themeColor="text1"/>
                                <w:kern w:val="0"/>
                                <w:sz w:val="20"/>
                                <w:szCs w:val="20"/>
                              </w:rPr>
                              <w:t>全國義消體技能交流活動個人獎勵金及獎勵團體出國旅遊</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3,820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3,400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89.01</w:t>
                            </w:r>
                          </w:p>
                        </w:tc>
                      </w:tr>
                      <w:tr w:rsidR="00827519" w:rsidRPr="0035760F" w:rsidTr="00B33126">
                        <w:trPr>
                          <w:trHeight w:val="397"/>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14</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9505D1" w:rsidRDefault="00827519" w:rsidP="00CE74A2">
                            <w:pPr>
                              <w:widowControl/>
                              <w:spacing w:line="240" w:lineRule="exact"/>
                              <w:jc w:val="both"/>
                              <w:rPr>
                                <w:rFonts w:ascii="標楷體" w:eastAsia="標楷體" w:hAnsi="標楷體" w:cs="新細明體"/>
                                <w:color w:val="FF0000"/>
                                <w:kern w:val="0"/>
                                <w:sz w:val="20"/>
                                <w:szCs w:val="20"/>
                              </w:rPr>
                            </w:pPr>
                            <w:r w:rsidRPr="00BC0789">
                              <w:rPr>
                                <w:rFonts w:ascii="標楷體" w:eastAsia="標楷體" w:hAnsi="標楷體" w:cs="新細明體" w:hint="eastAsia"/>
                                <w:color w:val="000000" w:themeColor="text1"/>
                                <w:kern w:val="0"/>
                                <w:sz w:val="20"/>
                                <w:szCs w:val="20"/>
                              </w:rPr>
                              <w:t>第16任總統副總統及第11屆立法委員選舉反賄選系列活動計畫</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8,500</w:t>
                            </w:r>
                          </w:p>
                        </w:tc>
                        <w:tc>
                          <w:tcPr>
                            <w:tcW w:w="952"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6,864</w:t>
                            </w:r>
                          </w:p>
                        </w:tc>
                        <w:tc>
                          <w:tcPr>
                            <w:tcW w:w="931"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80.75</w:t>
                            </w:r>
                          </w:p>
                        </w:tc>
                      </w:tr>
                      <w:tr w:rsidR="00827519" w:rsidRPr="0035760F" w:rsidTr="00B33126">
                        <w:trPr>
                          <w:trHeight w:val="397"/>
                          <w:jc w:val="center"/>
                        </w:trPr>
                        <w:tc>
                          <w:tcPr>
                            <w:tcW w:w="56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15</w:t>
                            </w:r>
                          </w:p>
                        </w:tc>
                        <w:tc>
                          <w:tcPr>
                            <w:tcW w:w="5705"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北門公有零售市場拆除重建工程</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16,500</w:t>
                            </w:r>
                          </w:p>
                        </w:tc>
                        <w:tc>
                          <w:tcPr>
                            <w:tcW w:w="952"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13,228</w:t>
                            </w:r>
                          </w:p>
                        </w:tc>
                        <w:tc>
                          <w:tcPr>
                            <w:tcW w:w="931"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80.17</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16</w:t>
                            </w:r>
                          </w:p>
                        </w:tc>
                        <w:tc>
                          <w:tcPr>
                            <w:tcW w:w="5705" w:type="dxa"/>
                            <w:tcBorders>
                              <w:top w:val="nil"/>
                              <w:left w:val="nil"/>
                              <w:bottom w:val="single" w:sz="4" w:space="0" w:color="auto"/>
                              <w:right w:val="single" w:sz="4" w:space="0" w:color="auto"/>
                            </w:tcBorders>
                            <w:shd w:val="clear" w:color="auto" w:fill="auto"/>
                            <w:noWrap/>
                            <w:vAlign w:val="center"/>
                          </w:tcPr>
                          <w:p w:rsidR="00827519" w:rsidRPr="00BD7EBC" w:rsidRDefault="00827519" w:rsidP="00CE74A2">
                            <w:pPr>
                              <w:widowControl/>
                              <w:spacing w:line="240" w:lineRule="exact"/>
                              <w:jc w:val="both"/>
                              <w:rPr>
                                <w:rFonts w:ascii="標楷體" w:eastAsia="標楷體" w:hAnsi="標楷體" w:cs="新細明體"/>
                                <w:color w:val="FF0000"/>
                                <w:kern w:val="0"/>
                                <w:sz w:val="20"/>
                                <w:szCs w:val="20"/>
                              </w:rPr>
                            </w:pPr>
                            <w:r w:rsidRPr="00BD7EBC">
                              <w:rPr>
                                <w:rFonts w:ascii="標楷體" w:eastAsia="標楷體" w:hAnsi="標楷體" w:cs="新細明體" w:hint="eastAsia"/>
                                <w:color w:val="000000" w:themeColor="text1"/>
                                <w:kern w:val="0"/>
                                <w:sz w:val="20"/>
                                <w:szCs w:val="20"/>
                              </w:rPr>
                              <w:t>觀光旅遊手冊編製及觀光旅遊網功能及內容改善</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2,500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1,922</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76.88</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17</w:t>
                            </w:r>
                          </w:p>
                        </w:tc>
                        <w:tc>
                          <w:tcPr>
                            <w:tcW w:w="5705"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119指揮中心整建</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9,800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6,860</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70.00</w:t>
                            </w:r>
                          </w:p>
                        </w:tc>
                      </w:tr>
                      <w:tr w:rsidR="00827519" w:rsidRPr="0035760F" w:rsidTr="00B33126">
                        <w:trPr>
                          <w:trHeight w:val="397"/>
                          <w:jc w:val="center"/>
                        </w:trPr>
                        <w:tc>
                          <w:tcPr>
                            <w:tcW w:w="567" w:type="dxa"/>
                            <w:tcBorders>
                              <w:top w:val="nil"/>
                              <w:left w:val="single" w:sz="4" w:space="0" w:color="auto"/>
                              <w:bottom w:val="single" w:sz="4" w:space="0" w:color="auto"/>
                              <w:right w:val="single" w:sz="4" w:space="0" w:color="auto"/>
                            </w:tcBorders>
                            <w:shd w:val="clear" w:color="auto" w:fill="auto"/>
                            <w:noWrap/>
                            <w:vAlign w:val="center"/>
                            <w:hideMark/>
                          </w:tcPr>
                          <w:p w:rsidR="00827519" w:rsidRPr="0035760F" w:rsidRDefault="00827519" w:rsidP="00CE74A2">
                            <w:pPr>
                              <w:widowControl/>
                              <w:spacing w:line="240" w:lineRule="exact"/>
                              <w:jc w:val="center"/>
                              <w:rPr>
                                <w:rFonts w:ascii="標楷體" w:eastAsia="標楷體" w:hAnsi="標楷體" w:cs="新細明體"/>
                                <w:kern w:val="0"/>
                                <w:sz w:val="20"/>
                                <w:szCs w:val="20"/>
                              </w:rPr>
                            </w:pPr>
                            <w:r w:rsidRPr="0035760F">
                              <w:rPr>
                                <w:rFonts w:ascii="標楷體" w:eastAsia="標楷體" w:hAnsi="標楷體" w:cs="新細明體" w:hint="eastAsia"/>
                                <w:kern w:val="0"/>
                                <w:sz w:val="20"/>
                                <w:szCs w:val="20"/>
                              </w:rPr>
                              <w:t>18</w:t>
                            </w:r>
                          </w:p>
                        </w:tc>
                        <w:tc>
                          <w:tcPr>
                            <w:tcW w:w="5705"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both"/>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新竹漁港風箏賽場草皮復育工作</w:t>
                            </w:r>
                          </w:p>
                        </w:tc>
                        <w:tc>
                          <w:tcPr>
                            <w:tcW w:w="1343" w:type="dxa"/>
                            <w:tcBorders>
                              <w:top w:val="single" w:sz="4" w:space="0" w:color="auto"/>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2,700</w:t>
                            </w:r>
                          </w:p>
                        </w:tc>
                        <w:tc>
                          <w:tcPr>
                            <w:tcW w:w="952"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hint="eastAsia"/>
                                <w:color w:val="000000" w:themeColor="text1"/>
                                <w:kern w:val="0"/>
                                <w:sz w:val="20"/>
                                <w:szCs w:val="20"/>
                              </w:rPr>
                              <w:t>2</w:t>
                            </w:r>
                            <w:r w:rsidRPr="00BC0789">
                              <w:rPr>
                                <w:rFonts w:ascii="標楷體" w:eastAsia="標楷體" w:hAnsi="標楷體" w:cs="新細明體"/>
                                <w:color w:val="000000" w:themeColor="text1"/>
                                <w:kern w:val="0"/>
                                <w:sz w:val="20"/>
                                <w:szCs w:val="20"/>
                              </w:rPr>
                              <w:t>02</w:t>
                            </w:r>
                          </w:p>
                        </w:tc>
                        <w:tc>
                          <w:tcPr>
                            <w:tcW w:w="931" w:type="dxa"/>
                            <w:tcBorders>
                              <w:top w:val="nil"/>
                              <w:left w:val="nil"/>
                              <w:bottom w:val="single" w:sz="4" w:space="0" w:color="auto"/>
                              <w:right w:val="single" w:sz="4" w:space="0" w:color="auto"/>
                            </w:tcBorders>
                            <w:shd w:val="clear" w:color="auto" w:fill="auto"/>
                            <w:noWrap/>
                            <w:vAlign w:val="center"/>
                          </w:tcPr>
                          <w:p w:rsidR="00827519" w:rsidRPr="00BC0789" w:rsidRDefault="00827519" w:rsidP="00CE74A2">
                            <w:pPr>
                              <w:widowControl/>
                              <w:spacing w:line="240" w:lineRule="exact"/>
                              <w:jc w:val="right"/>
                              <w:rPr>
                                <w:rFonts w:ascii="標楷體" w:eastAsia="標楷體" w:hAnsi="標楷體" w:cs="新細明體"/>
                                <w:color w:val="000000" w:themeColor="text1"/>
                                <w:kern w:val="0"/>
                                <w:sz w:val="20"/>
                                <w:szCs w:val="20"/>
                              </w:rPr>
                            </w:pPr>
                            <w:r w:rsidRPr="00BC0789">
                              <w:rPr>
                                <w:rFonts w:ascii="標楷體" w:eastAsia="標楷體" w:hAnsi="標楷體" w:cs="新細明體"/>
                                <w:color w:val="000000" w:themeColor="text1"/>
                                <w:kern w:val="0"/>
                                <w:sz w:val="20"/>
                                <w:szCs w:val="20"/>
                              </w:rPr>
                              <w:t>7.48</w:t>
                            </w:r>
                          </w:p>
                        </w:tc>
                      </w:tr>
                      <w:tr w:rsidR="00827519" w:rsidRPr="00C8753B" w:rsidTr="00CE74A2">
                        <w:trPr>
                          <w:trHeight w:val="283"/>
                          <w:jc w:val="center"/>
                        </w:trPr>
                        <w:tc>
                          <w:tcPr>
                            <w:tcW w:w="9498" w:type="dxa"/>
                            <w:gridSpan w:val="5"/>
                            <w:tcBorders>
                              <w:top w:val="single" w:sz="4" w:space="0" w:color="auto"/>
                              <w:left w:val="nil"/>
                              <w:bottom w:val="nil"/>
                              <w:right w:val="nil"/>
                            </w:tcBorders>
                            <w:shd w:val="clear" w:color="auto" w:fill="auto"/>
                            <w:noWrap/>
                            <w:vAlign w:val="center"/>
                            <w:hideMark/>
                          </w:tcPr>
                          <w:p w:rsidR="00827519" w:rsidRPr="009505D1" w:rsidRDefault="00827519" w:rsidP="00CE74A2">
                            <w:pPr>
                              <w:widowControl/>
                              <w:spacing w:line="240" w:lineRule="exact"/>
                              <w:rPr>
                                <w:rFonts w:ascii="標楷體" w:eastAsia="標楷體" w:hAnsi="標楷體" w:cs="新細明體"/>
                                <w:color w:val="FF0000"/>
                                <w:kern w:val="0"/>
                                <w:sz w:val="18"/>
                                <w:szCs w:val="20"/>
                              </w:rPr>
                            </w:pPr>
                            <w:r w:rsidRPr="00BC0789">
                              <w:rPr>
                                <w:rFonts w:ascii="標楷體" w:eastAsia="標楷體" w:hAnsi="標楷體" w:cs="新細明體" w:hint="eastAsia"/>
                                <w:color w:val="000000" w:themeColor="text1"/>
                                <w:kern w:val="0"/>
                                <w:sz w:val="18"/>
                                <w:szCs w:val="20"/>
                              </w:rPr>
                              <w:t>資料來源：整理自新竹市政府提供資料。</w:t>
                            </w:r>
                          </w:p>
                        </w:tc>
                      </w:tr>
                    </w:tbl>
                    <w:p w:rsidR="00827519" w:rsidRPr="002E7DB0" w:rsidRDefault="00827519" w:rsidP="007018E9"/>
                  </w:txbxContent>
                </v:textbox>
                <w10:wrap type="square" anchorx="margin"/>
              </v:shape>
            </w:pict>
          </mc:Fallback>
        </mc:AlternateContent>
      </w:r>
      <w:r w:rsidRPr="00CF6E89">
        <w:rPr>
          <w:rFonts w:ascii="標楷體" w:eastAsia="標楷體" w:hAnsi="標楷體" w:hint="eastAsia"/>
          <w:b/>
          <w:snapToGrid w:val="0"/>
          <w:color w:val="000000" w:themeColor="text1"/>
          <w:kern w:val="0"/>
          <w:szCs w:val="24"/>
        </w:rPr>
        <w:t>1</w:t>
      </w:r>
      <w:r w:rsidRPr="00CF6E89">
        <w:rPr>
          <w:rFonts w:ascii="標楷體" w:eastAsia="標楷體" w:hAnsi="標楷體"/>
          <w:b/>
          <w:snapToGrid w:val="0"/>
          <w:color w:val="000000" w:themeColor="text1"/>
          <w:kern w:val="0"/>
          <w:szCs w:val="24"/>
        </w:rPr>
        <w:t>.</w:t>
      </w:r>
      <w:r w:rsidRPr="00CF6E89">
        <w:rPr>
          <w:rFonts w:ascii="標楷體" w:eastAsia="標楷體" w:hAnsi="標楷體" w:hint="eastAsia"/>
          <w:b/>
          <w:snapToGrid w:val="0"/>
          <w:color w:val="000000" w:themeColor="text1"/>
          <w:kern w:val="0"/>
          <w:szCs w:val="24"/>
        </w:rPr>
        <w:t>部分</w:t>
      </w:r>
      <w:r w:rsidRPr="00CF6E89">
        <w:rPr>
          <w:rFonts w:ascii="標楷體" w:eastAsia="標楷體" w:hAnsi="標楷體" w:hint="eastAsia"/>
          <w:b/>
          <w:color w:val="000000" w:themeColor="text1"/>
          <w:szCs w:val="24"/>
        </w:rPr>
        <w:t>案件</w:t>
      </w:r>
      <w:r w:rsidRPr="00CF6E89">
        <w:rPr>
          <w:rFonts w:ascii="標楷體" w:eastAsia="標楷體" w:hAnsi="標楷體" w:hint="eastAsia"/>
          <w:b/>
          <w:snapToGrid w:val="0"/>
          <w:color w:val="000000" w:themeColor="text1"/>
          <w:kern w:val="0"/>
          <w:szCs w:val="24"/>
        </w:rPr>
        <w:t>申獲核定動支第二預備金後，經費全數保留，或連續2年以相同事由申請動支：</w:t>
      </w:r>
      <w:r w:rsidRPr="00CF6E89">
        <w:rPr>
          <w:rFonts w:ascii="標楷體" w:eastAsia="標楷體" w:hAnsi="標楷體" w:hint="eastAsia"/>
          <w:snapToGrid w:val="0"/>
          <w:color w:val="000000" w:themeColor="text1"/>
          <w:kern w:val="0"/>
          <w:szCs w:val="24"/>
        </w:rPr>
        <w:t>該府及所屬等</w:t>
      </w:r>
      <w:r w:rsidRPr="00CF6E89">
        <w:rPr>
          <w:rFonts w:ascii="標楷體" w:eastAsia="標楷體" w:hAnsi="標楷體"/>
          <w:snapToGrid w:val="0"/>
          <w:color w:val="000000" w:themeColor="text1"/>
          <w:kern w:val="0"/>
          <w:szCs w:val="24"/>
        </w:rPr>
        <w:t>9</w:t>
      </w:r>
      <w:r w:rsidRPr="00CF6E89">
        <w:rPr>
          <w:rFonts w:ascii="標楷體" w:eastAsia="標楷體" w:hAnsi="標楷體" w:hint="eastAsia"/>
          <w:snapToGrid w:val="0"/>
          <w:color w:val="000000" w:themeColor="text1"/>
          <w:kern w:val="0"/>
          <w:szCs w:val="24"/>
        </w:rPr>
        <w:t>個主管機關申請動支第二預備金共</w:t>
      </w:r>
      <w:r w:rsidRPr="00CF6E89">
        <w:rPr>
          <w:rFonts w:ascii="標楷體" w:eastAsia="標楷體" w:hAnsi="標楷體"/>
          <w:snapToGrid w:val="0"/>
          <w:color w:val="000000" w:themeColor="text1"/>
          <w:kern w:val="0"/>
          <w:szCs w:val="24"/>
        </w:rPr>
        <w:t>83</w:t>
      </w:r>
      <w:r w:rsidRPr="00CF6E89">
        <w:rPr>
          <w:rFonts w:ascii="標楷體" w:eastAsia="標楷體" w:hAnsi="標楷體" w:hint="eastAsia"/>
          <w:snapToGrid w:val="0"/>
          <w:color w:val="000000" w:themeColor="text1"/>
          <w:kern w:val="0"/>
          <w:szCs w:val="24"/>
        </w:rPr>
        <w:t>案，辦理經費保留之計畫計有大坪頂永恆之丘工程及監造、東門公有零售市場建築物整修工程、北門公有零售市場拆除重建工程等1</w:t>
      </w:r>
      <w:r w:rsidRPr="00CF6E89">
        <w:rPr>
          <w:rFonts w:ascii="標楷體" w:eastAsia="標楷體" w:hAnsi="標楷體"/>
          <w:snapToGrid w:val="0"/>
          <w:color w:val="000000" w:themeColor="text1"/>
          <w:kern w:val="0"/>
          <w:szCs w:val="24"/>
        </w:rPr>
        <w:t>8</w:t>
      </w:r>
      <w:r w:rsidRPr="00CF6E89">
        <w:rPr>
          <w:rFonts w:ascii="標楷體" w:eastAsia="標楷體" w:hAnsi="標楷體" w:hint="eastAsia"/>
          <w:snapToGrid w:val="0"/>
          <w:color w:val="000000" w:themeColor="text1"/>
          <w:kern w:val="0"/>
          <w:szCs w:val="24"/>
        </w:rPr>
        <w:t>案，保留金額計</w:t>
      </w:r>
      <w:r w:rsidRPr="00CF6E89">
        <w:rPr>
          <w:rFonts w:ascii="標楷體" w:eastAsia="標楷體" w:hAnsi="標楷體"/>
          <w:snapToGrid w:val="0"/>
          <w:color w:val="000000" w:themeColor="text1"/>
          <w:kern w:val="0"/>
          <w:szCs w:val="24"/>
        </w:rPr>
        <w:t>9,456</w:t>
      </w:r>
      <w:r w:rsidRPr="00CF6E89">
        <w:rPr>
          <w:rFonts w:ascii="標楷體" w:eastAsia="標楷體" w:hAnsi="標楷體" w:hint="eastAsia"/>
          <w:snapToGrid w:val="0"/>
          <w:color w:val="000000" w:themeColor="text1"/>
          <w:kern w:val="0"/>
          <w:szCs w:val="24"/>
        </w:rPr>
        <w:t>萬餘元，占各該計畫核定動支第二預備金1億714萬餘元達</w:t>
      </w:r>
      <w:r w:rsidRPr="00CF6E89">
        <w:rPr>
          <w:rFonts w:ascii="標楷體" w:eastAsia="標楷體" w:hAnsi="標楷體"/>
          <w:snapToGrid w:val="0"/>
          <w:color w:val="000000" w:themeColor="text1"/>
          <w:kern w:val="0"/>
          <w:szCs w:val="24"/>
        </w:rPr>
        <w:t>8</w:t>
      </w:r>
      <w:r w:rsidRPr="00CF6E89">
        <w:rPr>
          <w:rFonts w:ascii="標楷體" w:eastAsia="標楷體" w:hAnsi="標楷體" w:hint="eastAsia"/>
          <w:snapToGrid w:val="0"/>
          <w:color w:val="000000" w:themeColor="text1"/>
          <w:kern w:val="0"/>
          <w:szCs w:val="24"/>
        </w:rPr>
        <w:t>8.26％，其中新竹市圖書館總館暨停車場興建工程追加工項、新竹魚市場整修工程、東區排水溝修繕工程等6案保留金額計3</w:t>
      </w:r>
      <w:r w:rsidRPr="00CF6E89">
        <w:rPr>
          <w:rFonts w:ascii="標楷體" w:eastAsia="標楷體" w:hAnsi="標楷體"/>
          <w:snapToGrid w:val="0"/>
          <w:color w:val="000000" w:themeColor="text1"/>
          <w:kern w:val="0"/>
          <w:szCs w:val="24"/>
        </w:rPr>
        <w:t>,</w:t>
      </w:r>
      <w:r w:rsidRPr="00CF6E89">
        <w:rPr>
          <w:rFonts w:ascii="標楷體" w:eastAsia="標楷體" w:hAnsi="標楷體" w:hint="eastAsia"/>
          <w:snapToGrid w:val="0"/>
          <w:color w:val="000000" w:themeColor="text1"/>
          <w:kern w:val="0"/>
          <w:szCs w:val="24"/>
        </w:rPr>
        <w:t>103萬餘元，核准動支金額均全數保留（表1），又仍有部分案件連續2年以相同事由申請動支第二預備金者計5案，有待督促所屬審慎評估需求情形及衡酌執行能力，以避免或減少第二預備金之保留，影響預算執行績效之情事，經函請研謀改善。據復：加速趕辦或辦理付款作業中，嗣後將審慎評估及衡酌執行能力，以減少第二預備金之保留；連續2年以上相同事由申請動支第二預備金者，嗣後將妥為籌編重大計畫之各年度預算，納入前一年度執行率及預估成長率，避免再次以同一事由申請動支。</w:t>
      </w:r>
    </w:p>
    <w:p w:rsidR="007018E9" w:rsidRPr="00CF6E89" w:rsidRDefault="007018E9" w:rsidP="007F1446">
      <w:pPr>
        <w:adjustRightInd w:val="0"/>
        <w:snapToGrid w:val="0"/>
        <w:spacing w:line="530" w:lineRule="exact"/>
        <w:ind w:firstLineChars="200" w:firstLine="480"/>
        <w:jc w:val="both"/>
        <w:rPr>
          <w:rFonts w:ascii="標楷體" w:eastAsia="標楷體" w:hAnsi="標楷體"/>
          <w:color w:val="FF0000"/>
          <w:szCs w:val="24"/>
        </w:rPr>
      </w:pPr>
      <w:r w:rsidRPr="00CF6E89">
        <w:rPr>
          <w:rFonts w:ascii="標楷體" w:eastAsia="標楷體" w:hAnsi="標楷體" w:hint="eastAsia"/>
          <w:b/>
          <w:snapToGrid w:val="0"/>
          <w:color w:val="000000" w:themeColor="text1"/>
          <w:kern w:val="0"/>
          <w:szCs w:val="24"/>
        </w:rPr>
        <w:t>2</w:t>
      </w:r>
      <w:r w:rsidRPr="00CF6E89">
        <w:rPr>
          <w:rFonts w:ascii="標楷體" w:eastAsia="標楷體" w:hAnsi="標楷體"/>
          <w:b/>
          <w:snapToGrid w:val="0"/>
          <w:color w:val="000000" w:themeColor="text1"/>
          <w:kern w:val="0"/>
          <w:szCs w:val="24"/>
        </w:rPr>
        <w:t>.</w:t>
      </w:r>
      <w:r w:rsidRPr="00CF6E89">
        <w:rPr>
          <w:rFonts w:ascii="標楷體" w:eastAsia="標楷體" w:hAnsi="標楷體" w:hint="eastAsia"/>
          <w:b/>
          <w:snapToGrid w:val="0"/>
          <w:color w:val="000000" w:themeColor="text1"/>
          <w:kern w:val="0"/>
          <w:szCs w:val="24"/>
        </w:rPr>
        <w:t>申准動支第二預備金獎勵義消團體出國旅遊，且經費保留次年執行，引起輿論關注經費編列執行情形：</w:t>
      </w:r>
      <w:r w:rsidR="00EA417C">
        <w:rPr>
          <w:rFonts w:ascii="標楷體" w:eastAsia="標楷體" w:hAnsi="標楷體" w:hint="eastAsia"/>
          <w:snapToGrid w:val="0"/>
          <w:color w:val="000000" w:themeColor="text1"/>
          <w:kern w:val="0"/>
          <w:szCs w:val="24"/>
        </w:rPr>
        <w:t>依據</w:t>
      </w:r>
      <w:r w:rsidRPr="00CF6E89">
        <w:rPr>
          <w:rFonts w:ascii="標楷體" w:eastAsia="標楷體" w:hAnsi="標楷體" w:hint="eastAsia"/>
          <w:snapToGrid w:val="0"/>
          <w:color w:val="000000" w:themeColor="text1"/>
          <w:kern w:val="0"/>
          <w:szCs w:val="24"/>
        </w:rPr>
        <w:t>消防局訂定新竹市義消總隊參加全國義勇消防人員競技大賽（或體技能交流活動等）獎勵規範第2點規定：「本規範分為個人獎勵金及團體獎勵出國旅遊，所需經費將由本局編列年度預算，或循程序動支適當科目預算支應。」另按112年度中央對直轄市及縣市考核項目與評分方式及標準規定，按近2年度</w:t>
      </w:r>
      <w:r w:rsidR="0024364A" w:rsidRPr="0024364A">
        <w:rPr>
          <w:rFonts w:ascii="標楷體" w:eastAsia="標楷體" w:hAnsi="標楷體" w:hint="eastAsia"/>
          <w:snapToGrid w:val="0"/>
          <w:color w:val="000000" w:themeColor="text1"/>
          <w:kern w:val="0"/>
          <w:szCs w:val="24"/>
        </w:rPr>
        <w:t>（</w:t>
      </w:r>
      <w:r w:rsidR="0024364A">
        <w:rPr>
          <w:rFonts w:ascii="標楷體" w:eastAsia="標楷體" w:hAnsi="標楷體" w:hint="eastAsia"/>
          <w:snapToGrid w:val="0"/>
          <w:color w:val="000000" w:themeColor="text1"/>
          <w:kern w:val="0"/>
          <w:szCs w:val="24"/>
        </w:rPr>
        <w:t>111</w:t>
      </w:r>
      <w:r w:rsidR="00E57D85">
        <w:rPr>
          <w:rFonts w:ascii="標楷體" w:eastAsia="標楷體" w:hAnsi="標楷體" w:hint="eastAsia"/>
          <w:snapToGrid w:val="0"/>
          <w:color w:val="000000" w:themeColor="text1"/>
          <w:kern w:val="0"/>
          <w:szCs w:val="24"/>
        </w:rPr>
        <w:t>及</w:t>
      </w:r>
      <w:r w:rsidR="0024364A" w:rsidRPr="0024364A">
        <w:rPr>
          <w:rFonts w:ascii="標楷體" w:eastAsia="標楷體" w:hAnsi="標楷體" w:hint="eastAsia"/>
          <w:snapToGrid w:val="0"/>
          <w:color w:val="000000" w:themeColor="text1"/>
          <w:kern w:val="0"/>
          <w:szCs w:val="24"/>
        </w:rPr>
        <w:t>112年度）</w:t>
      </w:r>
      <w:r w:rsidRPr="00CF6E89">
        <w:rPr>
          <w:rFonts w:ascii="標楷體" w:eastAsia="標楷體" w:hAnsi="標楷體" w:hint="eastAsia"/>
          <w:snapToGrid w:val="0"/>
          <w:color w:val="000000" w:themeColor="text1"/>
          <w:kern w:val="0"/>
          <w:szCs w:val="24"/>
        </w:rPr>
        <w:t>第二預備金動支保留（含應付）數占全年度核准動支數之增減比率，每增加2％扣0.1分，最高扣0.5分；另增訂113年度評分方式包括，出國經費如有支用於績優人員且非屬職務及業務需要出國者，於評定總分按每20萬元外扣0.5分。市政府為新竹市義消總隊參加內政部「112年全國義勇消防人員體技能交流活動」，獲得總成績第2名成績，經核准消防局申請動支第二預備金382萬元，辦理參賽義消人員個人獎勵金及獎勵團體出國旅遊，截至112年底止，消防局依據獎勵規範所定個人獎勵金發放標準，對於參與活動榮獲各項單項競賽成</w:t>
      </w:r>
      <w:r w:rsidRPr="00CF6E89">
        <w:rPr>
          <w:rFonts w:ascii="標楷體" w:eastAsia="標楷體" w:hAnsi="標楷體" w:hint="eastAsia"/>
          <w:snapToGrid w:val="0"/>
          <w:kern w:val="0"/>
          <w:szCs w:val="24"/>
        </w:rPr>
        <w:t>績特優者15人、優等者15人及甲等者25人，共55人，依不同獎勵額度（特優10,000元、優等8,000元及甲等6,000元），核發個人獎勵金共42萬元；另獎勵義消團體出國旅遊分梯次赴日本、越南等地，採跨年度執行並保留所需經費340萬元辦理，引發輿情關注旅遊行程內容及動支具緊急意義的二備金等情，截至113年5月底止，計畫執行完竣並辦理驗收中，保留經費尚未支用，有待督促所屬就所轄業務檢討納編預算辦</w:t>
      </w:r>
      <w:r w:rsidRPr="00CF6E89">
        <w:rPr>
          <w:rFonts w:ascii="標楷體" w:eastAsia="標楷體" w:hAnsi="標楷體" w:hint="eastAsia"/>
          <w:snapToGrid w:val="0"/>
          <w:color w:val="000000" w:themeColor="text1"/>
          <w:kern w:val="0"/>
          <w:szCs w:val="24"/>
        </w:rPr>
        <w:t>理之情事，經函請研謀改善。據復：全國義消競技大賽為2年辦理1次，由於競賽項目、競賽成績具有未確定性，無法估列相關經費需求並納編於年度預算，為即時獎勵義消表現及貢獻，乃動支使用第二預備金辦理，又因疫後國外旅遊大增，故未及於112年底前完成相關行政作業，仍積極趕辦，已分別於113年1月、3月</w:t>
      </w:r>
      <w:r w:rsidR="002750A0">
        <w:rPr>
          <w:rFonts w:ascii="標楷體" w:eastAsia="標楷體" w:hAnsi="標楷體" w:hint="eastAsia"/>
          <w:snapToGrid w:val="0"/>
          <w:color w:val="000000" w:themeColor="text1"/>
          <w:kern w:val="0"/>
          <w:szCs w:val="24"/>
        </w:rPr>
        <w:t>及</w:t>
      </w:r>
      <w:r w:rsidRPr="00CF6E89">
        <w:rPr>
          <w:rFonts w:ascii="標楷體" w:eastAsia="標楷體" w:hAnsi="標楷體" w:hint="eastAsia"/>
          <w:snapToGrid w:val="0"/>
          <w:color w:val="000000" w:themeColor="text1"/>
          <w:kern w:val="0"/>
          <w:szCs w:val="24"/>
        </w:rPr>
        <w:t>4月</w:t>
      </w:r>
      <w:r w:rsidR="002750A0">
        <w:rPr>
          <w:rFonts w:ascii="標楷體" w:eastAsia="標楷體" w:hAnsi="標楷體" w:hint="eastAsia"/>
          <w:snapToGrid w:val="0"/>
          <w:color w:val="000000" w:themeColor="text1"/>
          <w:kern w:val="0"/>
          <w:szCs w:val="24"/>
        </w:rPr>
        <w:t>間</w:t>
      </w:r>
      <w:r w:rsidRPr="00CF6E89">
        <w:rPr>
          <w:rFonts w:ascii="標楷體" w:eastAsia="標楷體" w:hAnsi="標楷體" w:hint="eastAsia"/>
          <w:snapToGrid w:val="0"/>
          <w:color w:val="000000" w:themeColor="text1"/>
          <w:kern w:val="0"/>
          <w:szCs w:val="24"/>
        </w:rPr>
        <w:t>分4梯次辦理完成。</w:t>
      </w:r>
    </w:p>
    <w:p w:rsidR="007018E9" w:rsidRPr="00CF6E89" w:rsidRDefault="007018E9" w:rsidP="007F1446">
      <w:pPr>
        <w:pStyle w:val="ab"/>
        <w:snapToGrid w:val="0"/>
        <w:spacing w:line="530" w:lineRule="exact"/>
        <w:rPr>
          <w:color w:val="000000" w:themeColor="text1"/>
        </w:rPr>
      </w:pPr>
      <w:r w:rsidRPr="00CF6E89">
        <w:rPr>
          <w:rFonts w:hint="eastAsia"/>
          <w:color w:val="000000" w:themeColor="text1"/>
        </w:rPr>
        <w:t>（三）111年度重要審核意見追蹤查核情形</w:t>
      </w:r>
    </w:p>
    <w:p w:rsidR="00B72733" w:rsidRPr="00CF6E89" w:rsidRDefault="007018E9" w:rsidP="007F1446">
      <w:pPr>
        <w:overflowPunct w:val="0"/>
        <w:adjustRightInd w:val="0"/>
        <w:snapToGrid w:val="0"/>
        <w:spacing w:line="530" w:lineRule="exact"/>
        <w:ind w:firstLineChars="202" w:firstLine="485"/>
        <w:jc w:val="both"/>
      </w:pPr>
      <w:r w:rsidRPr="00CF6E89">
        <w:rPr>
          <w:rFonts w:ascii="標楷體" w:eastAsia="標楷體" w:hAnsi="標楷體" w:hint="eastAsia"/>
          <w:color w:val="000000" w:themeColor="text1"/>
          <w:szCs w:val="24"/>
        </w:rPr>
        <w:t>本室於111年度審核報告內列重要審核意見1項，係為利業務推展，核准部分計畫動支第二預備金，惟年度終了經費全數保留或保留數偏高，間有連續2年以相同事由申請動支，尚待加強執行及審慎籌編預算。經核仍待繼續改善，經再研提審核意見通知研謀改善。</w:t>
      </w:r>
    </w:p>
    <w:sectPr w:rsidR="00B72733" w:rsidRPr="00CF6E89" w:rsidSect="005352A8">
      <w:footerReference w:type="default" r:id="rId54"/>
      <w:pgSz w:w="11906" w:h="16838" w:code="9"/>
      <w:pgMar w:top="1418" w:right="992" w:bottom="1418" w:left="992" w:header="1021" w:footer="737" w:gutter="0"/>
      <w:pgNumType w:start="71"/>
      <w:cols w:space="425"/>
      <w:docGrid w:type="lines"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833F5A" w:rsidRDefault="00833F5A" w:rsidP="002A0BE9">
      <w:r>
        <w:separator/>
      </w:r>
    </w:p>
  </w:endnote>
  <w:endnote w:type="continuationSeparator" w:id="0">
    <w:p w:rsidR="00833F5A" w:rsidRDefault="00833F5A" w:rsidP="002A0BE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altName w:val="DF Kai Shu"/>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82399128"/>
      <w:docPartObj>
        <w:docPartGallery w:val="Page Numbers (Bottom of Page)"/>
        <w:docPartUnique/>
      </w:docPartObj>
    </w:sdtPr>
    <w:sdtEndPr>
      <w:rPr>
        <w:rFonts w:ascii="標楷體" w:eastAsia="標楷體" w:hAnsi="標楷體"/>
        <w:sz w:val="24"/>
        <w:szCs w:val="24"/>
      </w:rPr>
    </w:sdtEndPr>
    <w:sdtContent>
      <w:p w:rsidR="00827519" w:rsidRPr="003673C1" w:rsidRDefault="00827519">
        <w:pPr>
          <w:pStyle w:val="af5"/>
          <w:jc w:val="center"/>
          <w:rPr>
            <w:rFonts w:ascii="標楷體" w:eastAsia="標楷體" w:hAnsi="標楷體"/>
            <w:sz w:val="28"/>
            <w:szCs w:val="28"/>
          </w:rPr>
        </w:pPr>
        <w:r w:rsidRPr="00A37013">
          <w:rPr>
            <w:rFonts w:ascii="標楷體" w:eastAsia="標楷體" w:hAnsi="標楷體" w:hint="eastAsia"/>
            <w:sz w:val="24"/>
            <w:szCs w:val="24"/>
          </w:rPr>
          <w:t>乙-</w:t>
        </w:r>
        <w:r w:rsidRPr="00A37013">
          <w:rPr>
            <w:rFonts w:ascii="標楷體" w:eastAsia="標楷體" w:hAnsi="標楷體"/>
            <w:sz w:val="24"/>
            <w:szCs w:val="24"/>
          </w:rPr>
          <w:fldChar w:fldCharType="begin"/>
        </w:r>
        <w:r w:rsidRPr="00A37013">
          <w:rPr>
            <w:rFonts w:ascii="標楷體" w:eastAsia="標楷體" w:hAnsi="標楷體"/>
            <w:sz w:val="24"/>
            <w:szCs w:val="24"/>
          </w:rPr>
          <w:instrText xml:space="preserve"> PAGE   \* MERGEFORMAT </w:instrText>
        </w:r>
        <w:r w:rsidRPr="00A37013">
          <w:rPr>
            <w:rFonts w:ascii="標楷體" w:eastAsia="標楷體" w:hAnsi="標楷體"/>
            <w:sz w:val="24"/>
            <w:szCs w:val="24"/>
          </w:rPr>
          <w:fldChar w:fldCharType="separate"/>
        </w:r>
        <w:r w:rsidR="00733299" w:rsidRPr="00733299">
          <w:rPr>
            <w:rFonts w:ascii="標楷體" w:eastAsia="標楷體" w:hAnsi="標楷體"/>
            <w:noProof/>
            <w:sz w:val="24"/>
            <w:szCs w:val="24"/>
            <w:lang w:val="zh-TW"/>
          </w:rPr>
          <w:t>92</w:t>
        </w:r>
        <w:r w:rsidRPr="00A37013">
          <w:rPr>
            <w:rFonts w:ascii="標楷體" w:eastAsia="標楷體" w:hAnsi="標楷體"/>
            <w:sz w:val="24"/>
            <w:szCs w:val="24"/>
          </w:rPr>
          <w:fldChar w:fldCharType="end"/>
        </w:r>
      </w:p>
    </w:sdtContent>
  </w:sdt>
  <w:p w:rsidR="00827519" w:rsidRDefault="00827519">
    <w:pPr>
      <w:pStyle w:val="af5"/>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833F5A" w:rsidRDefault="00833F5A" w:rsidP="002A0BE9">
      <w:r>
        <w:separator/>
      </w:r>
    </w:p>
  </w:footnote>
  <w:footnote w:type="continuationSeparator" w:id="0">
    <w:p w:rsidR="00833F5A" w:rsidRDefault="00833F5A" w:rsidP="002A0BE9">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6.75pt;height:8.25pt;visibility:visible" o:bullet="t">
        <v:imagedata r:id="rId1" o:title=""/>
      </v:shape>
    </w:pict>
  </w:numPicBullet>
  <w:abstractNum w:abstractNumId="0" w15:restartNumberingAfterBreak="0">
    <w:nsid w:val="000A26A5"/>
    <w:multiLevelType w:val="hybridMultilevel"/>
    <w:tmpl w:val="63C6418C"/>
    <w:lvl w:ilvl="0" w:tplc="ECD89E24">
      <w:start w:val="1"/>
      <w:numFmt w:val="decimal"/>
      <w:lvlText w:val="%1."/>
      <w:lvlJc w:val="left"/>
      <w:pPr>
        <w:ind w:left="800" w:hanging="360"/>
      </w:pPr>
      <w:rPr>
        <w:rFonts w:hint="default"/>
        <w:b/>
      </w:rPr>
    </w:lvl>
    <w:lvl w:ilvl="1" w:tplc="04090019" w:tentative="1">
      <w:start w:val="1"/>
      <w:numFmt w:val="ideographTraditional"/>
      <w:lvlText w:val="%2、"/>
      <w:lvlJc w:val="left"/>
      <w:pPr>
        <w:ind w:left="1400" w:hanging="480"/>
      </w:pPr>
    </w:lvl>
    <w:lvl w:ilvl="2" w:tplc="0409001B" w:tentative="1">
      <w:start w:val="1"/>
      <w:numFmt w:val="lowerRoman"/>
      <w:lvlText w:val="%3."/>
      <w:lvlJc w:val="right"/>
      <w:pPr>
        <w:ind w:left="1880" w:hanging="480"/>
      </w:pPr>
    </w:lvl>
    <w:lvl w:ilvl="3" w:tplc="0409000F" w:tentative="1">
      <w:start w:val="1"/>
      <w:numFmt w:val="decimal"/>
      <w:lvlText w:val="%4."/>
      <w:lvlJc w:val="left"/>
      <w:pPr>
        <w:ind w:left="2360" w:hanging="480"/>
      </w:pPr>
    </w:lvl>
    <w:lvl w:ilvl="4" w:tplc="04090019" w:tentative="1">
      <w:start w:val="1"/>
      <w:numFmt w:val="ideographTraditional"/>
      <w:lvlText w:val="%5、"/>
      <w:lvlJc w:val="left"/>
      <w:pPr>
        <w:ind w:left="2840" w:hanging="480"/>
      </w:pPr>
    </w:lvl>
    <w:lvl w:ilvl="5" w:tplc="0409001B" w:tentative="1">
      <w:start w:val="1"/>
      <w:numFmt w:val="lowerRoman"/>
      <w:lvlText w:val="%6."/>
      <w:lvlJc w:val="right"/>
      <w:pPr>
        <w:ind w:left="3320" w:hanging="480"/>
      </w:pPr>
    </w:lvl>
    <w:lvl w:ilvl="6" w:tplc="0409000F" w:tentative="1">
      <w:start w:val="1"/>
      <w:numFmt w:val="decimal"/>
      <w:lvlText w:val="%7."/>
      <w:lvlJc w:val="left"/>
      <w:pPr>
        <w:ind w:left="3800" w:hanging="480"/>
      </w:pPr>
    </w:lvl>
    <w:lvl w:ilvl="7" w:tplc="04090019" w:tentative="1">
      <w:start w:val="1"/>
      <w:numFmt w:val="ideographTraditional"/>
      <w:lvlText w:val="%8、"/>
      <w:lvlJc w:val="left"/>
      <w:pPr>
        <w:ind w:left="4280" w:hanging="480"/>
      </w:pPr>
    </w:lvl>
    <w:lvl w:ilvl="8" w:tplc="0409001B" w:tentative="1">
      <w:start w:val="1"/>
      <w:numFmt w:val="lowerRoman"/>
      <w:lvlText w:val="%9."/>
      <w:lvlJc w:val="right"/>
      <w:pPr>
        <w:ind w:left="4760" w:hanging="480"/>
      </w:pPr>
    </w:lvl>
  </w:abstractNum>
  <w:abstractNum w:abstractNumId="1" w15:restartNumberingAfterBreak="0">
    <w:nsid w:val="01EE4385"/>
    <w:multiLevelType w:val="hybridMultilevel"/>
    <w:tmpl w:val="92347B60"/>
    <w:lvl w:ilvl="0" w:tplc="F0940C6A">
      <w:start w:val="1"/>
      <w:numFmt w:val="decimal"/>
      <w:lvlText w:val="%1."/>
      <w:lvlJc w:val="left"/>
      <w:pPr>
        <w:ind w:left="1200" w:hanging="360"/>
      </w:pPr>
      <w:rPr>
        <w:rFonts w:hint="default"/>
        <w:b/>
      </w:rPr>
    </w:lvl>
    <w:lvl w:ilvl="1" w:tplc="04090019" w:tentative="1">
      <w:start w:val="1"/>
      <w:numFmt w:val="ideographTraditional"/>
      <w:lvlText w:val="%2、"/>
      <w:lvlJc w:val="left"/>
      <w:pPr>
        <w:ind w:left="1800" w:hanging="480"/>
      </w:pPr>
    </w:lvl>
    <w:lvl w:ilvl="2" w:tplc="0409001B" w:tentative="1">
      <w:start w:val="1"/>
      <w:numFmt w:val="lowerRoman"/>
      <w:lvlText w:val="%3."/>
      <w:lvlJc w:val="right"/>
      <w:pPr>
        <w:ind w:left="2280" w:hanging="480"/>
      </w:pPr>
    </w:lvl>
    <w:lvl w:ilvl="3" w:tplc="0409000F" w:tentative="1">
      <w:start w:val="1"/>
      <w:numFmt w:val="decimal"/>
      <w:lvlText w:val="%4."/>
      <w:lvlJc w:val="left"/>
      <w:pPr>
        <w:ind w:left="2760" w:hanging="480"/>
      </w:pPr>
    </w:lvl>
    <w:lvl w:ilvl="4" w:tplc="04090019" w:tentative="1">
      <w:start w:val="1"/>
      <w:numFmt w:val="ideographTraditional"/>
      <w:lvlText w:val="%5、"/>
      <w:lvlJc w:val="left"/>
      <w:pPr>
        <w:ind w:left="3240" w:hanging="480"/>
      </w:pPr>
    </w:lvl>
    <w:lvl w:ilvl="5" w:tplc="0409001B" w:tentative="1">
      <w:start w:val="1"/>
      <w:numFmt w:val="lowerRoman"/>
      <w:lvlText w:val="%6."/>
      <w:lvlJc w:val="right"/>
      <w:pPr>
        <w:ind w:left="3720" w:hanging="480"/>
      </w:pPr>
    </w:lvl>
    <w:lvl w:ilvl="6" w:tplc="0409000F" w:tentative="1">
      <w:start w:val="1"/>
      <w:numFmt w:val="decimal"/>
      <w:lvlText w:val="%7."/>
      <w:lvlJc w:val="left"/>
      <w:pPr>
        <w:ind w:left="4200" w:hanging="480"/>
      </w:pPr>
    </w:lvl>
    <w:lvl w:ilvl="7" w:tplc="04090019" w:tentative="1">
      <w:start w:val="1"/>
      <w:numFmt w:val="ideographTraditional"/>
      <w:lvlText w:val="%8、"/>
      <w:lvlJc w:val="left"/>
      <w:pPr>
        <w:ind w:left="4680" w:hanging="480"/>
      </w:pPr>
    </w:lvl>
    <w:lvl w:ilvl="8" w:tplc="0409001B" w:tentative="1">
      <w:start w:val="1"/>
      <w:numFmt w:val="lowerRoman"/>
      <w:lvlText w:val="%9."/>
      <w:lvlJc w:val="right"/>
      <w:pPr>
        <w:ind w:left="5160" w:hanging="480"/>
      </w:pPr>
    </w:lvl>
  </w:abstractNum>
  <w:abstractNum w:abstractNumId="2" w15:restartNumberingAfterBreak="0">
    <w:nsid w:val="04DF046E"/>
    <w:multiLevelType w:val="hybridMultilevel"/>
    <w:tmpl w:val="C408F812"/>
    <w:lvl w:ilvl="0" w:tplc="188866D8">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 w15:restartNumberingAfterBreak="0">
    <w:nsid w:val="0D674F16"/>
    <w:multiLevelType w:val="hybridMultilevel"/>
    <w:tmpl w:val="4690710A"/>
    <w:lvl w:ilvl="0" w:tplc="0FEE5DC8">
      <w:start w:val="1"/>
      <w:numFmt w:val="decimal"/>
      <w:lvlText w:val="%1."/>
      <w:lvlJc w:val="left"/>
      <w:pPr>
        <w:ind w:left="1080" w:hanging="360"/>
      </w:pPr>
      <w:rPr>
        <w:rFonts w:hint="default"/>
      </w:rPr>
    </w:lvl>
    <w:lvl w:ilvl="1" w:tplc="04090019" w:tentative="1">
      <w:start w:val="1"/>
      <w:numFmt w:val="ideographTraditional"/>
      <w:lvlText w:val="%2、"/>
      <w:lvlJc w:val="left"/>
      <w:pPr>
        <w:ind w:left="1680" w:hanging="480"/>
      </w:pPr>
    </w:lvl>
    <w:lvl w:ilvl="2" w:tplc="0409001B" w:tentative="1">
      <w:start w:val="1"/>
      <w:numFmt w:val="lowerRoman"/>
      <w:lvlText w:val="%3."/>
      <w:lvlJc w:val="right"/>
      <w:pPr>
        <w:ind w:left="2160" w:hanging="480"/>
      </w:pPr>
    </w:lvl>
    <w:lvl w:ilvl="3" w:tplc="0409000F" w:tentative="1">
      <w:start w:val="1"/>
      <w:numFmt w:val="decimal"/>
      <w:lvlText w:val="%4."/>
      <w:lvlJc w:val="left"/>
      <w:pPr>
        <w:ind w:left="2640" w:hanging="480"/>
      </w:pPr>
    </w:lvl>
    <w:lvl w:ilvl="4" w:tplc="04090019" w:tentative="1">
      <w:start w:val="1"/>
      <w:numFmt w:val="ideographTraditional"/>
      <w:lvlText w:val="%5、"/>
      <w:lvlJc w:val="left"/>
      <w:pPr>
        <w:ind w:left="3120" w:hanging="480"/>
      </w:pPr>
    </w:lvl>
    <w:lvl w:ilvl="5" w:tplc="0409001B" w:tentative="1">
      <w:start w:val="1"/>
      <w:numFmt w:val="lowerRoman"/>
      <w:lvlText w:val="%6."/>
      <w:lvlJc w:val="right"/>
      <w:pPr>
        <w:ind w:left="3600" w:hanging="480"/>
      </w:pPr>
    </w:lvl>
    <w:lvl w:ilvl="6" w:tplc="0409000F" w:tentative="1">
      <w:start w:val="1"/>
      <w:numFmt w:val="decimal"/>
      <w:lvlText w:val="%7."/>
      <w:lvlJc w:val="left"/>
      <w:pPr>
        <w:ind w:left="4080" w:hanging="480"/>
      </w:pPr>
    </w:lvl>
    <w:lvl w:ilvl="7" w:tplc="04090019" w:tentative="1">
      <w:start w:val="1"/>
      <w:numFmt w:val="ideographTraditional"/>
      <w:lvlText w:val="%8、"/>
      <w:lvlJc w:val="left"/>
      <w:pPr>
        <w:ind w:left="4560" w:hanging="480"/>
      </w:pPr>
    </w:lvl>
    <w:lvl w:ilvl="8" w:tplc="0409001B" w:tentative="1">
      <w:start w:val="1"/>
      <w:numFmt w:val="lowerRoman"/>
      <w:lvlText w:val="%9."/>
      <w:lvlJc w:val="right"/>
      <w:pPr>
        <w:ind w:left="5040" w:hanging="480"/>
      </w:pPr>
    </w:lvl>
  </w:abstractNum>
  <w:abstractNum w:abstractNumId="4" w15:restartNumberingAfterBreak="0">
    <w:nsid w:val="113B2842"/>
    <w:multiLevelType w:val="hybridMultilevel"/>
    <w:tmpl w:val="B540C7B6"/>
    <w:lvl w:ilvl="0" w:tplc="1FA6764C">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5" w15:restartNumberingAfterBreak="0">
    <w:nsid w:val="15506097"/>
    <w:multiLevelType w:val="hybridMultilevel"/>
    <w:tmpl w:val="28DE3190"/>
    <w:lvl w:ilvl="0" w:tplc="909C4C3C">
      <w:start w:val="1"/>
      <w:numFmt w:val="decimal"/>
      <w:lvlText w:val="%1."/>
      <w:lvlJc w:val="left"/>
      <w:pPr>
        <w:ind w:left="965" w:hanging="360"/>
      </w:pPr>
      <w:rPr>
        <w:rFonts w:hint="default"/>
        <w:b/>
      </w:rPr>
    </w:lvl>
    <w:lvl w:ilvl="1" w:tplc="04090019" w:tentative="1">
      <w:start w:val="1"/>
      <w:numFmt w:val="ideographTraditional"/>
      <w:lvlText w:val="%2、"/>
      <w:lvlJc w:val="left"/>
      <w:pPr>
        <w:ind w:left="1565" w:hanging="480"/>
      </w:pPr>
    </w:lvl>
    <w:lvl w:ilvl="2" w:tplc="0409001B" w:tentative="1">
      <w:start w:val="1"/>
      <w:numFmt w:val="lowerRoman"/>
      <w:lvlText w:val="%3."/>
      <w:lvlJc w:val="right"/>
      <w:pPr>
        <w:ind w:left="2045" w:hanging="480"/>
      </w:pPr>
    </w:lvl>
    <w:lvl w:ilvl="3" w:tplc="0409000F" w:tentative="1">
      <w:start w:val="1"/>
      <w:numFmt w:val="decimal"/>
      <w:lvlText w:val="%4."/>
      <w:lvlJc w:val="left"/>
      <w:pPr>
        <w:ind w:left="2525" w:hanging="480"/>
      </w:pPr>
    </w:lvl>
    <w:lvl w:ilvl="4" w:tplc="04090019" w:tentative="1">
      <w:start w:val="1"/>
      <w:numFmt w:val="ideographTraditional"/>
      <w:lvlText w:val="%5、"/>
      <w:lvlJc w:val="left"/>
      <w:pPr>
        <w:ind w:left="3005" w:hanging="480"/>
      </w:pPr>
    </w:lvl>
    <w:lvl w:ilvl="5" w:tplc="0409001B" w:tentative="1">
      <w:start w:val="1"/>
      <w:numFmt w:val="lowerRoman"/>
      <w:lvlText w:val="%6."/>
      <w:lvlJc w:val="right"/>
      <w:pPr>
        <w:ind w:left="3485" w:hanging="480"/>
      </w:pPr>
    </w:lvl>
    <w:lvl w:ilvl="6" w:tplc="0409000F" w:tentative="1">
      <w:start w:val="1"/>
      <w:numFmt w:val="decimal"/>
      <w:lvlText w:val="%7."/>
      <w:lvlJc w:val="left"/>
      <w:pPr>
        <w:ind w:left="3965" w:hanging="480"/>
      </w:pPr>
    </w:lvl>
    <w:lvl w:ilvl="7" w:tplc="04090019" w:tentative="1">
      <w:start w:val="1"/>
      <w:numFmt w:val="ideographTraditional"/>
      <w:lvlText w:val="%8、"/>
      <w:lvlJc w:val="left"/>
      <w:pPr>
        <w:ind w:left="4445" w:hanging="480"/>
      </w:pPr>
    </w:lvl>
    <w:lvl w:ilvl="8" w:tplc="0409001B" w:tentative="1">
      <w:start w:val="1"/>
      <w:numFmt w:val="lowerRoman"/>
      <w:lvlText w:val="%9."/>
      <w:lvlJc w:val="right"/>
      <w:pPr>
        <w:ind w:left="4925" w:hanging="480"/>
      </w:pPr>
    </w:lvl>
  </w:abstractNum>
  <w:abstractNum w:abstractNumId="6" w15:restartNumberingAfterBreak="0">
    <w:nsid w:val="1ABC6067"/>
    <w:multiLevelType w:val="hybridMultilevel"/>
    <w:tmpl w:val="2510244C"/>
    <w:lvl w:ilvl="0" w:tplc="0DBAF316">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 w15:restartNumberingAfterBreak="0">
    <w:nsid w:val="22612866"/>
    <w:multiLevelType w:val="hybridMultilevel"/>
    <w:tmpl w:val="B7826476"/>
    <w:lvl w:ilvl="0" w:tplc="48007C52">
      <w:start w:val="2"/>
      <w:numFmt w:val="bullet"/>
      <w:lvlText w:val="-"/>
      <w:lvlJc w:val="left"/>
      <w:pPr>
        <w:ind w:left="360" w:hanging="360"/>
      </w:pPr>
      <w:rPr>
        <w:rFonts w:ascii="標楷體" w:eastAsia="標楷體" w:hAnsi="標楷體" w:cs="新細明體"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8" w15:restartNumberingAfterBreak="0">
    <w:nsid w:val="25840099"/>
    <w:multiLevelType w:val="hybridMultilevel"/>
    <w:tmpl w:val="FC9A412E"/>
    <w:lvl w:ilvl="0" w:tplc="DFB821E8">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9" w15:restartNumberingAfterBreak="0">
    <w:nsid w:val="2C9C0B1A"/>
    <w:multiLevelType w:val="hybridMultilevel"/>
    <w:tmpl w:val="FA74CFD2"/>
    <w:lvl w:ilvl="0" w:tplc="D19A9992">
      <w:start w:val="1"/>
      <w:numFmt w:val="decimal"/>
      <w:lvlText w:val="%1."/>
      <w:lvlJc w:val="left"/>
      <w:pPr>
        <w:ind w:left="927" w:hanging="360"/>
      </w:pPr>
      <w:rPr>
        <w:rFonts w:hint="default"/>
        <w:b/>
      </w:rPr>
    </w:lvl>
    <w:lvl w:ilvl="1" w:tplc="04090019" w:tentative="1">
      <w:start w:val="1"/>
      <w:numFmt w:val="ideographTraditional"/>
      <w:lvlText w:val="%2、"/>
      <w:lvlJc w:val="left"/>
      <w:pPr>
        <w:ind w:left="1527" w:hanging="480"/>
      </w:pPr>
    </w:lvl>
    <w:lvl w:ilvl="2" w:tplc="0409001B" w:tentative="1">
      <w:start w:val="1"/>
      <w:numFmt w:val="lowerRoman"/>
      <w:lvlText w:val="%3."/>
      <w:lvlJc w:val="right"/>
      <w:pPr>
        <w:ind w:left="2007" w:hanging="480"/>
      </w:pPr>
    </w:lvl>
    <w:lvl w:ilvl="3" w:tplc="0409000F" w:tentative="1">
      <w:start w:val="1"/>
      <w:numFmt w:val="decimal"/>
      <w:lvlText w:val="%4."/>
      <w:lvlJc w:val="left"/>
      <w:pPr>
        <w:ind w:left="2487" w:hanging="480"/>
      </w:pPr>
    </w:lvl>
    <w:lvl w:ilvl="4" w:tplc="04090019" w:tentative="1">
      <w:start w:val="1"/>
      <w:numFmt w:val="ideographTraditional"/>
      <w:lvlText w:val="%5、"/>
      <w:lvlJc w:val="left"/>
      <w:pPr>
        <w:ind w:left="2967" w:hanging="480"/>
      </w:pPr>
    </w:lvl>
    <w:lvl w:ilvl="5" w:tplc="0409001B" w:tentative="1">
      <w:start w:val="1"/>
      <w:numFmt w:val="lowerRoman"/>
      <w:lvlText w:val="%6."/>
      <w:lvlJc w:val="right"/>
      <w:pPr>
        <w:ind w:left="3447" w:hanging="480"/>
      </w:pPr>
    </w:lvl>
    <w:lvl w:ilvl="6" w:tplc="0409000F" w:tentative="1">
      <w:start w:val="1"/>
      <w:numFmt w:val="decimal"/>
      <w:lvlText w:val="%7."/>
      <w:lvlJc w:val="left"/>
      <w:pPr>
        <w:ind w:left="3927" w:hanging="480"/>
      </w:pPr>
    </w:lvl>
    <w:lvl w:ilvl="7" w:tplc="04090019" w:tentative="1">
      <w:start w:val="1"/>
      <w:numFmt w:val="ideographTraditional"/>
      <w:lvlText w:val="%8、"/>
      <w:lvlJc w:val="left"/>
      <w:pPr>
        <w:ind w:left="4407" w:hanging="480"/>
      </w:pPr>
    </w:lvl>
    <w:lvl w:ilvl="8" w:tplc="0409001B" w:tentative="1">
      <w:start w:val="1"/>
      <w:numFmt w:val="lowerRoman"/>
      <w:lvlText w:val="%9."/>
      <w:lvlJc w:val="right"/>
      <w:pPr>
        <w:ind w:left="4887" w:hanging="480"/>
      </w:pPr>
    </w:lvl>
  </w:abstractNum>
  <w:abstractNum w:abstractNumId="10" w15:restartNumberingAfterBreak="0">
    <w:nsid w:val="2E967BBC"/>
    <w:multiLevelType w:val="hybridMultilevel"/>
    <w:tmpl w:val="9E8ABB36"/>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1" w15:restartNumberingAfterBreak="0">
    <w:nsid w:val="35E423BC"/>
    <w:multiLevelType w:val="hybridMultilevel"/>
    <w:tmpl w:val="455081AC"/>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2" w15:restartNumberingAfterBreak="0">
    <w:nsid w:val="3EEC3164"/>
    <w:multiLevelType w:val="hybridMultilevel"/>
    <w:tmpl w:val="5C268ABE"/>
    <w:lvl w:ilvl="0" w:tplc="8D1A872E">
      <w:start w:val="1"/>
      <w:numFmt w:val="decimal"/>
      <w:lvlText w:val="%1."/>
      <w:lvlJc w:val="left"/>
      <w:pPr>
        <w:ind w:left="1117" w:hanging="360"/>
      </w:pPr>
      <w:rPr>
        <w:rFonts w:hint="default"/>
        <w:b/>
      </w:rPr>
    </w:lvl>
    <w:lvl w:ilvl="1" w:tplc="04090019" w:tentative="1">
      <w:start w:val="1"/>
      <w:numFmt w:val="ideographTraditional"/>
      <w:lvlText w:val="%2、"/>
      <w:lvlJc w:val="left"/>
      <w:pPr>
        <w:ind w:left="1717" w:hanging="480"/>
      </w:pPr>
    </w:lvl>
    <w:lvl w:ilvl="2" w:tplc="0409001B" w:tentative="1">
      <w:start w:val="1"/>
      <w:numFmt w:val="lowerRoman"/>
      <w:lvlText w:val="%3."/>
      <w:lvlJc w:val="right"/>
      <w:pPr>
        <w:ind w:left="2197" w:hanging="480"/>
      </w:pPr>
    </w:lvl>
    <w:lvl w:ilvl="3" w:tplc="0409000F" w:tentative="1">
      <w:start w:val="1"/>
      <w:numFmt w:val="decimal"/>
      <w:lvlText w:val="%4."/>
      <w:lvlJc w:val="left"/>
      <w:pPr>
        <w:ind w:left="2677" w:hanging="480"/>
      </w:pPr>
    </w:lvl>
    <w:lvl w:ilvl="4" w:tplc="04090019" w:tentative="1">
      <w:start w:val="1"/>
      <w:numFmt w:val="ideographTraditional"/>
      <w:lvlText w:val="%5、"/>
      <w:lvlJc w:val="left"/>
      <w:pPr>
        <w:ind w:left="3157" w:hanging="480"/>
      </w:pPr>
    </w:lvl>
    <w:lvl w:ilvl="5" w:tplc="0409001B" w:tentative="1">
      <w:start w:val="1"/>
      <w:numFmt w:val="lowerRoman"/>
      <w:lvlText w:val="%6."/>
      <w:lvlJc w:val="right"/>
      <w:pPr>
        <w:ind w:left="3637" w:hanging="480"/>
      </w:pPr>
    </w:lvl>
    <w:lvl w:ilvl="6" w:tplc="0409000F" w:tentative="1">
      <w:start w:val="1"/>
      <w:numFmt w:val="decimal"/>
      <w:lvlText w:val="%7."/>
      <w:lvlJc w:val="left"/>
      <w:pPr>
        <w:ind w:left="4117" w:hanging="480"/>
      </w:pPr>
    </w:lvl>
    <w:lvl w:ilvl="7" w:tplc="04090019" w:tentative="1">
      <w:start w:val="1"/>
      <w:numFmt w:val="ideographTraditional"/>
      <w:lvlText w:val="%8、"/>
      <w:lvlJc w:val="left"/>
      <w:pPr>
        <w:ind w:left="4597" w:hanging="480"/>
      </w:pPr>
    </w:lvl>
    <w:lvl w:ilvl="8" w:tplc="0409001B" w:tentative="1">
      <w:start w:val="1"/>
      <w:numFmt w:val="lowerRoman"/>
      <w:lvlText w:val="%9."/>
      <w:lvlJc w:val="right"/>
      <w:pPr>
        <w:ind w:left="5077" w:hanging="480"/>
      </w:pPr>
    </w:lvl>
  </w:abstractNum>
  <w:abstractNum w:abstractNumId="13" w15:restartNumberingAfterBreak="0">
    <w:nsid w:val="45632E07"/>
    <w:multiLevelType w:val="hybridMultilevel"/>
    <w:tmpl w:val="FEC8FF12"/>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4" w15:restartNumberingAfterBreak="0">
    <w:nsid w:val="4CDA7C33"/>
    <w:multiLevelType w:val="hybridMultilevel"/>
    <w:tmpl w:val="F3303E88"/>
    <w:lvl w:ilvl="0" w:tplc="DFB821E8">
      <w:start w:val="2"/>
      <w:numFmt w:val="bullet"/>
      <w:lvlText w:val="-"/>
      <w:lvlJc w:val="left"/>
      <w:pPr>
        <w:ind w:left="360" w:hanging="360"/>
      </w:pPr>
      <w:rPr>
        <w:rFonts w:ascii="標楷體" w:eastAsia="標楷體" w:hAnsi="標楷體" w:cs="Times New Roman"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abstractNum w:abstractNumId="15" w15:restartNumberingAfterBreak="0">
    <w:nsid w:val="562F1700"/>
    <w:multiLevelType w:val="hybridMultilevel"/>
    <w:tmpl w:val="054A3F38"/>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6" w15:restartNumberingAfterBreak="0">
    <w:nsid w:val="5A5C33CD"/>
    <w:multiLevelType w:val="hybridMultilevel"/>
    <w:tmpl w:val="49245750"/>
    <w:lvl w:ilvl="0" w:tplc="F55A0F94">
      <w:start w:val="1"/>
      <w:numFmt w:val="decimal"/>
      <w:lvlText w:val="%1."/>
      <w:lvlJc w:val="left"/>
      <w:pPr>
        <w:ind w:left="965" w:hanging="360"/>
      </w:pPr>
      <w:rPr>
        <w:rFonts w:hint="default"/>
      </w:rPr>
    </w:lvl>
    <w:lvl w:ilvl="1" w:tplc="04090003" w:tentative="1">
      <w:start w:val="1"/>
      <w:numFmt w:val="ideographTraditional"/>
      <w:lvlText w:val="%2、"/>
      <w:lvlJc w:val="left"/>
      <w:pPr>
        <w:ind w:left="1565" w:hanging="480"/>
      </w:pPr>
    </w:lvl>
    <w:lvl w:ilvl="2" w:tplc="04090005" w:tentative="1">
      <w:start w:val="1"/>
      <w:numFmt w:val="lowerRoman"/>
      <w:lvlText w:val="%3."/>
      <w:lvlJc w:val="right"/>
      <w:pPr>
        <w:ind w:left="2045" w:hanging="480"/>
      </w:pPr>
    </w:lvl>
    <w:lvl w:ilvl="3" w:tplc="04090001" w:tentative="1">
      <w:start w:val="1"/>
      <w:numFmt w:val="decimal"/>
      <w:lvlText w:val="%4."/>
      <w:lvlJc w:val="left"/>
      <w:pPr>
        <w:ind w:left="2525" w:hanging="480"/>
      </w:pPr>
    </w:lvl>
    <w:lvl w:ilvl="4" w:tplc="04090003" w:tentative="1">
      <w:start w:val="1"/>
      <w:numFmt w:val="ideographTraditional"/>
      <w:lvlText w:val="%5、"/>
      <w:lvlJc w:val="left"/>
      <w:pPr>
        <w:ind w:left="3005" w:hanging="480"/>
      </w:pPr>
    </w:lvl>
    <w:lvl w:ilvl="5" w:tplc="04090005" w:tentative="1">
      <w:start w:val="1"/>
      <w:numFmt w:val="lowerRoman"/>
      <w:lvlText w:val="%6."/>
      <w:lvlJc w:val="right"/>
      <w:pPr>
        <w:ind w:left="3485" w:hanging="480"/>
      </w:pPr>
    </w:lvl>
    <w:lvl w:ilvl="6" w:tplc="04090001" w:tentative="1">
      <w:start w:val="1"/>
      <w:numFmt w:val="decimal"/>
      <w:lvlText w:val="%7."/>
      <w:lvlJc w:val="left"/>
      <w:pPr>
        <w:ind w:left="3965" w:hanging="480"/>
      </w:pPr>
    </w:lvl>
    <w:lvl w:ilvl="7" w:tplc="04090003" w:tentative="1">
      <w:start w:val="1"/>
      <w:numFmt w:val="ideographTraditional"/>
      <w:lvlText w:val="%8、"/>
      <w:lvlJc w:val="left"/>
      <w:pPr>
        <w:ind w:left="4445" w:hanging="480"/>
      </w:pPr>
    </w:lvl>
    <w:lvl w:ilvl="8" w:tplc="04090005" w:tentative="1">
      <w:start w:val="1"/>
      <w:numFmt w:val="lowerRoman"/>
      <w:lvlText w:val="%9."/>
      <w:lvlJc w:val="right"/>
      <w:pPr>
        <w:ind w:left="4925" w:hanging="480"/>
      </w:pPr>
    </w:lvl>
  </w:abstractNum>
  <w:abstractNum w:abstractNumId="17" w15:restartNumberingAfterBreak="0">
    <w:nsid w:val="5A5D7B5D"/>
    <w:multiLevelType w:val="hybridMultilevel"/>
    <w:tmpl w:val="AB0C5AA8"/>
    <w:lvl w:ilvl="0" w:tplc="615EB3E4">
      <w:start w:val="1"/>
      <w:numFmt w:val="ideographLegalTraditional"/>
      <w:lvlText w:val="%1、"/>
      <w:lvlJc w:val="left"/>
      <w:pPr>
        <w:ind w:left="750" w:hanging="75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18" w15:restartNumberingAfterBreak="0">
    <w:nsid w:val="5A802880"/>
    <w:multiLevelType w:val="hybridMultilevel"/>
    <w:tmpl w:val="B8145240"/>
    <w:lvl w:ilvl="0" w:tplc="20CECCD4">
      <w:start w:val="2"/>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69205106"/>
    <w:multiLevelType w:val="hybridMultilevel"/>
    <w:tmpl w:val="83968208"/>
    <w:lvl w:ilvl="0" w:tplc="BD8C1564">
      <w:start w:val="1"/>
      <w:numFmt w:val="bullet"/>
      <w:lvlText w:val="-"/>
      <w:lvlJc w:val="left"/>
      <w:pPr>
        <w:ind w:left="360" w:hanging="360"/>
      </w:pPr>
      <w:rPr>
        <w:rFonts w:ascii="標楷體" w:eastAsia="標楷體" w:hAnsi="標楷體" w:cs="Times New Roman" w:hint="eastAsia"/>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0" w15:restartNumberingAfterBreak="0">
    <w:nsid w:val="6A0B6E6D"/>
    <w:multiLevelType w:val="hybridMultilevel"/>
    <w:tmpl w:val="23D05AEA"/>
    <w:lvl w:ilvl="0" w:tplc="0409000F">
      <w:start w:val="1"/>
      <w:numFmt w:val="decimal"/>
      <w:lvlText w:val="%1."/>
      <w:lvlJc w:val="left"/>
      <w:pPr>
        <w:ind w:left="480" w:hanging="480"/>
      </w:p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1" w15:restartNumberingAfterBreak="0">
    <w:nsid w:val="739B5490"/>
    <w:multiLevelType w:val="hybridMultilevel"/>
    <w:tmpl w:val="A73C216C"/>
    <w:lvl w:ilvl="0" w:tplc="22429B92">
      <w:start w:val="1"/>
      <w:numFmt w:val="decimal"/>
      <w:lvlText w:val="%1."/>
      <w:lvlJc w:val="left"/>
      <w:pPr>
        <w:ind w:left="840" w:hanging="360"/>
      </w:pPr>
      <w:rPr>
        <w:rFonts w:hint="default"/>
        <w:b/>
      </w:rPr>
    </w:lvl>
    <w:lvl w:ilvl="1" w:tplc="04090019" w:tentative="1">
      <w:start w:val="1"/>
      <w:numFmt w:val="ideographTraditional"/>
      <w:lvlText w:val="%2、"/>
      <w:lvlJc w:val="left"/>
      <w:pPr>
        <w:ind w:left="1440" w:hanging="480"/>
      </w:pPr>
    </w:lvl>
    <w:lvl w:ilvl="2" w:tplc="0409001B" w:tentative="1">
      <w:start w:val="1"/>
      <w:numFmt w:val="lowerRoman"/>
      <w:lvlText w:val="%3."/>
      <w:lvlJc w:val="right"/>
      <w:pPr>
        <w:ind w:left="1920" w:hanging="480"/>
      </w:pPr>
    </w:lvl>
    <w:lvl w:ilvl="3" w:tplc="0409000F" w:tentative="1">
      <w:start w:val="1"/>
      <w:numFmt w:val="decimal"/>
      <w:lvlText w:val="%4."/>
      <w:lvlJc w:val="left"/>
      <w:pPr>
        <w:ind w:left="2400" w:hanging="480"/>
      </w:pPr>
    </w:lvl>
    <w:lvl w:ilvl="4" w:tplc="04090019" w:tentative="1">
      <w:start w:val="1"/>
      <w:numFmt w:val="ideographTraditional"/>
      <w:lvlText w:val="%5、"/>
      <w:lvlJc w:val="left"/>
      <w:pPr>
        <w:ind w:left="2880" w:hanging="480"/>
      </w:pPr>
    </w:lvl>
    <w:lvl w:ilvl="5" w:tplc="0409001B" w:tentative="1">
      <w:start w:val="1"/>
      <w:numFmt w:val="lowerRoman"/>
      <w:lvlText w:val="%6."/>
      <w:lvlJc w:val="right"/>
      <w:pPr>
        <w:ind w:left="3360" w:hanging="480"/>
      </w:pPr>
    </w:lvl>
    <w:lvl w:ilvl="6" w:tplc="0409000F" w:tentative="1">
      <w:start w:val="1"/>
      <w:numFmt w:val="decimal"/>
      <w:lvlText w:val="%7."/>
      <w:lvlJc w:val="left"/>
      <w:pPr>
        <w:ind w:left="3840" w:hanging="480"/>
      </w:pPr>
    </w:lvl>
    <w:lvl w:ilvl="7" w:tplc="04090019" w:tentative="1">
      <w:start w:val="1"/>
      <w:numFmt w:val="ideographTraditional"/>
      <w:lvlText w:val="%8、"/>
      <w:lvlJc w:val="left"/>
      <w:pPr>
        <w:ind w:left="4320" w:hanging="480"/>
      </w:pPr>
    </w:lvl>
    <w:lvl w:ilvl="8" w:tplc="0409001B" w:tentative="1">
      <w:start w:val="1"/>
      <w:numFmt w:val="lowerRoman"/>
      <w:lvlText w:val="%9."/>
      <w:lvlJc w:val="right"/>
      <w:pPr>
        <w:ind w:left="4800" w:hanging="480"/>
      </w:pPr>
    </w:lvl>
  </w:abstractNum>
  <w:abstractNum w:abstractNumId="22" w15:restartNumberingAfterBreak="0">
    <w:nsid w:val="77CA409D"/>
    <w:multiLevelType w:val="hybridMultilevel"/>
    <w:tmpl w:val="39084742"/>
    <w:lvl w:ilvl="0" w:tplc="FA7646EC">
      <w:start w:val="1"/>
      <w:numFmt w:val="decimal"/>
      <w:lvlText w:val="(%1)"/>
      <w:lvlJc w:val="left"/>
      <w:pPr>
        <w:ind w:left="1019" w:hanging="405"/>
      </w:pPr>
      <w:rPr>
        <w:rFonts w:hint="default"/>
        <w:b/>
      </w:rPr>
    </w:lvl>
    <w:lvl w:ilvl="1" w:tplc="04090019" w:tentative="1">
      <w:start w:val="1"/>
      <w:numFmt w:val="ideographTraditional"/>
      <w:lvlText w:val="%2、"/>
      <w:lvlJc w:val="left"/>
      <w:pPr>
        <w:ind w:left="1574" w:hanging="480"/>
      </w:pPr>
    </w:lvl>
    <w:lvl w:ilvl="2" w:tplc="0409001B" w:tentative="1">
      <w:start w:val="1"/>
      <w:numFmt w:val="lowerRoman"/>
      <w:lvlText w:val="%3."/>
      <w:lvlJc w:val="right"/>
      <w:pPr>
        <w:ind w:left="2054" w:hanging="480"/>
      </w:pPr>
    </w:lvl>
    <w:lvl w:ilvl="3" w:tplc="0409000F" w:tentative="1">
      <w:start w:val="1"/>
      <w:numFmt w:val="decimal"/>
      <w:lvlText w:val="%4."/>
      <w:lvlJc w:val="left"/>
      <w:pPr>
        <w:ind w:left="2534" w:hanging="480"/>
      </w:pPr>
    </w:lvl>
    <w:lvl w:ilvl="4" w:tplc="04090019" w:tentative="1">
      <w:start w:val="1"/>
      <w:numFmt w:val="ideographTraditional"/>
      <w:lvlText w:val="%5、"/>
      <w:lvlJc w:val="left"/>
      <w:pPr>
        <w:ind w:left="3014" w:hanging="480"/>
      </w:pPr>
    </w:lvl>
    <w:lvl w:ilvl="5" w:tplc="0409001B" w:tentative="1">
      <w:start w:val="1"/>
      <w:numFmt w:val="lowerRoman"/>
      <w:lvlText w:val="%6."/>
      <w:lvlJc w:val="right"/>
      <w:pPr>
        <w:ind w:left="3494" w:hanging="480"/>
      </w:pPr>
    </w:lvl>
    <w:lvl w:ilvl="6" w:tplc="0409000F" w:tentative="1">
      <w:start w:val="1"/>
      <w:numFmt w:val="decimal"/>
      <w:lvlText w:val="%7."/>
      <w:lvlJc w:val="left"/>
      <w:pPr>
        <w:ind w:left="3974" w:hanging="480"/>
      </w:pPr>
    </w:lvl>
    <w:lvl w:ilvl="7" w:tplc="04090019" w:tentative="1">
      <w:start w:val="1"/>
      <w:numFmt w:val="ideographTraditional"/>
      <w:lvlText w:val="%8、"/>
      <w:lvlJc w:val="left"/>
      <w:pPr>
        <w:ind w:left="4454" w:hanging="480"/>
      </w:pPr>
    </w:lvl>
    <w:lvl w:ilvl="8" w:tplc="0409001B" w:tentative="1">
      <w:start w:val="1"/>
      <w:numFmt w:val="lowerRoman"/>
      <w:lvlText w:val="%9."/>
      <w:lvlJc w:val="right"/>
      <w:pPr>
        <w:ind w:left="4934" w:hanging="480"/>
      </w:pPr>
    </w:lvl>
  </w:abstractNum>
  <w:abstractNum w:abstractNumId="23" w15:restartNumberingAfterBreak="0">
    <w:nsid w:val="7C5E0230"/>
    <w:multiLevelType w:val="hybridMultilevel"/>
    <w:tmpl w:val="00645194"/>
    <w:lvl w:ilvl="0" w:tplc="E272BE52">
      <w:start w:val="1"/>
      <w:numFmt w:val="taiwaneseCountingThousand"/>
      <w:lvlText w:val="(%1)"/>
      <w:lvlJc w:val="left"/>
      <w:pPr>
        <w:ind w:left="1262" w:hanging="720"/>
      </w:pPr>
      <w:rPr>
        <w:rFonts w:hint="default"/>
      </w:rPr>
    </w:lvl>
    <w:lvl w:ilvl="1" w:tplc="04090019" w:tentative="1">
      <w:start w:val="1"/>
      <w:numFmt w:val="ideographTraditional"/>
      <w:lvlText w:val="%2、"/>
      <w:lvlJc w:val="left"/>
      <w:pPr>
        <w:ind w:left="1502" w:hanging="480"/>
      </w:pPr>
    </w:lvl>
    <w:lvl w:ilvl="2" w:tplc="0409001B" w:tentative="1">
      <w:start w:val="1"/>
      <w:numFmt w:val="lowerRoman"/>
      <w:lvlText w:val="%3."/>
      <w:lvlJc w:val="right"/>
      <w:pPr>
        <w:ind w:left="1982" w:hanging="480"/>
      </w:pPr>
    </w:lvl>
    <w:lvl w:ilvl="3" w:tplc="0409000F" w:tentative="1">
      <w:start w:val="1"/>
      <w:numFmt w:val="decimal"/>
      <w:lvlText w:val="%4."/>
      <w:lvlJc w:val="left"/>
      <w:pPr>
        <w:ind w:left="2462" w:hanging="480"/>
      </w:pPr>
    </w:lvl>
    <w:lvl w:ilvl="4" w:tplc="04090019" w:tentative="1">
      <w:start w:val="1"/>
      <w:numFmt w:val="ideographTraditional"/>
      <w:lvlText w:val="%5、"/>
      <w:lvlJc w:val="left"/>
      <w:pPr>
        <w:ind w:left="2942" w:hanging="480"/>
      </w:pPr>
    </w:lvl>
    <w:lvl w:ilvl="5" w:tplc="0409001B" w:tentative="1">
      <w:start w:val="1"/>
      <w:numFmt w:val="lowerRoman"/>
      <w:lvlText w:val="%6."/>
      <w:lvlJc w:val="right"/>
      <w:pPr>
        <w:ind w:left="3422" w:hanging="480"/>
      </w:pPr>
    </w:lvl>
    <w:lvl w:ilvl="6" w:tplc="0409000F" w:tentative="1">
      <w:start w:val="1"/>
      <w:numFmt w:val="decimal"/>
      <w:lvlText w:val="%7."/>
      <w:lvlJc w:val="left"/>
      <w:pPr>
        <w:ind w:left="3902" w:hanging="480"/>
      </w:pPr>
    </w:lvl>
    <w:lvl w:ilvl="7" w:tplc="04090019" w:tentative="1">
      <w:start w:val="1"/>
      <w:numFmt w:val="ideographTraditional"/>
      <w:lvlText w:val="%8、"/>
      <w:lvlJc w:val="left"/>
      <w:pPr>
        <w:ind w:left="4382" w:hanging="480"/>
      </w:pPr>
    </w:lvl>
    <w:lvl w:ilvl="8" w:tplc="0409001B" w:tentative="1">
      <w:start w:val="1"/>
      <w:numFmt w:val="lowerRoman"/>
      <w:lvlText w:val="%9."/>
      <w:lvlJc w:val="right"/>
      <w:pPr>
        <w:ind w:left="4862" w:hanging="480"/>
      </w:pPr>
    </w:lvl>
  </w:abstractNum>
  <w:abstractNum w:abstractNumId="24" w15:restartNumberingAfterBreak="0">
    <w:nsid w:val="7F610DA1"/>
    <w:multiLevelType w:val="hybridMultilevel"/>
    <w:tmpl w:val="C854DBDA"/>
    <w:lvl w:ilvl="0" w:tplc="13EEE740">
      <w:start w:val="2"/>
      <w:numFmt w:val="bullet"/>
      <w:lvlText w:val="-"/>
      <w:lvlJc w:val="left"/>
      <w:pPr>
        <w:ind w:left="360" w:hanging="360"/>
      </w:pPr>
      <w:rPr>
        <w:rFonts w:ascii="標楷體" w:eastAsia="標楷體" w:hAnsi="標楷體" w:cs="新細明體" w:hint="eastAsia"/>
      </w:rPr>
    </w:lvl>
    <w:lvl w:ilvl="1" w:tplc="04090019" w:tentative="1">
      <w:start w:val="1"/>
      <w:numFmt w:val="bullet"/>
      <w:lvlText w:val=""/>
      <w:lvlJc w:val="left"/>
      <w:pPr>
        <w:ind w:left="960" w:hanging="480"/>
      </w:pPr>
      <w:rPr>
        <w:rFonts w:ascii="Wingdings" w:hAnsi="Wingdings" w:hint="default"/>
      </w:rPr>
    </w:lvl>
    <w:lvl w:ilvl="2" w:tplc="0409001B" w:tentative="1">
      <w:start w:val="1"/>
      <w:numFmt w:val="bullet"/>
      <w:lvlText w:val=""/>
      <w:lvlJc w:val="left"/>
      <w:pPr>
        <w:ind w:left="1440" w:hanging="480"/>
      </w:pPr>
      <w:rPr>
        <w:rFonts w:ascii="Wingdings" w:hAnsi="Wingdings" w:hint="default"/>
      </w:rPr>
    </w:lvl>
    <w:lvl w:ilvl="3" w:tplc="0409000F" w:tentative="1">
      <w:start w:val="1"/>
      <w:numFmt w:val="bullet"/>
      <w:lvlText w:val=""/>
      <w:lvlJc w:val="left"/>
      <w:pPr>
        <w:ind w:left="1920" w:hanging="480"/>
      </w:pPr>
      <w:rPr>
        <w:rFonts w:ascii="Wingdings" w:hAnsi="Wingdings" w:hint="default"/>
      </w:rPr>
    </w:lvl>
    <w:lvl w:ilvl="4" w:tplc="04090019" w:tentative="1">
      <w:start w:val="1"/>
      <w:numFmt w:val="bullet"/>
      <w:lvlText w:val=""/>
      <w:lvlJc w:val="left"/>
      <w:pPr>
        <w:ind w:left="2400" w:hanging="480"/>
      </w:pPr>
      <w:rPr>
        <w:rFonts w:ascii="Wingdings" w:hAnsi="Wingdings" w:hint="default"/>
      </w:rPr>
    </w:lvl>
    <w:lvl w:ilvl="5" w:tplc="0409001B" w:tentative="1">
      <w:start w:val="1"/>
      <w:numFmt w:val="bullet"/>
      <w:lvlText w:val=""/>
      <w:lvlJc w:val="left"/>
      <w:pPr>
        <w:ind w:left="2880" w:hanging="480"/>
      </w:pPr>
      <w:rPr>
        <w:rFonts w:ascii="Wingdings" w:hAnsi="Wingdings" w:hint="default"/>
      </w:rPr>
    </w:lvl>
    <w:lvl w:ilvl="6" w:tplc="0409000F" w:tentative="1">
      <w:start w:val="1"/>
      <w:numFmt w:val="bullet"/>
      <w:lvlText w:val=""/>
      <w:lvlJc w:val="left"/>
      <w:pPr>
        <w:ind w:left="3360" w:hanging="480"/>
      </w:pPr>
      <w:rPr>
        <w:rFonts w:ascii="Wingdings" w:hAnsi="Wingdings" w:hint="default"/>
      </w:rPr>
    </w:lvl>
    <w:lvl w:ilvl="7" w:tplc="04090019" w:tentative="1">
      <w:start w:val="1"/>
      <w:numFmt w:val="bullet"/>
      <w:lvlText w:val=""/>
      <w:lvlJc w:val="left"/>
      <w:pPr>
        <w:ind w:left="3840" w:hanging="480"/>
      </w:pPr>
      <w:rPr>
        <w:rFonts w:ascii="Wingdings" w:hAnsi="Wingdings" w:hint="default"/>
      </w:rPr>
    </w:lvl>
    <w:lvl w:ilvl="8" w:tplc="0409001B" w:tentative="1">
      <w:start w:val="1"/>
      <w:numFmt w:val="bullet"/>
      <w:lvlText w:val=""/>
      <w:lvlJc w:val="left"/>
      <w:pPr>
        <w:ind w:left="4320" w:hanging="480"/>
      </w:pPr>
      <w:rPr>
        <w:rFonts w:ascii="Wingdings" w:hAnsi="Wingdings" w:hint="default"/>
      </w:rPr>
    </w:lvl>
  </w:abstractNum>
  <w:num w:numId="1">
    <w:abstractNumId w:val="24"/>
  </w:num>
  <w:num w:numId="2">
    <w:abstractNumId w:val="7"/>
  </w:num>
  <w:num w:numId="3">
    <w:abstractNumId w:val="8"/>
  </w:num>
  <w:num w:numId="4">
    <w:abstractNumId w:val="2"/>
  </w:num>
  <w:num w:numId="5">
    <w:abstractNumId w:val="19"/>
  </w:num>
  <w:num w:numId="6">
    <w:abstractNumId w:val="4"/>
  </w:num>
  <w:num w:numId="7">
    <w:abstractNumId w:val="16"/>
  </w:num>
  <w:num w:numId="8">
    <w:abstractNumId w:val="5"/>
  </w:num>
  <w:num w:numId="9">
    <w:abstractNumId w:val="3"/>
  </w:num>
  <w:num w:numId="10">
    <w:abstractNumId w:val="18"/>
  </w:num>
  <w:num w:numId="11">
    <w:abstractNumId w:val="6"/>
  </w:num>
  <w:num w:numId="12">
    <w:abstractNumId w:val="14"/>
  </w:num>
  <w:num w:numId="13">
    <w:abstractNumId w:val="10"/>
  </w:num>
  <w:num w:numId="14">
    <w:abstractNumId w:val="23"/>
  </w:num>
  <w:num w:numId="15">
    <w:abstractNumId w:val="13"/>
  </w:num>
  <w:num w:numId="16">
    <w:abstractNumId w:val="1"/>
  </w:num>
  <w:num w:numId="17">
    <w:abstractNumId w:val="12"/>
  </w:num>
  <w:num w:numId="18">
    <w:abstractNumId w:val="22"/>
  </w:num>
  <w:num w:numId="19">
    <w:abstractNumId w:val="21"/>
  </w:num>
  <w:num w:numId="20">
    <w:abstractNumId w:val="9"/>
  </w:num>
  <w:num w:numId="21">
    <w:abstractNumId w:val="0"/>
  </w:num>
  <w:num w:numId="22">
    <w:abstractNumId w:val="17"/>
  </w:num>
  <w:num w:numId="23">
    <w:abstractNumId w:val="20"/>
  </w:num>
  <w:num w:numId="24">
    <w:abstractNumId w:val="15"/>
  </w:num>
  <w:num w:numId="25">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isplayBackgroundShape/>
  <w:mirrorMargins/>
  <w:bordersDoNotSurroundHeader/>
  <w:bordersDoNotSurroundFooter/>
  <w:hideSpellingErrors/>
  <w:activeWritingStyle w:appName="MSWord" w:lang="en-US" w:vendorID="64" w:dllVersion="131078" w:nlCheck="1" w:checkStyle="0"/>
  <w:activeWritingStyle w:appName="MSWord" w:lang="zh-TW" w:vendorID="64" w:dllVersion="131077" w:nlCheck="1" w:checkStyle="1"/>
  <w:activeWritingStyle w:appName="MSWord" w:lang="zh-HK" w:vendorID="64" w:dllVersion="131077" w:nlCheck="1" w:checkStyle="1"/>
  <w:defaultTabStop w:val="480"/>
  <w:drawingGridHorizontalSpacing w:val="120"/>
  <w:displayHorizontalDrawingGridEvery w:val="0"/>
  <w:displayVerticalDrawingGridEvery w:val="2"/>
  <w:characterSpacingControl w:val="compressPunctuation"/>
  <w:noLineBreaksAfter w:lang="zh-TW" w:val="([{£¥‘“‵〈《「『【〔〝︵︷︹︻︽︿﹁﹃﹙﹛﹝（｛"/>
  <w:noLineBreaksBefore w:lang="zh-TW" w:val="!),.:;?]}¢·–—’”•‥…‧′╴、。〉》」』】〕〞︰︱︳︴︶︸︺︼︾﹀﹂﹄﹏﹐﹑﹒﹔﹕﹖﹗﹚﹜﹞！％），．：；？］｜｝､"/>
  <w:hdrShapeDefaults>
    <o:shapedefaults v:ext="edit" spidmax="2049" style="mso-width-relative:margin;mso-height-relative:margin;v-text-anchor:middle" fillcolor="white" stroke="f">
      <v:fill color="white"/>
      <v:stroke on="f"/>
      <v:textbox inset="0,0,0,0"/>
      <o:colormru v:ext="edit" colors="#b5e5b5"/>
    </o:shapedefaults>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E3D8E"/>
    <w:rsid w:val="00000124"/>
    <w:rsid w:val="0000029E"/>
    <w:rsid w:val="000008A1"/>
    <w:rsid w:val="00001217"/>
    <w:rsid w:val="000015F3"/>
    <w:rsid w:val="00001899"/>
    <w:rsid w:val="00001E6B"/>
    <w:rsid w:val="00002013"/>
    <w:rsid w:val="000029BD"/>
    <w:rsid w:val="00002C38"/>
    <w:rsid w:val="00002D9B"/>
    <w:rsid w:val="000031CA"/>
    <w:rsid w:val="000039E7"/>
    <w:rsid w:val="00003C44"/>
    <w:rsid w:val="00003F59"/>
    <w:rsid w:val="00004470"/>
    <w:rsid w:val="00004B9E"/>
    <w:rsid w:val="00004D00"/>
    <w:rsid w:val="000060F8"/>
    <w:rsid w:val="000071E8"/>
    <w:rsid w:val="00007A0F"/>
    <w:rsid w:val="00010092"/>
    <w:rsid w:val="00010103"/>
    <w:rsid w:val="000103F7"/>
    <w:rsid w:val="00010956"/>
    <w:rsid w:val="0001156E"/>
    <w:rsid w:val="00011578"/>
    <w:rsid w:val="00011625"/>
    <w:rsid w:val="0001192C"/>
    <w:rsid w:val="00011AB1"/>
    <w:rsid w:val="00011C46"/>
    <w:rsid w:val="00011D8D"/>
    <w:rsid w:val="00011D8F"/>
    <w:rsid w:val="000122F9"/>
    <w:rsid w:val="00012A9F"/>
    <w:rsid w:val="00012C47"/>
    <w:rsid w:val="0001309D"/>
    <w:rsid w:val="00013275"/>
    <w:rsid w:val="00013288"/>
    <w:rsid w:val="00013CCF"/>
    <w:rsid w:val="000140DA"/>
    <w:rsid w:val="00014798"/>
    <w:rsid w:val="00014EFA"/>
    <w:rsid w:val="00015054"/>
    <w:rsid w:val="000155BE"/>
    <w:rsid w:val="00015EC1"/>
    <w:rsid w:val="000164AC"/>
    <w:rsid w:val="00016A40"/>
    <w:rsid w:val="0001798F"/>
    <w:rsid w:val="00017DCD"/>
    <w:rsid w:val="00017EA7"/>
    <w:rsid w:val="00017FB7"/>
    <w:rsid w:val="0002018D"/>
    <w:rsid w:val="00020380"/>
    <w:rsid w:val="000212FD"/>
    <w:rsid w:val="00021AC0"/>
    <w:rsid w:val="00021B6F"/>
    <w:rsid w:val="00021B88"/>
    <w:rsid w:val="000227C1"/>
    <w:rsid w:val="00022F42"/>
    <w:rsid w:val="000231A3"/>
    <w:rsid w:val="00023757"/>
    <w:rsid w:val="000237BD"/>
    <w:rsid w:val="00023A80"/>
    <w:rsid w:val="00023D31"/>
    <w:rsid w:val="0002492F"/>
    <w:rsid w:val="00025A04"/>
    <w:rsid w:val="000260D8"/>
    <w:rsid w:val="00026549"/>
    <w:rsid w:val="0002656E"/>
    <w:rsid w:val="00026BBF"/>
    <w:rsid w:val="00026D1F"/>
    <w:rsid w:val="00026F5A"/>
    <w:rsid w:val="00026F5C"/>
    <w:rsid w:val="00027253"/>
    <w:rsid w:val="0002743D"/>
    <w:rsid w:val="000276E1"/>
    <w:rsid w:val="000279CD"/>
    <w:rsid w:val="00027B69"/>
    <w:rsid w:val="00030092"/>
    <w:rsid w:val="000306AF"/>
    <w:rsid w:val="000311AA"/>
    <w:rsid w:val="00031A0B"/>
    <w:rsid w:val="00031DA9"/>
    <w:rsid w:val="00031F57"/>
    <w:rsid w:val="00032014"/>
    <w:rsid w:val="0003289C"/>
    <w:rsid w:val="000328D2"/>
    <w:rsid w:val="000331F2"/>
    <w:rsid w:val="000336F6"/>
    <w:rsid w:val="00033AD4"/>
    <w:rsid w:val="00033D53"/>
    <w:rsid w:val="00034C14"/>
    <w:rsid w:val="00034CEF"/>
    <w:rsid w:val="00034D22"/>
    <w:rsid w:val="0003536E"/>
    <w:rsid w:val="0003554C"/>
    <w:rsid w:val="000355DF"/>
    <w:rsid w:val="00035669"/>
    <w:rsid w:val="0003569B"/>
    <w:rsid w:val="000362DA"/>
    <w:rsid w:val="00036511"/>
    <w:rsid w:val="00036728"/>
    <w:rsid w:val="00036944"/>
    <w:rsid w:val="00036B71"/>
    <w:rsid w:val="00037320"/>
    <w:rsid w:val="00037799"/>
    <w:rsid w:val="00041B18"/>
    <w:rsid w:val="00042285"/>
    <w:rsid w:val="0004300F"/>
    <w:rsid w:val="00043363"/>
    <w:rsid w:val="00043486"/>
    <w:rsid w:val="00043823"/>
    <w:rsid w:val="000438FE"/>
    <w:rsid w:val="00044051"/>
    <w:rsid w:val="000440A2"/>
    <w:rsid w:val="00044AAA"/>
    <w:rsid w:val="0004692D"/>
    <w:rsid w:val="00046C8B"/>
    <w:rsid w:val="00046E1A"/>
    <w:rsid w:val="0004728D"/>
    <w:rsid w:val="0004733C"/>
    <w:rsid w:val="000475EE"/>
    <w:rsid w:val="000476CA"/>
    <w:rsid w:val="00051122"/>
    <w:rsid w:val="0005161C"/>
    <w:rsid w:val="00051D37"/>
    <w:rsid w:val="00051DCD"/>
    <w:rsid w:val="000527B6"/>
    <w:rsid w:val="000533C5"/>
    <w:rsid w:val="0005358C"/>
    <w:rsid w:val="00054111"/>
    <w:rsid w:val="00054152"/>
    <w:rsid w:val="0005419E"/>
    <w:rsid w:val="00054442"/>
    <w:rsid w:val="00054550"/>
    <w:rsid w:val="0005475A"/>
    <w:rsid w:val="00054B04"/>
    <w:rsid w:val="00056026"/>
    <w:rsid w:val="0005659C"/>
    <w:rsid w:val="00056AA0"/>
    <w:rsid w:val="00056BF3"/>
    <w:rsid w:val="000572C4"/>
    <w:rsid w:val="0005740D"/>
    <w:rsid w:val="00057539"/>
    <w:rsid w:val="00057595"/>
    <w:rsid w:val="0006080B"/>
    <w:rsid w:val="000614BE"/>
    <w:rsid w:val="000614EF"/>
    <w:rsid w:val="000620DD"/>
    <w:rsid w:val="00062519"/>
    <w:rsid w:val="00062AC8"/>
    <w:rsid w:val="00062D50"/>
    <w:rsid w:val="0006386B"/>
    <w:rsid w:val="000642AA"/>
    <w:rsid w:val="000644F2"/>
    <w:rsid w:val="00064522"/>
    <w:rsid w:val="00065052"/>
    <w:rsid w:val="00065F80"/>
    <w:rsid w:val="00066378"/>
    <w:rsid w:val="0006677F"/>
    <w:rsid w:val="00067751"/>
    <w:rsid w:val="000678CD"/>
    <w:rsid w:val="000701FD"/>
    <w:rsid w:val="000704F8"/>
    <w:rsid w:val="0007061B"/>
    <w:rsid w:val="00070BC4"/>
    <w:rsid w:val="00070CEC"/>
    <w:rsid w:val="00070EF2"/>
    <w:rsid w:val="000718FC"/>
    <w:rsid w:val="00071E15"/>
    <w:rsid w:val="00072407"/>
    <w:rsid w:val="0007249F"/>
    <w:rsid w:val="00072501"/>
    <w:rsid w:val="0007265F"/>
    <w:rsid w:val="0007313F"/>
    <w:rsid w:val="0007344A"/>
    <w:rsid w:val="000735B0"/>
    <w:rsid w:val="0007390F"/>
    <w:rsid w:val="00074A5D"/>
    <w:rsid w:val="00074A84"/>
    <w:rsid w:val="00074F63"/>
    <w:rsid w:val="00075E6A"/>
    <w:rsid w:val="0007625E"/>
    <w:rsid w:val="00076441"/>
    <w:rsid w:val="0007683F"/>
    <w:rsid w:val="00076C4C"/>
    <w:rsid w:val="00077600"/>
    <w:rsid w:val="00077736"/>
    <w:rsid w:val="00077A83"/>
    <w:rsid w:val="00077E6F"/>
    <w:rsid w:val="00077EC4"/>
    <w:rsid w:val="000803D3"/>
    <w:rsid w:val="000811F3"/>
    <w:rsid w:val="00081A42"/>
    <w:rsid w:val="000820D2"/>
    <w:rsid w:val="00082480"/>
    <w:rsid w:val="00082520"/>
    <w:rsid w:val="000825E1"/>
    <w:rsid w:val="000825F6"/>
    <w:rsid w:val="00082AA1"/>
    <w:rsid w:val="00083426"/>
    <w:rsid w:val="00084A8E"/>
    <w:rsid w:val="00084BFE"/>
    <w:rsid w:val="00084DBB"/>
    <w:rsid w:val="00085AAE"/>
    <w:rsid w:val="00086540"/>
    <w:rsid w:val="00086679"/>
    <w:rsid w:val="0008719B"/>
    <w:rsid w:val="000878A6"/>
    <w:rsid w:val="000905D1"/>
    <w:rsid w:val="00090C36"/>
    <w:rsid w:val="00090FFE"/>
    <w:rsid w:val="00091198"/>
    <w:rsid w:val="0009211D"/>
    <w:rsid w:val="00092D6F"/>
    <w:rsid w:val="00092FCF"/>
    <w:rsid w:val="0009332D"/>
    <w:rsid w:val="000937BF"/>
    <w:rsid w:val="00093891"/>
    <w:rsid w:val="00093A12"/>
    <w:rsid w:val="00093C84"/>
    <w:rsid w:val="00093E4C"/>
    <w:rsid w:val="00094674"/>
    <w:rsid w:val="00094903"/>
    <w:rsid w:val="00094ECC"/>
    <w:rsid w:val="00095209"/>
    <w:rsid w:val="00095409"/>
    <w:rsid w:val="0009547F"/>
    <w:rsid w:val="00095786"/>
    <w:rsid w:val="0009583B"/>
    <w:rsid w:val="000958A8"/>
    <w:rsid w:val="00095AB2"/>
    <w:rsid w:val="00096214"/>
    <w:rsid w:val="0009674F"/>
    <w:rsid w:val="000968A5"/>
    <w:rsid w:val="00096C99"/>
    <w:rsid w:val="00096D80"/>
    <w:rsid w:val="000A07EB"/>
    <w:rsid w:val="000A0A05"/>
    <w:rsid w:val="000A22E2"/>
    <w:rsid w:val="000A24B0"/>
    <w:rsid w:val="000A264F"/>
    <w:rsid w:val="000A2A28"/>
    <w:rsid w:val="000A2BD2"/>
    <w:rsid w:val="000A2BF8"/>
    <w:rsid w:val="000A2C9A"/>
    <w:rsid w:val="000A33A5"/>
    <w:rsid w:val="000A3DB8"/>
    <w:rsid w:val="000A3E79"/>
    <w:rsid w:val="000A465F"/>
    <w:rsid w:val="000A477F"/>
    <w:rsid w:val="000A4930"/>
    <w:rsid w:val="000A4DFB"/>
    <w:rsid w:val="000A509C"/>
    <w:rsid w:val="000A554C"/>
    <w:rsid w:val="000A5580"/>
    <w:rsid w:val="000A56D6"/>
    <w:rsid w:val="000A5B00"/>
    <w:rsid w:val="000A6734"/>
    <w:rsid w:val="000A6BBF"/>
    <w:rsid w:val="000A6EB2"/>
    <w:rsid w:val="000A7E78"/>
    <w:rsid w:val="000A7F02"/>
    <w:rsid w:val="000B0B54"/>
    <w:rsid w:val="000B0C19"/>
    <w:rsid w:val="000B1146"/>
    <w:rsid w:val="000B132C"/>
    <w:rsid w:val="000B173D"/>
    <w:rsid w:val="000B19FC"/>
    <w:rsid w:val="000B234F"/>
    <w:rsid w:val="000B2618"/>
    <w:rsid w:val="000B2CA7"/>
    <w:rsid w:val="000B309A"/>
    <w:rsid w:val="000B3D8D"/>
    <w:rsid w:val="000B443D"/>
    <w:rsid w:val="000B46D1"/>
    <w:rsid w:val="000B4B72"/>
    <w:rsid w:val="000B5586"/>
    <w:rsid w:val="000B567A"/>
    <w:rsid w:val="000B6210"/>
    <w:rsid w:val="000B6541"/>
    <w:rsid w:val="000B65C5"/>
    <w:rsid w:val="000B6730"/>
    <w:rsid w:val="000B739A"/>
    <w:rsid w:val="000B7C44"/>
    <w:rsid w:val="000C26D7"/>
    <w:rsid w:val="000C2827"/>
    <w:rsid w:val="000C2B25"/>
    <w:rsid w:val="000C2E0E"/>
    <w:rsid w:val="000C2F85"/>
    <w:rsid w:val="000C33DF"/>
    <w:rsid w:val="000C371F"/>
    <w:rsid w:val="000C3D58"/>
    <w:rsid w:val="000C40D3"/>
    <w:rsid w:val="000C62C8"/>
    <w:rsid w:val="000C6358"/>
    <w:rsid w:val="000C6986"/>
    <w:rsid w:val="000C6E15"/>
    <w:rsid w:val="000C715C"/>
    <w:rsid w:val="000C7344"/>
    <w:rsid w:val="000C7F1D"/>
    <w:rsid w:val="000D0E2D"/>
    <w:rsid w:val="000D1034"/>
    <w:rsid w:val="000D11C9"/>
    <w:rsid w:val="000D1501"/>
    <w:rsid w:val="000D168F"/>
    <w:rsid w:val="000D18B4"/>
    <w:rsid w:val="000D18BB"/>
    <w:rsid w:val="000D2416"/>
    <w:rsid w:val="000D2E47"/>
    <w:rsid w:val="000D2E94"/>
    <w:rsid w:val="000D2FE4"/>
    <w:rsid w:val="000D33E7"/>
    <w:rsid w:val="000D36D7"/>
    <w:rsid w:val="000D409B"/>
    <w:rsid w:val="000D5352"/>
    <w:rsid w:val="000D54A4"/>
    <w:rsid w:val="000D5781"/>
    <w:rsid w:val="000D5DE8"/>
    <w:rsid w:val="000D5EBB"/>
    <w:rsid w:val="000D5F5D"/>
    <w:rsid w:val="000D5FAE"/>
    <w:rsid w:val="000D61D0"/>
    <w:rsid w:val="000D63CB"/>
    <w:rsid w:val="000D6EF3"/>
    <w:rsid w:val="000D752E"/>
    <w:rsid w:val="000E0C0D"/>
    <w:rsid w:val="000E0C56"/>
    <w:rsid w:val="000E1626"/>
    <w:rsid w:val="000E23D4"/>
    <w:rsid w:val="000E2888"/>
    <w:rsid w:val="000E2B9D"/>
    <w:rsid w:val="000E2DFC"/>
    <w:rsid w:val="000E2E7E"/>
    <w:rsid w:val="000E2F91"/>
    <w:rsid w:val="000E30C6"/>
    <w:rsid w:val="000E36E5"/>
    <w:rsid w:val="000E3737"/>
    <w:rsid w:val="000E38EB"/>
    <w:rsid w:val="000E3B8F"/>
    <w:rsid w:val="000E3EF8"/>
    <w:rsid w:val="000E4241"/>
    <w:rsid w:val="000E4343"/>
    <w:rsid w:val="000E44A9"/>
    <w:rsid w:val="000E5EE4"/>
    <w:rsid w:val="000E629B"/>
    <w:rsid w:val="000E6442"/>
    <w:rsid w:val="000E6D1F"/>
    <w:rsid w:val="000E75C7"/>
    <w:rsid w:val="000E777C"/>
    <w:rsid w:val="000E7DAB"/>
    <w:rsid w:val="000F0215"/>
    <w:rsid w:val="000F0426"/>
    <w:rsid w:val="000F0E54"/>
    <w:rsid w:val="000F162D"/>
    <w:rsid w:val="000F1B7A"/>
    <w:rsid w:val="000F3426"/>
    <w:rsid w:val="000F350D"/>
    <w:rsid w:val="000F3AAC"/>
    <w:rsid w:val="000F4350"/>
    <w:rsid w:val="000F435E"/>
    <w:rsid w:val="000F45B9"/>
    <w:rsid w:val="000F48C8"/>
    <w:rsid w:val="000F4964"/>
    <w:rsid w:val="000F49A3"/>
    <w:rsid w:val="000F5054"/>
    <w:rsid w:val="000F53A4"/>
    <w:rsid w:val="000F6A01"/>
    <w:rsid w:val="000F6DD9"/>
    <w:rsid w:val="000F76BF"/>
    <w:rsid w:val="000F7900"/>
    <w:rsid w:val="0010172A"/>
    <w:rsid w:val="001017DF"/>
    <w:rsid w:val="00101955"/>
    <w:rsid w:val="00101D81"/>
    <w:rsid w:val="00102991"/>
    <w:rsid w:val="00102C54"/>
    <w:rsid w:val="001033C5"/>
    <w:rsid w:val="001036B7"/>
    <w:rsid w:val="00104328"/>
    <w:rsid w:val="00105710"/>
    <w:rsid w:val="00105783"/>
    <w:rsid w:val="00105B0B"/>
    <w:rsid w:val="00105CE3"/>
    <w:rsid w:val="00106199"/>
    <w:rsid w:val="00106681"/>
    <w:rsid w:val="00106AA8"/>
    <w:rsid w:val="00106EA5"/>
    <w:rsid w:val="00107C5D"/>
    <w:rsid w:val="00107EAC"/>
    <w:rsid w:val="001108E0"/>
    <w:rsid w:val="00110F25"/>
    <w:rsid w:val="00111602"/>
    <w:rsid w:val="00111C53"/>
    <w:rsid w:val="00113280"/>
    <w:rsid w:val="001136C2"/>
    <w:rsid w:val="00113CD4"/>
    <w:rsid w:val="00114475"/>
    <w:rsid w:val="00114D87"/>
    <w:rsid w:val="00115397"/>
    <w:rsid w:val="00115E5C"/>
    <w:rsid w:val="00116312"/>
    <w:rsid w:val="00116C70"/>
    <w:rsid w:val="00116EF3"/>
    <w:rsid w:val="00117423"/>
    <w:rsid w:val="001179E3"/>
    <w:rsid w:val="001204CD"/>
    <w:rsid w:val="00120FD9"/>
    <w:rsid w:val="00121AC9"/>
    <w:rsid w:val="00121BE0"/>
    <w:rsid w:val="00122251"/>
    <w:rsid w:val="00122483"/>
    <w:rsid w:val="00122EE7"/>
    <w:rsid w:val="0012368A"/>
    <w:rsid w:val="00124D3B"/>
    <w:rsid w:val="00125166"/>
    <w:rsid w:val="00125429"/>
    <w:rsid w:val="001259F0"/>
    <w:rsid w:val="00125ABE"/>
    <w:rsid w:val="00125D3A"/>
    <w:rsid w:val="00125E4E"/>
    <w:rsid w:val="001262A2"/>
    <w:rsid w:val="00126491"/>
    <w:rsid w:val="0012669C"/>
    <w:rsid w:val="0012684E"/>
    <w:rsid w:val="0012686A"/>
    <w:rsid w:val="0012780A"/>
    <w:rsid w:val="0013019C"/>
    <w:rsid w:val="00130B00"/>
    <w:rsid w:val="00131B67"/>
    <w:rsid w:val="00131B87"/>
    <w:rsid w:val="00131D72"/>
    <w:rsid w:val="00131F78"/>
    <w:rsid w:val="0013247C"/>
    <w:rsid w:val="001325C6"/>
    <w:rsid w:val="00132901"/>
    <w:rsid w:val="00132C2E"/>
    <w:rsid w:val="00132C8A"/>
    <w:rsid w:val="00132E97"/>
    <w:rsid w:val="001346C7"/>
    <w:rsid w:val="00134866"/>
    <w:rsid w:val="00134EA9"/>
    <w:rsid w:val="0013535D"/>
    <w:rsid w:val="001358AA"/>
    <w:rsid w:val="001360E7"/>
    <w:rsid w:val="001360F9"/>
    <w:rsid w:val="001368E7"/>
    <w:rsid w:val="001369B5"/>
    <w:rsid w:val="00136DF1"/>
    <w:rsid w:val="0013776F"/>
    <w:rsid w:val="00137A0A"/>
    <w:rsid w:val="00137A54"/>
    <w:rsid w:val="001400C6"/>
    <w:rsid w:val="00140D4C"/>
    <w:rsid w:val="00140D9E"/>
    <w:rsid w:val="001414F8"/>
    <w:rsid w:val="001419B4"/>
    <w:rsid w:val="00142DA9"/>
    <w:rsid w:val="00142F37"/>
    <w:rsid w:val="0014324D"/>
    <w:rsid w:val="001442E0"/>
    <w:rsid w:val="001447C2"/>
    <w:rsid w:val="001449B9"/>
    <w:rsid w:val="001450C8"/>
    <w:rsid w:val="00145141"/>
    <w:rsid w:val="00145283"/>
    <w:rsid w:val="0014568A"/>
    <w:rsid w:val="00145CD7"/>
    <w:rsid w:val="00146468"/>
    <w:rsid w:val="00146551"/>
    <w:rsid w:val="001467C6"/>
    <w:rsid w:val="001473F7"/>
    <w:rsid w:val="00147D5B"/>
    <w:rsid w:val="00147D64"/>
    <w:rsid w:val="00150B55"/>
    <w:rsid w:val="00150CA9"/>
    <w:rsid w:val="001522FA"/>
    <w:rsid w:val="001525A9"/>
    <w:rsid w:val="001528BC"/>
    <w:rsid w:val="00153AA4"/>
    <w:rsid w:val="001540F9"/>
    <w:rsid w:val="00155395"/>
    <w:rsid w:val="0015607C"/>
    <w:rsid w:val="00156150"/>
    <w:rsid w:val="00156DB2"/>
    <w:rsid w:val="00157072"/>
    <w:rsid w:val="001573BD"/>
    <w:rsid w:val="0015746E"/>
    <w:rsid w:val="00157D28"/>
    <w:rsid w:val="00160127"/>
    <w:rsid w:val="001602EC"/>
    <w:rsid w:val="00160315"/>
    <w:rsid w:val="0016092A"/>
    <w:rsid w:val="00160946"/>
    <w:rsid w:val="00160FD9"/>
    <w:rsid w:val="00161DCB"/>
    <w:rsid w:val="001620F4"/>
    <w:rsid w:val="0016225B"/>
    <w:rsid w:val="00162646"/>
    <w:rsid w:val="0016283F"/>
    <w:rsid w:val="00162ACC"/>
    <w:rsid w:val="00162BCF"/>
    <w:rsid w:val="00162BE0"/>
    <w:rsid w:val="0016367E"/>
    <w:rsid w:val="00164ED6"/>
    <w:rsid w:val="00165AD3"/>
    <w:rsid w:val="001663E4"/>
    <w:rsid w:val="001666B4"/>
    <w:rsid w:val="00166B96"/>
    <w:rsid w:val="001679FC"/>
    <w:rsid w:val="00167DC9"/>
    <w:rsid w:val="00167E66"/>
    <w:rsid w:val="001702E9"/>
    <w:rsid w:val="00170B15"/>
    <w:rsid w:val="00173055"/>
    <w:rsid w:val="001731EB"/>
    <w:rsid w:val="0017404D"/>
    <w:rsid w:val="001741F7"/>
    <w:rsid w:val="00174264"/>
    <w:rsid w:val="001747DB"/>
    <w:rsid w:val="00174EDA"/>
    <w:rsid w:val="00175778"/>
    <w:rsid w:val="00175817"/>
    <w:rsid w:val="00175C67"/>
    <w:rsid w:val="0017613B"/>
    <w:rsid w:val="00176175"/>
    <w:rsid w:val="00176896"/>
    <w:rsid w:val="001768B2"/>
    <w:rsid w:val="001774FB"/>
    <w:rsid w:val="001775B0"/>
    <w:rsid w:val="001776A7"/>
    <w:rsid w:val="00177BBC"/>
    <w:rsid w:val="00177DF0"/>
    <w:rsid w:val="0018001A"/>
    <w:rsid w:val="001800C2"/>
    <w:rsid w:val="001805EF"/>
    <w:rsid w:val="0018097F"/>
    <w:rsid w:val="00180E6B"/>
    <w:rsid w:val="00180FA2"/>
    <w:rsid w:val="001822F2"/>
    <w:rsid w:val="0018274E"/>
    <w:rsid w:val="00182A48"/>
    <w:rsid w:val="0018401F"/>
    <w:rsid w:val="00184984"/>
    <w:rsid w:val="001852FB"/>
    <w:rsid w:val="001856B3"/>
    <w:rsid w:val="00185780"/>
    <w:rsid w:val="00186E21"/>
    <w:rsid w:val="00186FC9"/>
    <w:rsid w:val="001871A2"/>
    <w:rsid w:val="001877B7"/>
    <w:rsid w:val="00187EE7"/>
    <w:rsid w:val="00190224"/>
    <w:rsid w:val="00190431"/>
    <w:rsid w:val="00190BB3"/>
    <w:rsid w:val="00190CDF"/>
    <w:rsid w:val="00190DA8"/>
    <w:rsid w:val="00190ECD"/>
    <w:rsid w:val="001912A2"/>
    <w:rsid w:val="00191E5E"/>
    <w:rsid w:val="00192359"/>
    <w:rsid w:val="00192A63"/>
    <w:rsid w:val="00192F2D"/>
    <w:rsid w:val="001938B2"/>
    <w:rsid w:val="00194140"/>
    <w:rsid w:val="00194A16"/>
    <w:rsid w:val="00194FD2"/>
    <w:rsid w:val="00196B8A"/>
    <w:rsid w:val="00196DA0"/>
    <w:rsid w:val="00197340"/>
    <w:rsid w:val="001976AA"/>
    <w:rsid w:val="00197BB1"/>
    <w:rsid w:val="001A0378"/>
    <w:rsid w:val="001A0B35"/>
    <w:rsid w:val="001A19FD"/>
    <w:rsid w:val="001A20DE"/>
    <w:rsid w:val="001A213F"/>
    <w:rsid w:val="001A2214"/>
    <w:rsid w:val="001A22DD"/>
    <w:rsid w:val="001A233C"/>
    <w:rsid w:val="001A274F"/>
    <w:rsid w:val="001A2AF4"/>
    <w:rsid w:val="001A2B3E"/>
    <w:rsid w:val="001A2C71"/>
    <w:rsid w:val="001A38B2"/>
    <w:rsid w:val="001A3D03"/>
    <w:rsid w:val="001A4EFA"/>
    <w:rsid w:val="001A53CA"/>
    <w:rsid w:val="001A6007"/>
    <w:rsid w:val="001A613D"/>
    <w:rsid w:val="001A6EC1"/>
    <w:rsid w:val="001A70D6"/>
    <w:rsid w:val="001A71D1"/>
    <w:rsid w:val="001A7AEF"/>
    <w:rsid w:val="001A7E54"/>
    <w:rsid w:val="001A7EA9"/>
    <w:rsid w:val="001B0434"/>
    <w:rsid w:val="001B0981"/>
    <w:rsid w:val="001B19A2"/>
    <w:rsid w:val="001B19E3"/>
    <w:rsid w:val="001B1F36"/>
    <w:rsid w:val="001B200F"/>
    <w:rsid w:val="001B223A"/>
    <w:rsid w:val="001B4506"/>
    <w:rsid w:val="001B499C"/>
    <w:rsid w:val="001B4BB9"/>
    <w:rsid w:val="001B4D75"/>
    <w:rsid w:val="001B4DC2"/>
    <w:rsid w:val="001B5264"/>
    <w:rsid w:val="001B5FD7"/>
    <w:rsid w:val="001B67C8"/>
    <w:rsid w:val="001B69B1"/>
    <w:rsid w:val="001B7A43"/>
    <w:rsid w:val="001C00B2"/>
    <w:rsid w:val="001C04A9"/>
    <w:rsid w:val="001C0510"/>
    <w:rsid w:val="001C09D1"/>
    <w:rsid w:val="001C12BD"/>
    <w:rsid w:val="001C1361"/>
    <w:rsid w:val="001C13C7"/>
    <w:rsid w:val="001C1FEC"/>
    <w:rsid w:val="001C2485"/>
    <w:rsid w:val="001C2820"/>
    <w:rsid w:val="001C2F8D"/>
    <w:rsid w:val="001C3834"/>
    <w:rsid w:val="001C3888"/>
    <w:rsid w:val="001C4778"/>
    <w:rsid w:val="001C4843"/>
    <w:rsid w:val="001C493D"/>
    <w:rsid w:val="001C4B18"/>
    <w:rsid w:val="001C50C4"/>
    <w:rsid w:val="001C532C"/>
    <w:rsid w:val="001C566E"/>
    <w:rsid w:val="001C5921"/>
    <w:rsid w:val="001C5B1E"/>
    <w:rsid w:val="001C6422"/>
    <w:rsid w:val="001C6680"/>
    <w:rsid w:val="001C6704"/>
    <w:rsid w:val="001C67DD"/>
    <w:rsid w:val="001C6B4F"/>
    <w:rsid w:val="001C72DE"/>
    <w:rsid w:val="001C7482"/>
    <w:rsid w:val="001C7EFF"/>
    <w:rsid w:val="001C7F95"/>
    <w:rsid w:val="001D24D5"/>
    <w:rsid w:val="001D25CE"/>
    <w:rsid w:val="001D27ED"/>
    <w:rsid w:val="001D36EA"/>
    <w:rsid w:val="001D384E"/>
    <w:rsid w:val="001D46BD"/>
    <w:rsid w:val="001D488D"/>
    <w:rsid w:val="001D4F1D"/>
    <w:rsid w:val="001D5ECD"/>
    <w:rsid w:val="001D62E0"/>
    <w:rsid w:val="001D65A3"/>
    <w:rsid w:val="001D65E8"/>
    <w:rsid w:val="001D6C45"/>
    <w:rsid w:val="001D7BD1"/>
    <w:rsid w:val="001D7F2B"/>
    <w:rsid w:val="001D7FB5"/>
    <w:rsid w:val="001E07B4"/>
    <w:rsid w:val="001E07B5"/>
    <w:rsid w:val="001E0A3C"/>
    <w:rsid w:val="001E0B18"/>
    <w:rsid w:val="001E0F4A"/>
    <w:rsid w:val="001E141B"/>
    <w:rsid w:val="001E2053"/>
    <w:rsid w:val="001E2B84"/>
    <w:rsid w:val="001E2C62"/>
    <w:rsid w:val="001E2C72"/>
    <w:rsid w:val="001E2F1C"/>
    <w:rsid w:val="001E3585"/>
    <w:rsid w:val="001E395E"/>
    <w:rsid w:val="001E401F"/>
    <w:rsid w:val="001E42BF"/>
    <w:rsid w:val="001E4656"/>
    <w:rsid w:val="001E53B9"/>
    <w:rsid w:val="001E5D7B"/>
    <w:rsid w:val="001E65BB"/>
    <w:rsid w:val="001E7229"/>
    <w:rsid w:val="001E74EC"/>
    <w:rsid w:val="001E7827"/>
    <w:rsid w:val="001E7C6B"/>
    <w:rsid w:val="001F010D"/>
    <w:rsid w:val="001F0CDA"/>
    <w:rsid w:val="001F1137"/>
    <w:rsid w:val="001F1321"/>
    <w:rsid w:val="001F15A1"/>
    <w:rsid w:val="001F1D77"/>
    <w:rsid w:val="001F200A"/>
    <w:rsid w:val="001F20A9"/>
    <w:rsid w:val="001F21BC"/>
    <w:rsid w:val="001F231D"/>
    <w:rsid w:val="001F23B1"/>
    <w:rsid w:val="001F24A9"/>
    <w:rsid w:val="001F24F9"/>
    <w:rsid w:val="001F2579"/>
    <w:rsid w:val="001F25B7"/>
    <w:rsid w:val="001F2675"/>
    <w:rsid w:val="001F2AAC"/>
    <w:rsid w:val="001F2D19"/>
    <w:rsid w:val="001F2F8A"/>
    <w:rsid w:val="001F382F"/>
    <w:rsid w:val="001F43F6"/>
    <w:rsid w:val="001F4C8B"/>
    <w:rsid w:val="001F4CBB"/>
    <w:rsid w:val="001F4E31"/>
    <w:rsid w:val="001F5009"/>
    <w:rsid w:val="001F510E"/>
    <w:rsid w:val="001F584D"/>
    <w:rsid w:val="001F64D1"/>
    <w:rsid w:val="001F6663"/>
    <w:rsid w:val="001F6937"/>
    <w:rsid w:val="001F6C3F"/>
    <w:rsid w:val="001F6E42"/>
    <w:rsid w:val="001F72CF"/>
    <w:rsid w:val="001F7394"/>
    <w:rsid w:val="001F7475"/>
    <w:rsid w:val="001F79E4"/>
    <w:rsid w:val="001F7CD7"/>
    <w:rsid w:val="002004B3"/>
    <w:rsid w:val="00200B54"/>
    <w:rsid w:val="00200D4B"/>
    <w:rsid w:val="00201236"/>
    <w:rsid w:val="00201B60"/>
    <w:rsid w:val="00201E63"/>
    <w:rsid w:val="0020227E"/>
    <w:rsid w:val="00202B7E"/>
    <w:rsid w:val="002031D5"/>
    <w:rsid w:val="0020362F"/>
    <w:rsid w:val="00203A67"/>
    <w:rsid w:val="00203F3F"/>
    <w:rsid w:val="0020441E"/>
    <w:rsid w:val="002045DE"/>
    <w:rsid w:val="00205093"/>
    <w:rsid w:val="00205593"/>
    <w:rsid w:val="0020660F"/>
    <w:rsid w:val="00206D3C"/>
    <w:rsid w:val="00206DF2"/>
    <w:rsid w:val="00206ECB"/>
    <w:rsid w:val="002071D4"/>
    <w:rsid w:val="0020782C"/>
    <w:rsid w:val="002079DD"/>
    <w:rsid w:val="00207C3C"/>
    <w:rsid w:val="00207CA1"/>
    <w:rsid w:val="002101B6"/>
    <w:rsid w:val="002101BF"/>
    <w:rsid w:val="002109E0"/>
    <w:rsid w:val="00210ACC"/>
    <w:rsid w:val="0021138C"/>
    <w:rsid w:val="0021170B"/>
    <w:rsid w:val="0021213D"/>
    <w:rsid w:val="00212582"/>
    <w:rsid w:val="00212B51"/>
    <w:rsid w:val="00212DC3"/>
    <w:rsid w:val="00212F68"/>
    <w:rsid w:val="0021416D"/>
    <w:rsid w:val="00214A1A"/>
    <w:rsid w:val="00214A23"/>
    <w:rsid w:val="00214AC6"/>
    <w:rsid w:val="00214C4C"/>
    <w:rsid w:val="00214C5B"/>
    <w:rsid w:val="002151FF"/>
    <w:rsid w:val="002159C3"/>
    <w:rsid w:val="002160EF"/>
    <w:rsid w:val="002162BD"/>
    <w:rsid w:val="00216CB1"/>
    <w:rsid w:val="0021709D"/>
    <w:rsid w:val="002173B2"/>
    <w:rsid w:val="002177A0"/>
    <w:rsid w:val="002204AA"/>
    <w:rsid w:val="00221773"/>
    <w:rsid w:val="00221C21"/>
    <w:rsid w:val="002232B5"/>
    <w:rsid w:val="002232CF"/>
    <w:rsid w:val="00223AC1"/>
    <w:rsid w:val="00223C3E"/>
    <w:rsid w:val="002245AF"/>
    <w:rsid w:val="002245E0"/>
    <w:rsid w:val="002246E8"/>
    <w:rsid w:val="00225603"/>
    <w:rsid w:val="0022562D"/>
    <w:rsid w:val="00225AC2"/>
    <w:rsid w:val="002261CF"/>
    <w:rsid w:val="00226E49"/>
    <w:rsid w:val="00227BFC"/>
    <w:rsid w:val="00227C43"/>
    <w:rsid w:val="00230104"/>
    <w:rsid w:val="002308B9"/>
    <w:rsid w:val="00230ACB"/>
    <w:rsid w:val="00230C8D"/>
    <w:rsid w:val="002312F5"/>
    <w:rsid w:val="002316F9"/>
    <w:rsid w:val="00231854"/>
    <w:rsid w:val="00231E1B"/>
    <w:rsid w:val="00232C55"/>
    <w:rsid w:val="00233B09"/>
    <w:rsid w:val="00235838"/>
    <w:rsid w:val="00235857"/>
    <w:rsid w:val="00235860"/>
    <w:rsid w:val="00235A9E"/>
    <w:rsid w:val="00235F9E"/>
    <w:rsid w:val="0023676E"/>
    <w:rsid w:val="0023679F"/>
    <w:rsid w:val="00237405"/>
    <w:rsid w:val="002375DC"/>
    <w:rsid w:val="00237EAE"/>
    <w:rsid w:val="00240238"/>
    <w:rsid w:val="00240822"/>
    <w:rsid w:val="00240DE7"/>
    <w:rsid w:val="00240DF5"/>
    <w:rsid w:val="00242547"/>
    <w:rsid w:val="00242A9C"/>
    <w:rsid w:val="00243052"/>
    <w:rsid w:val="0024323E"/>
    <w:rsid w:val="00243321"/>
    <w:rsid w:val="002433FF"/>
    <w:rsid w:val="0024364A"/>
    <w:rsid w:val="00243813"/>
    <w:rsid w:val="00244123"/>
    <w:rsid w:val="002442C7"/>
    <w:rsid w:val="002442D1"/>
    <w:rsid w:val="00244CF2"/>
    <w:rsid w:val="00245821"/>
    <w:rsid w:val="002463CD"/>
    <w:rsid w:val="00246A0B"/>
    <w:rsid w:val="00246E15"/>
    <w:rsid w:val="00247140"/>
    <w:rsid w:val="00247212"/>
    <w:rsid w:val="00247956"/>
    <w:rsid w:val="00247DCC"/>
    <w:rsid w:val="0025137A"/>
    <w:rsid w:val="002516F0"/>
    <w:rsid w:val="00251B48"/>
    <w:rsid w:val="002524DD"/>
    <w:rsid w:val="002526FB"/>
    <w:rsid w:val="00252960"/>
    <w:rsid w:val="00252B0C"/>
    <w:rsid w:val="00252CD1"/>
    <w:rsid w:val="00253034"/>
    <w:rsid w:val="00253540"/>
    <w:rsid w:val="00253866"/>
    <w:rsid w:val="00253C03"/>
    <w:rsid w:val="00253EC2"/>
    <w:rsid w:val="0025410D"/>
    <w:rsid w:val="00254C94"/>
    <w:rsid w:val="00255595"/>
    <w:rsid w:val="002555ED"/>
    <w:rsid w:val="002556B1"/>
    <w:rsid w:val="002560E6"/>
    <w:rsid w:val="00256DF4"/>
    <w:rsid w:val="00257087"/>
    <w:rsid w:val="00257424"/>
    <w:rsid w:val="002574FF"/>
    <w:rsid w:val="0025786D"/>
    <w:rsid w:val="002578B4"/>
    <w:rsid w:val="00257F63"/>
    <w:rsid w:val="00257FFA"/>
    <w:rsid w:val="002603D8"/>
    <w:rsid w:val="00261039"/>
    <w:rsid w:val="0026170F"/>
    <w:rsid w:val="00261763"/>
    <w:rsid w:val="00261E2A"/>
    <w:rsid w:val="00261F6F"/>
    <w:rsid w:val="00261FC9"/>
    <w:rsid w:val="002628F8"/>
    <w:rsid w:val="00262BD0"/>
    <w:rsid w:val="00262E20"/>
    <w:rsid w:val="00262FA9"/>
    <w:rsid w:val="00262FC3"/>
    <w:rsid w:val="00263193"/>
    <w:rsid w:val="00263E91"/>
    <w:rsid w:val="00263F5A"/>
    <w:rsid w:val="002643F5"/>
    <w:rsid w:val="0026485F"/>
    <w:rsid w:val="002656B6"/>
    <w:rsid w:val="002658EC"/>
    <w:rsid w:val="00266398"/>
    <w:rsid w:val="00266D25"/>
    <w:rsid w:val="00266EFD"/>
    <w:rsid w:val="00267613"/>
    <w:rsid w:val="002703F8"/>
    <w:rsid w:val="00270460"/>
    <w:rsid w:val="0027062E"/>
    <w:rsid w:val="00270DB8"/>
    <w:rsid w:val="00270F56"/>
    <w:rsid w:val="00271DB8"/>
    <w:rsid w:val="00272359"/>
    <w:rsid w:val="00272F3F"/>
    <w:rsid w:val="0027389E"/>
    <w:rsid w:val="00274A4F"/>
    <w:rsid w:val="00274C97"/>
    <w:rsid w:val="00274F61"/>
    <w:rsid w:val="002750A0"/>
    <w:rsid w:val="002751E1"/>
    <w:rsid w:val="0027570A"/>
    <w:rsid w:val="00275EBB"/>
    <w:rsid w:val="00275EEE"/>
    <w:rsid w:val="002761F8"/>
    <w:rsid w:val="00276B0D"/>
    <w:rsid w:val="00276B2E"/>
    <w:rsid w:val="002770DA"/>
    <w:rsid w:val="00280614"/>
    <w:rsid w:val="00280963"/>
    <w:rsid w:val="00280AD3"/>
    <w:rsid w:val="0028120B"/>
    <w:rsid w:val="002812D8"/>
    <w:rsid w:val="00281EA6"/>
    <w:rsid w:val="0028222A"/>
    <w:rsid w:val="00282250"/>
    <w:rsid w:val="002831E8"/>
    <w:rsid w:val="002831EE"/>
    <w:rsid w:val="00283C3E"/>
    <w:rsid w:val="00284282"/>
    <w:rsid w:val="002845E7"/>
    <w:rsid w:val="002857B9"/>
    <w:rsid w:val="00286CAD"/>
    <w:rsid w:val="0028719D"/>
    <w:rsid w:val="00287B59"/>
    <w:rsid w:val="0029008F"/>
    <w:rsid w:val="002904DB"/>
    <w:rsid w:val="002906F4"/>
    <w:rsid w:val="0029072E"/>
    <w:rsid w:val="002907C7"/>
    <w:rsid w:val="00290BED"/>
    <w:rsid w:val="00291196"/>
    <w:rsid w:val="002914B7"/>
    <w:rsid w:val="00291B31"/>
    <w:rsid w:val="00292029"/>
    <w:rsid w:val="00292040"/>
    <w:rsid w:val="00292D31"/>
    <w:rsid w:val="00293237"/>
    <w:rsid w:val="00293A87"/>
    <w:rsid w:val="00293CF1"/>
    <w:rsid w:val="0029440C"/>
    <w:rsid w:val="00294450"/>
    <w:rsid w:val="0029552F"/>
    <w:rsid w:val="00295957"/>
    <w:rsid w:val="00295B90"/>
    <w:rsid w:val="00295DB2"/>
    <w:rsid w:val="0029619E"/>
    <w:rsid w:val="00296BAF"/>
    <w:rsid w:val="00296DF8"/>
    <w:rsid w:val="00297161"/>
    <w:rsid w:val="00297403"/>
    <w:rsid w:val="00297CCC"/>
    <w:rsid w:val="002A0431"/>
    <w:rsid w:val="002A067C"/>
    <w:rsid w:val="002A0B59"/>
    <w:rsid w:val="002A0BE9"/>
    <w:rsid w:val="002A0DCF"/>
    <w:rsid w:val="002A1B7A"/>
    <w:rsid w:val="002A1C15"/>
    <w:rsid w:val="002A1F42"/>
    <w:rsid w:val="002A2342"/>
    <w:rsid w:val="002A26E1"/>
    <w:rsid w:val="002A32BC"/>
    <w:rsid w:val="002A35D3"/>
    <w:rsid w:val="002A3F81"/>
    <w:rsid w:val="002A5283"/>
    <w:rsid w:val="002A619D"/>
    <w:rsid w:val="002A7462"/>
    <w:rsid w:val="002A7645"/>
    <w:rsid w:val="002A7729"/>
    <w:rsid w:val="002A7D21"/>
    <w:rsid w:val="002B011D"/>
    <w:rsid w:val="002B0158"/>
    <w:rsid w:val="002B01A8"/>
    <w:rsid w:val="002B0DC6"/>
    <w:rsid w:val="002B0F7A"/>
    <w:rsid w:val="002B188F"/>
    <w:rsid w:val="002B2081"/>
    <w:rsid w:val="002B24B3"/>
    <w:rsid w:val="002B2C90"/>
    <w:rsid w:val="002B2FC7"/>
    <w:rsid w:val="002B3001"/>
    <w:rsid w:val="002B3280"/>
    <w:rsid w:val="002B347F"/>
    <w:rsid w:val="002B374A"/>
    <w:rsid w:val="002B3A17"/>
    <w:rsid w:val="002B3CB5"/>
    <w:rsid w:val="002B52BC"/>
    <w:rsid w:val="002B56E7"/>
    <w:rsid w:val="002B5FD4"/>
    <w:rsid w:val="002B6C09"/>
    <w:rsid w:val="002B6C3A"/>
    <w:rsid w:val="002B7FE1"/>
    <w:rsid w:val="002C0E0D"/>
    <w:rsid w:val="002C1981"/>
    <w:rsid w:val="002C2002"/>
    <w:rsid w:val="002C20CD"/>
    <w:rsid w:val="002C24F0"/>
    <w:rsid w:val="002C30E5"/>
    <w:rsid w:val="002C3449"/>
    <w:rsid w:val="002C356D"/>
    <w:rsid w:val="002C484B"/>
    <w:rsid w:val="002C5475"/>
    <w:rsid w:val="002C5BD5"/>
    <w:rsid w:val="002C5C5A"/>
    <w:rsid w:val="002C6142"/>
    <w:rsid w:val="002C635E"/>
    <w:rsid w:val="002C78EF"/>
    <w:rsid w:val="002D009E"/>
    <w:rsid w:val="002D0A9B"/>
    <w:rsid w:val="002D191E"/>
    <w:rsid w:val="002D19CB"/>
    <w:rsid w:val="002D1A18"/>
    <w:rsid w:val="002D1CA1"/>
    <w:rsid w:val="002D1D12"/>
    <w:rsid w:val="002D1DEF"/>
    <w:rsid w:val="002D2531"/>
    <w:rsid w:val="002D269A"/>
    <w:rsid w:val="002D289D"/>
    <w:rsid w:val="002D2E63"/>
    <w:rsid w:val="002D313F"/>
    <w:rsid w:val="002D32C9"/>
    <w:rsid w:val="002D3A1A"/>
    <w:rsid w:val="002D3DD6"/>
    <w:rsid w:val="002D44FB"/>
    <w:rsid w:val="002D55B4"/>
    <w:rsid w:val="002D6250"/>
    <w:rsid w:val="002D6D82"/>
    <w:rsid w:val="002D756D"/>
    <w:rsid w:val="002D7666"/>
    <w:rsid w:val="002D786B"/>
    <w:rsid w:val="002E0341"/>
    <w:rsid w:val="002E049E"/>
    <w:rsid w:val="002E0AAE"/>
    <w:rsid w:val="002E0DDA"/>
    <w:rsid w:val="002E0EC9"/>
    <w:rsid w:val="002E19B6"/>
    <w:rsid w:val="002E2264"/>
    <w:rsid w:val="002E2622"/>
    <w:rsid w:val="002E30F0"/>
    <w:rsid w:val="002E3673"/>
    <w:rsid w:val="002E4E80"/>
    <w:rsid w:val="002E512E"/>
    <w:rsid w:val="002E559F"/>
    <w:rsid w:val="002E5900"/>
    <w:rsid w:val="002E5E71"/>
    <w:rsid w:val="002E5FEB"/>
    <w:rsid w:val="002E6B2A"/>
    <w:rsid w:val="002F049F"/>
    <w:rsid w:val="002F17E1"/>
    <w:rsid w:val="002F1C09"/>
    <w:rsid w:val="002F1F70"/>
    <w:rsid w:val="002F21B0"/>
    <w:rsid w:val="002F2C76"/>
    <w:rsid w:val="002F2CA7"/>
    <w:rsid w:val="002F37AD"/>
    <w:rsid w:val="002F4907"/>
    <w:rsid w:val="002F5122"/>
    <w:rsid w:val="002F54BD"/>
    <w:rsid w:val="002F54D2"/>
    <w:rsid w:val="002F5A52"/>
    <w:rsid w:val="002F5FF8"/>
    <w:rsid w:val="002F6013"/>
    <w:rsid w:val="002F6255"/>
    <w:rsid w:val="002F65B6"/>
    <w:rsid w:val="002F69ED"/>
    <w:rsid w:val="002F6A6F"/>
    <w:rsid w:val="002F6B7C"/>
    <w:rsid w:val="002F7584"/>
    <w:rsid w:val="002F78A9"/>
    <w:rsid w:val="002F7AE1"/>
    <w:rsid w:val="002F7E42"/>
    <w:rsid w:val="003012C3"/>
    <w:rsid w:val="0030160C"/>
    <w:rsid w:val="00301892"/>
    <w:rsid w:val="00302154"/>
    <w:rsid w:val="00303092"/>
    <w:rsid w:val="00303278"/>
    <w:rsid w:val="003035DE"/>
    <w:rsid w:val="00303E96"/>
    <w:rsid w:val="003044FC"/>
    <w:rsid w:val="00304D88"/>
    <w:rsid w:val="00304F8E"/>
    <w:rsid w:val="00305223"/>
    <w:rsid w:val="003056A2"/>
    <w:rsid w:val="003057CA"/>
    <w:rsid w:val="00305A56"/>
    <w:rsid w:val="00306B5B"/>
    <w:rsid w:val="00306FFF"/>
    <w:rsid w:val="00307BC7"/>
    <w:rsid w:val="00310B2C"/>
    <w:rsid w:val="003115AD"/>
    <w:rsid w:val="00311724"/>
    <w:rsid w:val="003117FC"/>
    <w:rsid w:val="00311A6B"/>
    <w:rsid w:val="00313164"/>
    <w:rsid w:val="00313F0F"/>
    <w:rsid w:val="0031415F"/>
    <w:rsid w:val="003141BF"/>
    <w:rsid w:val="00314343"/>
    <w:rsid w:val="0031592E"/>
    <w:rsid w:val="003167AC"/>
    <w:rsid w:val="003169D9"/>
    <w:rsid w:val="0031766B"/>
    <w:rsid w:val="0031770C"/>
    <w:rsid w:val="00317EDB"/>
    <w:rsid w:val="003201AD"/>
    <w:rsid w:val="0032073E"/>
    <w:rsid w:val="003207B8"/>
    <w:rsid w:val="00321D5F"/>
    <w:rsid w:val="00321D9D"/>
    <w:rsid w:val="00321F8A"/>
    <w:rsid w:val="003222E3"/>
    <w:rsid w:val="0032247F"/>
    <w:rsid w:val="00322DB2"/>
    <w:rsid w:val="00323094"/>
    <w:rsid w:val="0032318A"/>
    <w:rsid w:val="003234ED"/>
    <w:rsid w:val="003236A4"/>
    <w:rsid w:val="003237CD"/>
    <w:rsid w:val="00323CD1"/>
    <w:rsid w:val="00325D35"/>
    <w:rsid w:val="00326386"/>
    <w:rsid w:val="0032654B"/>
    <w:rsid w:val="00326809"/>
    <w:rsid w:val="00327381"/>
    <w:rsid w:val="003276FC"/>
    <w:rsid w:val="00327FFA"/>
    <w:rsid w:val="00330E31"/>
    <w:rsid w:val="003310EC"/>
    <w:rsid w:val="00331134"/>
    <w:rsid w:val="00331AF9"/>
    <w:rsid w:val="00332167"/>
    <w:rsid w:val="003334F2"/>
    <w:rsid w:val="00333B62"/>
    <w:rsid w:val="0033404C"/>
    <w:rsid w:val="003346CC"/>
    <w:rsid w:val="00334F15"/>
    <w:rsid w:val="003361A4"/>
    <w:rsid w:val="003364BF"/>
    <w:rsid w:val="00336791"/>
    <w:rsid w:val="003371D5"/>
    <w:rsid w:val="0033788D"/>
    <w:rsid w:val="00337BF7"/>
    <w:rsid w:val="00337D09"/>
    <w:rsid w:val="00340E59"/>
    <w:rsid w:val="00340F08"/>
    <w:rsid w:val="003411D4"/>
    <w:rsid w:val="00342A47"/>
    <w:rsid w:val="00342DD6"/>
    <w:rsid w:val="0034321A"/>
    <w:rsid w:val="00343DB1"/>
    <w:rsid w:val="003447DC"/>
    <w:rsid w:val="00344A31"/>
    <w:rsid w:val="00344B2B"/>
    <w:rsid w:val="00344B54"/>
    <w:rsid w:val="0034504E"/>
    <w:rsid w:val="0034575C"/>
    <w:rsid w:val="003459B3"/>
    <w:rsid w:val="00346D33"/>
    <w:rsid w:val="00347788"/>
    <w:rsid w:val="0034798F"/>
    <w:rsid w:val="00347CA7"/>
    <w:rsid w:val="00347D05"/>
    <w:rsid w:val="00350CC9"/>
    <w:rsid w:val="00350FD3"/>
    <w:rsid w:val="003516B2"/>
    <w:rsid w:val="00351B27"/>
    <w:rsid w:val="00351CF2"/>
    <w:rsid w:val="00351E19"/>
    <w:rsid w:val="003529B3"/>
    <w:rsid w:val="00352E48"/>
    <w:rsid w:val="003538B0"/>
    <w:rsid w:val="00353E89"/>
    <w:rsid w:val="00354185"/>
    <w:rsid w:val="003541A7"/>
    <w:rsid w:val="0035462F"/>
    <w:rsid w:val="00354733"/>
    <w:rsid w:val="003548BE"/>
    <w:rsid w:val="00354F0E"/>
    <w:rsid w:val="00355667"/>
    <w:rsid w:val="00355D4A"/>
    <w:rsid w:val="003564AE"/>
    <w:rsid w:val="0035693C"/>
    <w:rsid w:val="00356D83"/>
    <w:rsid w:val="00356E17"/>
    <w:rsid w:val="00357DC2"/>
    <w:rsid w:val="0036003C"/>
    <w:rsid w:val="00360908"/>
    <w:rsid w:val="00360D13"/>
    <w:rsid w:val="0036103F"/>
    <w:rsid w:val="00361303"/>
    <w:rsid w:val="0036166B"/>
    <w:rsid w:val="003621D0"/>
    <w:rsid w:val="00362268"/>
    <w:rsid w:val="00362B02"/>
    <w:rsid w:val="00362B5B"/>
    <w:rsid w:val="003632E8"/>
    <w:rsid w:val="00363A65"/>
    <w:rsid w:val="00363CB7"/>
    <w:rsid w:val="00363FAB"/>
    <w:rsid w:val="0036448B"/>
    <w:rsid w:val="0036453C"/>
    <w:rsid w:val="00365044"/>
    <w:rsid w:val="00365CC5"/>
    <w:rsid w:val="00366F04"/>
    <w:rsid w:val="00366FDF"/>
    <w:rsid w:val="00367270"/>
    <w:rsid w:val="003673C1"/>
    <w:rsid w:val="003676FA"/>
    <w:rsid w:val="00370187"/>
    <w:rsid w:val="003705F1"/>
    <w:rsid w:val="00370A4E"/>
    <w:rsid w:val="00370C65"/>
    <w:rsid w:val="0037141B"/>
    <w:rsid w:val="0037174B"/>
    <w:rsid w:val="0037181E"/>
    <w:rsid w:val="00371ABE"/>
    <w:rsid w:val="003720FF"/>
    <w:rsid w:val="00372871"/>
    <w:rsid w:val="003728C7"/>
    <w:rsid w:val="0037368F"/>
    <w:rsid w:val="00373AFD"/>
    <w:rsid w:val="00373B2D"/>
    <w:rsid w:val="0037434A"/>
    <w:rsid w:val="00374C48"/>
    <w:rsid w:val="00374D93"/>
    <w:rsid w:val="00374FDF"/>
    <w:rsid w:val="00375054"/>
    <w:rsid w:val="003753D9"/>
    <w:rsid w:val="00375EE4"/>
    <w:rsid w:val="00376EEA"/>
    <w:rsid w:val="00377269"/>
    <w:rsid w:val="00377C82"/>
    <w:rsid w:val="00380527"/>
    <w:rsid w:val="00380628"/>
    <w:rsid w:val="00380D1E"/>
    <w:rsid w:val="0038123C"/>
    <w:rsid w:val="0038167F"/>
    <w:rsid w:val="003819D9"/>
    <w:rsid w:val="00382832"/>
    <w:rsid w:val="003828F3"/>
    <w:rsid w:val="00382FD9"/>
    <w:rsid w:val="00382FF2"/>
    <w:rsid w:val="00383027"/>
    <w:rsid w:val="003836BC"/>
    <w:rsid w:val="00384792"/>
    <w:rsid w:val="00384EE4"/>
    <w:rsid w:val="00385BC4"/>
    <w:rsid w:val="00385BDB"/>
    <w:rsid w:val="00385E18"/>
    <w:rsid w:val="003865BA"/>
    <w:rsid w:val="00386F86"/>
    <w:rsid w:val="00387681"/>
    <w:rsid w:val="003876E6"/>
    <w:rsid w:val="0038779A"/>
    <w:rsid w:val="00387C04"/>
    <w:rsid w:val="003902EB"/>
    <w:rsid w:val="003906E2"/>
    <w:rsid w:val="00390E03"/>
    <w:rsid w:val="00391151"/>
    <w:rsid w:val="003911BE"/>
    <w:rsid w:val="003917FF"/>
    <w:rsid w:val="003924D3"/>
    <w:rsid w:val="0039279D"/>
    <w:rsid w:val="00392BCD"/>
    <w:rsid w:val="00392ED5"/>
    <w:rsid w:val="003934CC"/>
    <w:rsid w:val="003935DE"/>
    <w:rsid w:val="00393880"/>
    <w:rsid w:val="00393937"/>
    <w:rsid w:val="00393A55"/>
    <w:rsid w:val="00393EE5"/>
    <w:rsid w:val="00394386"/>
    <w:rsid w:val="0039483F"/>
    <w:rsid w:val="003949F2"/>
    <w:rsid w:val="00394F50"/>
    <w:rsid w:val="0039508F"/>
    <w:rsid w:val="00395134"/>
    <w:rsid w:val="003953E9"/>
    <w:rsid w:val="00395969"/>
    <w:rsid w:val="00395AA8"/>
    <w:rsid w:val="003967E3"/>
    <w:rsid w:val="0039725B"/>
    <w:rsid w:val="00397D41"/>
    <w:rsid w:val="00397F29"/>
    <w:rsid w:val="00397F6B"/>
    <w:rsid w:val="003A0311"/>
    <w:rsid w:val="003A0344"/>
    <w:rsid w:val="003A0449"/>
    <w:rsid w:val="003A0483"/>
    <w:rsid w:val="003A0A1D"/>
    <w:rsid w:val="003A0B46"/>
    <w:rsid w:val="003A0DE9"/>
    <w:rsid w:val="003A0FE2"/>
    <w:rsid w:val="003A1540"/>
    <w:rsid w:val="003A2204"/>
    <w:rsid w:val="003A2347"/>
    <w:rsid w:val="003A237D"/>
    <w:rsid w:val="003A2E31"/>
    <w:rsid w:val="003A33D1"/>
    <w:rsid w:val="003A35CA"/>
    <w:rsid w:val="003A3913"/>
    <w:rsid w:val="003A3E34"/>
    <w:rsid w:val="003A3FF1"/>
    <w:rsid w:val="003A4ADA"/>
    <w:rsid w:val="003A511A"/>
    <w:rsid w:val="003A5BB8"/>
    <w:rsid w:val="003A5D76"/>
    <w:rsid w:val="003A614D"/>
    <w:rsid w:val="003A6363"/>
    <w:rsid w:val="003A64CF"/>
    <w:rsid w:val="003A722F"/>
    <w:rsid w:val="003A77B9"/>
    <w:rsid w:val="003A79CB"/>
    <w:rsid w:val="003B03CB"/>
    <w:rsid w:val="003B0884"/>
    <w:rsid w:val="003B0A0C"/>
    <w:rsid w:val="003B10B2"/>
    <w:rsid w:val="003B19D2"/>
    <w:rsid w:val="003B1DBD"/>
    <w:rsid w:val="003B2595"/>
    <w:rsid w:val="003B2834"/>
    <w:rsid w:val="003B2D0C"/>
    <w:rsid w:val="003B2EE6"/>
    <w:rsid w:val="003B3314"/>
    <w:rsid w:val="003B383D"/>
    <w:rsid w:val="003B3F4E"/>
    <w:rsid w:val="003B4953"/>
    <w:rsid w:val="003B497B"/>
    <w:rsid w:val="003B51BE"/>
    <w:rsid w:val="003B52CD"/>
    <w:rsid w:val="003B5594"/>
    <w:rsid w:val="003B568F"/>
    <w:rsid w:val="003B5AD2"/>
    <w:rsid w:val="003B6D71"/>
    <w:rsid w:val="003B7502"/>
    <w:rsid w:val="003B7848"/>
    <w:rsid w:val="003B7A48"/>
    <w:rsid w:val="003B7B78"/>
    <w:rsid w:val="003C016F"/>
    <w:rsid w:val="003C04B0"/>
    <w:rsid w:val="003C0B89"/>
    <w:rsid w:val="003C1050"/>
    <w:rsid w:val="003C11CC"/>
    <w:rsid w:val="003C295B"/>
    <w:rsid w:val="003C2A05"/>
    <w:rsid w:val="003C3475"/>
    <w:rsid w:val="003C4A2E"/>
    <w:rsid w:val="003C4CFF"/>
    <w:rsid w:val="003C50A9"/>
    <w:rsid w:val="003C5325"/>
    <w:rsid w:val="003C5699"/>
    <w:rsid w:val="003C5D2C"/>
    <w:rsid w:val="003C5F3E"/>
    <w:rsid w:val="003C68F6"/>
    <w:rsid w:val="003C6D39"/>
    <w:rsid w:val="003C6E7C"/>
    <w:rsid w:val="003C7309"/>
    <w:rsid w:val="003C784B"/>
    <w:rsid w:val="003C7A79"/>
    <w:rsid w:val="003C7C94"/>
    <w:rsid w:val="003D0180"/>
    <w:rsid w:val="003D0333"/>
    <w:rsid w:val="003D05D6"/>
    <w:rsid w:val="003D0C04"/>
    <w:rsid w:val="003D1103"/>
    <w:rsid w:val="003D1BAA"/>
    <w:rsid w:val="003D33CD"/>
    <w:rsid w:val="003D3664"/>
    <w:rsid w:val="003D38ED"/>
    <w:rsid w:val="003D3A2F"/>
    <w:rsid w:val="003D3E83"/>
    <w:rsid w:val="003D528C"/>
    <w:rsid w:val="003D531C"/>
    <w:rsid w:val="003D59D5"/>
    <w:rsid w:val="003D5E33"/>
    <w:rsid w:val="003D5F41"/>
    <w:rsid w:val="003D6321"/>
    <w:rsid w:val="003D6848"/>
    <w:rsid w:val="003D6E52"/>
    <w:rsid w:val="003D73E5"/>
    <w:rsid w:val="003D7623"/>
    <w:rsid w:val="003D7872"/>
    <w:rsid w:val="003D7F79"/>
    <w:rsid w:val="003E0C3A"/>
    <w:rsid w:val="003E1459"/>
    <w:rsid w:val="003E1D7A"/>
    <w:rsid w:val="003E27A8"/>
    <w:rsid w:val="003E2C64"/>
    <w:rsid w:val="003E2E98"/>
    <w:rsid w:val="003E2FCC"/>
    <w:rsid w:val="003E3D5C"/>
    <w:rsid w:val="003E408E"/>
    <w:rsid w:val="003E40CD"/>
    <w:rsid w:val="003E4260"/>
    <w:rsid w:val="003E447B"/>
    <w:rsid w:val="003E44B7"/>
    <w:rsid w:val="003E4977"/>
    <w:rsid w:val="003E56A5"/>
    <w:rsid w:val="003E58D5"/>
    <w:rsid w:val="003E59D9"/>
    <w:rsid w:val="003E5AFD"/>
    <w:rsid w:val="003E6A03"/>
    <w:rsid w:val="003E6A9A"/>
    <w:rsid w:val="003E6D8A"/>
    <w:rsid w:val="003E721B"/>
    <w:rsid w:val="003E73EC"/>
    <w:rsid w:val="003F06FD"/>
    <w:rsid w:val="003F078B"/>
    <w:rsid w:val="003F09F1"/>
    <w:rsid w:val="003F0EFD"/>
    <w:rsid w:val="003F16B6"/>
    <w:rsid w:val="003F18EF"/>
    <w:rsid w:val="003F240B"/>
    <w:rsid w:val="003F268D"/>
    <w:rsid w:val="003F29C2"/>
    <w:rsid w:val="003F2C4F"/>
    <w:rsid w:val="003F3392"/>
    <w:rsid w:val="003F3502"/>
    <w:rsid w:val="003F387D"/>
    <w:rsid w:val="003F3CDE"/>
    <w:rsid w:val="003F47C7"/>
    <w:rsid w:val="003F4A3C"/>
    <w:rsid w:val="003F4A9B"/>
    <w:rsid w:val="003F525B"/>
    <w:rsid w:val="003F5AC0"/>
    <w:rsid w:val="003F73CF"/>
    <w:rsid w:val="003F73F5"/>
    <w:rsid w:val="003F7558"/>
    <w:rsid w:val="00400C26"/>
    <w:rsid w:val="00400D4E"/>
    <w:rsid w:val="004012DA"/>
    <w:rsid w:val="00401492"/>
    <w:rsid w:val="004014A9"/>
    <w:rsid w:val="00401960"/>
    <w:rsid w:val="00401BD1"/>
    <w:rsid w:val="00402441"/>
    <w:rsid w:val="00402D64"/>
    <w:rsid w:val="0040398B"/>
    <w:rsid w:val="004041DA"/>
    <w:rsid w:val="004048BC"/>
    <w:rsid w:val="0040499C"/>
    <w:rsid w:val="00404CB8"/>
    <w:rsid w:val="00404CE4"/>
    <w:rsid w:val="00404DFB"/>
    <w:rsid w:val="00405427"/>
    <w:rsid w:val="00405656"/>
    <w:rsid w:val="004057A4"/>
    <w:rsid w:val="00405873"/>
    <w:rsid w:val="00405B6C"/>
    <w:rsid w:val="00406377"/>
    <w:rsid w:val="0040653D"/>
    <w:rsid w:val="00406C56"/>
    <w:rsid w:val="00406EAB"/>
    <w:rsid w:val="00407472"/>
    <w:rsid w:val="00407756"/>
    <w:rsid w:val="004105A9"/>
    <w:rsid w:val="00410EF8"/>
    <w:rsid w:val="00410F16"/>
    <w:rsid w:val="00411BB7"/>
    <w:rsid w:val="00412812"/>
    <w:rsid w:val="00412F93"/>
    <w:rsid w:val="00413348"/>
    <w:rsid w:val="004139E3"/>
    <w:rsid w:val="00413AEC"/>
    <w:rsid w:val="00413E7A"/>
    <w:rsid w:val="00413EF1"/>
    <w:rsid w:val="004148B2"/>
    <w:rsid w:val="00414EE2"/>
    <w:rsid w:val="00415F5D"/>
    <w:rsid w:val="00415FD0"/>
    <w:rsid w:val="004162A9"/>
    <w:rsid w:val="00416353"/>
    <w:rsid w:val="00416C08"/>
    <w:rsid w:val="00416EA8"/>
    <w:rsid w:val="004171A2"/>
    <w:rsid w:val="004172B8"/>
    <w:rsid w:val="00417669"/>
    <w:rsid w:val="004178AD"/>
    <w:rsid w:val="004208F1"/>
    <w:rsid w:val="00420C56"/>
    <w:rsid w:val="00421F4D"/>
    <w:rsid w:val="004224CD"/>
    <w:rsid w:val="00422C0C"/>
    <w:rsid w:val="0042338D"/>
    <w:rsid w:val="004239A2"/>
    <w:rsid w:val="00423BB9"/>
    <w:rsid w:val="00423D1A"/>
    <w:rsid w:val="00423D96"/>
    <w:rsid w:val="00423E0A"/>
    <w:rsid w:val="0042414A"/>
    <w:rsid w:val="004249A0"/>
    <w:rsid w:val="0042548B"/>
    <w:rsid w:val="00425600"/>
    <w:rsid w:val="00425846"/>
    <w:rsid w:val="0042598E"/>
    <w:rsid w:val="00425F5A"/>
    <w:rsid w:val="004260E9"/>
    <w:rsid w:val="00426532"/>
    <w:rsid w:val="0042732C"/>
    <w:rsid w:val="0042792E"/>
    <w:rsid w:val="00427F69"/>
    <w:rsid w:val="004302E8"/>
    <w:rsid w:val="00431312"/>
    <w:rsid w:val="004313BB"/>
    <w:rsid w:val="004316E7"/>
    <w:rsid w:val="00431980"/>
    <w:rsid w:val="00432059"/>
    <w:rsid w:val="0043238D"/>
    <w:rsid w:val="004328FF"/>
    <w:rsid w:val="00432BED"/>
    <w:rsid w:val="00433222"/>
    <w:rsid w:val="00433280"/>
    <w:rsid w:val="00433D60"/>
    <w:rsid w:val="00434D0F"/>
    <w:rsid w:val="00434FBE"/>
    <w:rsid w:val="00435D3F"/>
    <w:rsid w:val="004361D6"/>
    <w:rsid w:val="00436D2F"/>
    <w:rsid w:val="00437E3B"/>
    <w:rsid w:val="004402EC"/>
    <w:rsid w:val="0044061F"/>
    <w:rsid w:val="00440757"/>
    <w:rsid w:val="00440D39"/>
    <w:rsid w:val="00441582"/>
    <w:rsid w:val="00441C90"/>
    <w:rsid w:val="00441EF8"/>
    <w:rsid w:val="00442237"/>
    <w:rsid w:val="00442333"/>
    <w:rsid w:val="0044262A"/>
    <w:rsid w:val="00442E37"/>
    <w:rsid w:val="0044329B"/>
    <w:rsid w:val="0044371F"/>
    <w:rsid w:val="00443A3C"/>
    <w:rsid w:val="00443D9C"/>
    <w:rsid w:val="00443F1B"/>
    <w:rsid w:val="00443F76"/>
    <w:rsid w:val="00444705"/>
    <w:rsid w:val="004447F6"/>
    <w:rsid w:val="00444B9B"/>
    <w:rsid w:val="00444D04"/>
    <w:rsid w:val="0044568D"/>
    <w:rsid w:val="00445BC6"/>
    <w:rsid w:val="00446F07"/>
    <w:rsid w:val="00446F16"/>
    <w:rsid w:val="004476E6"/>
    <w:rsid w:val="0045015B"/>
    <w:rsid w:val="004503C1"/>
    <w:rsid w:val="004505F7"/>
    <w:rsid w:val="00450746"/>
    <w:rsid w:val="004508A6"/>
    <w:rsid w:val="00450E88"/>
    <w:rsid w:val="0045105C"/>
    <w:rsid w:val="0045113B"/>
    <w:rsid w:val="004518BC"/>
    <w:rsid w:val="00451A00"/>
    <w:rsid w:val="00451BA7"/>
    <w:rsid w:val="00451E6B"/>
    <w:rsid w:val="00451F16"/>
    <w:rsid w:val="0045332B"/>
    <w:rsid w:val="004533BE"/>
    <w:rsid w:val="0045362D"/>
    <w:rsid w:val="00453BF5"/>
    <w:rsid w:val="00454190"/>
    <w:rsid w:val="004543BD"/>
    <w:rsid w:val="00454EA0"/>
    <w:rsid w:val="00454EA3"/>
    <w:rsid w:val="00455201"/>
    <w:rsid w:val="004554E1"/>
    <w:rsid w:val="004554E4"/>
    <w:rsid w:val="00455693"/>
    <w:rsid w:val="004558F2"/>
    <w:rsid w:val="00455B44"/>
    <w:rsid w:val="00456A55"/>
    <w:rsid w:val="0045719D"/>
    <w:rsid w:val="004602BF"/>
    <w:rsid w:val="00460458"/>
    <w:rsid w:val="00460EBD"/>
    <w:rsid w:val="0046123C"/>
    <w:rsid w:val="004616EE"/>
    <w:rsid w:val="0046277C"/>
    <w:rsid w:val="00463763"/>
    <w:rsid w:val="00464C7D"/>
    <w:rsid w:val="004657DC"/>
    <w:rsid w:val="00465863"/>
    <w:rsid w:val="004666AA"/>
    <w:rsid w:val="00466762"/>
    <w:rsid w:val="00466965"/>
    <w:rsid w:val="004669C5"/>
    <w:rsid w:val="00466AED"/>
    <w:rsid w:val="00466FB8"/>
    <w:rsid w:val="00467C7A"/>
    <w:rsid w:val="00470CED"/>
    <w:rsid w:val="0047120C"/>
    <w:rsid w:val="00471352"/>
    <w:rsid w:val="00471465"/>
    <w:rsid w:val="00471932"/>
    <w:rsid w:val="00471E23"/>
    <w:rsid w:val="0047241A"/>
    <w:rsid w:val="0047295D"/>
    <w:rsid w:val="004729AC"/>
    <w:rsid w:val="00472C33"/>
    <w:rsid w:val="004730F0"/>
    <w:rsid w:val="00474192"/>
    <w:rsid w:val="0047427A"/>
    <w:rsid w:val="004744CD"/>
    <w:rsid w:val="0047476D"/>
    <w:rsid w:val="00474A0B"/>
    <w:rsid w:val="004750AE"/>
    <w:rsid w:val="004755DC"/>
    <w:rsid w:val="00475624"/>
    <w:rsid w:val="00475C79"/>
    <w:rsid w:val="00476362"/>
    <w:rsid w:val="004765C6"/>
    <w:rsid w:val="00476656"/>
    <w:rsid w:val="00476F93"/>
    <w:rsid w:val="0047736A"/>
    <w:rsid w:val="0047797E"/>
    <w:rsid w:val="00477ACD"/>
    <w:rsid w:val="00480478"/>
    <w:rsid w:val="00480B72"/>
    <w:rsid w:val="00481191"/>
    <w:rsid w:val="00481508"/>
    <w:rsid w:val="004816A3"/>
    <w:rsid w:val="00481769"/>
    <w:rsid w:val="00481AD6"/>
    <w:rsid w:val="0048206C"/>
    <w:rsid w:val="00482769"/>
    <w:rsid w:val="0048293D"/>
    <w:rsid w:val="00482A2F"/>
    <w:rsid w:val="00483D68"/>
    <w:rsid w:val="00483FE5"/>
    <w:rsid w:val="00484750"/>
    <w:rsid w:val="00484BDC"/>
    <w:rsid w:val="00484F03"/>
    <w:rsid w:val="0048527C"/>
    <w:rsid w:val="00485600"/>
    <w:rsid w:val="00485C7A"/>
    <w:rsid w:val="0048650B"/>
    <w:rsid w:val="00486E61"/>
    <w:rsid w:val="004875CE"/>
    <w:rsid w:val="00490A36"/>
    <w:rsid w:val="004915F7"/>
    <w:rsid w:val="0049168C"/>
    <w:rsid w:val="00491ECB"/>
    <w:rsid w:val="00492C0E"/>
    <w:rsid w:val="004936F5"/>
    <w:rsid w:val="00493986"/>
    <w:rsid w:val="004939F1"/>
    <w:rsid w:val="00494D30"/>
    <w:rsid w:val="00494F7A"/>
    <w:rsid w:val="004955C5"/>
    <w:rsid w:val="00495E74"/>
    <w:rsid w:val="00495F96"/>
    <w:rsid w:val="0049610B"/>
    <w:rsid w:val="004967A5"/>
    <w:rsid w:val="004977EB"/>
    <w:rsid w:val="00497C3A"/>
    <w:rsid w:val="004A0156"/>
    <w:rsid w:val="004A0483"/>
    <w:rsid w:val="004A0888"/>
    <w:rsid w:val="004A0D3A"/>
    <w:rsid w:val="004A102A"/>
    <w:rsid w:val="004A1CEF"/>
    <w:rsid w:val="004A1F04"/>
    <w:rsid w:val="004A1F07"/>
    <w:rsid w:val="004A1FD0"/>
    <w:rsid w:val="004A217A"/>
    <w:rsid w:val="004A3289"/>
    <w:rsid w:val="004A334F"/>
    <w:rsid w:val="004A3A59"/>
    <w:rsid w:val="004A4375"/>
    <w:rsid w:val="004A519D"/>
    <w:rsid w:val="004A526B"/>
    <w:rsid w:val="004A570B"/>
    <w:rsid w:val="004A57A7"/>
    <w:rsid w:val="004A57CE"/>
    <w:rsid w:val="004A5858"/>
    <w:rsid w:val="004A6506"/>
    <w:rsid w:val="004A6D34"/>
    <w:rsid w:val="004A6EC3"/>
    <w:rsid w:val="004A77FA"/>
    <w:rsid w:val="004B00EA"/>
    <w:rsid w:val="004B0368"/>
    <w:rsid w:val="004B03CD"/>
    <w:rsid w:val="004B053A"/>
    <w:rsid w:val="004B0707"/>
    <w:rsid w:val="004B071F"/>
    <w:rsid w:val="004B0899"/>
    <w:rsid w:val="004B09E3"/>
    <w:rsid w:val="004B0A7D"/>
    <w:rsid w:val="004B0FB0"/>
    <w:rsid w:val="004B1354"/>
    <w:rsid w:val="004B1C11"/>
    <w:rsid w:val="004B201D"/>
    <w:rsid w:val="004B2C1B"/>
    <w:rsid w:val="004B3579"/>
    <w:rsid w:val="004B358D"/>
    <w:rsid w:val="004B39DB"/>
    <w:rsid w:val="004B3C99"/>
    <w:rsid w:val="004B3D33"/>
    <w:rsid w:val="004B43DE"/>
    <w:rsid w:val="004B4606"/>
    <w:rsid w:val="004B4D1A"/>
    <w:rsid w:val="004B5014"/>
    <w:rsid w:val="004B5C7B"/>
    <w:rsid w:val="004B5E7A"/>
    <w:rsid w:val="004B617B"/>
    <w:rsid w:val="004B67AD"/>
    <w:rsid w:val="004B688F"/>
    <w:rsid w:val="004B6936"/>
    <w:rsid w:val="004B6D5C"/>
    <w:rsid w:val="004B705A"/>
    <w:rsid w:val="004B7593"/>
    <w:rsid w:val="004B78D5"/>
    <w:rsid w:val="004B7A80"/>
    <w:rsid w:val="004C00DA"/>
    <w:rsid w:val="004C0498"/>
    <w:rsid w:val="004C07D5"/>
    <w:rsid w:val="004C0A49"/>
    <w:rsid w:val="004C0F69"/>
    <w:rsid w:val="004C1289"/>
    <w:rsid w:val="004C1548"/>
    <w:rsid w:val="004C1922"/>
    <w:rsid w:val="004C19FB"/>
    <w:rsid w:val="004C2055"/>
    <w:rsid w:val="004C255F"/>
    <w:rsid w:val="004C283E"/>
    <w:rsid w:val="004C2B5D"/>
    <w:rsid w:val="004C2D89"/>
    <w:rsid w:val="004C30A9"/>
    <w:rsid w:val="004C3F5D"/>
    <w:rsid w:val="004C40C8"/>
    <w:rsid w:val="004C4117"/>
    <w:rsid w:val="004C43C1"/>
    <w:rsid w:val="004C4434"/>
    <w:rsid w:val="004C458A"/>
    <w:rsid w:val="004C4CF6"/>
    <w:rsid w:val="004C519B"/>
    <w:rsid w:val="004C5406"/>
    <w:rsid w:val="004C561C"/>
    <w:rsid w:val="004C56FC"/>
    <w:rsid w:val="004C59C5"/>
    <w:rsid w:val="004C6EE5"/>
    <w:rsid w:val="004C7A58"/>
    <w:rsid w:val="004C7B72"/>
    <w:rsid w:val="004C7DAE"/>
    <w:rsid w:val="004D01F5"/>
    <w:rsid w:val="004D065F"/>
    <w:rsid w:val="004D07F5"/>
    <w:rsid w:val="004D1A43"/>
    <w:rsid w:val="004D1D4E"/>
    <w:rsid w:val="004D1F26"/>
    <w:rsid w:val="004D21C4"/>
    <w:rsid w:val="004D22ED"/>
    <w:rsid w:val="004D24D9"/>
    <w:rsid w:val="004D27BF"/>
    <w:rsid w:val="004D2924"/>
    <w:rsid w:val="004D2A39"/>
    <w:rsid w:val="004D34A9"/>
    <w:rsid w:val="004D3EF5"/>
    <w:rsid w:val="004D435B"/>
    <w:rsid w:val="004D48E6"/>
    <w:rsid w:val="004D4DE9"/>
    <w:rsid w:val="004D5074"/>
    <w:rsid w:val="004D539A"/>
    <w:rsid w:val="004D548E"/>
    <w:rsid w:val="004D6526"/>
    <w:rsid w:val="004D66E6"/>
    <w:rsid w:val="004D698B"/>
    <w:rsid w:val="004D700B"/>
    <w:rsid w:val="004D7588"/>
    <w:rsid w:val="004D7956"/>
    <w:rsid w:val="004E0374"/>
    <w:rsid w:val="004E0AFF"/>
    <w:rsid w:val="004E106A"/>
    <w:rsid w:val="004E15FD"/>
    <w:rsid w:val="004E21BF"/>
    <w:rsid w:val="004E2216"/>
    <w:rsid w:val="004E2336"/>
    <w:rsid w:val="004E292D"/>
    <w:rsid w:val="004E3095"/>
    <w:rsid w:val="004E31CA"/>
    <w:rsid w:val="004E3258"/>
    <w:rsid w:val="004E33F8"/>
    <w:rsid w:val="004E3941"/>
    <w:rsid w:val="004E59FC"/>
    <w:rsid w:val="004E5A87"/>
    <w:rsid w:val="004E61BD"/>
    <w:rsid w:val="004E64A2"/>
    <w:rsid w:val="004E73ED"/>
    <w:rsid w:val="004E741B"/>
    <w:rsid w:val="004E7B57"/>
    <w:rsid w:val="004F0360"/>
    <w:rsid w:val="004F059C"/>
    <w:rsid w:val="004F060C"/>
    <w:rsid w:val="004F0EBF"/>
    <w:rsid w:val="004F11B7"/>
    <w:rsid w:val="004F124E"/>
    <w:rsid w:val="004F12A8"/>
    <w:rsid w:val="004F220E"/>
    <w:rsid w:val="004F2680"/>
    <w:rsid w:val="004F2FFA"/>
    <w:rsid w:val="004F3016"/>
    <w:rsid w:val="004F330A"/>
    <w:rsid w:val="004F35ED"/>
    <w:rsid w:val="004F3D7C"/>
    <w:rsid w:val="004F4398"/>
    <w:rsid w:val="004F465F"/>
    <w:rsid w:val="004F4CE8"/>
    <w:rsid w:val="004F4E97"/>
    <w:rsid w:val="004F5065"/>
    <w:rsid w:val="004F51FA"/>
    <w:rsid w:val="004F542D"/>
    <w:rsid w:val="004F55E0"/>
    <w:rsid w:val="004F56A5"/>
    <w:rsid w:val="004F6246"/>
    <w:rsid w:val="004F63BB"/>
    <w:rsid w:val="004F6415"/>
    <w:rsid w:val="004F642B"/>
    <w:rsid w:val="004F6607"/>
    <w:rsid w:val="004F671E"/>
    <w:rsid w:val="004F6C90"/>
    <w:rsid w:val="004F70A6"/>
    <w:rsid w:val="004F7203"/>
    <w:rsid w:val="004F7B9E"/>
    <w:rsid w:val="004F7C0E"/>
    <w:rsid w:val="0050028C"/>
    <w:rsid w:val="0050034E"/>
    <w:rsid w:val="0050080A"/>
    <w:rsid w:val="00500977"/>
    <w:rsid w:val="00500C98"/>
    <w:rsid w:val="005018BD"/>
    <w:rsid w:val="005021AD"/>
    <w:rsid w:val="005025D2"/>
    <w:rsid w:val="005034A9"/>
    <w:rsid w:val="00503594"/>
    <w:rsid w:val="00503931"/>
    <w:rsid w:val="00503A0C"/>
    <w:rsid w:val="00503E6F"/>
    <w:rsid w:val="00504417"/>
    <w:rsid w:val="0050452D"/>
    <w:rsid w:val="00504608"/>
    <w:rsid w:val="0050498A"/>
    <w:rsid w:val="00505064"/>
    <w:rsid w:val="0050612A"/>
    <w:rsid w:val="005069A7"/>
    <w:rsid w:val="00506E6E"/>
    <w:rsid w:val="00506F9A"/>
    <w:rsid w:val="005075FB"/>
    <w:rsid w:val="0050785B"/>
    <w:rsid w:val="00510557"/>
    <w:rsid w:val="00510892"/>
    <w:rsid w:val="00510920"/>
    <w:rsid w:val="00510DA0"/>
    <w:rsid w:val="00511676"/>
    <w:rsid w:val="0051351B"/>
    <w:rsid w:val="00513596"/>
    <w:rsid w:val="00513DC9"/>
    <w:rsid w:val="0051410F"/>
    <w:rsid w:val="00514AFC"/>
    <w:rsid w:val="00515315"/>
    <w:rsid w:val="00515D37"/>
    <w:rsid w:val="00515FA2"/>
    <w:rsid w:val="005167D4"/>
    <w:rsid w:val="00516845"/>
    <w:rsid w:val="00517035"/>
    <w:rsid w:val="00517A6D"/>
    <w:rsid w:val="00517EC1"/>
    <w:rsid w:val="005202B6"/>
    <w:rsid w:val="0052130F"/>
    <w:rsid w:val="0052136B"/>
    <w:rsid w:val="00521757"/>
    <w:rsid w:val="00521B70"/>
    <w:rsid w:val="005222B2"/>
    <w:rsid w:val="00522512"/>
    <w:rsid w:val="00522A62"/>
    <w:rsid w:val="005233E2"/>
    <w:rsid w:val="00523823"/>
    <w:rsid w:val="00523F5D"/>
    <w:rsid w:val="0052453B"/>
    <w:rsid w:val="0052462F"/>
    <w:rsid w:val="00524B57"/>
    <w:rsid w:val="00525B91"/>
    <w:rsid w:val="005264A6"/>
    <w:rsid w:val="00526DC3"/>
    <w:rsid w:val="0052703A"/>
    <w:rsid w:val="00527316"/>
    <w:rsid w:val="00527BAB"/>
    <w:rsid w:val="00527BEA"/>
    <w:rsid w:val="00527E2A"/>
    <w:rsid w:val="00527E41"/>
    <w:rsid w:val="00527F6A"/>
    <w:rsid w:val="005302EE"/>
    <w:rsid w:val="00530309"/>
    <w:rsid w:val="005303E6"/>
    <w:rsid w:val="00530832"/>
    <w:rsid w:val="00530AAF"/>
    <w:rsid w:val="00530F9F"/>
    <w:rsid w:val="00531497"/>
    <w:rsid w:val="00531A34"/>
    <w:rsid w:val="00531BFA"/>
    <w:rsid w:val="005320B4"/>
    <w:rsid w:val="0053211A"/>
    <w:rsid w:val="00532447"/>
    <w:rsid w:val="00532E5E"/>
    <w:rsid w:val="005330DE"/>
    <w:rsid w:val="005332B7"/>
    <w:rsid w:val="00533722"/>
    <w:rsid w:val="00533730"/>
    <w:rsid w:val="00533A01"/>
    <w:rsid w:val="00533CAF"/>
    <w:rsid w:val="00533D27"/>
    <w:rsid w:val="005343A7"/>
    <w:rsid w:val="0053471A"/>
    <w:rsid w:val="005348E3"/>
    <w:rsid w:val="00534C21"/>
    <w:rsid w:val="0053507E"/>
    <w:rsid w:val="005352A8"/>
    <w:rsid w:val="005352DA"/>
    <w:rsid w:val="00535775"/>
    <w:rsid w:val="00535CC6"/>
    <w:rsid w:val="00535E67"/>
    <w:rsid w:val="00535EBD"/>
    <w:rsid w:val="00536889"/>
    <w:rsid w:val="00536AE8"/>
    <w:rsid w:val="00537244"/>
    <w:rsid w:val="00537DCF"/>
    <w:rsid w:val="00540A18"/>
    <w:rsid w:val="00540A84"/>
    <w:rsid w:val="005415E0"/>
    <w:rsid w:val="00541BCE"/>
    <w:rsid w:val="005429FF"/>
    <w:rsid w:val="00542BA6"/>
    <w:rsid w:val="00542BB6"/>
    <w:rsid w:val="005430A9"/>
    <w:rsid w:val="00543B53"/>
    <w:rsid w:val="00543FE3"/>
    <w:rsid w:val="005443F5"/>
    <w:rsid w:val="005448D9"/>
    <w:rsid w:val="00544F82"/>
    <w:rsid w:val="005451E1"/>
    <w:rsid w:val="00545408"/>
    <w:rsid w:val="00545642"/>
    <w:rsid w:val="005457C0"/>
    <w:rsid w:val="00545C29"/>
    <w:rsid w:val="005460F2"/>
    <w:rsid w:val="005463C6"/>
    <w:rsid w:val="00546AAA"/>
    <w:rsid w:val="00546BB9"/>
    <w:rsid w:val="005476F0"/>
    <w:rsid w:val="00547989"/>
    <w:rsid w:val="00547F31"/>
    <w:rsid w:val="00550388"/>
    <w:rsid w:val="00550511"/>
    <w:rsid w:val="00550699"/>
    <w:rsid w:val="00550E6B"/>
    <w:rsid w:val="00551064"/>
    <w:rsid w:val="00551BA6"/>
    <w:rsid w:val="00552030"/>
    <w:rsid w:val="005524A4"/>
    <w:rsid w:val="00552539"/>
    <w:rsid w:val="0055271E"/>
    <w:rsid w:val="00552ACA"/>
    <w:rsid w:val="00552DC0"/>
    <w:rsid w:val="00552DC4"/>
    <w:rsid w:val="00553113"/>
    <w:rsid w:val="005533AD"/>
    <w:rsid w:val="00553AAB"/>
    <w:rsid w:val="0055510B"/>
    <w:rsid w:val="00555486"/>
    <w:rsid w:val="0055553A"/>
    <w:rsid w:val="005559CB"/>
    <w:rsid w:val="005563A9"/>
    <w:rsid w:val="00556F8C"/>
    <w:rsid w:val="005578AB"/>
    <w:rsid w:val="005601BA"/>
    <w:rsid w:val="00560346"/>
    <w:rsid w:val="0056039C"/>
    <w:rsid w:val="005607AF"/>
    <w:rsid w:val="00560AEC"/>
    <w:rsid w:val="00560F17"/>
    <w:rsid w:val="00561415"/>
    <w:rsid w:val="0056152C"/>
    <w:rsid w:val="00562510"/>
    <w:rsid w:val="00562AD9"/>
    <w:rsid w:val="00562CC2"/>
    <w:rsid w:val="005635EA"/>
    <w:rsid w:val="00563D88"/>
    <w:rsid w:val="0056423B"/>
    <w:rsid w:val="00564641"/>
    <w:rsid w:val="00565099"/>
    <w:rsid w:val="0056540E"/>
    <w:rsid w:val="005656A0"/>
    <w:rsid w:val="00565748"/>
    <w:rsid w:val="00565923"/>
    <w:rsid w:val="00565935"/>
    <w:rsid w:val="005659FF"/>
    <w:rsid w:val="00565EA2"/>
    <w:rsid w:val="00566326"/>
    <w:rsid w:val="005667A8"/>
    <w:rsid w:val="00566CE6"/>
    <w:rsid w:val="00566D2A"/>
    <w:rsid w:val="0056786C"/>
    <w:rsid w:val="00567E14"/>
    <w:rsid w:val="005717FD"/>
    <w:rsid w:val="00571A75"/>
    <w:rsid w:val="00571BBC"/>
    <w:rsid w:val="005734A2"/>
    <w:rsid w:val="00573AE9"/>
    <w:rsid w:val="00574030"/>
    <w:rsid w:val="0057419E"/>
    <w:rsid w:val="00574299"/>
    <w:rsid w:val="00574A72"/>
    <w:rsid w:val="00575B01"/>
    <w:rsid w:val="00575C38"/>
    <w:rsid w:val="0057665D"/>
    <w:rsid w:val="005767B5"/>
    <w:rsid w:val="00580432"/>
    <w:rsid w:val="0058074E"/>
    <w:rsid w:val="005815E6"/>
    <w:rsid w:val="00582845"/>
    <w:rsid w:val="005829F7"/>
    <w:rsid w:val="005831D5"/>
    <w:rsid w:val="005832A9"/>
    <w:rsid w:val="005837E9"/>
    <w:rsid w:val="00583CC5"/>
    <w:rsid w:val="00584270"/>
    <w:rsid w:val="005847F3"/>
    <w:rsid w:val="00584891"/>
    <w:rsid w:val="00584D26"/>
    <w:rsid w:val="005851D6"/>
    <w:rsid w:val="0058521B"/>
    <w:rsid w:val="00585329"/>
    <w:rsid w:val="0058549D"/>
    <w:rsid w:val="00585F95"/>
    <w:rsid w:val="00586407"/>
    <w:rsid w:val="00586787"/>
    <w:rsid w:val="00586CB3"/>
    <w:rsid w:val="00586E94"/>
    <w:rsid w:val="00587461"/>
    <w:rsid w:val="00587A6B"/>
    <w:rsid w:val="00587DF6"/>
    <w:rsid w:val="00590328"/>
    <w:rsid w:val="005908AE"/>
    <w:rsid w:val="00590958"/>
    <w:rsid w:val="00590D06"/>
    <w:rsid w:val="00590D4D"/>
    <w:rsid w:val="00590F8D"/>
    <w:rsid w:val="00591810"/>
    <w:rsid w:val="00591D52"/>
    <w:rsid w:val="005921A7"/>
    <w:rsid w:val="005923DC"/>
    <w:rsid w:val="005928F9"/>
    <w:rsid w:val="00593570"/>
    <w:rsid w:val="00593C10"/>
    <w:rsid w:val="0059431D"/>
    <w:rsid w:val="00594837"/>
    <w:rsid w:val="00594CEE"/>
    <w:rsid w:val="005957F3"/>
    <w:rsid w:val="00595F27"/>
    <w:rsid w:val="00596275"/>
    <w:rsid w:val="00596507"/>
    <w:rsid w:val="00596629"/>
    <w:rsid w:val="00596F76"/>
    <w:rsid w:val="0059719D"/>
    <w:rsid w:val="005A072C"/>
    <w:rsid w:val="005A0C35"/>
    <w:rsid w:val="005A1732"/>
    <w:rsid w:val="005A2279"/>
    <w:rsid w:val="005A2688"/>
    <w:rsid w:val="005A2AFD"/>
    <w:rsid w:val="005A2CCA"/>
    <w:rsid w:val="005A36F7"/>
    <w:rsid w:val="005A3C59"/>
    <w:rsid w:val="005A3DFF"/>
    <w:rsid w:val="005A4505"/>
    <w:rsid w:val="005A4600"/>
    <w:rsid w:val="005A54F5"/>
    <w:rsid w:val="005A5636"/>
    <w:rsid w:val="005A5867"/>
    <w:rsid w:val="005A67E9"/>
    <w:rsid w:val="005A7023"/>
    <w:rsid w:val="005A7356"/>
    <w:rsid w:val="005A7D74"/>
    <w:rsid w:val="005A7ED1"/>
    <w:rsid w:val="005B07B3"/>
    <w:rsid w:val="005B0981"/>
    <w:rsid w:val="005B10D8"/>
    <w:rsid w:val="005B28B2"/>
    <w:rsid w:val="005B3055"/>
    <w:rsid w:val="005B316E"/>
    <w:rsid w:val="005B34EB"/>
    <w:rsid w:val="005B3A77"/>
    <w:rsid w:val="005B3AC0"/>
    <w:rsid w:val="005B4027"/>
    <w:rsid w:val="005B4AFF"/>
    <w:rsid w:val="005B4CE9"/>
    <w:rsid w:val="005B5D36"/>
    <w:rsid w:val="005B7702"/>
    <w:rsid w:val="005C09AF"/>
    <w:rsid w:val="005C108D"/>
    <w:rsid w:val="005C1722"/>
    <w:rsid w:val="005C1AC1"/>
    <w:rsid w:val="005C1D0C"/>
    <w:rsid w:val="005C1D3D"/>
    <w:rsid w:val="005C20BC"/>
    <w:rsid w:val="005C20EF"/>
    <w:rsid w:val="005C23DD"/>
    <w:rsid w:val="005C273E"/>
    <w:rsid w:val="005C328C"/>
    <w:rsid w:val="005C3D27"/>
    <w:rsid w:val="005C3F6A"/>
    <w:rsid w:val="005C4644"/>
    <w:rsid w:val="005C484F"/>
    <w:rsid w:val="005C4855"/>
    <w:rsid w:val="005C519E"/>
    <w:rsid w:val="005C5287"/>
    <w:rsid w:val="005C6464"/>
    <w:rsid w:val="005C64BE"/>
    <w:rsid w:val="005C6688"/>
    <w:rsid w:val="005C69AC"/>
    <w:rsid w:val="005C6AE7"/>
    <w:rsid w:val="005C79E4"/>
    <w:rsid w:val="005D0769"/>
    <w:rsid w:val="005D0980"/>
    <w:rsid w:val="005D0B4D"/>
    <w:rsid w:val="005D0BE7"/>
    <w:rsid w:val="005D10BD"/>
    <w:rsid w:val="005D1809"/>
    <w:rsid w:val="005D20CC"/>
    <w:rsid w:val="005D2717"/>
    <w:rsid w:val="005D2DC2"/>
    <w:rsid w:val="005D3078"/>
    <w:rsid w:val="005D32E6"/>
    <w:rsid w:val="005D360F"/>
    <w:rsid w:val="005D37AB"/>
    <w:rsid w:val="005D445F"/>
    <w:rsid w:val="005D47AB"/>
    <w:rsid w:val="005D4C20"/>
    <w:rsid w:val="005D51D1"/>
    <w:rsid w:val="005D5E9E"/>
    <w:rsid w:val="005D5FE1"/>
    <w:rsid w:val="005D667D"/>
    <w:rsid w:val="005D66AC"/>
    <w:rsid w:val="005D6B01"/>
    <w:rsid w:val="005D6F2C"/>
    <w:rsid w:val="005D78D3"/>
    <w:rsid w:val="005D7C03"/>
    <w:rsid w:val="005D7F9C"/>
    <w:rsid w:val="005E04AD"/>
    <w:rsid w:val="005E18AA"/>
    <w:rsid w:val="005E296D"/>
    <w:rsid w:val="005E29A9"/>
    <w:rsid w:val="005E3B11"/>
    <w:rsid w:val="005E429C"/>
    <w:rsid w:val="005E483D"/>
    <w:rsid w:val="005E54F8"/>
    <w:rsid w:val="005E5570"/>
    <w:rsid w:val="005E5B73"/>
    <w:rsid w:val="005E5C75"/>
    <w:rsid w:val="005E6D54"/>
    <w:rsid w:val="005E71AA"/>
    <w:rsid w:val="005E7EE6"/>
    <w:rsid w:val="005E7F77"/>
    <w:rsid w:val="005F03EA"/>
    <w:rsid w:val="005F0545"/>
    <w:rsid w:val="005F0D85"/>
    <w:rsid w:val="005F13B3"/>
    <w:rsid w:val="005F1B84"/>
    <w:rsid w:val="005F1E6F"/>
    <w:rsid w:val="005F23D2"/>
    <w:rsid w:val="005F2636"/>
    <w:rsid w:val="005F2AB7"/>
    <w:rsid w:val="005F2B7C"/>
    <w:rsid w:val="005F3866"/>
    <w:rsid w:val="005F4414"/>
    <w:rsid w:val="005F44C0"/>
    <w:rsid w:val="005F4C2F"/>
    <w:rsid w:val="005F4D73"/>
    <w:rsid w:val="005F5389"/>
    <w:rsid w:val="005F5978"/>
    <w:rsid w:val="005F5D23"/>
    <w:rsid w:val="005F66B1"/>
    <w:rsid w:val="005F69D9"/>
    <w:rsid w:val="005F6D24"/>
    <w:rsid w:val="005F6D97"/>
    <w:rsid w:val="005F6FE3"/>
    <w:rsid w:val="005F7DE2"/>
    <w:rsid w:val="006009EB"/>
    <w:rsid w:val="00600AF5"/>
    <w:rsid w:val="00600C4F"/>
    <w:rsid w:val="00601F41"/>
    <w:rsid w:val="00602926"/>
    <w:rsid w:val="0060342C"/>
    <w:rsid w:val="0060377D"/>
    <w:rsid w:val="006047F5"/>
    <w:rsid w:val="00604BEF"/>
    <w:rsid w:val="00604C29"/>
    <w:rsid w:val="006050BC"/>
    <w:rsid w:val="006054B5"/>
    <w:rsid w:val="00606411"/>
    <w:rsid w:val="006064B3"/>
    <w:rsid w:val="006067DB"/>
    <w:rsid w:val="0060723D"/>
    <w:rsid w:val="0060757A"/>
    <w:rsid w:val="00607586"/>
    <w:rsid w:val="0061038C"/>
    <w:rsid w:val="00610987"/>
    <w:rsid w:val="00610A2D"/>
    <w:rsid w:val="00610AC1"/>
    <w:rsid w:val="00610ADD"/>
    <w:rsid w:val="00610B3C"/>
    <w:rsid w:val="0061148C"/>
    <w:rsid w:val="006116D3"/>
    <w:rsid w:val="00611B0E"/>
    <w:rsid w:val="00612362"/>
    <w:rsid w:val="0061254B"/>
    <w:rsid w:val="00612702"/>
    <w:rsid w:val="00612ABC"/>
    <w:rsid w:val="00613216"/>
    <w:rsid w:val="00613403"/>
    <w:rsid w:val="00614105"/>
    <w:rsid w:val="00614375"/>
    <w:rsid w:val="006143D2"/>
    <w:rsid w:val="006149EB"/>
    <w:rsid w:val="00614EA2"/>
    <w:rsid w:val="006154DE"/>
    <w:rsid w:val="0061593A"/>
    <w:rsid w:val="00616B21"/>
    <w:rsid w:val="00616F43"/>
    <w:rsid w:val="0061783D"/>
    <w:rsid w:val="00617930"/>
    <w:rsid w:val="00617BF7"/>
    <w:rsid w:val="00617D36"/>
    <w:rsid w:val="00617F76"/>
    <w:rsid w:val="0062043A"/>
    <w:rsid w:val="00620CE3"/>
    <w:rsid w:val="0062107F"/>
    <w:rsid w:val="0062146A"/>
    <w:rsid w:val="0062294E"/>
    <w:rsid w:val="00622B71"/>
    <w:rsid w:val="006233FC"/>
    <w:rsid w:val="006237AE"/>
    <w:rsid w:val="006238FC"/>
    <w:rsid w:val="00623E14"/>
    <w:rsid w:val="006244A9"/>
    <w:rsid w:val="00624B68"/>
    <w:rsid w:val="00624C7A"/>
    <w:rsid w:val="00624DAA"/>
    <w:rsid w:val="00624EFF"/>
    <w:rsid w:val="00625443"/>
    <w:rsid w:val="00625568"/>
    <w:rsid w:val="00625996"/>
    <w:rsid w:val="00625D64"/>
    <w:rsid w:val="00626136"/>
    <w:rsid w:val="00626238"/>
    <w:rsid w:val="0062628A"/>
    <w:rsid w:val="00627602"/>
    <w:rsid w:val="0063031C"/>
    <w:rsid w:val="00630ED7"/>
    <w:rsid w:val="00631452"/>
    <w:rsid w:val="00631457"/>
    <w:rsid w:val="00632818"/>
    <w:rsid w:val="00633055"/>
    <w:rsid w:val="006335AD"/>
    <w:rsid w:val="006337F3"/>
    <w:rsid w:val="00633873"/>
    <w:rsid w:val="00633D3B"/>
    <w:rsid w:val="006340A9"/>
    <w:rsid w:val="00634156"/>
    <w:rsid w:val="00634B11"/>
    <w:rsid w:val="00634BBC"/>
    <w:rsid w:val="00634E75"/>
    <w:rsid w:val="006357E7"/>
    <w:rsid w:val="00635B1D"/>
    <w:rsid w:val="006366CF"/>
    <w:rsid w:val="00636799"/>
    <w:rsid w:val="00637312"/>
    <w:rsid w:val="006373E5"/>
    <w:rsid w:val="006377DD"/>
    <w:rsid w:val="006378A5"/>
    <w:rsid w:val="00640001"/>
    <w:rsid w:val="006420E5"/>
    <w:rsid w:val="00642920"/>
    <w:rsid w:val="00642D97"/>
    <w:rsid w:val="00643323"/>
    <w:rsid w:val="00643E7D"/>
    <w:rsid w:val="006459F9"/>
    <w:rsid w:val="00646096"/>
    <w:rsid w:val="0064613A"/>
    <w:rsid w:val="00646568"/>
    <w:rsid w:val="00646A5C"/>
    <w:rsid w:val="00646B1F"/>
    <w:rsid w:val="00646FE5"/>
    <w:rsid w:val="0064754D"/>
    <w:rsid w:val="006475E7"/>
    <w:rsid w:val="00647B45"/>
    <w:rsid w:val="00650398"/>
    <w:rsid w:val="00650574"/>
    <w:rsid w:val="006509BD"/>
    <w:rsid w:val="006511EC"/>
    <w:rsid w:val="0065184A"/>
    <w:rsid w:val="00651CDB"/>
    <w:rsid w:val="00651DC4"/>
    <w:rsid w:val="006520FE"/>
    <w:rsid w:val="00652678"/>
    <w:rsid w:val="006528D1"/>
    <w:rsid w:val="00652B20"/>
    <w:rsid w:val="00652C9E"/>
    <w:rsid w:val="00652D3A"/>
    <w:rsid w:val="006530EA"/>
    <w:rsid w:val="00653201"/>
    <w:rsid w:val="00653F7D"/>
    <w:rsid w:val="006546AE"/>
    <w:rsid w:val="00654729"/>
    <w:rsid w:val="00654AB1"/>
    <w:rsid w:val="006550FD"/>
    <w:rsid w:val="00655254"/>
    <w:rsid w:val="0065548A"/>
    <w:rsid w:val="00655AF4"/>
    <w:rsid w:val="00655CC6"/>
    <w:rsid w:val="0065649C"/>
    <w:rsid w:val="0065667B"/>
    <w:rsid w:val="006568C1"/>
    <w:rsid w:val="00657240"/>
    <w:rsid w:val="00660440"/>
    <w:rsid w:val="006604DE"/>
    <w:rsid w:val="0066066A"/>
    <w:rsid w:val="00660752"/>
    <w:rsid w:val="00660944"/>
    <w:rsid w:val="00660E5F"/>
    <w:rsid w:val="006611FA"/>
    <w:rsid w:val="00662114"/>
    <w:rsid w:val="00662909"/>
    <w:rsid w:val="0066334C"/>
    <w:rsid w:val="00664000"/>
    <w:rsid w:val="00664234"/>
    <w:rsid w:val="00664A17"/>
    <w:rsid w:val="00664B63"/>
    <w:rsid w:val="00664E3B"/>
    <w:rsid w:val="00665952"/>
    <w:rsid w:val="00665AEC"/>
    <w:rsid w:val="00666571"/>
    <w:rsid w:val="0066687D"/>
    <w:rsid w:val="00666EA7"/>
    <w:rsid w:val="006673A1"/>
    <w:rsid w:val="006675B1"/>
    <w:rsid w:val="00667A4F"/>
    <w:rsid w:val="00667DE5"/>
    <w:rsid w:val="00667E3F"/>
    <w:rsid w:val="00671254"/>
    <w:rsid w:val="0067149E"/>
    <w:rsid w:val="00671F85"/>
    <w:rsid w:val="00672075"/>
    <w:rsid w:val="00672507"/>
    <w:rsid w:val="0067472A"/>
    <w:rsid w:val="00674AB2"/>
    <w:rsid w:val="006757A2"/>
    <w:rsid w:val="00675A57"/>
    <w:rsid w:val="00675A95"/>
    <w:rsid w:val="00676480"/>
    <w:rsid w:val="00676613"/>
    <w:rsid w:val="00676C0A"/>
    <w:rsid w:val="0067734D"/>
    <w:rsid w:val="006779E0"/>
    <w:rsid w:val="00677B77"/>
    <w:rsid w:val="0068001D"/>
    <w:rsid w:val="006800EB"/>
    <w:rsid w:val="00680345"/>
    <w:rsid w:val="00680D09"/>
    <w:rsid w:val="00680DE5"/>
    <w:rsid w:val="0068130F"/>
    <w:rsid w:val="0068176C"/>
    <w:rsid w:val="00681E49"/>
    <w:rsid w:val="006823FE"/>
    <w:rsid w:val="00682811"/>
    <w:rsid w:val="00682FED"/>
    <w:rsid w:val="00683321"/>
    <w:rsid w:val="006833A0"/>
    <w:rsid w:val="0068363F"/>
    <w:rsid w:val="00683CF7"/>
    <w:rsid w:val="00683E80"/>
    <w:rsid w:val="00684315"/>
    <w:rsid w:val="00684929"/>
    <w:rsid w:val="00684B75"/>
    <w:rsid w:val="00684ED4"/>
    <w:rsid w:val="0068517B"/>
    <w:rsid w:val="00685180"/>
    <w:rsid w:val="00685A13"/>
    <w:rsid w:val="00685C3B"/>
    <w:rsid w:val="00686144"/>
    <w:rsid w:val="006864D2"/>
    <w:rsid w:val="00686795"/>
    <w:rsid w:val="00686C70"/>
    <w:rsid w:val="00686F9A"/>
    <w:rsid w:val="00687017"/>
    <w:rsid w:val="0068711F"/>
    <w:rsid w:val="006907B0"/>
    <w:rsid w:val="00690A85"/>
    <w:rsid w:val="00690FB1"/>
    <w:rsid w:val="006914A9"/>
    <w:rsid w:val="006916C7"/>
    <w:rsid w:val="00692489"/>
    <w:rsid w:val="00692490"/>
    <w:rsid w:val="00692633"/>
    <w:rsid w:val="00692C2B"/>
    <w:rsid w:val="0069349B"/>
    <w:rsid w:val="00693BF5"/>
    <w:rsid w:val="00693E1D"/>
    <w:rsid w:val="00694672"/>
    <w:rsid w:val="006947EB"/>
    <w:rsid w:val="00694B8F"/>
    <w:rsid w:val="00694C22"/>
    <w:rsid w:val="0069514C"/>
    <w:rsid w:val="00695864"/>
    <w:rsid w:val="00695D37"/>
    <w:rsid w:val="00695E42"/>
    <w:rsid w:val="0069672A"/>
    <w:rsid w:val="006979FF"/>
    <w:rsid w:val="00697AA2"/>
    <w:rsid w:val="00697ADA"/>
    <w:rsid w:val="00697C45"/>
    <w:rsid w:val="006A0B7D"/>
    <w:rsid w:val="006A0D49"/>
    <w:rsid w:val="006A0F24"/>
    <w:rsid w:val="006A116D"/>
    <w:rsid w:val="006A18B8"/>
    <w:rsid w:val="006A260F"/>
    <w:rsid w:val="006A28EF"/>
    <w:rsid w:val="006A30AD"/>
    <w:rsid w:val="006A398D"/>
    <w:rsid w:val="006A44EB"/>
    <w:rsid w:val="006A5547"/>
    <w:rsid w:val="006A5E58"/>
    <w:rsid w:val="006A603B"/>
    <w:rsid w:val="006A6C5F"/>
    <w:rsid w:val="006A71CA"/>
    <w:rsid w:val="006A77E8"/>
    <w:rsid w:val="006A7825"/>
    <w:rsid w:val="006A798A"/>
    <w:rsid w:val="006A7BE3"/>
    <w:rsid w:val="006A7DDE"/>
    <w:rsid w:val="006A7E60"/>
    <w:rsid w:val="006B000F"/>
    <w:rsid w:val="006B004F"/>
    <w:rsid w:val="006B10BD"/>
    <w:rsid w:val="006B12BB"/>
    <w:rsid w:val="006B12CB"/>
    <w:rsid w:val="006B145C"/>
    <w:rsid w:val="006B2C66"/>
    <w:rsid w:val="006B3C9C"/>
    <w:rsid w:val="006B467F"/>
    <w:rsid w:val="006B4EE9"/>
    <w:rsid w:val="006B56EF"/>
    <w:rsid w:val="006B580B"/>
    <w:rsid w:val="006B58BF"/>
    <w:rsid w:val="006B5965"/>
    <w:rsid w:val="006B5B92"/>
    <w:rsid w:val="006B5CAB"/>
    <w:rsid w:val="006B674E"/>
    <w:rsid w:val="006B6F8D"/>
    <w:rsid w:val="006B76E1"/>
    <w:rsid w:val="006B7DC1"/>
    <w:rsid w:val="006C05B8"/>
    <w:rsid w:val="006C08F9"/>
    <w:rsid w:val="006C153B"/>
    <w:rsid w:val="006C1F9F"/>
    <w:rsid w:val="006C23A6"/>
    <w:rsid w:val="006C2418"/>
    <w:rsid w:val="006C2A55"/>
    <w:rsid w:val="006C2F30"/>
    <w:rsid w:val="006C309A"/>
    <w:rsid w:val="006C32CA"/>
    <w:rsid w:val="006C379D"/>
    <w:rsid w:val="006C3805"/>
    <w:rsid w:val="006C44DB"/>
    <w:rsid w:val="006C48FE"/>
    <w:rsid w:val="006C4E24"/>
    <w:rsid w:val="006C512E"/>
    <w:rsid w:val="006C519E"/>
    <w:rsid w:val="006C55D1"/>
    <w:rsid w:val="006C5900"/>
    <w:rsid w:val="006C74EF"/>
    <w:rsid w:val="006C7C97"/>
    <w:rsid w:val="006C7E75"/>
    <w:rsid w:val="006D0D6C"/>
    <w:rsid w:val="006D206E"/>
    <w:rsid w:val="006D23C7"/>
    <w:rsid w:val="006D24B1"/>
    <w:rsid w:val="006D24C1"/>
    <w:rsid w:val="006D2650"/>
    <w:rsid w:val="006D2A75"/>
    <w:rsid w:val="006D32A9"/>
    <w:rsid w:val="006D3978"/>
    <w:rsid w:val="006D40AE"/>
    <w:rsid w:val="006D496F"/>
    <w:rsid w:val="006D49BB"/>
    <w:rsid w:val="006D57DB"/>
    <w:rsid w:val="006D5A76"/>
    <w:rsid w:val="006D5BA7"/>
    <w:rsid w:val="006D6757"/>
    <w:rsid w:val="006D77D3"/>
    <w:rsid w:val="006D78C7"/>
    <w:rsid w:val="006E0111"/>
    <w:rsid w:val="006E0135"/>
    <w:rsid w:val="006E04FF"/>
    <w:rsid w:val="006E0C58"/>
    <w:rsid w:val="006E0ED7"/>
    <w:rsid w:val="006E13FD"/>
    <w:rsid w:val="006E143F"/>
    <w:rsid w:val="006E153E"/>
    <w:rsid w:val="006E28F7"/>
    <w:rsid w:val="006E3B04"/>
    <w:rsid w:val="006E47E8"/>
    <w:rsid w:val="006E4980"/>
    <w:rsid w:val="006E4BDE"/>
    <w:rsid w:val="006E4D6A"/>
    <w:rsid w:val="006E4FE4"/>
    <w:rsid w:val="006E5994"/>
    <w:rsid w:val="006E62EF"/>
    <w:rsid w:val="006E64A8"/>
    <w:rsid w:val="006E69C8"/>
    <w:rsid w:val="006E7550"/>
    <w:rsid w:val="006E78FA"/>
    <w:rsid w:val="006E7AFB"/>
    <w:rsid w:val="006E7C8E"/>
    <w:rsid w:val="006E7EE5"/>
    <w:rsid w:val="006F0C14"/>
    <w:rsid w:val="006F0C46"/>
    <w:rsid w:val="006F0C5C"/>
    <w:rsid w:val="006F12DC"/>
    <w:rsid w:val="006F15F4"/>
    <w:rsid w:val="006F17E7"/>
    <w:rsid w:val="006F25F1"/>
    <w:rsid w:val="006F303E"/>
    <w:rsid w:val="006F3115"/>
    <w:rsid w:val="006F32A5"/>
    <w:rsid w:val="006F3C16"/>
    <w:rsid w:val="006F4289"/>
    <w:rsid w:val="006F4698"/>
    <w:rsid w:val="006F4749"/>
    <w:rsid w:val="006F48E6"/>
    <w:rsid w:val="006F4B3C"/>
    <w:rsid w:val="006F5333"/>
    <w:rsid w:val="006F53A1"/>
    <w:rsid w:val="006F6427"/>
    <w:rsid w:val="006F69B3"/>
    <w:rsid w:val="006F6C10"/>
    <w:rsid w:val="006F7537"/>
    <w:rsid w:val="006F754E"/>
    <w:rsid w:val="006F7586"/>
    <w:rsid w:val="00700097"/>
    <w:rsid w:val="00700A57"/>
    <w:rsid w:val="0070135A"/>
    <w:rsid w:val="007018E9"/>
    <w:rsid w:val="00701C9E"/>
    <w:rsid w:val="00702B05"/>
    <w:rsid w:val="007033DF"/>
    <w:rsid w:val="00703534"/>
    <w:rsid w:val="00703D19"/>
    <w:rsid w:val="00703E96"/>
    <w:rsid w:val="00703FF8"/>
    <w:rsid w:val="00704119"/>
    <w:rsid w:val="00704585"/>
    <w:rsid w:val="007053FE"/>
    <w:rsid w:val="007054A7"/>
    <w:rsid w:val="00705751"/>
    <w:rsid w:val="00705AF3"/>
    <w:rsid w:val="00706FA6"/>
    <w:rsid w:val="0070761E"/>
    <w:rsid w:val="0070771C"/>
    <w:rsid w:val="0070792C"/>
    <w:rsid w:val="00707B58"/>
    <w:rsid w:val="00707D39"/>
    <w:rsid w:val="00710438"/>
    <w:rsid w:val="00710780"/>
    <w:rsid w:val="0071095B"/>
    <w:rsid w:val="00710F55"/>
    <w:rsid w:val="0071144A"/>
    <w:rsid w:val="007125DF"/>
    <w:rsid w:val="007132A6"/>
    <w:rsid w:val="007137CB"/>
    <w:rsid w:val="00713C06"/>
    <w:rsid w:val="00714434"/>
    <w:rsid w:val="00714C3A"/>
    <w:rsid w:val="00714EF6"/>
    <w:rsid w:val="00715A41"/>
    <w:rsid w:val="00715DCA"/>
    <w:rsid w:val="00716F5D"/>
    <w:rsid w:val="0071701B"/>
    <w:rsid w:val="0071708B"/>
    <w:rsid w:val="00717B4E"/>
    <w:rsid w:val="00717E0C"/>
    <w:rsid w:val="00717F02"/>
    <w:rsid w:val="00717F40"/>
    <w:rsid w:val="00717FBD"/>
    <w:rsid w:val="00720692"/>
    <w:rsid w:val="007213B8"/>
    <w:rsid w:val="007219F9"/>
    <w:rsid w:val="00721AFA"/>
    <w:rsid w:val="00721F6B"/>
    <w:rsid w:val="00721FEE"/>
    <w:rsid w:val="00722876"/>
    <w:rsid w:val="0072294F"/>
    <w:rsid w:val="00722C2D"/>
    <w:rsid w:val="00722F46"/>
    <w:rsid w:val="00722FB3"/>
    <w:rsid w:val="007232CE"/>
    <w:rsid w:val="00724069"/>
    <w:rsid w:val="00724199"/>
    <w:rsid w:val="007241DB"/>
    <w:rsid w:val="00724A4A"/>
    <w:rsid w:val="00724B8E"/>
    <w:rsid w:val="00724EA6"/>
    <w:rsid w:val="0072509F"/>
    <w:rsid w:val="00725C32"/>
    <w:rsid w:val="0072648C"/>
    <w:rsid w:val="0072686C"/>
    <w:rsid w:val="00726885"/>
    <w:rsid w:val="00726915"/>
    <w:rsid w:val="00726AC1"/>
    <w:rsid w:val="00726B55"/>
    <w:rsid w:val="007273EE"/>
    <w:rsid w:val="007275B7"/>
    <w:rsid w:val="00727715"/>
    <w:rsid w:val="00727723"/>
    <w:rsid w:val="00727A1C"/>
    <w:rsid w:val="007300EE"/>
    <w:rsid w:val="00730F5D"/>
    <w:rsid w:val="00731594"/>
    <w:rsid w:val="00731CBE"/>
    <w:rsid w:val="00732574"/>
    <w:rsid w:val="00732608"/>
    <w:rsid w:val="00733299"/>
    <w:rsid w:val="00733421"/>
    <w:rsid w:val="0073367F"/>
    <w:rsid w:val="007345BE"/>
    <w:rsid w:val="00734BAD"/>
    <w:rsid w:val="0073538D"/>
    <w:rsid w:val="007359F6"/>
    <w:rsid w:val="00736559"/>
    <w:rsid w:val="007371B5"/>
    <w:rsid w:val="007376AA"/>
    <w:rsid w:val="0074092A"/>
    <w:rsid w:val="00741A72"/>
    <w:rsid w:val="00742636"/>
    <w:rsid w:val="00742837"/>
    <w:rsid w:val="00742958"/>
    <w:rsid w:val="00742B17"/>
    <w:rsid w:val="00743107"/>
    <w:rsid w:val="00743427"/>
    <w:rsid w:val="00743B80"/>
    <w:rsid w:val="00744356"/>
    <w:rsid w:val="00744387"/>
    <w:rsid w:val="00744432"/>
    <w:rsid w:val="00744493"/>
    <w:rsid w:val="0074458E"/>
    <w:rsid w:val="00744974"/>
    <w:rsid w:val="00744B6C"/>
    <w:rsid w:val="00744DF2"/>
    <w:rsid w:val="00745877"/>
    <w:rsid w:val="007471DB"/>
    <w:rsid w:val="0074771B"/>
    <w:rsid w:val="007477EA"/>
    <w:rsid w:val="00747989"/>
    <w:rsid w:val="00750F34"/>
    <w:rsid w:val="00750FFB"/>
    <w:rsid w:val="00752273"/>
    <w:rsid w:val="0075289D"/>
    <w:rsid w:val="00753023"/>
    <w:rsid w:val="007530F5"/>
    <w:rsid w:val="0075331F"/>
    <w:rsid w:val="00753830"/>
    <w:rsid w:val="00753BEF"/>
    <w:rsid w:val="007545A2"/>
    <w:rsid w:val="00754622"/>
    <w:rsid w:val="00754711"/>
    <w:rsid w:val="00754D0E"/>
    <w:rsid w:val="00754E0E"/>
    <w:rsid w:val="0075578E"/>
    <w:rsid w:val="007559A0"/>
    <w:rsid w:val="007567C5"/>
    <w:rsid w:val="00757303"/>
    <w:rsid w:val="0075774C"/>
    <w:rsid w:val="00757B32"/>
    <w:rsid w:val="00757CC3"/>
    <w:rsid w:val="007606E0"/>
    <w:rsid w:val="00760A9D"/>
    <w:rsid w:val="00760C01"/>
    <w:rsid w:val="007611DF"/>
    <w:rsid w:val="00761279"/>
    <w:rsid w:val="00761398"/>
    <w:rsid w:val="007613D1"/>
    <w:rsid w:val="0076161E"/>
    <w:rsid w:val="00762109"/>
    <w:rsid w:val="007621C1"/>
    <w:rsid w:val="00762693"/>
    <w:rsid w:val="00762E76"/>
    <w:rsid w:val="0076350C"/>
    <w:rsid w:val="00763521"/>
    <w:rsid w:val="00763E6E"/>
    <w:rsid w:val="0076445C"/>
    <w:rsid w:val="007645C6"/>
    <w:rsid w:val="007646C6"/>
    <w:rsid w:val="00764EA9"/>
    <w:rsid w:val="00764EF5"/>
    <w:rsid w:val="00764FDB"/>
    <w:rsid w:val="007658B9"/>
    <w:rsid w:val="00765DE2"/>
    <w:rsid w:val="00766455"/>
    <w:rsid w:val="007667F4"/>
    <w:rsid w:val="00766832"/>
    <w:rsid w:val="00766C18"/>
    <w:rsid w:val="0076729D"/>
    <w:rsid w:val="00767795"/>
    <w:rsid w:val="0077026D"/>
    <w:rsid w:val="00770654"/>
    <w:rsid w:val="00770C5A"/>
    <w:rsid w:val="007713FF"/>
    <w:rsid w:val="007716B8"/>
    <w:rsid w:val="00771918"/>
    <w:rsid w:val="00772A82"/>
    <w:rsid w:val="00772DCD"/>
    <w:rsid w:val="00773608"/>
    <w:rsid w:val="007740C7"/>
    <w:rsid w:val="00774488"/>
    <w:rsid w:val="007748BD"/>
    <w:rsid w:val="007752D5"/>
    <w:rsid w:val="007754DB"/>
    <w:rsid w:val="00775595"/>
    <w:rsid w:val="007757EA"/>
    <w:rsid w:val="00776252"/>
    <w:rsid w:val="00776511"/>
    <w:rsid w:val="00776897"/>
    <w:rsid w:val="00777A4D"/>
    <w:rsid w:val="00777C5D"/>
    <w:rsid w:val="00777F7E"/>
    <w:rsid w:val="00780195"/>
    <w:rsid w:val="00780E60"/>
    <w:rsid w:val="0078123A"/>
    <w:rsid w:val="00781682"/>
    <w:rsid w:val="00781897"/>
    <w:rsid w:val="00781BB4"/>
    <w:rsid w:val="00781E9B"/>
    <w:rsid w:val="00781EB8"/>
    <w:rsid w:val="00782417"/>
    <w:rsid w:val="00782E5B"/>
    <w:rsid w:val="00782E5D"/>
    <w:rsid w:val="00783054"/>
    <w:rsid w:val="007834B4"/>
    <w:rsid w:val="0078352C"/>
    <w:rsid w:val="00783F1E"/>
    <w:rsid w:val="00783F28"/>
    <w:rsid w:val="007849A9"/>
    <w:rsid w:val="00784D44"/>
    <w:rsid w:val="00785372"/>
    <w:rsid w:val="0078603B"/>
    <w:rsid w:val="007864AD"/>
    <w:rsid w:val="007867D3"/>
    <w:rsid w:val="00787A5A"/>
    <w:rsid w:val="00787E28"/>
    <w:rsid w:val="0079064B"/>
    <w:rsid w:val="00790D44"/>
    <w:rsid w:val="0079133C"/>
    <w:rsid w:val="00791EB6"/>
    <w:rsid w:val="007923FD"/>
    <w:rsid w:val="00792976"/>
    <w:rsid w:val="007931BA"/>
    <w:rsid w:val="00793B29"/>
    <w:rsid w:val="00793E96"/>
    <w:rsid w:val="007941AE"/>
    <w:rsid w:val="007947E8"/>
    <w:rsid w:val="007948AB"/>
    <w:rsid w:val="007958D6"/>
    <w:rsid w:val="00795D74"/>
    <w:rsid w:val="007960B9"/>
    <w:rsid w:val="00796A33"/>
    <w:rsid w:val="00796BDC"/>
    <w:rsid w:val="007A02DF"/>
    <w:rsid w:val="007A08E7"/>
    <w:rsid w:val="007A0E6D"/>
    <w:rsid w:val="007A0EE3"/>
    <w:rsid w:val="007A23D8"/>
    <w:rsid w:val="007A25A7"/>
    <w:rsid w:val="007A25FE"/>
    <w:rsid w:val="007A263A"/>
    <w:rsid w:val="007A264A"/>
    <w:rsid w:val="007A2F4A"/>
    <w:rsid w:val="007A3081"/>
    <w:rsid w:val="007A36DA"/>
    <w:rsid w:val="007A37DC"/>
    <w:rsid w:val="007A3A79"/>
    <w:rsid w:val="007A3CC2"/>
    <w:rsid w:val="007A4CF6"/>
    <w:rsid w:val="007A4E59"/>
    <w:rsid w:val="007A4F01"/>
    <w:rsid w:val="007A59A5"/>
    <w:rsid w:val="007A5BE5"/>
    <w:rsid w:val="007A6439"/>
    <w:rsid w:val="007A691C"/>
    <w:rsid w:val="007A6FF5"/>
    <w:rsid w:val="007A7535"/>
    <w:rsid w:val="007A785E"/>
    <w:rsid w:val="007A7941"/>
    <w:rsid w:val="007B0342"/>
    <w:rsid w:val="007B081B"/>
    <w:rsid w:val="007B2280"/>
    <w:rsid w:val="007B2578"/>
    <w:rsid w:val="007B269B"/>
    <w:rsid w:val="007B29AE"/>
    <w:rsid w:val="007B2D83"/>
    <w:rsid w:val="007B49AC"/>
    <w:rsid w:val="007B5C1F"/>
    <w:rsid w:val="007B62C5"/>
    <w:rsid w:val="007B6544"/>
    <w:rsid w:val="007B79DD"/>
    <w:rsid w:val="007B7A7E"/>
    <w:rsid w:val="007C0065"/>
    <w:rsid w:val="007C0288"/>
    <w:rsid w:val="007C0442"/>
    <w:rsid w:val="007C05A3"/>
    <w:rsid w:val="007C07B9"/>
    <w:rsid w:val="007C152A"/>
    <w:rsid w:val="007C17B2"/>
    <w:rsid w:val="007C1C68"/>
    <w:rsid w:val="007C2AEB"/>
    <w:rsid w:val="007C2B06"/>
    <w:rsid w:val="007C2F4B"/>
    <w:rsid w:val="007C316E"/>
    <w:rsid w:val="007C32D5"/>
    <w:rsid w:val="007C44FD"/>
    <w:rsid w:val="007C4592"/>
    <w:rsid w:val="007C4908"/>
    <w:rsid w:val="007C4B99"/>
    <w:rsid w:val="007C4F67"/>
    <w:rsid w:val="007C500F"/>
    <w:rsid w:val="007C5085"/>
    <w:rsid w:val="007C5948"/>
    <w:rsid w:val="007C6276"/>
    <w:rsid w:val="007C62AE"/>
    <w:rsid w:val="007C6354"/>
    <w:rsid w:val="007C6684"/>
    <w:rsid w:val="007C764C"/>
    <w:rsid w:val="007C78B3"/>
    <w:rsid w:val="007C7DFA"/>
    <w:rsid w:val="007C7FC3"/>
    <w:rsid w:val="007D1021"/>
    <w:rsid w:val="007D1130"/>
    <w:rsid w:val="007D11CE"/>
    <w:rsid w:val="007D17CC"/>
    <w:rsid w:val="007D1DF5"/>
    <w:rsid w:val="007D20C8"/>
    <w:rsid w:val="007D2B33"/>
    <w:rsid w:val="007D3342"/>
    <w:rsid w:val="007D3403"/>
    <w:rsid w:val="007D372B"/>
    <w:rsid w:val="007D3B50"/>
    <w:rsid w:val="007D448B"/>
    <w:rsid w:val="007D45C2"/>
    <w:rsid w:val="007D5723"/>
    <w:rsid w:val="007D588E"/>
    <w:rsid w:val="007D590A"/>
    <w:rsid w:val="007D65D9"/>
    <w:rsid w:val="007D6BE3"/>
    <w:rsid w:val="007D7651"/>
    <w:rsid w:val="007D7D6B"/>
    <w:rsid w:val="007E0396"/>
    <w:rsid w:val="007E05FA"/>
    <w:rsid w:val="007E0F1E"/>
    <w:rsid w:val="007E11CF"/>
    <w:rsid w:val="007E1560"/>
    <w:rsid w:val="007E15D6"/>
    <w:rsid w:val="007E1D9A"/>
    <w:rsid w:val="007E1F67"/>
    <w:rsid w:val="007E22A7"/>
    <w:rsid w:val="007E288F"/>
    <w:rsid w:val="007E297A"/>
    <w:rsid w:val="007E2F09"/>
    <w:rsid w:val="007E33AA"/>
    <w:rsid w:val="007E387F"/>
    <w:rsid w:val="007E5206"/>
    <w:rsid w:val="007E52F5"/>
    <w:rsid w:val="007E5CDE"/>
    <w:rsid w:val="007E5ED4"/>
    <w:rsid w:val="007E60D9"/>
    <w:rsid w:val="007E6484"/>
    <w:rsid w:val="007E68D4"/>
    <w:rsid w:val="007E76C5"/>
    <w:rsid w:val="007F087C"/>
    <w:rsid w:val="007F0F8D"/>
    <w:rsid w:val="007F123C"/>
    <w:rsid w:val="007F1446"/>
    <w:rsid w:val="007F1D9A"/>
    <w:rsid w:val="007F21A7"/>
    <w:rsid w:val="007F2A4C"/>
    <w:rsid w:val="007F2B73"/>
    <w:rsid w:val="007F3E29"/>
    <w:rsid w:val="007F4099"/>
    <w:rsid w:val="007F4A70"/>
    <w:rsid w:val="007F4D42"/>
    <w:rsid w:val="007F63EA"/>
    <w:rsid w:val="007F6446"/>
    <w:rsid w:val="007F6BB6"/>
    <w:rsid w:val="007F7016"/>
    <w:rsid w:val="007F7513"/>
    <w:rsid w:val="00800DAA"/>
    <w:rsid w:val="00800F93"/>
    <w:rsid w:val="00801CFC"/>
    <w:rsid w:val="00802537"/>
    <w:rsid w:val="008031EE"/>
    <w:rsid w:val="00803A01"/>
    <w:rsid w:val="00803B50"/>
    <w:rsid w:val="00803E72"/>
    <w:rsid w:val="00804033"/>
    <w:rsid w:val="008043FB"/>
    <w:rsid w:val="00804510"/>
    <w:rsid w:val="00804D8E"/>
    <w:rsid w:val="00804F50"/>
    <w:rsid w:val="008051B2"/>
    <w:rsid w:val="00806B5E"/>
    <w:rsid w:val="00806D3A"/>
    <w:rsid w:val="008079CE"/>
    <w:rsid w:val="00807EBE"/>
    <w:rsid w:val="00811031"/>
    <w:rsid w:val="008113C1"/>
    <w:rsid w:val="00811AFE"/>
    <w:rsid w:val="00811B45"/>
    <w:rsid w:val="00811FA8"/>
    <w:rsid w:val="008123F7"/>
    <w:rsid w:val="00812435"/>
    <w:rsid w:val="00812A7B"/>
    <w:rsid w:val="00812BFB"/>
    <w:rsid w:val="00813222"/>
    <w:rsid w:val="0081372E"/>
    <w:rsid w:val="00813834"/>
    <w:rsid w:val="0081399E"/>
    <w:rsid w:val="00813E41"/>
    <w:rsid w:val="00814431"/>
    <w:rsid w:val="008154C8"/>
    <w:rsid w:val="00815756"/>
    <w:rsid w:val="0081679C"/>
    <w:rsid w:val="00816D02"/>
    <w:rsid w:val="008176F6"/>
    <w:rsid w:val="00817FDA"/>
    <w:rsid w:val="008204B5"/>
    <w:rsid w:val="00820BBE"/>
    <w:rsid w:val="008210D6"/>
    <w:rsid w:val="0082176E"/>
    <w:rsid w:val="008219C4"/>
    <w:rsid w:val="00821AE5"/>
    <w:rsid w:val="00821C4D"/>
    <w:rsid w:val="00821D1D"/>
    <w:rsid w:val="00821EF8"/>
    <w:rsid w:val="00822375"/>
    <w:rsid w:val="00822654"/>
    <w:rsid w:val="00822B76"/>
    <w:rsid w:val="00822BE4"/>
    <w:rsid w:val="00822D7C"/>
    <w:rsid w:val="0082366C"/>
    <w:rsid w:val="008236A3"/>
    <w:rsid w:val="00823759"/>
    <w:rsid w:val="00823D34"/>
    <w:rsid w:val="00823E2C"/>
    <w:rsid w:val="00823EB8"/>
    <w:rsid w:val="00824897"/>
    <w:rsid w:val="00824E8F"/>
    <w:rsid w:val="00825112"/>
    <w:rsid w:val="00825142"/>
    <w:rsid w:val="008254C0"/>
    <w:rsid w:val="008255B5"/>
    <w:rsid w:val="00825A26"/>
    <w:rsid w:val="00825AC6"/>
    <w:rsid w:val="00825FBA"/>
    <w:rsid w:val="00827286"/>
    <w:rsid w:val="008272FF"/>
    <w:rsid w:val="00827519"/>
    <w:rsid w:val="00830839"/>
    <w:rsid w:val="00830CDC"/>
    <w:rsid w:val="00831430"/>
    <w:rsid w:val="00831A07"/>
    <w:rsid w:val="00831AA7"/>
    <w:rsid w:val="0083245E"/>
    <w:rsid w:val="00832720"/>
    <w:rsid w:val="0083373B"/>
    <w:rsid w:val="00833F5A"/>
    <w:rsid w:val="00834ECA"/>
    <w:rsid w:val="00834EF0"/>
    <w:rsid w:val="008351C7"/>
    <w:rsid w:val="00835702"/>
    <w:rsid w:val="008358DC"/>
    <w:rsid w:val="0083615A"/>
    <w:rsid w:val="008362DE"/>
    <w:rsid w:val="00836344"/>
    <w:rsid w:val="00836BB4"/>
    <w:rsid w:val="0083759F"/>
    <w:rsid w:val="0083787B"/>
    <w:rsid w:val="00837E4D"/>
    <w:rsid w:val="00837FBA"/>
    <w:rsid w:val="008409DF"/>
    <w:rsid w:val="00840C9A"/>
    <w:rsid w:val="00840E1A"/>
    <w:rsid w:val="008419B1"/>
    <w:rsid w:val="00843A4E"/>
    <w:rsid w:val="00843A5B"/>
    <w:rsid w:val="00843B4C"/>
    <w:rsid w:val="00843FF6"/>
    <w:rsid w:val="0084409C"/>
    <w:rsid w:val="00844E76"/>
    <w:rsid w:val="00844F97"/>
    <w:rsid w:val="00845646"/>
    <w:rsid w:val="00845CF4"/>
    <w:rsid w:val="00845EB1"/>
    <w:rsid w:val="00845FBB"/>
    <w:rsid w:val="008463B3"/>
    <w:rsid w:val="008466BC"/>
    <w:rsid w:val="008466DD"/>
    <w:rsid w:val="0084701F"/>
    <w:rsid w:val="00847534"/>
    <w:rsid w:val="008504A3"/>
    <w:rsid w:val="008504DC"/>
    <w:rsid w:val="00850554"/>
    <w:rsid w:val="00850755"/>
    <w:rsid w:val="00850F27"/>
    <w:rsid w:val="008512A7"/>
    <w:rsid w:val="008517CA"/>
    <w:rsid w:val="0085193C"/>
    <w:rsid w:val="00852354"/>
    <w:rsid w:val="0085244B"/>
    <w:rsid w:val="00852579"/>
    <w:rsid w:val="00852F28"/>
    <w:rsid w:val="00853917"/>
    <w:rsid w:val="00854220"/>
    <w:rsid w:val="008545BE"/>
    <w:rsid w:val="00854983"/>
    <w:rsid w:val="00854B58"/>
    <w:rsid w:val="008555FB"/>
    <w:rsid w:val="0085573C"/>
    <w:rsid w:val="00855ABD"/>
    <w:rsid w:val="00855B4C"/>
    <w:rsid w:val="00855EF8"/>
    <w:rsid w:val="00856941"/>
    <w:rsid w:val="00856CEF"/>
    <w:rsid w:val="00857402"/>
    <w:rsid w:val="008579E0"/>
    <w:rsid w:val="0086012D"/>
    <w:rsid w:val="0086030A"/>
    <w:rsid w:val="008613FC"/>
    <w:rsid w:val="00861721"/>
    <w:rsid w:val="008618E1"/>
    <w:rsid w:val="00862111"/>
    <w:rsid w:val="0086253C"/>
    <w:rsid w:val="0086288E"/>
    <w:rsid w:val="00862BA1"/>
    <w:rsid w:val="008639CA"/>
    <w:rsid w:val="00863CDE"/>
    <w:rsid w:val="00863D8C"/>
    <w:rsid w:val="00864225"/>
    <w:rsid w:val="008647AE"/>
    <w:rsid w:val="00864A09"/>
    <w:rsid w:val="00864DEF"/>
    <w:rsid w:val="00865FC7"/>
    <w:rsid w:val="0086624B"/>
    <w:rsid w:val="008666DE"/>
    <w:rsid w:val="00867013"/>
    <w:rsid w:val="008673F9"/>
    <w:rsid w:val="00867421"/>
    <w:rsid w:val="00867541"/>
    <w:rsid w:val="00867610"/>
    <w:rsid w:val="008676DD"/>
    <w:rsid w:val="008702D2"/>
    <w:rsid w:val="0087052B"/>
    <w:rsid w:val="00871274"/>
    <w:rsid w:val="00871317"/>
    <w:rsid w:val="00871D93"/>
    <w:rsid w:val="00871D9A"/>
    <w:rsid w:val="00871E47"/>
    <w:rsid w:val="00871ED6"/>
    <w:rsid w:val="00872A68"/>
    <w:rsid w:val="00872D7F"/>
    <w:rsid w:val="00874243"/>
    <w:rsid w:val="00874D8B"/>
    <w:rsid w:val="008759B3"/>
    <w:rsid w:val="00875A2E"/>
    <w:rsid w:val="00875AAF"/>
    <w:rsid w:val="0087607E"/>
    <w:rsid w:val="0087644E"/>
    <w:rsid w:val="0087664B"/>
    <w:rsid w:val="0087713B"/>
    <w:rsid w:val="008773A5"/>
    <w:rsid w:val="008776DB"/>
    <w:rsid w:val="008778C3"/>
    <w:rsid w:val="00880A46"/>
    <w:rsid w:val="008817F4"/>
    <w:rsid w:val="00882370"/>
    <w:rsid w:val="008828AB"/>
    <w:rsid w:val="008830B3"/>
    <w:rsid w:val="00883149"/>
    <w:rsid w:val="00884870"/>
    <w:rsid w:val="00884B76"/>
    <w:rsid w:val="00884E20"/>
    <w:rsid w:val="00884FE7"/>
    <w:rsid w:val="00885022"/>
    <w:rsid w:val="008852C8"/>
    <w:rsid w:val="00885310"/>
    <w:rsid w:val="00885325"/>
    <w:rsid w:val="0088660C"/>
    <w:rsid w:val="00886BF4"/>
    <w:rsid w:val="00886CF2"/>
    <w:rsid w:val="00886FAA"/>
    <w:rsid w:val="008872AD"/>
    <w:rsid w:val="0088745E"/>
    <w:rsid w:val="008874C5"/>
    <w:rsid w:val="00887FF3"/>
    <w:rsid w:val="00890378"/>
    <w:rsid w:val="00891248"/>
    <w:rsid w:val="00891730"/>
    <w:rsid w:val="00891815"/>
    <w:rsid w:val="00891C65"/>
    <w:rsid w:val="00891C7B"/>
    <w:rsid w:val="0089260E"/>
    <w:rsid w:val="008926B8"/>
    <w:rsid w:val="008929B6"/>
    <w:rsid w:val="00892AFE"/>
    <w:rsid w:val="00892F68"/>
    <w:rsid w:val="00894174"/>
    <w:rsid w:val="00894735"/>
    <w:rsid w:val="00894A40"/>
    <w:rsid w:val="008950E7"/>
    <w:rsid w:val="00895BE6"/>
    <w:rsid w:val="00895F40"/>
    <w:rsid w:val="00896134"/>
    <w:rsid w:val="00896226"/>
    <w:rsid w:val="00897307"/>
    <w:rsid w:val="0089775D"/>
    <w:rsid w:val="00897B74"/>
    <w:rsid w:val="008A0699"/>
    <w:rsid w:val="008A0811"/>
    <w:rsid w:val="008A0ACE"/>
    <w:rsid w:val="008A209E"/>
    <w:rsid w:val="008A22E7"/>
    <w:rsid w:val="008A2AC1"/>
    <w:rsid w:val="008A2E7B"/>
    <w:rsid w:val="008A2FEF"/>
    <w:rsid w:val="008A312A"/>
    <w:rsid w:val="008A35B3"/>
    <w:rsid w:val="008A3C64"/>
    <w:rsid w:val="008A502F"/>
    <w:rsid w:val="008A5C44"/>
    <w:rsid w:val="008A6CD5"/>
    <w:rsid w:val="008A708D"/>
    <w:rsid w:val="008A74EA"/>
    <w:rsid w:val="008A7783"/>
    <w:rsid w:val="008A7AF7"/>
    <w:rsid w:val="008A7CF0"/>
    <w:rsid w:val="008B023A"/>
    <w:rsid w:val="008B065D"/>
    <w:rsid w:val="008B0BB8"/>
    <w:rsid w:val="008B0C74"/>
    <w:rsid w:val="008B11D2"/>
    <w:rsid w:val="008B13EA"/>
    <w:rsid w:val="008B1E03"/>
    <w:rsid w:val="008B26CD"/>
    <w:rsid w:val="008B26DC"/>
    <w:rsid w:val="008B26DE"/>
    <w:rsid w:val="008B343E"/>
    <w:rsid w:val="008B4F24"/>
    <w:rsid w:val="008B5110"/>
    <w:rsid w:val="008B52C3"/>
    <w:rsid w:val="008B583F"/>
    <w:rsid w:val="008B5899"/>
    <w:rsid w:val="008B5CB8"/>
    <w:rsid w:val="008B5E8D"/>
    <w:rsid w:val="008B6A73"/>
    <w:rsid w:val="008B75CC"/>
    <w:rsid w:val="008B7AA9"/>
    <w:rsid w:val="008C0609"/>
    <w:rsid w:val="008C15A0"/>
    <w:rsid w:val="008C1C18"/>
    <w:rsid w:val="008C1F6A"/>
    <w:rsid w:val="008C23E6"/>
    <w:rsid w:val="008C2EA5"/>
    <w:rsid w:val="008C33CB"/>
    <w:rsid w:val="008C3A23"/>
    <w:rsid w:val="008C3E0C"/>
    <w:rsid w:val="008C3F0D"/>
    <w:rsid w:val="008C47D8"/>
    <w:rsid w:val="008C510A"/>
    <w:rsid w:val="008C535B"/>
    <w:rsid w:val="008C5482"/>
    <w:rsid w:val="008C597D"/>
    <w:rsid w:val="008C614B"/>
    <w:rsid w:val="008C65C5"/>
    <w:rsid w:val="008C6C5B"/>
    <w:rsid w:val="008D0D86"/>
    <w:rsid w:val="008D14DF"/>
    <w:rsid w:val="008D1A69"/>
    <w:rsid w:val="008D2BEC"/>
    <w:rsid w:val="008D2F06"/>
    <w:rsid w:val="008D31ED"/>
    <w:rsid w:val="008D350B"/>
    <w:rsid w:val="008D350E"/>
    <w:rsid w:val="008D3847"/>
    <w:rsid w:val="008D42F8"/>
    <w:rsid w:val="008D4A45"/>
    <w:rsid w:val="008D4A82"/>
    <w:rsid w:val="008D5085"/>
    <w:rsid w:val="008D5F1C"/>
    <w:rsid w:val="008D6AB4"/>
    <w:rsid w:val="008D6B83"/>
    <w:rsid w:val="008D78FA"/>
    <w:rsid w:val="008D793D"/>
    <w:rsid w:val="008E0104"/>
    <w:rsid w:val="008E0AB2"/>
    <w:rsid w:val="008E0BA8"/>
    <w:rsid w:val="008E1149"/>
    <w:rsid w:val="008E2640"/>
    <w:rsid w:val="008E2E40"/>
    <w:rsid w:val="008E40E1"/>
    <w:rsid w:val="008E43F6"/>
    <w:rsid w:val="008E441D"/>
    <w:rsid w:val="008E4787"/>
    <w:rsid w:val="008E4829"/>
    <w:rsid w:val="008E4A2C"/>
    <w:rsid w:val="008E4BFB"/>
    <w:rsid w:val="008E5AE5"/>
    <w:rsid w:val="008E5BD6"/>
    <w:rsid w:val="008E5E40"/>
    <w:rsid w:val="008E670B"/>
    <w:rsid w:val="008E73BB"/>
    <w:rsid w:val="008E781F"/>
    <w:rsid w:val="008E7DB3"/>
    <w:rsid w:val="008F044F"/>
    <w:rsid w:val="008F1C9B"/>
    <w:rsid w:val="008F2A0A"/>
    <w:rsid w:val="008F40E4"/>
    <w:rsid w:val="008F4973"/>
    <w:rsid w:val="008F4AE4"/>
    <w:rsid w:val="008F4EC3"/>
    <w:rsid w:val="008F57ED"/>
    <w:rsid w:val="008F5941"/>
    <w:rsid w:val="008F5969"/>
    <w:rsid w:val="008F66A2"/>
    <w:rsid w:val="008F67E0"/>
    <w:rsid w:val="008F68FF"/>
    <w:rsid w:val="008F6CCC"/>
    <w:rsid w:val="008F723B"/>
    <w:rsid w:val="008F7306"/>
    <w:rsid w:val="008F74CF"/>
    <w:rsid w:val="008F7B5D"/>
    <w:rsid w:val="008F7F20"/>
    <w:rsid w:val="0090004A"/>
    <w:rsid w:val="00900521"/>
    <w:rsid w:val="0090094E"/>
    <w:rsid w:val="00900F4A"/>
    <w:rsid w:val="009014A0"/>
    <w:rsid w:val="009025A1"/>
    <w:rsid w:val="009026F4"/>
    <w:rsid w:val="00903A20"/>
    <w:rsid w:val="00903C14"/>
    <w:rsid w:val="00903F49"/>
    <w:rsid w:val="00903FC0"/>
    <w:rsid w:val="00904434"/>
    <w:rsid w:val="0090496D"/>
    <w:rsid w:val="00905081"/>
    <w:rsid w:val="00905628"/>
    <w:rsid w:val="009064A4"/>
    <w:rsid w:val="009069CC"/>
    <w:rsid w:val="00907253"/>
    <w:rsid w:val="00907D1E"/>
    <w:rsid w:val="00907F93"/>
    <w:rsid w:val="00910390"/>
    <w:rsid w:val="00910813"/>
    <w:rsid w:val="00910C6D"/>
    <w:rsid w:val="00910CEC"/>
    <w:rsid w:val="00911DDB"/>
    <w:rsid w:val="00911ED8"/>
    <w:rsid w:val="00912773"/>
    <w:rsid w:val="009130E7"/>
    <w:rsid w:val="0091331B"/>
    <w:rsid w:val="00913F9B"/>
    <w:rsid w:val="00913FA9"/>
    <w:rsid w:val="0091462B"/>
    <w:rsid w:val="009154B9"/>
    <w:rsid w:val="00915794"/>
    <w:rsid w:val="009157A6"/>
    <w:rsid w:val="009160E4"/>
    <w:rsid w:val="00916441"/>
    <w:rsid w:val="009164FE"/>
    <w:rsid w:val="0091662A"/>
    <w:rsid w:val="00916DFB"/>
    <w:rsid w:val="00917942"/>
    <w:rsid w:val="00917ADD"/>
    <w:rsid w:val="00917EAC"/>
    <w:rsid w:val="009207BC"/>
    <w:rsid w:val="0092098E"/>
    <w:rsid w:val="00921484"/>
    <w:rsid w:val="00921AAB"/>
    <w:rsid w:val="00921AB3"/>
    <w:rsid w:val="00921EA9"/>
    <w:rsid w:val="0092204B"/>
    <w:rsid w:val="0092265A"/>
    <w:rsid w:val="00922839"/>
    <w:rsid w:val="0092292A"/>
    <w:rsid w:val="009229F0"/>
    <w:rsid w:val="00922F56"/>
    <w:rsid w:val="00922FDE"/>
    <w:rsid w:val="00923044"/>
    <w:rsid w:val="0092316E"/>
    <w:rsid w:val="009236F4"/>
    <w:rsid w:val="00923A62"/>
    <w:rsid w:val="00923DC1"/>
    <w:rsid w:val="0092402F"/>
    <w:rsid w:val="009249CE"/>
    <w:rsid w:val="00924D3A"/>
    <w:rsid w:val="009256FE"/>
    <w:rsid w:val="009258F2"/>
    <w:rsid w:val="0092592A"/>
    <w:rsid w:val="00926461"/>
    <w:rsid w:val="00926B0A"/>
    <w:rsid w:val="00926B26"/>
    <w:rsid w:val="0092723D"/>
    <w:rsid w:val="0092775F"/>
    <w:rsid w:val="009278B3"/>
    <w:rsid w:val="00927BFD"/>
    <w:rsid w:val="00930083"/>
    <w:rsid w:val="0093023A"/>
    <w:rsid w:val="00930929"/>
    <w:rsid w:val="00930BD3"/>
    <w:rsid w:val="00930C8F"/>
    <w:rsid w:val="00930D3A"/>
    <w:rsid w:val="0093143C"/>
    <w:rsid w:val="00931586"/>
    <w:rsid w:val="00931833"/>
    <w:rsid w:val="00932276"/>
    <w:rsid w:val="00932C91"/>
    <w:rsid w:val="009331EB"/>
    <w:rsid w:val="00933229"/>
    <w:rsid w:val="0093330A"/>
    <w:rsid w:val="00933808"/>
    <w:rsid w:val="009338E4"/>
    <w:rsid w:val="00933D51"/>
    <w:rsid w:val="00933E6C"/>
    <w:rsid w:val="00934A6D"/>
    <w:rsid w:val="00934B2C"/>
    <w:rsid w:val="009355F0"/>
    <w:rsid w:val="009357BF"/>
    <w:rsid w:val="00936174"/>
    <w:rsid w:val="00936491"/>
    <w:rsid w:val="00936745"/>
    <w:rsid w:val="00937591"/>
    <w:rsid w:val="00937A3C"/>
    <w:rsid w:val="00937C24"/>
    <w:rsid w:val="00937FF0"/>
    <w:rsid w:val="00941046"/>
    <w:rsid w:val="009416C2"/>
    <w:rsid w:val="00942127"/>
    <w:rsid w:val="00942FD7"/>
    <w:rsid w:val="00943252"/>
    <w:rsid w:val="0094325C"/>
    <w:rsid w:val="0094339D"/>
    <w:rsid w:val="00943437"/>
    <w:rsid w:val="00943A64"/>
    <w:rsid w:val="00943E37"/>
    <w:rsid w:val="00943FFD"/>
    <w:rsid w:val="009450DA"/>
    <w:rsid w:val="009463E6"/>
    <w:rsid w:val="0094645B"/>
    <w:rsid w:val="009464DD"/>
    <w:rsid w:val="00946BA6"/>
    <w:rsid w:val="00946D4A"/>
    <w:rsid w:val="00946E65"/>
    <w:rsid w:val="0094711E"/>
    <w:rsid w:val="00947A6D"/>
    <w:rsid w:val="00947AB6"/>
    <w:rsid w:val="00947F27"/>
    <w:rsid w:val="0095134B"/>
    <w:rsid w:val="00951863"/>
    <w:rsid w:val="00951A3B"/>
    <w:rsid w:val="00952080"/>
    <w:rsid w:val="00952414"/>
    <w:rsid w:val="00952497"/>
    <w:rsid w:val="0095297A"/>
    <w:rsid w:val="00952AC2"/>
    <w:rsid w:val="009534C8"/>
    <w:rsid w:val="0095352B"/>
    <w:rsid w:val="00953678"/>
    <w:rsid w:val="009541FC"/>
    <w:rsid w:val="00954430"/>
    <w:rsid w:val="00954CA8"/>
    <w:rsid w:val="0095517D"/>
    <w:rsid w:val="00956043"/>
    <w:rsid w:val="00956DDA"/>
    <w:rsid w:val="00957529"/>
    <w:rsid w:val="009575E1"/>
    <w:rsid w:val="00957783"/>
    <w:rsid w:val="009577A6"/>
    <w:rsid w:val="00960660"/>
    <w:rsid w:val="009606B5"/>
    <w:rsid w:val="00960753"/>
    <w:rsid w:val="00960B21"/>
    <w:rsid w:val="00960C73"/>
    <w:rsid w:val="00960D8F"/>
    <w:rsid w:val="0096222B"/>
    <w:rsid w:val="00962494"/>
    <w:rsid w:val="0096285C"/>
    <w:rsid w:val="00962963"/>
    <w:rsid w:val="00963273"/>
    <w:rsid w:val="009632D4"/>
    <w:rsid w:val="00963D02"/>
    <w:rsid w:val="00963D6B"/>
    <w:rsid w:val="00963EB1"/>
    <w:rsid w:val="009648CD"/>
    <w:rsid w:val="00965F57"/>
    <w:rsid w:val="00966571"/>
    <w:rsid w:val="00966579"/>
    <w:rsid w:val="00966794"/>
    <w:rsid w:val="0096725A"/>
    <w:rsid w:val="0096789F"/>
    <w:rsid w:val="009678F6"/>
    <w:rsid w:val="00967AA2"/>
    <w:rsid w:val="00967EAF"/>
    <w:rsid w:val="00970C09"/>
    <w:rsid w:val="00970CBB"/>
    <w:rsid w:val="00971314"/>
    <w:rsid w:val="00971835"/>
    <w:rsid w:val="00971AAD"/>
    <w:rsid w:val="00971B8A"/>
    <w:rsid w:val="00971F93"/>
    <w:rsid w:val="0097247A"/>
    <w:rsid w:val="00972836"/>
    <w:rsid w:val="009728A0"/>
    <w:rsid w:val="009732FA"/>
    <w:rsid w:val="00974A24"/>
    <w:rsid w:val="00974F05"/>
    <w:rsid w:val="00974F5F"/>
    <w:rsid w:val="00975AC3"/>
    <w:rsid w:val="00975C0B"/>
    <w:rsid w:val="00975CE9"/>
    <w:rsid w:val="00976262"/>
    <w:rsid w:val="00976423"/>
    <w:rsid w:val="009764C7"/>
    <w:rsid w:val="00976B29"/>
    <w:rsid w:val="00976B82"/>
    <w:rsid w:val="00976C4C"/>
    <w:rsid w:val="0097724D"/>
    <w:rsid w:val="009775BA"/>
    <w:rsid w:val="0098015A"/>
    <w:rsid w:val="00980415"/>
    <w:rsid w:val="009804DA"/>
    <w:rsid w:val="00980BC2"/>
    <w:rsid w:val="00980CE4"/>
    <w:rsid w:val="0098108E"/>
    <w:rsid w:val="00981E11"/>
    <w:rsid w:val="00982561"/>
    <w:rsid w:val="00982613"/>
    <w:rsid w:val="00982ED9"/>
    <w:rsid w:val="009837BC"/>
    <w:rsid w:val="00983889"/>
    <w:rsid w:val="00984383"/>
    <w:rsid w:val="009852BB"/>
    <w:rsid w:val="00985A59"/>
    <w:rsid w:val="00985DC8"/>
    <w:rsid w:val="00985FE3"/>
    <w:rsid w:val="009865A2"/>
    <w:rsid w:val="009865E0"/>
    <w:rsid w:val="00986B22"/>
    <w:rsid w:val="00986D8A"/>
    <w:rsid w:val="00987217"/>
    <w:rsid w:val="00990163"/>
    <w:rsid w:val="0099075C"/>
    <w:rsid w:val="00991262"/>
    <w:rsid w:val="00991596"/>
    <w:rsid w:val="009917E3"/>
    <w:rsid w:val="0099260D"/>
    <w:rsid w:val="00992777"/>
    <w:rsid w:val="009929DB"/>
    <w:rsid w:val="00992D4C"/>
    <w:rsid w:val="00992D5E"/>
    <w:rsid w:val="009934AC"/>
    <w:rsid w:val="00993665"/>
    <w:rsid w:val="00993DEC"/>
    <w:rsid w:val="00994BB1"/>
    <w:rsid w:val="00994EFD"/>
    <w:rsid w:val="0099504F"/>
    <w:rsid w:val="00995242"/>
    <w:rsid w:val="00995370"/>
    <w:rsid w:val="00995944"/>
    <w:rsid w:val="009961D6"/>
    <w:rsid w:val="00996C45"/>
    <w:rsid w:val="00997D96"/>
    <w:rsid w:val="009A0660"/>
    <w:rsid w:val="009A07D4"/>
    <w:rsid w:val="009A0AAC"/>
    <w:rsid w:val="009A0EE5"/>
    <w:rsid w:val="009A135E"/>
    <w:rsid w:val="009A141F"/>
    <w:rsid w:val="009A1F37"/>
    <w:rsid w:val="009A2009"/>
    <w:rsid w:val="009A22BB"/>
    <w:rsid w:val="009A2512"/>
    <w:rsid w:val="009A2B29"/>
    <w:rsid w:val="009A3C6C"/>
    <w:rsid w:val="009A415D"/>
    <w:rsid w:val="009A4644"/>
    <w:rsid w:val="009A4904"/>
    <w:rsid w:val="009A4F88"/>
    <w:rsid w:val="009A5565"/>
    <w:rsid w:val="009A5E7C"/>
    <w:rsid w:val="009A6198"/>
    <w:rsid w:val="009A63E7"/>
    <w:rsid w:val="009A6513"/>
    <w:rsid w:val="009A7BBB"/>
    <w:rsid w:val="009B024C"/>
    <w:rsid w:val="009B03FD"/>
    <w:rsid w:val="009B0FF7"/>
    <w:rsid w:val="009B171C"/>
    <w:rsid w:val="009B1BB4"/>
    <w:rsid w:val="009B1CD3"/>
    <w:rsid w:val="009B1E87"/>
    <w:rsid w:val="009B1F10"/>
    <w:rsid w:val="009B2118"/>
    <w:rsid w:val="009B2386"/>
    <w:rsid w:val="009B29E2"/>
    <w:rsid w:val="009B2A39"/>
    <w:rsid w:val="009B2C3C"/>
    <w:rsid w:val="009B2DFB"/>
    <w:rsid w:val="009B4071"/>
    <w:rsid w:val="009B4926"/>
    <w:rsid w:val="009B53AE"/>
    <w:rsid w:val="009B5DE5"/>
    <w:rsid w:val="009B71AE"/>
    <w:rsid w:val="009B761D"/>
    <w:rsid w:val="009B799F"/>
    <w:rsid w:val="009B7E7D"/>
    <w:rsid w:val="009B7F12"/>
    <w:rsid w:val="009C1AF6"/>
    <w:rsid w:val="009C29A8"/>
    <w:rsid w:val="009C2E2F"/>
    <w:rsid w:val="009C2F64"/>
    <w:rsid w:val="009C399A"/>
    <w:rsid w:val="009C3F5F"/>
    <w:rsid w:val="009C3FFD"/>
    <w:rsid w:val="009C4650"/>
    <w:rsid w:val="009C4B74"/>
    <w:rsid w:val="009C4EAE"/>
    <w:rsid w:val="009C50D1"/>
    <w:rsid w:val="009C62EB"/>
    <w:rsid w:val="009C652A"/>
    <w:rsid w:val="009C6787"/>
    <w:rsid w:val="009C6D24"/>
    <w:rsid w:val="009C73EC"/>
    <w:rsid w:val="009C75B4"/>
    <w:rsid w:val="009C781C"/>
    <w:rsid w:val="009C7EF5"/>
    <w:rsid w:val="009C7F9D"/>
    <w:rsid w:val="009D01CE"/>
    <w:rsid w:val="009D094F"/>
    <w:rsid w:val="009D0EEC"/>
    <w:rsid w:val="009D132A"/>
    <w:rsid w:val="009D181B"/>
    <w:rsid w:val="009D1E06"/>
    <w:rsid w:val="009D243F"/>
    <w:rsid w:val="009D248F"/>
    <w:rsid w:val="009D2556"/>
    <w:rsid w:val="009D374D"/>
    <w:rsid w:val="009D3766"/>
    <w:rsid w:val="009D4523"/>
    <w:rsid w:val="009D46FE"/>
    <w:rsid w:val="009D5364"/>
    <w:rsid w:val="009D54D0"/>
    <w:rsid w:val="009D589D"/>
    <w:rsid w:val="009D64AC"/>
    <w:rsid w:val="009D6732"/>
    <w:rsid w:val="009D689C"/>
    <w:rsid w:val="009D6D03"/>
    <w:rsid w:val="009D722D"/>
    <w:rsid w:val="009D76DF"/>
    <w:rsid w:val="009E0A30"/>
    <w:rsid w:val="009E0BFD"/>
    <w:rsid w:val="009E0FFE"/>
    <w:rsid w:val="009E116C"/>
    <w:rsid w:val="009E122B"/>
    <w:rsid w:val="009E1320"/>
    <w:rsid w:val="009E1591"/>
    <w:rsid w:val="009E1CFE"/>
    <w:rsid w:val="009E1D62"/>
    <w:rsid w:val="009E2759"/>
    <w:rsid w:val="009E2BA5"/>
    <w:rsid w:val="009E2E80"/>
    <w:rsid w:val="009E322F"/>
    <w:rsid w:val="009E3E55"/>
    <w:rsid w:val="009E4014"/>
    <w:rsid w:val="009E41A2"/>
    <w:rsid w:val="009E4447"/>
    <w:rsid w:val="009E44FF"/>
    <w:rsid w:val="009E4904"/>
    <w:rsid w:val="009E4B62"/>
    <w:rsid w:val="009E4EA9"/>
    <w:rsid w:val="009E79FB"/>
    <w:rsid w:val="009E7B2C"/>
    <w:rsid w:val="009F0180"/>
    <w:rsid w:val="009F04DD"/>
    <w:rsid w:val="009F0632"/>
    <w:rsid w:val="009F0764"/>
    <w:rsid w:val="009F0D7E"/>
    <w:rsid w:val="009F1045"/>
    <w:rsid w:val="009F15B3"/>
    <w:rsid w:val="009F16EA"/>
    <w:rsid w:val="009F1822"/>
    <w:rsid w:val="009F1930"/>
    <w:rsid w:val="009F1AAF"/>
    <w:rsid w:val="009F2005"/>
    <w:rsid w:val="009F27B6"/>
    <w:rsid w:val="009F2C18"/>
    <w:rsid w:val="009F33DF"/>
    <w:rsid w:val="009F35C8"/>
    <w:rsid w:val="009F413F"/>
    <w:rsid w:val="009F4E0D"/>
    <w:rsid w:val="009F4FB5"/>
    <w:rsid w:val="009F5176"/>
    <w:rsid w:val="009F54CC"/>
    <w:rsid w:val="009F5FEA"/>
    <w:rsid w:val="009F6198"/>
    <w:rsid w:val="009F66B9"/>
    <w:rsid w:val="009F69BD"/>
    <w:rsid w:val="009F6A0B"/>
    <w:rsid w:val="009F6B11"/>
    <w:rsid w:val="009F6B3D"/>
    <w:rsid w:val="009F7362"/>
    <w:rsid w:val="009F771A"/>
    <w:rsid w:val="009F7ABA"/>
    <w:rsid w:val="009F7F91"/>
    <w:rsid w:val="00A0079C"/>
    <w:rsid w:val="00A00F81"/>
    <w:rsid w:val="00A01A7A"/>
    <w:rsid w:val="00A01E15"/>
    <w:rsid w:val="00A01EB4"/>
    <w:rsid w:val="00A0204E"/>
    <w:rsid w:val="00A02139"/>
    <w:rsid w:val="00A02CB8"/>
    <w:rsid w:val="00A02D63"/>
    <w:rsid w:val="00A03546"/>
    <w:rsid w:val="00A03C2C"/>
    <w:rsid w:val="00A03C43"/>
    <w:rsid w:val="00A04B41"/>
    <w:rsid w:val="00A0590F"/>
    <w:rsid w:val="00A06443"/>
    <w:rsid w:val="00A06D5E"/>
    <w:rsid w:val="00A06EF6"/>
    <w:rsid w:val="00A073E5"/>
    <w:rsid w:val="00A07E9A"/>
    <w:rsid w:val="00A10237"/>
    <w:rsid w:val="00A11052"/>
    <w:rsid w:val="00A11141"/>
    <w:rsid w:val="00A11F5A"/>
    <w:rsid w:val="00A13012"/>
    <w:rsid w:val="00A13118"/>
    <w:rsid w:val="00A13B4E"/>
    <w:rsid w:val="00A13FA9"/>
    <w:rsid w:val="00A1494D"/>
    <w:rsid w:val="00A1539B"/>
    <w:rsid w:val="00A15FDD"/>
    <w:rsid w:val="00A16131"/>
    <w:rsid w:val="00A16DC9"/>
    <w:rsid w:val="00A1772E"/>
    <w:rsid w:val="00A178A4"/>
    <w:rsid w:val="00A17A23"/>
    <w:rsid w:val="00A17A62"/>
    <w:rsid w:val="00A200D5"/>
    <w:rsid w:val="00A20596"/>
    <w:rsid w:val="00A20AB5"/>
    <w:rsid w:val="00A20FBC"/>
    <w:rsid w:val="00A212C2"/>
    <w:rsid w:val="00A2141C"/>
    <w:rsid w:val="00A21B18"/>
    <w:rsid w:val="00A21ED3"/>
    <w:rsid w:val="00A22112"/>
    <w:rsid w:val="00A221F6"/>
    <w:rsid w:val="00A22C03"/>
    <w:rsid w:val="00A23252"/>
    <w:rsid w:val="00A23755"/>
    <w:rsid w:val="00A23818"/>
    <w:rsid w:val="00A23B50"/>
    <w:rsid w:val="00A23C6C"/>
    <w:rsid w:val="00A241C1"/>
    <w:rsid w:val="00A2423F"/>
    <w:rsid w:val="00A246B5"/>
    <w:rsid w:val="00A247A7"/>
    <w:rsid w:val="00A259A4"/>
    <w:rsid w:val="00A259CA"/>
    <w:rsid w:val="00A269DA"/>
    <w:rsid w:val="00A2730D"/>
    <w:rsid w:val="00A27AAA"/>
    <w:rsid w:val="00A27B2B"/>
    <w:rsid w:val="00A3032F"/>
    <w:rsid w:val="00A30BEF"/>
    <w:rsid w:val="00A30D2B"/>
    <w:rsid w:val="00A30F65"/>
    <w:rsid w:val="00A31986"/>
    <w:rsid w:val="00A324D1"/>
    <w:rsid w:val="00A327E4"/>
    <w:rsid w:val="00A3284E"/>
    <w:rsid w:val="00A3296C"/>
    <w:rsid w:val="00A32C5F"/>
    <w:rsid w:val="00A332BA"/>
    <w:rsid w:val="00A334CF"/>
    <w:rsid w:val="00A3372B"/>
    <w:rsid w:val="00A33E95"/>
    <w:rsid w:val="00A33FD6"/>
    <w:rsid w:val="00A340A2"/>
    <w:rsid w:val="00A34299"/>
    <w:rsid w:val="00A348A0"/>
    <w:rsid w:val="00A35192"/>
    <w:rsid w:val="00A35716"/>
    <w:rsid w:val="00A3595C"/>
    <w:rsid w:val="00A36AD2"/>
    <w:rsid w:val="00A36E93"/>
    <w:rsid w:val="00A37013"/>
    <w:rsid w:val="00A37469"/>
    <w:rsid w:val="00A379D8"/>
    <w:rsid w:val="00A37AA7"/>
    <w:rsid w:val="00A37C16"/>
    <w:rsid w:val="00A401C3"/>
    <w:rsid w:val="00A403C5"/>
    <w:rsid w:val="00A414E5"/>
    <w:rsid w:val="00A418F5"/>
    <w:rsid w:val="00A41C7F"/>
    <w:rsid w:val="00A41E44"/>
    <w:rsid w:val="00A42123"/>
    <w:rsid w:val="00A42718"/>
    <w:rsid w:val="00A42E37"/>
    <w:rsid w:val="00A43E2A"/>
    <w:rsid w:val="00A441C0"/>
    <w:rsid w:val="00A45D1C"/>
    <w:rsid w:val="00A45F15"/>
    <w:rsid w:val="00A46195"/>
    <w:rsid w:val="00A4671C"/>
    <w:rsid w:val="00A46897"/>
    <w:rsid w:val="00A47111"/>
    <w:rsid w:val="00A4712B"/>
    <w:rsid w:val="00A47169"/>
    <w:rsid w:val="00A47C29"/>
    <w:rsid w:val="00A47CBC"/>
    <w:rsid w:val="00A509DF"/>
    <w:rsid w:val="00A5104C"/>
    <w:rsid w:val="00A513FA"/>
    <w:rsid w:val="00A51D94"/>
    <w:rsid w:val="00A52053"/>
    <w:rsid w:val="00A521D6"/>
    <w:rsid w:val="00A523C5"/>
    <w:rsid w:val="00A52A88"/>
    <w:rsid w:val="00A52BC7"/>
    <w:rsid w:val="00A53D58"/>
    <w:rsid w:val="00A53E29"/>
    <w:rsid w:val="00A53EAE"/>
    <w:rsid w:val="00A53F64"/>
    <w:rsid w:val="00A5461A"/>
    <w:rsid w:val="00A546C6"/>
    <w:rsid w:val="00A54FD1"/>
    <w:rsid w:val="00A553FE"/>
    <w:rsid w:val="00A55AB6"/>
    <w:rsid w:val="00A561A3"/>
    <w:rsid w:val="00A56885"/>
    <w:rsid w:val="00A569E1"/>
    <w:rsid w:val="00A56B35"/>
    <w:rsid w:val="00A56B4C"/>
    <w:rsid w:val="00A56C59"/>
    <w:rsid w:val="00A56CD3"/>
    <w:rsid w:val="00A56D3A"/>
    <w:rsid w:val="00A572E6"/>
    <w:rsid w:val="00A57401"/>
    <w:rsid w:val="00A5742F"/>
    <w:rsid w:val="00A57A13"/>
    <w:rsid w:val="00A57B65"/>
    <w:rsid w:val="00A607C0"/>
    <w:rsid w:val="00A60BF4"/>
    <w:rsid w:val="00A62176"/>
    <w:rsid w:val="00A62BD0"/>
    <w:rsid w:val="00A62CC5"/>
    <w:rsid w:val="00A632B9"/>
    <w:rsid w:val="00A6344A"/>
    <w:rsid w:val="00A63F75"/>
    <w:rsid w:val="00A6547A"/>
    <w:rsid w:val="00A66172"/>
    <w:rsid w:val="00A6635C"/>
    <w:rsid w:val="00A666EB"/>
    <w:rsid w:val="00A6708D"/>
    <w:rsid w:val="00A675F9"/>
    <w:rsid w:val="00A67645"/>
    <w:rsid w:val="00A679AD"/>
    <w:rsid w:val="00A67AFA"/>
    <w:rsid w:val="00A67D96"/>
    <w:rsid w:val="00A67E92"/>
    <w:rsid w:val="00A71FDD"/>
    <w:rsid w:val="00A72C81"/>
    <w:rsid w:val="00A72F87"/>
    <w:rsid w:val="00A72F92"/>
    <w:rsid w:val="00A7313A"/>
    <w:rsid w:val="00A73295"/>
    <w:rsid w:val="00A7365C"/>
    <w:rsid w:val="00A73AEA"/>
    <w:rsid w:val="00A73AEB"/>
    <w:rsid w:val="00A741A1"/>
    <w:rsid w:val="00A744F7"/>
    <w:rsid w:val="00A75095"/>
    <w:rsid w:val="00A763C0"/>
    <w:rsid w:val="00A764EE"/>
    <w:rsid w:val="00A7662C"/>
    <w:rsid w:val="00A77230"/>
    <w:rsid w:val="00A8048D"/>
    <w:rsid w:val="00A8090B"/>
    <w:rsid w:val="00A80E1F"/>
    <w:rsid w:val="00A80E90"/>
    <w:rsid w:val="00A811A6"/>
    <w:rsid w:val="00A81C6C"/>
    <w:rsid w:val="00A822B2"/>
    <w:rsid w:val="00A823A2"/>
    <w:rsid w:val="00A82A19"/>
    <w:rsid w:val="00A831ED"/>
    <w:rsid w:val="00A83833"/>
    <w:rsid w:val="00A83BB3"/>
    <w:rsid w:val="00A85321"/>
    <w:rsid w:val="00A858CD"/>
    <w:rsid w:val="00A85974"/>
    <w:rsid w:val="00A860B2"/>
    <w:rsid w:val="00A864B2"/>
    <w:rsid w:val="00A86812"/>
    <w:rsid w:val="00A86BA9"/>
    <w:rsid w:val="00A86CE2"/>
    <w:rsid w:val="00A86E4E"/>
    <w:rsid w:val="00A878FF"/>
    <w:rsid w:val="00A9073F"/>
    <w:rsid w:val="00A90841"/>
    <w:rsid w:val="00A909C3"/>
    <w:rsid w:val="00A90DD1"/>
    <w:rsid w:val="00A9155E"/>
    <w:rsid w:val="00A917E0"/>
    <w:rsid w:val="00A919D8"/>
    <w:rsid w:val="00A91BF9"/>
    <w:rsid w:val="00A91FAE"/>
    <w:rsid w:val="00A920A7"/>
    <w:rsid w:val="00A9250E"/>
    <w:rsid w:val="00A92A03"/>
    <w:rsid w:val="00A935B2"/>
    <w:rsid w:val="00A9378F"/>
    <w:rsid w:val="00A95A67"/>
    <w:rsid w:val="00A96047"/>
    <w:rsid w:val="00A9657E"/>
    <w:rsid w:val="00A96736"/>
    <w:rsid w:val="00A96F78"/>
    <w:rsid w:val="00A970E2"/>
    <w:rsid w:val="00A97510"/>
    <w:rsid w:val="00A975B9"/>
    <w:rsid w:val="00A97A3B"/>
    <w:rsid w:val="00A97B34"/>
    <w:rsid w:val="00A97BB8"/>
    <w:rsid w:val="00A97EEE"/>
    <w:rsid w:val="00AA0B09"/>
    <w:rsid w:val="00AA0FD0"/>
    <w:rsid w:val="00AA181E"/>
    <w:rsid w:val="00AA1D83"/>
    <w:rsid w:val="00AA1E59"/>
    <w:rsid w:val="00AA2285"/>
    <w:rsid w:val="00AA2399"/>
    <w:rsid w:val="00AA3724"/>
    <w:rsid w:val="00AA3A07"/>
    <w:rsid w:val="00AA3A77"/>
    <w:rsid w:val="00AA4200"/>
    <w:rsid w:val="00AA428F"/>
    <w:rsid w:val="00AA4BD9"/>
    <w:rsid w:val="00AA4D93"/>
    <w:rsid w:val="00AA5241"/>
    <w:rsid w:val="00AA52B9"/>
    <w:rsid w:val="00AA58A4"/>
    <w:rsid w:val="00AA624D"/>
    <w:rsid w:val="00AA64B3"/>
    <w:rsid w:val="00AA71CA"/>
    <w:rsid w:val="00AA727F"/>
    <w:rsid w:val="00AB088C"/>
    <w:rsid w:val="00AB159F"/>
    <w:rsid w:val="00AB1854"/>
    <w:rsid w:val="00AB2441"/>
    <w:rsid w:val="00AB24D5"/>
    <w:rsid w:val="00AB2DF3"/>
    <w:rsid w:val="00AB3163"/>
    <w:rsid w:val="00AB321C"/>
    <w:rsid w:val="00AB3702"/>
    <w:rsid w:val="00AB4A2F"/>
    <w:rsid w:val="00AB4A42"/>
    <w:rsid w:val="00AB4BDF"/>
    <w:rsid w:val="00AB5100"/>
    <w:rsid w:val="00AB60A9"/>
    <w:rsid w:val="00AB66B9"/>
    <w:rsid w:val="00AB6773"/>
    <w:rsid w:val="00AB6980"/>
    <w:rsid w:val="00AB701A"/>
    <w:rsid w:val="00AB7395"/>
    <w:rsid w:val="00AB73DB"/>
    <w:rsid w:val="00AB74C2"/>
    <w:rsid w:val="00AB77EE"/>
    <w:rsid w:val="00AB7949"/>
    <w:rsid w:val="00AB7CB0"/>
    <w:rsid w:val="00AB7E86"/>
    <w:rsid w:val="00AC0370"/>
    <w:rsid w:val="00AC0B8D"/>
    <w:rsid w:val="00AC1167"/>
    <w:rsid w:val="00AC12D4"/>
    <w:rsid w:val="00AC34E3"/>
    <w:rsid w:val="00AC399D"/>
    <w:rsid w:val="00AC3CF7"/>
    <w:rsid w:val="00AC4262"/>
    <w:rsid w:val="00AC4343"/>
    <w:rsid w:val="00AC55DE"/>
    <w:rsid w:val="00AC5D72"/>
    <w:rsid w:val="00AC5E5C"/>
    <w:rsid w:val="00AC5EDB"/>
    <w:rsid w:val="00AC6034"/>
    <w:rsid w:val="00AC6396"/>
    <w:rsid w:val="00AC6585"/>
    <w:rsid w:val="00AC6639"/>
    <w:rsid w:val="00AC6D76"/>
    <w:rsid w:val="00AC7553"/>
    <w:rsid w:val="00AC7898"/>
    <w:rsid w:val="00AC7F22"/>
    <w:rsid w:val="00AD0756"/>
    <w:rsid w:val="00AD0B75"/>
    <w:rsid w:val="00AD0EFB"/>
    <w:rsid w:val="00AD15C9"/>
    <w:rsid w:val="00AD16BA"/>
    <w:rsid w:val="00AD190B"/>
    <w:rsid w:val="00AD1FD4"/>
    <w:rsid w:val="00AD2155"/>
    <w:rsid w:val="00AD2260"/>
    <w:rsid w:val="00AD263D"/>
    <w:rsid w:val="00AD3315"/>
    <w:rsid w:val="00AD3DA2"/>
    <w:rsid w:val="00AD4323"/>
    <w:rsid w:val="00AD4A22"/>
    <w:rsid w:val="00AD5494"/>
    <w:rsid w:val="00AD578B"/>
    <w:rsid w:val="00AD59A1"/>
    <w:rsid w:val="00AD602C"/>
    <w:rsid w:val="00AD6B6A"/>
    <w:rsid w:val="00AD6B75"/>
    <w:rsid w:val="00AD75F8"/>
    <w:rsid w:val="00AE000A"/>
    <w:rsid w:val="00AE0983"/>
    <w:rsid w:val="00AE0EA2"/>
    <w:rsid w:val="00AE106D"/>
    <w:rsid w:val="00AE16BA"/>
    <w:rsid w:val="00AE1D64"/>
    <w:rsid w:val="00AE24F5"/>
    <w:rsid w:val="00AE2620"/>
    <w:rsid w:val="00AE273A"/>
    <w:rsid w:val="00AE286C"/>
    <w:rsid w:val="00AE2FCB"/>
    <w:rsid w:val="00AE366F"/>
    <w:rsid w:val="00AE3B7F"/>
    <w:rsid w:val="00AE3BFC"/>
    <w:rsid w:val="00AE3DB8"/>
    <w:rsid w:val="00AE3F2E"/>
    <w:rsid w:val="00AE3FC8"/>
    <w:rsid w:val="00AE53DF"/>
    <w:rsid w:val="00AE5FF6"/>
    <w:rsid w:val="00AE6190"/>
    <w:rsid w:val="00AE6235"/>
    <w:rsid w:val="00AE62CE"/>
    <w:rsid w:val="00AE7174"/>
    <w:rsid w:val="00AE7966"/>
    <w:rsid w:val="00AE7EE2"/>
    <w:rsid w:val="00AF0A2F"/>
    <w:rsid w:val="00AF0FAA"/>
    <w:rsid w:val="00AF11CA"/>
    <w:rsid w:val="00AF1FA8"/>
    <w:rsid w:val="00AF22FF"/>
    <w:rsid w:val="00AF2DD0"/>
    <w:rsid w:val="00AF3490"/>
    <w:rsid w:val="00AF47A9"/>
    <w:rsid w:val="00AF47FF"/>
    <w:rsid w:val="00AF509B"/>
    <w:rsid w:val="00AF55FE"/>
    <w:rsid w:val="00AF5637"/>
    <w:rsid w:val="00AF5D89"/>
    <w:rsid w:val="00AF6B03"/>
    <w:rsid w:val="00AF6EF7"/>
    <w:rsid w:val="00AF71A0"/>
    <w:rsid w:val="00AF733E"/>
    <w:rsid w:val="00AF74A6"/>
    <w:rsid w:val="00AF7843"/>
    <w:rsid w:val="00AF7BD8"/>
    <w:rsid w:val="00AF7D2B"/>
    <w:rsid w:val="00B000D0"/>
    <w:rsid w:val="00B00133"/>
    <w:rsid w:val="00B00452"/>
    <w:rsid w:val="00B009F7"/>
    <w:rsid w:val="00B00EE9"/>
    <w:rsid w:val="00B01593"/>
    <w:rsid w:val="00B0167E"/>
    <w:rsid w:val="00B0230B"/>
    <w:rsid w:val="00B02688"/>
    <w:rsid w:val="00B028D4"/>
    <w:rsid w:val="00B02B53"/>
    <w:rsid w:val="00B02C83"/>
    <w:rsid w:val="00B036F6"/>
    <w:rsid w:val="00B039D4"/>
    <w:rsid w:val="00B03E7F"/>
    <w:rsid w:val="00B04382"/>
    <w:rsid w:val="00B04F53"/>
    <w:rsid w:val="00B056E3"/>
    <w:rsid w:val="00B05B17"/>
    <w:rsid w:val="00B05DD3"/>
    <w:rsid w:val="00B0611D"/>
    <w:rsid w:val="00B064CF"/>
    <w:rsid w:val="00B066A9"/>
    <w:rsid w:val="00B06BB0"/>
    <w:rsid w:val="00B077D7"/>
    <w:rsid w:val="00B1008A"/>
    <w:rsid w:val="00B103EC"/>
    <w:rsid w:val="00B10C2A"/>
    <w:rsid w:val="00B10DEB"/>
    <w:rsid w:val="00B10FF1"/>
    <w:rsid w:val="00B116D4"/>
    <w:rsid w:val="00B1192A"/>
    <w:rsid w:val="00B11DE8"/>
    <w:rsid w:val="00B12143"/>
    <w:rsid w:val="00B12E34"/>
    <w:rsid w:val="00B13618"/>
    <w:rsid w:val="00B138A1"/>
    <w:rsid w:val="00B13AEE"/>
    <w:rsid w:val="00B13B47"/>
    <w:rsid w:val="00B142EA"/>
    <w:rsid w:val="00B148D0"/>
    <w:rsid w:val="00B16A83"/>
    <w:rsid w:val="00B170D7"/>
    <w:rsid w:val="00B17171"/>
    <w:rsid w:val="00B17599"/>
    <w:rsid w:val="00B175EB"/>
    <w:rsid w:val="00B17DC4"/>
    <w:rsid w:val="00B17F65"/>
    <w:rsid w:val="00B201FA"/>
    <w:rsid w:val="00B20D19"/>
    <w:rsid w:val="00B20FAF"/>
    <w:rsid w:val="00B2110B"/>
    <w:rsid w:val="00B21592"/>
    <w:rsid w:val="00B21610"/>
    <w:rsid w:val="00B2198E"/>
    <w:rsid w:val="00B21CA2"/>
    <w:rsid w:val="00B21DC9"/>
    <w:rsid w:val="00B21DDA"/>
    <w:rsid w:val="00B21F07"/>
    <w:rsid w:val="00B22765"/>
    <w:rsid w:val="00B228CF"/>
    <w:rsid w:val="00B22B4C"/>
    <w:rsid w:val="00B22BF7"/>
    <w:rsid w:val="00B2307F"/>
    <w:rsid w:val="00B233F7"/>
    <w:rsid w:val="00B23A8E"/>
    <w:rsid w:val="00B23DB9"/>
    <w:rsid w:val="00B23EAC"/>
    <w:rsid w:val="00B23ED7"/>
    <w:rsid w:val="00B242AE"/>
    <w:rsid w:val="00B24438"/>
    <w:rsid w:val="00B24A1F"/>
    <w:rsid w:val="00B2505A"/>
    <w:rsid w:val="00B25715"/>
    <w:rsid w:val="00B25A32"/>
    <w:rsid w:val="00B25CDE"/>
    <w:rsid w:val="00B26201"/>
    <w:rsid w:val="00B26B31"/>
    <w:rsid w:val="00B26F3F"/>
    <w:rsid w:val="00B270EC"/>
    <w:rsid w:val="00B270FB"/>
    <w:rsid w:val="00B27794"/>
    <w:rsid w:val="00B2792F"/>
    <w:rsid w:val="00B27B0A"/>
    <w:rsid w:val="00B30494"/>
    <w:rsid w:val="00B306C0"/>
    <w:rsid w:val="00B31069"/>
    <w:rsid w:val="00B31285"/>
    <w:rsid w:val="00B31796"/>
    <w:rsid w:val="00B319C7"/>
    <w:rsid w:val="00B31DDE"/>
    <w:rsid w:val="00B33126"/>
    <w:rsid w:val="00B346C1"/>
    <w:rsid w:val="00B3475E"/>
    <w:rsid w:val="00B34B29"/>
    <w:rsid w:val="00B34D44"/>
    <w:rsid w:val="00B35343"/>
    <w:rsid w:val="00B35824"/>
    <w:rsid w:val="00B358A4"/>
    <w:rsid w:val="00B358FC"/>
    <w:rsid w:val="00B35D70"/>
    <w:rsid w:val="00B360E6"/>
    <w:rsid w:val="00B36500"/>
    <w:rsid w:val="00B36B72"/>
    <w:rsid w:val="00B36D24"/>
    <w:rsid w:val="00B37794"/>
    <w:rsid w:val="00B379C1"/>
    <w:rsid w:val="00B4062F"/>
    <w:rsid w:val="00B411D9"/>
    <w:rsid w:val="00B413E6"/>
    <w:rsid w:val="00B419A3"/>
    <w:rsid w:val="00B4245F"/>
    <w:rsid w:val="00B42AC9"/>
    <w:rsid w:val="00B42B18"/>
    <w:rsid w:val="00B42B74"/>
    <w:rsid w:val="00B42DB1"/>
    <w:rsid w:val="00B433B2"/>
    <w:rsid w:val="00B4347E"/>
    <w:rsid w:val="00B442D2"/>
    <w:rsid w:val="00B4461E"/>
    <w:rsid w:val="00B447A5"/>
    <w:rsid w:val="00B447D8"/>
    <w:rsid w:val="00B44D81"/>
    <w:rsid w:val="00B45575"/>
    <w:rsid w:val="00B45822"/>
    <w:rsid w:val="00B47161"/>
    <w:rsid w:val="00B47778"/>
    <w:rsid w:val="00B477F1"/>
    <w:rsid w:val="00B50586"/>
    <w:rsid w:val="00B505EC"/>
    <w:rsid w:val="00B508D3"/>
    <w:rsid w:val="00B50A9E"/>
    <w:rsid w:val="00B50AFD"/>
    <w:rsid w:val="00B50C08"/>
    <w:rsid w:val="00B50E6C"/>
    <w:rsid w:val="00B51CC3"/>
    <w:rsid w:val="00B51D9A"/>
    <w:rsid w:val="00B52362"/>
    <w:rsid w:val="00B525BF"/>
    <w:rsid w:val="00B52C7A"/>
    <w:rsid w:val="00B530B1"/>
    <w:rsid w:val="00B534AF"/>
    <w:rsid w:val="00B537AC"/>
    <w:rsid w:val="00B53C5C"/>
    <w:rsid w:val="00B540A4"/>
    <w:rsid w:val="00B54F68"/>
    <w:rsid w:val="00B552BA"/>
    <w:rsid w:val="00B5559D"/>
    <w:rsid w:val="00B55AC9"/>
    <w:rsid w:val="00B55F70"/>
    <w:rsid w:val="00B562DA"/>
    <w:rsid w:val="00B566D1"/>
    <w:rsid w:val="00B57171"/>
    <w:rsid w:val="00B57210"/>
    <w:rsid w:val="00B57920"/>
    <w:rsid w:val="00B57CDF"/>
    <w:rsid w:val="00B57DBE"/>
    <w:rsid w:val="00B60679"/>
    <w:rsid w:val="00B610F0"/>
    <w:rsid w:val="00B61645"/>
    <w:rsid w:val="00B626F8"/>
    <w:rsid w:val="00B62C5D"/>
    <w:rsid w:val="00B640AF"/>
    <w:rsid w:val="00B64A13"/>
    <w:rsid w:val="00B64BAA"/>
    <w:rsid w:val="00B64EE5"/>
    <w:rsid w:val="00B65D6B"/>
    <w:rsid w:val="00B66F09"/>
    <w:rsid w:val="00B67661"/>
    <w:rsid w:val="00B67696"/>
    <w:rsid w:val="00B67A72"/>
    <w:rsid w:val="00B67C60"/>
    <w:rsid w:val="00B701D2"/>
    <w:rsid w:val="00B70B7A"/>
    <w:rsid w:val="00B71C2D"/>
    <w:rsid w:val="00B724ED"/>
    <w:rsid w:val="00B72733"/>
    <w:rsid w:val="00B7290D"/>
    <w:rsid w:val="00B7456E"/>
    <w:rsid w:val="00B748B1"/>
    <w:rsid w:val="00B74E0E"/>
    <w:rsid w:val="00B75B76"/>
    <w:rsid w:val="00B75C2A"/>
    <w:rsid w:val="00B7600F"/>
    <w:rsid w:val="00B76492"/>
    <w:rsid w:val="00B77302"/>
    <w:rsid w:val="00B7758B"/>
    <w:rsid w:val="00B77D08"/>
    <w:rsid w:val="00B80EAE"/>
    <w:rsid w:val="00B812BE"/>
    <w:rsid w:val="00B81646"/>
    <w:rsid w:val="00B82556"/>
    <w:rsid w:val="00B82AFE"/>
    <w:rsid w:val="00B83C4E"/>
    <w:rsid w:val="00B846B2"/>
    <w:rsid w:val="00B84FC1"/>
    <w:rsid w:val="00B85198"/>
    <w:rsid w:val="00B8521B"/>
    <w:rsid w:val="00B858B7"/>
    <w:rsid w:val="00B86240"/>
    <w:rsid w:val="00B868C4"/>
    <w:rsid w:val="00B87146"/>
    <w:rsid w:val="00B90600"/>
    <w:rsid w:val="00B907F5"/>
    <w:rsid w:val="00B9241A"/>
    <w:rsid w:val="00B92B27"/>
    <w:rsid w:val="00B9302B"/>
    <w:rsid w:val="00B930F9"/>
    <w:rsid w:val="00B942BC"/>
    <w:rsid w:val="00B94516"/>
    <w:rsid w:val="00B94671"/>
    <w:rsid w:val="00B94E83"/>
    <w:rsid w:val="00B94F2C"/>
    <w:rsid w:val="00B95E5A"/>
    <w:rsid w:val="00B960C4"/>
    <w:rsid w:val="00B964EA"/>
    <w:rsid w:val="00B96E49"/>
    <w:rsid w:val="00B97354"/>
    <w:rsid w:val="00B97A19"/>
    <w:rsid w:val="00B97B1A"/>
    <w:rsid w:val="00B97F02"/>
    <w:rsid w:val="00BA0304"/>
    <w:rsid w:val="00BA0721"/>
    <w:rsid w:val="00BA08A8"/>
    <w:rsid w:val="00BA12DD"/>
    <w:rsid w:val="00BA140F"/>
    <w:rsid w:val="00BA14FF"/>
    <w:rsid w:val="00BA18A2"/>
    <w:rsid w:val="00BA2153"/>
    <w:rsid w:val="00BA2841"/>
    <w:rsid w:val="00BA2EAA"/>
    <w:rsid w:val="00BA317C"/>
    <w:rsid w:val="00BA348E"/>
    <w:rsid w:val="00BA3994"/>
    <w:rsid w:val="00BA3B4D"/>
    <w:rsid w:val="00BA4DF5"/>
    <w:rsid w:val="00BA54E1"/>
    <w:rsid w:val="00BA5C61"/>
    <w:rsid w:val="00BA685D"/>
    <w:rsid w:val="00BA6A59"/>
    <w:rsid w:val="00BA7D92"/>
    <w:rsid w:val="00BA7F0E"/>
    <w:rsid w:val="00BB0079"/>
    <w:rsid w:val="00BB041D"/>
    <w:rsid w:val="00BB05E4"/>
    <w:rsid w:val="00BB067D"/>
    <w:rsid w:val="00BB100E"/>
    <w:rsid w:val="00BB1530"/>
    <w:rsid w:val="00BB1F2E"/>
    <w:rsid w:val="00BB2444"/>
    <w:rsid w:val="00BB2EB8"/>
    <w:rsid w:val="00BB3922"/>
    <w:rsid w:val="00BB50B1"/>
    <w:rsid w:val="00BB557A"/>
    <w:rsid w:val="00BB6186"/>
    <w:rsid w:val="00BB75C0"/>
    <w:rsid w:val="00BB7B42"/>
    <w:rsid w:val="00BB7BE9"/>
    <w:rsid w:val="00BB7EA7"/>
    <w:rsid w:val="00BC0409"/>
    <w:rsid w:val="00BC0414"/>
    <w:rsid w:val="00BC08A4"/>
    <w:rsid w:val="00BC2976"/>
    <w:rsid w:val="00BC2A91"/>
    <w:rsid w:val="00BC2E04"/>
    <w:rsid w:val="00BC303C"/>
    <w:rsid w:val="00BC317E"/>
    <w:rsid w:val="00BC31B3"/>
    <w:rsid w:val="00BC3278"/>
    <w:rsid w:val="00BC34FE"/>
    <w:rsid w:val="00BC3DEA"/>
    <w:rsid w:val="00BC3F8C"/>
    <w:rsid w:val="00BC44DE"/>
    <w:rsid w:val="00BC4987"/>
    <w:rsid w:val="00BC4B22"/>
    <w:rsid w:val="00BC4CB6"/>
    <w:rsid w:val="00BC4CDE"/>
    <w:rsid w:val="00BC55F3"/>
    <w:rsid w:val="00BC6181"/>
    <w:rsid w:val="00BC679C"/>
    <w:rsid w:val="00BC6890"/>
    <w:rsid w:val="00BC6C93"/>
    <w:rsid w:val="00BC71F9"/>
    <w:rsid w:val="00BC74C3"/>
    <w:rsid w:val="00BD02E1"/>
    <w:rsid w:val="00BD0E2F"/>
    <w:rsid w:val="00BD0E60"/>
    <w:rsid w:val="00BD109F"/>
    <w:rsid w:val="00BD13B1"/>
    <w:rsid w:val="00BD1505"/>
    <w:rsid w:val="00BD175D"/>
    <w:rsid w:val="00BD1A94"/>
    <w:rsid w:val="00BD1BCF"/>
    <w:rsid w:val="00BD1F15"/>
    <w:rsid w:val="00BD200C"/>
    <w:rsid w:val="00BD26BD"/>
    <w:rsid w:val="00BD2DC4"/>
    <w:rsid w:val="00BD2F38"/>
    <w:rsid w:val="00BD314F"/>
    <w:rsid w:val="00BD3238"/>
    <w:rsid w:val="00BD3AFA"/>
    <w:rsid w:val="00BD3B9A"/>
    <w:rsid w:val="00BD41A1"/>
    <w:rsid w:val="00BD4B6D"/>
    <w:rsid w:val="00BD4D4A"/>
    <w:rsid w:val="00BD4E58"/>
    <w:rsid w:val="00BD5006"/>
    <w:rsid w:val="00BD56A2"/>
    <w:rsid w:val="00BD5786"/>
    <w:rsid w:val="00BD5938"/>
    <w:rsid w:val="00BD5C89"/>
    <w:rsid w:val="00BD5D63"/>
    <w:rsid w:val="00BD626E"/>
    <w:rsid w:val="00BD6386"/>
    <w:rsid w:val="00BD63F9"/>
    <w:rsid w:val="00BD69FA"/>
    <w:rsid w:val="00BD6CDB"/>
    <w:rsid w:val="00BD6E46"/>
    <w:rsid w:val="00BD7873"/>
    <w:rsid w:val="00BD7B27"/>
    <w:rsid w:val="00BD7BD4"/>
    <w:rsid w:val="00BD7CA5"/>
    <w:rsid w:val="00BD7F52"/>
    <w:rsid w:val="00BE01D2"/>
    <w:rsid w:val="00BE115F"/>
    <w:rsid w:val="00BE138D"/>
    <w:rsid w:val="00BE1DE3"/>
    <w:rsid w:val="00BE1E29"/>
    <w:rsid w:val="00BE217B"/>
    <w:rsid w:val="00BE2CFC"/>
    <w:rsid w:val="00BE2E0F"/>
    <w:rsid w:val="00BE3127"/>
    <w:rsid w:val="00BE3833"/>
    <w:rsid w:val="00BE3A1A"/>
    <w:rsid w:val="00BE3B1A"/>
    <w:rsid w:val="00BE3EDD"/>
    <w:rsid w:val="00BE3F17"/>
    <w:rsid w:val="00BE4118"/>
    <w:rsid w:val="00BE434F"/>
    <w:rsid w:val="00BE47C8"/>
    <w:rsid w:val="00BE524E"/>
    <w:rsid w:val="00BE59DD"/>
    <w:rsid w:val="00BE6344"/>
    <w:rsid w:val="00BE6CFC"/>
    <w:rsid w:val="00BE6EC0"/>
    <w:rsid w:val="00BE7BA8"/>
    <w:rsid w:val="00BF0F3E"/>
    <w:rsid w:val="00BF142F"/>
    <w:rsid w:val="00BF2138"/>
    <w:rsid w:val="00BF235E"/>
    <w:rsid w:val="00BF25F5"/>
    <w:rsid w:val="00BF2F70"/>
    <w:rsid w:val="00BF3486"/>
    <w:rsid w:val="00BF3D65"/>
    <w:rsid w:val="00BF3E16"/>
    <w:rsid w:val="00BF3EF7"/>
    <w:rsid w:val="00BF4391"/>
    <w:rsid w:val="00BF46B1"/>
    <w:rsid w:val="00BF48EA"/>
    <w:rsid w:val="00BF4EC1"/>
    <w:rsid w:val="00BF5F6E"/>
    <w:rsid w:val="00BF66B0"/>
    <w:rsid w:val="00BF6944"/>
    <w:rsid w:val="00BF792A"/>
    <w:rsid w:val="00BF7936"/>
    <w:rsid w:val="00C00136"/>
    <w:rsid w:val="00C007D5"/>
    <w:rsid w:val="00C00AB2"/>
    <w:rsid w:val="00C00E0F"/>
    <w:rsid w:val="00C00E7D"/>
    <w:rsid w:val="00C01BF2"/>
    <w:rsid w:val="00C01D6E"/>
    <w:rsid w:val="00C02119"/>
    <w:rsid w:val="00C02432"/>
    <w:rsid w:val="00C02506"/>
    <w:rsid w:val="00C02849"/>
    <w:rsid w:val="00C02A93"/>
    <w:rsid w:val="00C02DCC"/>
    <w:rsid w:val="00C02F23"/>
    <w:rsid w:val="00C03761"/>
    <w:rsid w:val="00C045C7"/>
    <w:rsid w:val="00C04636"/>
    <w:rsid w:val="00C047CD"/>
    <w:rsid w:val="00C04A36"/>
    <w:rsid w:val="00C04BF5"/>
    <w:rsid w:val="00C04E60"/>
    <w:rsid w:val="00C051E1"/>
    <w:rsid w:val="00C0587F"/>
    <w:rsid w:val="00C05B28"/>
    <w:rsid w:val="00C05CCE"/>
    <w:rsid w:val="00C060C0"/>
    <w:rsid w:val="00C06748"/>
    <w:rsid w:val="00C06DF1"/>
    <w:rsid w:val="00C06E3E"/>
    <w:rsid w:val="00C072D7"/>
    <w:rsid w:val="00C07674"/>
    <w:rsid w:val="00C0790F"/>
    <w:rsid w:val="00C0791E"/>
    <w:rsid w:val="00C07CF8"/>
    <w:rsid w:val="00C07DF6"/>
    <w:rsid w:val="00C102FB"/>
    <w:rsid w:val="00C10355"/>
    <w:rsid w:val="00C118AF"/>
    <w:rsid w:val="00C11C19"/>
    <w:rsid w:val="00C11EDB"/>
    <w:rsid w:val="00C12166"/>
    <w:rsid w:val="00C12AAC"/>
    <w:rsid w:val="00C13384"/>
    <w:rsid w:val="00C137D4"/>
    <w:rsid w:val="00C14186"/>
    <w:rsid w:val="00C14332"/>
    <w:rsid w:val="00C14B1A"/>
    <w:rsid w:val="00C14E6D"/>
    <w:rsid w:val="00C151A7"/>
    <w:rsid w:val="00C151F7"/>
    <w:rsid w:val="00C15EDF"/>
    <w:rsid w:val="00C15FA7"/>
    <w:rsid w:val="00C16324"/>
    <w:rsid w:val="00C16B08"/>
    <w:rsid w:val="00C16B4F"/>
    <w:rsid w:val="00C16EDF"/>
    <w:rsid w:val="00C1701C"/>
    <w:rsid w:val="00C17337"/>
    <w:rsid w:val="00C17BF1"/>
    <w:rsid w:val="00C17CAE"/>
    <w:rsid w:val="00C17F75"/>
    <w:rsid w:val="00C20191"/>
    <w:rsid w:val="00C202F1"/>
    <w:rsid w:val="00C20756"/>
    <w:rsid w:val="00C20BB0"/>
    <w:rsid w:val="00C20D22"/>
    <w:rsid w:val="00C20E65"/>
    <w:rsid w:val="00C210D7"/>
    <w:rsid w:val="00C21495"/>
    <w:rsid w:val="00C216E1"/>
    <w:rsid w:val="00C21797"/>
    <w:rsid w:val="00C22769"/>
    <w:rsid w:val="00C227BB"/>
    <w:rsid w:val="00C22CE5"/>
    <w:rsid w:val="00C23F62"/>
    <w:rsid w:val="00C2534A"/>
    <w:rsid w:val="00C25A33"/>
    <w:rsid w:val="00C26165"/>
    <w:rsid w:val="00C2621D"/>
    <w:rsid w:val="00C26690"/>
    <w:rsid w:val="00C26D96"/>
    <w:rsid w:val="00C275FD"/>
    <w:rsid w:val="00C278D1"/>
    <w:rsid w:val="00C27BB1"/>
    <w:rsid w:val="00C30078"/>
    <w:rsid w:val="00C31BB7"/>
    <w:rsid w:val="00C31CE9"/>
    <w:rsid w:val="00C31F85"/>
    <w:rsid w:val="00C3246E"/>
    <w:rsid w:val="00C32C63"/>
    <w:rsid w:val="00C330FA"/>
    <w:rsid w:val="00C33136"/>
    <w:rsid w:val="00C3321B"/>
    <w:rsid w:val="00C345A4"/>
    <w:rsid w:val="00C34C1B"/>
    <w:rsid w:val="00C355FA"/>
    <w:rsid w:val="00C360BD"/>
    <w:rsid w:val="00C361A7"/>
    <w:rsid w:val="00C366D3"/>
    <w:rsid w:val="00C369F6"/>
    <w:rsid w:val="00C36DF7"/>
    <w:rsid w:val="00C36E8A"/>
    <w:rsid w:val="00C37366"/>
    <w:rsid w:val="00C40561"/>
    <w:rsid w:val="00C407F8"/>
    <w:rsid w:val="00C40DB6"/>
    <w:rsid w:val="00C414EC"/>
    <w:rsid w:val="00C4196E"/>
    <w:rsid w:val="00C41AE1"/>
    <w:rsid w:val="00C41B7A"/>
    <w:rsid w:val="00C41C33"/>
    <w:rsid w:val="00C42177"/>
    <w:rsid w:val="00C42556"/>
    <w:rsid w:val="00C43245"/>
    <w:rsid w:val="00C43734"/>
    <w:rsid w:val="00C44CB5"/>
    <w:rsid w:val="00C45349"/>
    <w:rsid w:val="00C455D6"/>
    <w:rsid w:val="00C4575E"/>
    <w:rsid w:val="00C45AE5"/>
    <w:rsid w:val="00C46C4B"/>
    <w:rsid w:val="00C46D3B"/>
    <w:rsid w:val="00C47B08"/>
    <w:rsid w:val="00C47BFA"/>
    <w:rsid w:val="00C505DE"/>
    <w:rsid w:val="00C5075D"/>
    <w:rsid w:val="00C50BDD"/>
    <w:rsid w:val="00C5131C"/>
    <w:rsid w:val="00C51ED1"/>
    <w:rsid w:val="00C51F59"/>
    <w:rsid w:val="00C5219F"/>
    <w:rsid w:val="00C522AD"/>
    <w:rsid w:val="00C5272E"/>
    <w:rsid w:val="00C5283A"/>
    <w:rsid w:val="00C530E5"/>
    <w:rsid w:val="00C533D4"/>
    <w:rsid w:val="00C53CCE"/>
    <w:rsid w:val="00C53F81"/>
    <w:rsid w:val="00C54A8E"/>
    <w:rsid w:val="00C5520D"/>
    <w:rsid w:val="00C5557D"/>
    <w:rsid w:val="00C557F4"/>
    <w:rsid w:val="00C55B39"/>
    <w:rsid w:val="00C55EF4"/>
    <w:rsid w:val="00C562E5"/>
    <w:rsid w:val="00C565E5"/>
    <w:rsid w:val="00C56DFD"/>
    <w:rsid w:val="00C56FA8"/>
    <w:rsid w:val="00C574DC"/>
    <w:rsid w:val="00C5778E"/>
    <w:rsid w:val="00C6006E"/>
    <w:rsid w:val="00C60B64"/>
    <w:rsid w:val="00C60B76"/>
    <w:rsid w:val="00C619AC"/>
    <w:rsid w:val="00C61AC9"/>
    <w:rsid w:val="00C629E9"/>
    <w:rsid w:val="00C62CC5"/>
    <w:rsid w:val="00C62E74"/>
    <w:rsid w:val="00C63003"/>
    <w:rsid w:val="00C63199"/>
    <w:rsid w:val="00C63409"/>
    <w:rsid w:val="00C641DE"/>
    <w:rsid w:val="00C646F2"/>
    <w:rsid w:val="00C659F9"/>
    <w:rsid w:val="00C65CDD"/>
    <w:rsid w:val="00C66172"/>
    <w:rsid w:val="00C6622F"/>
    <w:rsid w:val="00C66DCF"/>
    <w:rsid w:val="00C670A0"/>
    <w:rsid w:val="00C6732B"/>
    <w:rsid w:val="00C674E5"/>
    <w:rsid w:val="00C67815"/>
    <w:rsid w:val="00C67B4C"/>
    <w:rsid w:val="00C67EDD"/>
    <w:rsid w:val="00C706C2"/>
    <w:rsid w:val="00C709CD"/>
    <w:rsid w:val="00C70E56"/>
    <w:rsid w:val="00C7131B"/>
    <w:rsid w:val="00C716F6"/>
    <w:rsid w:val="00C71BD7"/>
    <w:rsid w:val="00C71C87"/>
    <w:rsid w:val="00C71EA1"/>
    <w:rsid w:val="00C722B2"/>
    <w:rsid w:val="00C722D9"/>
    <w:rsid w:val="00C72655"/>
    <w:rsid w:val="00C72C56"/>
    <w:rsid w:val="00C73540"/>
    <w:rsid w:val="00C7370C"/>
    <w:rsid w:val="00C739E2"/>
    <w:rsid w:val="00C73AA9"/>
    <w:rsid w:val="00C74EA2"/>
    <w:rsid w:val="00C75237"/>
    <w:rsid w:val="00C754FC"/>
    <w:rsid w:val="00C759ED"/>
    <w:rsid w:val="00C75F98"/>
    <w:rsid w:val="00C76855"/>
    <w:rsid w:val="00C76F06"/>
    <w:rsid w:val="00C77107"/>
    <w:rsid w:val="00C7750B"/>
    <w:rsid w:val="00C778E0"/>
    <w:rsid w:val="00C77CAB"/>
    <w:rsid w:val="00C77EFA"/>
    <w:rsid w:val="00C801BF"/>
    <w:rsid w:val="00C802D0"/>
    <w:rsid w:val="00C80515"/>
    <w:rsid w:val="00C8060E"/>
    <w:rsid w:val="00C80A44"/>
    <w:rsid w:val="00C80FB4"/>
    <w:rsid w:val="00C810CB"/>
    <w:rsid w:val="00C8157E"/>
    <w:rsid w:val="00C81673"/>
    <w:rsid w:val="00C81808"/>
    <w:rsid w:val="00C81EE9"/>
    <w:rsid w:val="00C81F3A"/>
    <w:rsid w:val="00C8281E"/>
    <w:rsid w:val="00C82876"/>
    <w:rsid w:val="00C82C8C"/>
    <w:rsid w:val="00C82CA2"/>
    <w:rsid w:val="00C82F6A"/>
    <w:rsid w:val="00C83363"/>
    <w:rsid w:val="00C8367B"/>
    <w:rsid w:val="00C8394E"/>
    <w:rsid w:val="00C844E9"/>
    <w:rsid w:val="00C847A9"/>
    <w:rsid w:val="00C84DA2"/>
    <w:rsid w:val="00C8572E"/>
    <w:rsid w:val="00C868F1"/>
    <w:rsid w:val="00C86C97"/>
    <w:rsid w:val="00C872C3"/>
    <w:rsid w:val="00C874AC"/>
    <w:rsid w:val="00C87B1A"/>
    <w:rsid w:val="00C90680"/>
    <w:rsid w:val="00C913AA"/>
    <w:rsid w:val="00C917BD"/>
    <w:rsid w:val="00C91BBD"/>
    <w:rsid w:val="00C91C1E"/>
    <w:rsid w:val="00C92084"/>
    <w:rsid w:val="00C927EA"/>
    <w:rsid w:val="00C92ED7"/>
    <w:rsid w:val="00C9312C"/>
    <w:rsid w:val="00C9323A"/>
    <w:rsid w:val="00C93304"/>
    <w:rsid w:val="00C9334B"/>
    <w:rsid w:val="00C94302"/>
    <w:rsid w:val="00C9477F"/>
    <w:rsid w:val="00C947EA"/>
    <w:rsid w:val="00C94EC0"/>
    <w:rsid w:val="00C950DF"/>
    <w:rsid w:val="00C95495"/>
    <w:rsid w:val="00C95CDC"/>
    <w:rsid w:val="00C96657"/>
    <w:rsid w:val="00C96675"/>
    <w:rsid w:val="00C9683D"/>
    <w:rsid w:val="00C96935"/>
    <w:rsid w:val="00C96CB9"/>
    <w:rsid w:val="00C97007"/>
    <w:rsid w:val="00C97CC1"/>
    <w:rsid w:val="00CA0A3E"/>
    <w:rsid w:val="00CA0C90"/>
    <w:rsid w:val="00CA1830"/>
    <w:rsid w:val="00CA195D"/>
    <w:rsid w:val="00CA1EE0"/>
    <w:rsid w:val="00CA26B1"/>
    <w:rsid w:val="00CA304B"/>
    <w:rsid w:val="00CA3545"/>
    <w:rsid w:val="00CA3780"/>
    <w:rsid w:val="00CA3D27"/>
    <w:rsid w:val="00CA41EB"/>
    <w:rsid w:val="00CA4277"/>
    <w:rsid w:val="00CA44AB"/>
    <w:rsid w:val="00CA48A0"/>
    <w:rsid w:val="00CA4CED"/>
    <w:rsid w:val="00CA52F2"/>
    <w:rsid w:val="00CA5744"/>
    <w:rsid w:val="00CA5AD1"/>
    <w:rsid w:val="00CA609F"/>
    <w:rsid w:val="00CA6510"/>
    <w:rsid w:val="00CA68AB"/>
    <w:rsid w:val="00CA6EDA"/>
    <w:rsid w:val="00CA738A"/>
    <w:rsid w:val="00CA7B88"/>
    <w:rsid w:val="00CA7E74"/>
    <w:rsid w:val="00CB08F6"/>
    <w:rsid w:val="00CB0F42"/>
    <w:rsid w:val="00CB1127"/>
    <w:rsid w:val="00CB12F9"/>
    <w:rsid w:val="00CB1739"/>
    <w:rsid w:val="00CB1A79"/>
    <w:rsid w:val="00CB2021"/>
    <w:rsid w:val="00CB2C25"/>
    <w:rsid w:val="00CB2CD0"/>
    <w:rsid w:val="00CB2D52"/>
    <w:rsid w:val="00CB2E70"/>
    <w:rsid w:val="00CB3040"/>
    <w:rsid w:val="00CB4071"/>
    <w:rsid w:val="00CB424A"/>
    <w:rsid w:val="00CB5420"/>
    <w:rsid w:val="00CB5710"/>
    <w:rsid w:val="00CB5BF8"/>
    <w:rsid w:val="00CB7C15"/>
    <w:rsid w:val="00CB7D41"/>
    <w:rsid w:val="00CC00FC"/>
    <w:rsid w:val="00CC0143"/>
    <w:rsid w:val="00CC0305"/>
    <w:rsid w:val="00CC043E"/>
    <w:rsid w:val="00CC0C90"/>
    <w:rsid w:val="00CC0DD4"/>
    <w:rsid w:val="00CC20FF"/>
    <w:rsid w:val="00CC271C"/>
    <w:rsid w:val="00CC28D8"/>
    <w:rsid w:val="00CC2A1B"/>
    <w:rsid w:val="00CC3057"/>
    <w:rsid w:val="00CC3B15"/>
    <w:rsid w:val="00CC468C"/>
    <w:rsid w:val="00CC4AC6"/>
    <w:rsid w:val="00CC541F"/>
    <w:rsid w:val="00CC5CE9"/>
    <w:rsid w:val="00CC63F8"/>
    <w:rsid w:val="00CC65A5"/>
    <w:rsid w:val="00CC6970"/>
    <w:rsid w:val="00CC69ED"/>
    <w:rsid w:val="00CC6C1C"/>
    <w:rsid w:val="00CC6C64"/>
    <w:rsid w:val="00CC7443"/>
    <w:rsid w:val="00CC7CB6"/>
    <w:rsid w:val="00CD0191"/>
    <w:rsid w:val="00CD019A"/>
    <w:rsid w:val="00CD04A0"/>
    <w:rsid w:val="00CD071B"/>
    <w:rsid w:val="00CD10FD"/>
    <w:rsid w:val="00CD12ED"/>
    <w:rsid w:val="00CD17DE"/>
    <w:rsid w:val="00CD1BE0"/>
    <w:rsid w:val="00CD1FC4"/>
    <w:rsid w:val="00CD31BA"/>
    <w:rsid w:val="00CD3664"/>
    <w:rsid w:val="00CD4852"/>
    <w:rsid w:val="00CD4BBA"/>
    <w:rsid w:val="00CD4BF1"/>
    <w:rsid w:val="00CD4F17"/>
    <w:rsid w:val="00CD5443"/>
    <w:rsid w:val="00CD5D42"/>
    <w:rsid w:val="00CD6215"/>
    <w:rsid w:val="00CD66D5"/>
    <w:rsid w:val="00CD6762"/>
    <w:rsid w:val="00CD6866"/>
    <w:rsid w:val="00CD6BA7"/>
    <w:rsid w:val="00CD6EE3"/>
    <w:rsid w:val="00CE02CE"/>
    <w:rsid w:val="00CE0884"/>
    <w:rsid w:val="00CE0955"/>
    <w:rsid w:val="00CE0B6D"/>
    <w:rsid w:val="00CE10AF"/>
    <w:rsid w:val="00CE159B"/>
    <w:rsid w:val="00CE2458"/>
    <w:rsid w:val="00CE2C5F"/>
    <w:rsid w:val="00CE3224"/>
    <w:rsid w:val="00CE33B5"/>
    <w:rsid w:val="00CE3702"/>
    <w:rsid w:val="00CE3BA2"/>
    <w:rsid w:val="00CE3D58"/>
    <w:rsid w:val="00CE40BD"/>
    <w:rsid w:val="00CE475F"/>
    <w:rsid w:val="00CE4EE7"/>
    <w:rsid w:val="00CE5DE3"/>
    <w:rsid w:val="00CE5FB1"/>
    <w:rsid w:val="00CE619B"/>
    <w:rsid w:val="00CE6C13"/>
    <w:rsid w:val="00CE6D6B"/>
    <w:rsid w:val="00CE74A2"/>
    <w:rsid w:val="00CE75EB"/>
    <w:rsid w:val="00CE7F29"/>
    <w:rsid w:val="00CF102D"/>
    <w:rsid w:val="00CF1555"/>
    <w:rsid w:val="00CF17DD"/>
    <w:rsid w:val="00CF2817"/>
    <w:rsid w:val="00CF3C35"/>
    <w:rsid w:val="00CF3CBE"/>
    <w:rsid w:val="00CF441E"/>
    <w:rsid w:val="00CF4BE4"/>
    <w:rsid w:val="00CF549A"/>
    <w:rsid w:val="00CF5E35"/>
    <w:rsid w:val="00CF5E63"/>
    <w:rsid w:val="00CF69E8"/>
    <w:rsid w:val="00CF6E89"/>
    <w:rsid w:val="00CF7834"/>
    <w:rsid w:val="00D00324"/>
    <w:rsid w:val="00D005D4"/>
    <w:rsid w:val="00D006BB"/>
    <w:rsid w:val="00D01650"/>
    <w:rsid w:val="00D019CE"/>
    <w:rsid w:val="00D01B09"/>
    <w:rsid w:val="00D033A1"/>
    <w:rsid w:val="00D03427"/>
    <w:rsid w:val="00D04321"/>
    <w:rsid w:val="00D044C6"/>
    <w:rsid w:val="00D04659"/>
    <w:rsid w:val="00D04F76"/>
    <w:rsid w:val="00D0518C"/>
    <w:rsid w:val="00D058FE"/>
    <w:rsid w:val="00D06313"/>
    <w:rsid w:val="00D070F6"/>
    <w:rsid w:val="00D07F25"/>
    <w:rsid w:val="00D102BB"/>
    <w:rsid w:val="00D102FB"/>
    <w:rsid w:val="00D10941"/>
    <w:rsid w:val="00D10A9C"/>
    <w:rsid w:val="00D10E98"/>
    <w:rsid w:val="00D1173D"/>
    <w:rsid w:val="00D117AA"/>
    <w:rsid w:val="00D11993"/>
    <w:rsid w:val="00D12374"/>
    <w:rsid w:val="00D12DA1"/>
    <w:rsid w:val="00D13201"/>
    <w:rsid w:val="00D13874"/>
    <w:rsid w:val="00D13CDE"/>
    <w:rsid w:val="00D13DBC"/>
    <w:rsid w:val="00D13EE3"/>
    <w:rsid w:val="00D1455C"/>
    <w:rsid w:val="00D14707"/>
    <w:rsid w:val="00D14BE2"/>
    <w:rsid w:val="00D14E41"/>
    <w:rsid w:val="00D14EA6"/>
    <w:rsid w:val="00D15737"/>
    <w:rsid w:val="00D1574B"/>
    <w:rsid w:val="00D15A94"/>
    <w:rsid w:val="00D15CFF"/>
    <w:rsid w:val="00D16399"/>
    <w:rsid w:val="00D17296"/>
    <w:rsid w:val="00D17C2D"/>
    <w:rsid w:val="00D2035B"/>
    <w:rsid w:val="00D20B34"/>
    <w:rsid w:val="00D20E3B"/>
    <w:rsid w:val="00D21878"/>
    <w:rsid w:val="00D21CC9"/>
    <w:rsid w:val="00D223A3"/>
    <w:rsid w:val="00D224DC"/>
    <w:rsid w:val="00D227EA"/>
    <w:rsid w:val="00D228D8"/>
    <w:rsid w:val="00D22FAD"/>
    <w:rsid w:val="00D2379C"/>
    <w:rsid w:val="00D240F1"/>
    <w:rsid w:val="00D26952"/>
    <w:rsid w:val="00D26CE9"/>
    <w:rsid w:val="00D26EF8"/>
    <w:rsid w:val="00D27223"/>
    <w:rsid w:val="00D275A6"/>
    <w:rsid w:val="00D27832"/>
    <w:rsid w:val="00D27E40"/>
    <w:rsid w:val="00D300A4"/>
    <w:rsid w:val="00D30177"/>
    <w:rsid w:val="00D30ED0"/>
    <w:rsid w:val="00D31426"/>
    <w:rsid w:val="00D31964"/>
    <w:rsid w:val="00D3334E"/>
    <w:rsid w:val="00D33A5F"/>
    <w:rsid w:val="00D34A52"/>
    <w:rsid w:val="00D364F5"/>
    <w:rsid w:val="00D3672B"/>
    <w:rsid w:val="00D37031"/>
    <w:rsid w:val="00D374B7"/>
    <w:rsid w:val="00D3788E"/>
    <w:rsid w:val="00D37F40"/>
    <w:rsid w:val="00D40025"/>
    <w:rsid w:val="00D40235"/>
    <w:rsid w:val="00D40365"/>
    <w:rsid w:val="00D40B5D"/>
    <w:rsid w:val="00D411BF"/>
    <w:rsid w:val="00D411C1"/>
    <w:rsid w:val="00D421FE"/>
    <w:rsid w:val="00D4258C"/>
    <w:rsid w:val="00D42591"/>
    <w:rsid w:val="00D42B13"/>
    <w:rsid w:val="00D42F2B"/>
    <w:rsid w:val="00D434FE"/>
    <w:rsid w:val="00D43879"/>
    <w:rsid w:val="00D43C3E"/>
    <w:rsid w:val="00D44B42"/>
    <w:rsid w:val="00D45961"/>
    <w:rsid w:val="00D45D05"/>
    <w:rsid w:val="00D45ECD"/>
    <w:rsid w:val="00D45F67"/>
    <w:rsid w:val="00D47CF1"/>
    <w:rsid w:val="00D47EBC"/>
    <w:rsid w:val="00D5020B"/>
    <w:rsid w:val="00D50593"/>
    <w:rsid w:val="00D510B0"/>
    <w:rsid w:val="00D51107"/>
    <w:rsid w:val="00D51D61"/>
    <w:rsid w:val="00D51E68"/>
    <w:rsid w:val="00D52001"/>
    <w:rsid w:val="00D520A8"/>
    <w:rsid w:val="00D52135"/>
    <w:rsid w:val="00D521B1"/>
    <w:rsid w:val="00D52735"/>
    <w:rsid w:val="00D527E7"/>
    <w:rsid w:val="00D52E8D"/>
    <w:rsid w:val="00D5341B"/>
    <w:rsid w:val="00D53862"/>
    <w:rsid w:val="00D5388E"/>
    <w:rsid w:val="00D53D18"/>
    <w:rsid w:val="00D544CE"/>
    <w:rsid w:val="00D54FE9"/>
    <w:rsid w:val="00D55742"/>
    <w:rsid w:val="00D55B9D"/>
    <w:rsid w:val="00D55F08"/>
    <w:rsid w:val="00D55F3B"/>
    <w:rsid w:val="00D56324"/>
    <w:rsid w:val="00D564A4"/>
    <w:rsid w:val="00D56D85"/>
    <w:rsid w:val="00D57094"/>
    <w:rsid w:val="00D60474"/>
    <w:rsid w:val="00D60C2C"/>
    <w:rsid w:val="00D611BE"/>
    <w:rsid w:val="00D612AC"/>
    <w:rsid w:val="00D6161D"/>
    <w:rsid w:val="00D61E35"/>
    <w:rsid w:val="00D61EF1"/>
    <w:rsid w:val="00D62B03"/>
    <w:rsid w:val="00D62B41"/>
    <w:rsid w:val="00D62B58"/>
    <w:rsid w:val="00D62F27"/>
    <w:rsid w:val="00D63993"/>
    <w:rsid w:val="00D64BFF"/>
    <w:rsid w:val="00D652E7"/>
    <w:rsid w:val="00D653EF"/>
    <w:rsid w:val="00D65965"/>
    <w:rsid w:val="00D65E2E"/>
    <w:rsid w:val="00D66062"/>
    <w:rsid w:val="00D66253"/>
    <w:rsid w:val="00D66367"/>
    <w:rsid w:val="00D6672F"/>
    <w:rsid w:val="00D66836"/>
    <w:rsid w:val="00D66C73"/>
    <w:rsid w:val="00D66D29"/>
    <w:rsid w:val="00D675EA"/>
    <w:rsid w:val="00D67F38"/>
    <w:rsid w:val="00D70776"/>
    <w:rsid w:val="00D714F3"/>
    <w:rsid w:val="00D716E1"/>
    <w:rsid w:val="00D71CF4"/>
    <w:rsid w:val="00D71D0C"/>
    <w:rsid w:val="00D71D84"/>
    <w:rsid w:val="00D72306"/>
    <w:rsid w:val="00D7254B"/>
    <w:rsid w:val="00D73754"/>
    <w:rsid w:val="00D73D17"/>
    <w:rsid w:val="00D7483B"/>
    <w:rsid w:val="00D74888"/>
    <w:rsid w:val="00D74B34"/>
    <w:rsid w:val="00D75047"/>
    <w:rsid w:val="00D753C4"/>
    <w:rsid w:val="00D75B1E"/>
    <w:rsid w:val="00D75DF6"/>
    <w:rsid w:val="00D75FC1"/>
    <w:rsid w:val="00D7670E"/>
    <w:rsid w:val="00D76BB1"/>
    <w:rsid w:val="00D76C02"/>
    <w:rsid w:val="00D77297"/>
    <w:rsid w:val="00D774C2"/>
    <w:rsid w:val="00D77C9B"/>
    <w:rsid w:val="00D77E68"/>
    <w:rsid w:val="00D804F7"/>
    <w:rsid w:val="00D8090E"/>
    <w:rsid w:val="00D8181A"/>
    <w:rsid w:val="00D832F0"/>
    <w:rsid w:val="00D836BF"/>
    <w:rsid w:val="00D837C4"/>
    <w:rsid w:val="00D84053"/>
    <w:rsid w:val="00D84277"/>
    <w:rsid w:val="00D85242"/>
    <w:rsid w:val="00D852CB"/>
    <w:rsid w:val="00D85AEF"/>
    <w:rsid w:val="00D869B5"/>
    <w:rsid w:val="00D86ABC"/>
    <w:rsid w:val="00D86B94"/>
    <w:rsid w:val="00D87083"/>
    <w:rsid w:val="00D87448"/>
    <w:rsid w:val="00D8748E"/>
    <w:rsid w:val="00D877B4"/>
    <w:rsid w:val="00D87F20"/>
    <w:rsid w:val="00D903EA"/>
    <w:rsid w:val="00D905AB"/>
    <w:rsid w:val="00D907DC"/>
    <w:rsid w:val="00D90AD3"/>
    <w:rsid w:val="00D90B3B"/>
    <w:rsid w:val="00D90F2D"/>
    <w:rsid w:val="00D91135"/>
    <w:rsid w:val="00D91677"/>
    <w:rsid w:val="00D917B6"/>
    <w:rsid w:val="00D91882"/>
    <w:rsid w:val="00D92181"/>
    <w:rsid w:val="00D928BF"/>
    <w:rsid w:val="00D92C41"/>
    <w:rsid w:val="00D936F7"/>
    <w:rsid w:val="00D93989"/>
    <w:rsid w:val="00D94CAC"/>
    <w:rsid w:val="00D94D22"/>
    <w:rsid w:val="00D94ED3"/>
    <w:rsid w:val="00D95D9A"/>
    <w:rsid w:val="00D95DE6"/>
    <w:rsid w:val="00D95EFF"/>
    <w:rsid w:val="00D960D5"/>
    <w:rsid w:val="00D9622D"/>
    <w:rsid w:val="00D96800"/>
    <w:rsid w:val="00D96E0D"/>
    <w:rsid w:val="00D96E34"/>
    <w:rsid w:val="00D97720"/>
    <w:rsid w:val="00DA06CB"/>
    <w:rsid w:val="00DA146E"/>
    <w:rsid w:val="00DA179D"/>
    <w:rsid w:val="00DA18DB"/>
    <w:rsid w:val="00DA1DBA"/>
    <w:rsid w:val="00DA2AE3"/>
    <w:rsid w:val="00DA30C9"/>
    <w:rsid w:val="00DA3CFE"/>
    <w:rsid w:val="00DA4536"/>
    <w:rsid w:val="00DA4665"/>
    <w:rsid w:val="00DA507B"/>
    <w:rsid w:val="00DA5D2D"/>
    <w:rsid w:val="00DA6AD3"/>
    <w:rsid w:val="00DA7253"/>
    <w:rsid w:val="00DA794C"/>
    <w:rsid w:val="00DA7EB4"/>
    <w:rsid w:val="00DB006D"/>
    <w:rsid w:val="00DB0B0B"/>
    <w:rsid w:val="00DB113B"/>
    <w:rsid w:val="00DB147F"/>
    <w:rsid w:val="00DB15C3"/>
    <w:rsid w:val="00DB1779"/>
    <w:rsid w:val="00DB177D"/>
    <w:rsid w:val="00DB1947"/>
    <w:rsid w:val="00DB1A6B"/>
    <w:rsid w:val="00DB2795"/>
    <w:rsid w:val="00DB289C"/>
    <w:rsid w:val="00DB2B4C"/>
    <w:rsid w:val="00DB3813"/>
    <w:rsid w:val="00DB49F6"/>
    <w:rsid w:val="00DB4B8B"/>
    <w:rsid w:val="00DB5F6D"/>
    <w:rsid w:val="00DB6592"/>
    <w:rsid w:val="00DB665C"/>
    <w:rsid w:val="00DB66ED"/>
    <w:rsid w:val="00DB6D05"/>
    <w:rsid w:val="00DB6F18"/>
    <w:rsid w:val="00DC0411"/>
    <w:rsid w:val="00DC1098"/>
    <w:rsid w:val="00DC10CC"/>
    <w:rsid w:val="00DC1CA7"/>
    <w:rsid w:val="00DC30A4"/>
    <w:rsid w:val="00DC3671"/>
    <w:rsid w:val="00DC3899"/>
    <w:rsid w:val="00DC3F8E"/>
    <w:rsid w:val="00DC41E8"/>
    <w:rsid w:val="00DC4799"/>
    <w:rsid w:val="00DC4BD7"/>
    <w:rsid w:val="00DC5B32"/>
    <w:rsid w:val="00DC5D81"/>
    <w:rsid w:val="00DC65EB"/>
    <w:rsid w:val="00DC6D71"/>
    <w:rsid w:val="00DC7045"/>
    <w:rsid w:val="00DC77ED"/>
    <w:rsid w:val="00DD04B2"/>
    <w:rsid w:val="00DD058D"/>
    <w:rsid w:val="00DD1200"/>
    <w:rsid w:val="00DD1A1C"/>
    <w:rsid w:val="00DD22D1"/>
    <w:rsid w:val="00DD2639"/>
    <w:rsid w:val="00DD2A93"/>
    <w:rsid w:val="00DD2DA7"/>
    <w:rsid w:val="00DD353E"/>
    <w:rsid w:val="00DD35DC"/>
    <w:rsid w:val="00DD39F1"/>
    <w:rsid w:val="00DD3B62"/>
    <w:rsid w:val="00DD4ACA"/>
    <w:rsid w:val="00DD4F36"/>
    <w:rsid w:val="00DD5079"/>
    <w:rsid w:val="00DD594A"/>
    <w:rsid w:val="00DD67D0"/>
    <w:rsid w:val="00DD6A60"/>
    <w:rsid w:val="00DE0103"/>
    <w:rsid w:val="00DE073D"/>
    <w:rsid w:val="00DE0B92"/>
    <w:rsid w:val="00DE0D97"/>
    <w:rsid w:val="00DE0F2A"/>
    <w:rsid w:val="00DE0F62"/>
    <w:rsid w:val="00DE14A0"/>
    <w:rsid w:val="00DE2A3E"/>
    <w:rsid w:val="00DE3712"/>
    <w:rsid w:val="00DE3D7D"/>
    <w:rsid w:val="00DE3F0C"/>
    <w:rsid w:val="00DE462E"/>
    <w:rsid w:val="00DE4990"/>
    <w:rsid w:val="00DE4C3C"/>
    <w:rsid w:val="00DE5A1C"/>
    <w:rsid w:val="00DE6B55"/>
    <w:rsid w:val="00DE6C5E"/>
    <w:rsid w:val="00DE6CC8"/>
    <w:rsid w:val="00DE6EA2"/>
    <w:rsid w:val="00DE6EE4"/>
    <w:rsid w:val="00DE7835"/>
    <w:rsid w:val="00DE78A1"/>
    <w:rsid w:val="00DE7CCB"/>
    <w:rsid w:val="00DF0488"/>
    <w:rsid w:val="00DF0558"/>
    <w:rsid w:val="00DF0BF0"/>
    <w:rsid w:val="00DF1A45"/>
    <w:rsid w:val="00DF236D"/>
    <w:rsid w:val="00DF31AE"/>
    <w:rsid w:val="00DF39BB"/>
    <w:rsid w:val="00DF3D83"/>
    <w:rsid w:val="00DF4484"/>
    <w:rsid w:val="00DF4C96"/>
    <w:rsid w:val="00DF5227"/>
    <w:rsid w:val="00DF539E"/>
    <w:rsid w:val="00DF5C7D"/>
    <w:rsid w:val="00DF5D89"/>
    <w:rsid w:val="00DF6343"/>
    <w:rsid w:val="00DF6ABA"/>
    <w:rsid w:val="00DF6D4A"/>
    <w:rsid w:val="00DF721D"/>
    <w:rsid w:val="00DF74FE"/>
    <w:rsid w:val="00DF7593"/>
    <w:rsid w:val="00DF7A83"/>
    <w:rsid w:val="00DF7D9A"/>
    <w:rsid w:val="00DF7E6E"/>
    <w:rsid w:val="00E00058"/>
    <w:rsid w:val="00E00069"/>
    <w:rsid w:val="00E003B3"/>
    <w:rsid w:val="00E0047F"/>
    <w:rsid w:val="00E00940"/>
    <w:rsid w:val="00E009EF"/>
    <w:rsid w:val="00E015A1"/>
    <w:rsid w:val="00E01993"/>
    <w:rsid w:val="00E02003"/>
    <w:rsid w:val="00E026E6"/>
    <w:rsid w:val="00E02824"/>
    <w:rsid w:val="00E0336A"/>
    <w:rsid w:val="00E03677"/>
    <w:rsid w:val="00E03D69"/>
    <w:rsid w:val="00E059C8"/>
    <w:rsid w:val="00E05E88"/>
    <w:rsid w:val="00E06598"/>
    <w:rsid w:val="00E0697D"/>
    <w:rsid w:val="00E06BF1"/>
    <w:rsid w:val="00E06E5A"/>
    <w:rsid w:val="00E07F14"/>
    <w:rsid w:val="00E11363"/>
    <w:rsid w:val="00E1172B"/>
    <w:rsid w:val="00E11A8F"/>
    <w:rsid w:val="00E11E9E"/>
    <w:rsid w:val="00E1218A"/>
    <w:rsid w:val="00E12963"/>
    <w:rsid w:val="00E12BFF"/>
    <w:rsid w:val="00E12FFD"/>
    <w:rsid w:val="00E131C3"/>
    <w:rsid w:val="00E13D11"/>
    <w:rsid w:val="00E13D12"/>
    <w:rsid w:val="00E14022"/>
    <w:rsid w:val="00E1411C"/>
    <w:rsid w:val="00E14471"/>
    <w:rsid w:val="00E14E15"/>
    <w:rsid w:val="00E15041"/>
    <w:rsid w:val="00E15079"/>
    <w:rsid w:val="00E153F0"/>
    <w:rsid w:val="00E159A7"/>
    <w:rsid w:val="00E164EA"/>
    <w:rsid w:val="00E16AE2"/>
    <w:rsid w:val="00E16BE1"/>
    <w:rsid w:val="00E1750F"/>
    <w:rsid w:val="00E179EA"/>
    <w:rsid w:val="00E17D45"/>
    <w:rsid w:val="00E2129C"/>
    <w:rsid w:val="00E21678"/>
    <w:rsid w:val="00E21707"/>
    <w:rsid w:val="00E21D5F"/>
    <w:rsid w:val="00E21FA0"/>
    <w:rsid w:val="00E221D0"/>
    <w:rsid w:val="00E22919"/>
    <w:rsid w:val="00E22C83"/>
    <w:rsid w:val="00E23611"/>
    <w:rsid w:val="00E23FB2"/>
    <w:rsid w:val="00E242F0"/>
    <w:rsid w:val="00E24500"/>
    <w:rsid w:val="00E24F08"/>
    <w:rsid w:val="00E25141"/>
    <w:rsid w:val="00E2688E"/>
    <w:rsid w:val="00E27E11"/>
    <w:rsid w:val="00E306DE"/>
    <w:rsid w:val="00E3097D"/>
    <w:rsid w:val="00E30A3C"/>
    <w:rsid w:val="00E30BD9"/>
    <w:rsid w:val="00E317B2"/>
    <w:rsid w:val="00E31893"/>
    <w:rsid w:val="00E329A6"/>
    <w:rsid w:val="00E32EF9"/>
    <w:rsid w:val="00E33496"/>
    <w:rsid w:val="00E33BC3"/>
    <w:rsid w:val="00E342CB"/>
    <w:rsid w:val="00E345B7"/>
    <w:rsid w:val="00E34D2E"/>
    <w:rsid w:val="00E3617D"/>
    <w:rsid w:val="00E36186"/>
    <w:rsid w:val="00E3646F"/>
    <w:rsid w:val="00E36499"/>
    <w:rsid w:val="00E36670"/>
    <w:rsid w:val="00E369C3"/>
    <w:rsid w:val="00E36EF8"/>
    <w:rsid w:val="00E3717E"/>
    <w:rsid w:val="00E37450"/>
    <w:rsid w:val="00E3768C"/>
    <w:rsid w:val="00E402FB"/>
    <w:rsid w:val="00E404A7"/>
    <w:rsid w:val="00E4091F"/>
    <w:rsid w:val="00E40F20"/>
    <w:rsid w:val="00E41CAF"/>
    <w:rsid w:val="00E41FA4"/>
    <w:rsid w:val="00E42419"/>
    <w:rsid w:val="00E42477"/>
    <w:rsid w:val="00E42696"/>
    <w:rsid w:val="00E42876"/>
    <w:rsid w:val="00E42947"/>
    <w:rsid w:val="00E42DFB"/>
    <w:rsid w:val="00E42F69"/>
    <w:rsid w:val="00E43109"/>
    <w:rsid w:val="00E431C0"/>
    <w:rsid w:val="00E43307"/>
    <w:rsid w:val="00E44314"/>
    <w:rsid w:val="00E448E5"/>
    <w:rsid w:val="00E44A7C"/>
    <w:rsid w:val="00E454FF"/>
    <w:rsid w:val="00E4592A"/>
    <w:rsid w:val="00E461F1"/>
    <w:rsid w:val="00E464DF"/>
    <w:rsid w:val="00E4672D"/>
    <w:rsid w:val="00E468ED"/>
    <w:rsid w:val="00E4715D"/>
    <w:rsid w:val="00E4765D"/>
    <w:rsid w:val="00E4790E"/>
    <w:rsid w:val="00E47BB7"/>
    <w:rsid w:val="00E50276"/>
    <w:rsid w:val="00E50360"/>
    <w:rsid w:val="00E50B86"/>
    <w:rsid w:val="00E50BDD"/>
    <w:rsid w:val="00E50BFD"/>
    <w:rsid w:val="00E51836"/>
    <w:rsid w:val="00E51FCB"/>
    <w:rsid w:val="00E5225F"/>
    <w:rsid w:val="00E527F3"/>
    <w:rsid w:val="00E53E41"/>
    <w:rsid w:val="00E5441E"/>
    <w:rsid w:val="00E547BB"/>
    <w:rsid w:val="00E558D8"/>
    <w:rsid w:val="00E56416"/>
    <w:rsid w:val="00E565E0"/>
    <w:rsid w:val="00E56791"/>
    <w:rsid w:val="00E5768E"/>
    <w:rsid w:val="00E57C79"/>
    <w:rsid w:val="00E57D85"/>
    <w:rsid w:val="00E57E00"/>
    <w:rsid w:val="00E57E96"/>
    <w:rsid w:val="00E57FC8"/>
    <w:rsid w:val="00E6030C"/>
    <w:rsid w:val="00E60482"/>
    <w:rsid w:val="00E6065D"/>
    <w:rsid w:val="00E61787"/>
    <w:rsid w:val="00E62081"/>
    <w:rsid w:val="00E62102"/>
    <w:rsid w:val="00E6211C"/>
    <w:rsid w:val="00E6257A"/>
    <w:rsid w:val="00E62780"/>
    <w:rsid w:val="00E62D88"/>
    <w:rsid w:val="00E62F51"/>
    <w:rsid w:val="00E63231"/>
    <w:rsid w:val="00E63CB9"/>
    <w:rsid w:val="00E642D8"/>
    <w:rsid w:val="00E65032"/>
    <w:rsid w:val="00E65389"/>
    <w:rsid w:val="00E654B9"/>
    <w:rsid w:val="00E65C32"/>
    <w:rsid w:val="00E65EDD"/>
    <w:rsid w:val="00E65F42"/>
    <w:rsid w:val="00E67043"/>
    <w:rsid w:val="00E674AA"/>
    <w:rsid w:val="00E67586"/>
    <w:rsid w:val="00E71706"/>
    <w:rsid w:val="00E7181A"/>
    <w:rsid w:val="00E71ECB"/>
    <w:rsid w:val="00E7203C"/>
    <w:rsid w:val="00E725DA"/>
    <w:rsid w:val="00E727D1"/>
    <w:rsid w:val="00E72BEA"/>
    <w:rsid w:val="00E73433"/>
    <w:rsid w:val="00E735F6"/>
    <w:rsid w:val="00E73D76"/>
    <w:rsid w:val="00E73DC2"/>
    <w:rsid w:val="00E74091"/>
    <w:rsid w:val="00E74361"/>
    <w:rsid w:val="00E747FF"/>
    <w:rsid w:val="00E75758"/>
    <w:rsid w:val="00E757DE"/>
    <w:rsid w:val="00E7599F"/>
    <w:rsid w:val="00E75A15"/>
    <w:rsid w:val="00E75F92"/>
    <w:rsid w:val="00E7618D"/>
    <w:rsid w:val="00E762E9"/>
    <w:rsid w:val="00E76664"/>
    <w:rsid w:val="00E76E3E"/>
    <w:rsid w:val="00E77279"/>
    <w:rsid w:val="00E77CAB"/>
    <w:rsid w:val="00E77F60"/>
    <w:rsid w:val="00E805D5"/>
    <w:rsid w:val="00E8106B"/>
    <w:rsid w:val="00E81B74"/>
    <w:rsid w:val="00E81CBE"/>
    <w:rsid w:val="00E824F5"/>
    <w:rsid w:val="00E82574"/>
    <w:rsid w:val="00E825B1"/>
    <w:rsid w:val="00E82AEF"/>
    <w:rsid w:val="00E83234"/>
    <w:rsid w:val="00E8355D"/>
    <w:rsid w:val="00E835A6"/>
    <w:rsid w:val="00E83B3C"/>
    <w:rsid w:val="00E84073"/>
    <w:rsid w:val="00E841E2"/>
    <w:rsid w:val="00E84DBE"/>
    <w:rsid w:val="00E85130"/>
    <w:rsid w:val="00E85C52"/>
    <w:rsid w:val="00E86B7E"/>
    <w:rsid w:val="00E86BE2"/>
    <w:rsid w:val="00E86F33"/>
    <w:rsid w:val="00E8754A"/>
    <w:rsid w:val="00E87E7A"/>
    <w:rsid w:val="00E90BA9"/>
    <w:rsid w:val="00E90D36"/>
    <w:rsid w:val="00E90F0C"/>
    <w:rsid w:val="00E91235"/>
    <w:rsid w:val="00E9232E"/>
    <w:rsid w:val="00E92347"/>
    <w:rsid w:val="00E92473"/>
    <w:rsid w:val="00E92934"/>
    <w:rsid w:val="00E932C5"/>
    <w:rsid w:val="00E93604"/>
    <w:rsid w:val="00E9445D"/>
    <w:rsid w:val="00E946A6"/>
    <w:rsid w:val="00E94B68"/>
    <w:rsid w:val="00E95604"/>
    <w:rsid w:val="00E95ED2"/>
    <w:rsid w:val="00E9605F"/>
    <w:rsid w:val="00E970E5"/>
    <w:rsid w:val="00E97726"/>
    <w:rsid w:val="00E97918"/>
    <w:rsid w:val="00E97AE4"/>
    <w:rsid w:val="00EA06D9"/>
    <w:rsid w:val="00EA0B15"/>
    <w:rsid w:val="00EA1360"/>
    <w:rsid w:val="00EA147D"/>
    <w:rsid w:val="00EA16DA"/>
    <w:rsid w:val="00EA21A3"/>
    <w:rsid w:val="00EA2D87"/>
    <w:rsid w:val="00EA2F26"/>
    <w:rsid w:val="00EA335A"/>
    <w:rsid w:val="00EA3D8C"/>
    <w:rsid w:val="00EA3F58"/>
    <w:rsid w:val="00EA417C"/>
    <w:rsid w:val="00EA4683"/>
    <w:rsid w:val="00EA4B0F"/>
    <w:rsid w:val="00EA4BE5"/>
    <w:rsid w:val="00EA5173"/>
    <w:rsid w:val="00EA5AB4"/>
    <w:rsid w:val="00EA5CB6"/>
    <w:rsid w:val="00EA7537"/>
    <w:rsid w:val="00EB01B7"/>
    <w:rsid w:val="00EB01C3"/>
    <w:rsid w:val="00EB1173"/>
    <w:rsid w:val="00EB1C04"/>
    <w:rsid w:val="00EB1F57"/>
    <w:rsid w:val="00EB1F59"/>
    <w:rsid w:val="00EB24F7"/>
    <w:rsid w:val="00EB28D9"/>
    <w:rsid w:val="00EB3182"/>
    <w:rsid w:val="00EB3396"/>
    <w:rsid w:val="00EB368E"/>
    <w:rsid w:val="00EB386D"/>
    <w:rsid w:val="00EB467C"/>
    <w:rsid w:val="00EB4E1B"/>
    <w:rsid w:val="00EB4E75"/>
    <w:rsid w:val="00EB5395"/>
    <w:rsid w:val="00EB5C11"/>
    <w:rsid w:val="00EB5CDD"/>
    <w:rsid w:val="00EB5D52"/>
    <w:rsid w:val="00EB6C58"/>
    <w:rsid w:val="00EB7160"/>
    <w:rsid w:val="00EB7235"/>
    <w:rsid w:val="00EB741B"/>
    <w:rsid w:val="00EB7978"/>
    <w:rsid w:val="00EC0A5F"/>
    <w:rsid w:val="00EC0E86"/>
    <w:rsid w:val="00EC0FF0"/>
    <w:rsid w:val="00EC10E1"/>
    <w:rsid w:val="00EC1251"/>
    <w:rsid w:val="00EC1612"/>
    <w:rsid w:val="00EC179C"/>
    <w:rsid w:val="00EC1D05"/>
    <w:rsid w:val="00EC32C7"/>
    <w:rsid w:val="00EC4634"/>
    <w:rsid w:val="00EC52C0"/>
    <w:rsid w:val="00EC6011"/>
    <w:rsid w:val="00EC62BE"/>
    <w:rsid w:val="00EC675F"/>
    <w:rsid w:val="00EC70DF"/>
    <w:rsid w:val="00EC7555"/>
    <w:rsid w:val="00EC7764"/>
    <w:rsid w:val="00EC77CF"/>
    <w:rsid w:val="00EC7CA8"/>
    <w:rsid w:val="00ED0181"/>
    <w:rsid w:val="00ED0579"/>
    <w:rsid w:val="00ED09B3"/>
    <w:rsid w:val="00ED109C"/>
    <w:rsid w:val="00ED1394"/>
    <w:rsid w:val="00ED20D8"/>
    <w:rsid w:val="00ED2512"/>
    <w:rsid w:val="00ED252D"/>
    <w:rsid w:val="00ED2C59"/>
    <w:rsid w:val="00ED4C3B"/>
    <w:rsid w:val="00ED5CD2"/>
    <w:rsid w:val="00ED6062"/>
    <w:rsid w:val="00ED63E3"/>
    <w:rsid w:val="00ED6656"/>
    <w:rsid w:val="00ED72A0"/>
    <w:rsid w:val="00ED7C08"/>
    <w:rsid w:val="00ED7D36"/>
    <w:rsid w:val="00ED7F62"/>
    <w:rsid w:val="00EE0604"/>
    <w:rsid w:val="00EE1045"/>
    <w:rsid w:val="00EE1AB5"/>
    <w:rsid w:val="00EE1BA9"/>
    <w:rsid w:val="00EE1BE1"/>
    <w:rsid w:val="00EE2084"/>
    <w:rsid w:val="00EE3394"/>
    <w:rsid w:val="00EE363C"/>
    <w:rsid w:val="00EE372A"/>
    <w:rsid w:val="00EE4553"/>
    <w:rsid w:val="00EE4A98"/>
    <w:rsid w:val="00EE5C78"/>
    <w:rsid w:val="00EE6134"/>
    <w:rsid w:val="00EE67D7"/>
    <w:rsid w:val="00EE7106"/>
    <w:rsid w:val="00EE7558"/>
    <w:rsid w:val="00EE7DF0"/>
    <w:rsid w:val="00EF0ACD"/>
    <w:rsid w:val="00EF0E9A"/>
    <w:rsid w:val="00EF1C59"/>
    <w:rsid w:val="00EF1E15"/>
    <w:rsid w:val="00EF32D7"/>
    <w:rsid w:val="00EF37AF"/>
    <w:rsid w:val="00EF3CCD"/>
    <w:rsid w:val="00EF3D40"/>
    <w:rsid w:val="00EF41C6"/>
    <w:rsid w:val="00EF5267"/>
    <w:rsid w:val="00EF57FF"/>
    <w:rsid w:val="00EF5BFD"/>
    <w:rsid w:val="00EF66BA"/>
    <w:rsid w:val="00F000E6"/>
    <w:rsid w:val="00F00114"/>
    <w:rsid w:val="00F001F1"/>
    <w:rsid w:val="00F008FA"/>
    <w:rsid w:val="00F019BD"/>
    <w:rsid w:val="00F01B20"/>
    <w:rsid w:val="00F01DEB"/>
    <w:rsid w:val="00F0204E"/>
    <w:rsid w:val="00F0217B"/>
    <w:rsid w:val="00F02D3B"/>
    <w:rsid w:val="00F0340C"/>
    <w:rsid w:val="00F03E78"/>
    <w:rsid w:val="00F04145"/>
    <w:rsid w:val="00F046E6"/>
    <w:rsid w:val="00F04B92"/>
    <w:rsid w:val="00F050A9"/>
    <w:rsid w:val="00F05121"/>
    <w:rsid w:val="00F05507"/>
    <w:rsid w:val="00F058FF"/>
    <w:rsid w:val="00F05B94"/>
    <w:rsid w:val="00F064DF"/>
    <w:rsid w:val="00F066B8"/>
    <w:rsid w:val="00F06EB3"/>
    <w:rsid w:val="00F0710E"/>
    <w:rsid w:val="00F07516"/>
    <w:rsid w:val="00F0769E"/>
    <w:rsid w:val="00F07825"/>
    <w:rsid w:val="00F1024B"/>
    <w:rsid w:val="00F1055B"/>
    <w:rsid w:val="00F10B13"/>
    <w:rsid w:val="00F11141"/>
    <w:rsid w:val="00F1152F"/>
    <w:rsid w:val="00F11A66"/>
    <w:rsid w:val="00F12299"/>
    <w:rsid w:val="00F123C7"/>
    <w:rsid w:val="00F124FC"/>
    <w:rsid w:val="00F129CA"/>
    <w:rsid w:val="00F12B28"/>
    <w:rsid w:val="00F13457"/>
    <w:rsid w:val="00F138A6"/>
    <w:rsid w:val="00F13FED"/>
    <w:rsid w:val="00F148D1"/>
    <w:rsid w:val="00F14A87"/>
    <w:rsid w:val="00F14DEE"/>
    <w:rsid w:val="00F1541D"/>
    <w:rsid w:val="00F15950"/>
    <w:rsid w:val="00F15BFE"/>
    <w:rsid w:val="00F16B10"/>
    <w:rsid w:val="00F173E4"/>
    <w:rsid w:val="00F17530"/>
    <w:rsid w:val="00F17D07"/>
    <w:rsid w:val="00F17E84"/>
    <w:rsid w:val="00F17F5E"/>
    <w:rsid w:val="00F201EE"/>
    <w:rsid w:val="00F20509"/>
    <w:rsid w:val="00F20715"/>
    <w:rsid w:val="00F20E38"/>
    <w:rsid w:val="00F214F5"/>
    <w:rsid w:val="00F2163E"/>
    <w:rsid w:val="00F21891"/>
    <w:rsid w:val="00F21949"/>
    <w:rsid w:val="00F21A0E"/>
    <w:rsid w:val="00F21ECA"/>
    <w:rsid w:val="00F22888"/>
    <w:rsid w:val="00F22DDC"/>
    <w:rsid w:val="00F2311D"/>
    <w:rsid w:val="00F23341"/>
    <w:rsid w:val="00F236A8"/>
    <w:rsid w:val="00F23F1B"/>
    <w:rsid w:val="00F24144"/>
    <w:rsid w:val="00F24695"/>
    <w:rsid w:val="00F2479B"/>
    <w:rsid w:val="00F24E8A"/>
    <w:rsid w:val="00F25A54"/>
    <w:rsid w:val="00F2666B"/>
    <w:rsid w:val="00F268BE"/>
    <w:rsid w:val="00F268DA"/>
    <w:rsid w:val="00F26BB5"/>
    <w:rsid w:val="00F27E70"/>
    <w:rsid w:val="00F27F2A"/>
    <w:rsid w:val="00F30001"/>
    <w:rsid w:val="00F305F9"/>
    <w:rsid w:val="00F30EAB"/>
    <w:rsid w:val="00F30F5F"/>
    <w:rsid w:val="00F3109A"/>
    <w:rsid w:val="00F32BD4"/>
    <w:rsid w:val="00F32C89"/>
    <w:rsid w:val="00F3334C"/>
    <w:rsid w:val="00F33515"/>
    <w:rsid w:val="00F34CD8"/>
    <w:rsid w:val="00F34D32"/>
    <w:rsid w:val="00F36602"/>
    <w:rsid w:val="00F36ABC"/>
    <w:rsid w:val="00F36F3F"/>
    <w:rsid w:val="00F37570"/>
    <w:rsid w:val="00F379CF"/>
    <w:rsid w:val="00F4018E"/>
    <w:rsid w:val="00F402D1"/>
    <w:rsid w:val="00F405AF"/>
    <w:rsid w:val="00F4078C"/>
    <w:rsid w:val="00F409B7"/>
    <w:rsid w:val="00F40A09"/>
    <w:rsid w:val="00F41253"/>
    <w:rsid w:val="00F41925"/>
    <w:rsid w:val="00F43132"/>
    <w:rsid w:val="00F431A5"/>
    <w:rsid w:val="00F431BA"/>
    <w:rsid w:val="00F44329"/>
    <w:rsid w:val="00F44709"/>
    <w:rsid w:val="00F4474C"/>
    <w:rsid w:val="00F447A7"/>
    <w:rsid w:val="00F44849"/>
    <w:rsid w:val="00F44955"/>
    <w:rsid w:val="00F44D91"/>
    <w:rsid w:val="00F45C5C"/>
    <w:rsid w:val="00F45E4C"/>
    <w:rsid w:val="00F461DF"/>
    <w:rsid w:val="00F462E0"/>
    <w:rsid w:val="00F466BE"/>
    <w:rsid w:val="00F46A48"/>
    <w:rsid w:val="00F46CB6"/>
    <w:rsid w:val="00F47013"/>
    <w:rsid w:val="00F478E7"/>
    <w:rsid w:val="00F5084C"/>
    <w:rsid w:val="00F51906"/>
    <w:rsid w:val="00F5211C"/>
    <w:rsid w:val="00F524B8"/>
    <w:rsid w:val="00F52C9F"/>
    <w:rsid w:val="00F52CF0"/>
    <w:rsid w:val="00F52EED"/>
    <w:rsid w:val="00F52F5A"/>
    <w:rsid w:val="00F53148"/>
    <w:rsid w:val="00F53557"/>
    <w:rsid w:val="00F53641"/>
    <w:rsid w:val="00F53719"/>
    <w:rsid w:val="00F53B54"/>
    <w:rsid w:val="00F53B66"/>
    <w:rsid w:val="00F53BA9"/>
    <w:rsid w:val="00F53E96"/>
    <w:rsid w:val="00F54C36"/>
    <w:rsid w:val="00F55316"/>
    <w:rsid w:val="00F556CF"/>
    <w:rsid w:val="00F557A5"/>
    <w:rsid w:val="00F560B0"/>
    <w:rsid w:val="00F5668E"/>
    <w:rsid w:val="00F566BA"/>
    <w:rsid w:val="00F567AE"/>
    <w:rsid w:val="00F56B2E"/>
    <w:rsid w:val="00F57A6E"/>
    <w:rsid w:val="00F6098D"/>
    <w:rsid w:val="00F61717"/>
    <w:rsid w:val="00F6172D"/>
    <w:rsid w:val="00F61B96"/>
    <w:rsid w:val="00F61BBB"/>
    <w:rsid w:val="00F61C0C"/>
    <w:rsid w:val="00F61C47"/>
    <w:rsid w:val="00F625E6"/>
    <w:rsid w:val="00F626E1"/>
    <w:rsid w:val="00F62BD4"/>
    <w:rsid w:val="00F62FC6"/>
    <w:rsid w:val="00F62FFA"/>
    <w:rsid w:val="00F64147"/>
    <w:rsid w:val="00F641BE"/>
    <w:rsid w:val="00F643CC"/>
    <w:rsid w:val="00F648D7"/>
    <w:rsid w:val="00F64E45"/>
    <w:rsid w:val="00F64EE8"/>
    <w:rsid w:val="00F64F97"/>
    <w:rsid w:val="00F652AE"/>
    <w:rsid w:val="00F658B6"/>
    <w:rsid w:val="00F65C7B"/>
    <w:rsid w:val="00F6613F"/>
    <w:rsid w:val="00F664FE"/>
    <w:rsid w:val="00F66596"/>
    <w:rsid w:val="00F6720E"/>
    <w:rsid w:val="00F672D8"/>
    <w:rsid w:val="00F67518"/>
    <w:rsid w:val="00F67A08"/>
    <w:rsid w:val="00F67B54"/>
    <w:rsid w:val="00F67B55"/>
    <w:rsid w:val="00F7049F"/>
    <w:rsid w:val="00F7089D"/>
    <w:rsid w:val="00F70D8F"/>
    <w:rsid w:val="00F71507"/>
    <w:rsid w:val="00F71961"/>
    <w:rsid w:val="00F71FFD"/>
    <w:rsid w:val="00F7206F"/>
    <w:rsid w:val="00F721E0"/>
    <w:rsid w:val="00F728AD"/>
    <w:rsid w:val="00F732C9"/>
    <w:rsid w:val="00F733CA"/>
    <w:rsid w:val="00F73F09"/>
    <w:rsid w:val="00F74304"/>
    <w:rsid w:val="00F74814"/>
    <w:rsid w:val="00F752DD"/>
    <w:rsid w:val="00F756BB"/>
    <w:rsid w:val="00F769E8"/>
    <w:rsid w:val="00F76EEE"/>
    <w:rsid w:val="00F76F62"/>
    <w:rsid w:val="00F778F2"/>
    <w:rsid w:val="00F77B92"/>
    <w:rsid w:val="00F80804"/>
    <w:rsid w:val="00F81509"/>
    <w:rsid w:val="00F81965"/>
    <w:rsid w:val="00F819ED"/>
    <w:rsid w:val="00F81CDE"/>
    <w:rsid w:val="00F8250A"/>
    <w:rsid w:val="00F828E5"/>
    <w:rsid w:val="00F8290B"/>
    <w:rsid w:val="00F82B65"/>
    <w:rsid w:val="00F8332C"/>
    <w:rsid w:val="00F8348A"/>
    <w:rsid w:val="00F84FBC"/>
    <w:rsid w:val="00F853C5"/>
    <w:rsid w:val="00F85947"/>
    <w:rsid w:val="00F85F34"/>
    <w:rsid w:val="00F8613E"/>
    <w:rsid w:val="00F864CD"/>
    <w:rsid w:val="00F8660A"/>
    <w:rsid w:val="00F86A2E"/>
    <w:rsid w:val="00F87471"/>
    <w:rsid w:val="00F87515"/>
    <w:rsid w:val="00F87742"/>
    <w:rsid w:val="00F87853"/>
    <w:rsid w:val="00F87DDA"/>
    <w:rsid w:val="00F900F7"/>
    <w:rsid w:val="00F901BA"/>
    <w:rsid w:val="00F90355"/>
    <w:rsid w:val="00F90B73"/>
    <w:rsid w:val="00F90C64"/>
    <w:rsid w:val="00F90CD1"/>
    <w:rsid w:val="00F90EC3"/>
    <w:rsid w:val="00F9110F"/>
    <w:rsid w:val="00F91879"/>
    <w:rsid w:val="00F91CF8"/>
    <w:rsid w:val="00F91D35"/>
    <w:rsid w:val="00F92709"/>
    <w:rsid w:val="00F9298C"/>
    <w:rsid w:val="00F93708"/>
    <w:rsid w:val="00F9394C"/>
    <w:rsid w:val="00F95051"/>
    <w:rsid w:val="00F95195"/>
    <w:rsid w:val="00F95E13"/>
    <w:rsid w:val="00F96240"/>
    <w:rsid w:val="00F96758"/>
    <w:rsid w:val="00F96A4D"/>
    <w:rsid w:val="00F96E52"/>
    <w:rsid w:val="00F97073"/>
    <w:rsid w:val="00F977BB"/>
    <w:rsid w:val="00F97808"/>
    <w:rsid w:val="00F97A69"/>
    <w:rsid w:val="00FA01C2"/>
    <w:rsid w:val="00FA0B2B"/>
    <w:rsid w:val="00FA12A5"/>
    <w:rsid w:val="00FA19E5"/>
    <w:rsid w:val="00FA2537"/>
    <w:rsid w:val="00FA26EC"/>
    <w:rsid w:val="00FA2700"/>
    <w:rsid w:val="00FA2D77"/>
    <w:rsid w:val="00FA3E9D"/>
    <w:rsid w:val="00FA3F45"/>
    <w:rsid w:val="00FA4043"/>
    <w:rsid w:val="00FA428D"/>
    <w:rsid w:val="00FA4814"/>
    <w:rsid w:val="00FA4A23"/>
    <w:rsid w:val="00FA4C3E"/>
    <w:rsid w:val="00FA4E6F"/>
    <w:rsid w:val="00FA50B6"/>
    <w:rsid w:val="00FA5194"/>
    <w:rsid w:val="00FA5EF8"/>
    <w:rsid w:val="00FA66D1"/>
    <w:rsid w:val="00FA67A3"/>
    <w:rsid w:val="00FA78B8"/>
    <w:rsid w:val="00FA7AAB"/>
    <w:rsid w:val="00FA7B6E"/>
    <w:rsid w:val="00FB00C2"/>
    <w:rsid w:val="00FB0DF0"/>
    <w:rsid w:val="00FB15CC"/>
    <w:rsid w:val="00FB1897"/>
    <w:rsid w:val="00FB1C93"/>
    <w:rsid w:val="00FB1E8D"/>
    <w:rsid w:val="00FB20AE"/>
    <w:rsid w:val="00FB236F"/>
    <w:rsid w:val="00FB24E4"/>
    <w:rsid w:val="00FB29DB"/>
    <w:rsid w:val="00FB2C02"/>
    <w:rsid w:val="00FB33D3"/>
    <w:rsid w:val="00FB3DB9"/>
    <w:rsid w:val="00FB4583"/>
    <w:rsid w:val="00FB4EF1"/>
    <w:rsid w:val="00FB674E"/>
    <w:rsid w:val="00FB6C45"/>
    <w:rsid w:val="00FB6E66"/>
    <w:rsid w:val="00FB7301"/>
    <w:rsid w:val="00FB7A70"/>
    <w:rsid w:val="00FB7C72"/>
    <w:rsid w:val="00FC08A1"/>
    <w:rsid w:val="00FC0F86"/>
    <w:rsid w:val="00FC126B"/>
    <w:rsid w:val="00FC12F4"/>
    <w:rsid w:val="00FC1366"/>
    <w:rsid w:val="00FC1D3C"/>
    <w:rsid w:val="00FC27FC"/>
    <w:rsid w:val="00FC280B"/>
    <w:rsid w:val="00FC28D7"/>
    <w:rsid w:val="00FC2C9B"/>
    <w:rsid w:val="00FC2EE5"/>
    <w:rsid w:val="00FC3185"/>
    <w:rsid w:val="00FC3314"/>
    <w:rsid w:val="00FC3B84"/>
    <w:rsid w:val="00FC3C59"/>
    <w:rsid w:val="00FC3CD7"/>
    <w:rsid w:val="00FC410D"/>
    <w:rsid w:val="00FC4B1D"/>
    <w:rsid w:val="00FC58F1"/>
    <w:rsid w:val="00FC5B0D"/>
    <w:rsid w:val="00FC5BB6"/>
    <w:rsid w:val="00FC6ECC"/>
    <w:rsid w:val="00FC7253"/>
    <w:rsid w:val="00FC72A8"/>
    <w:rsid w:val="00FC74D4"/>
    <w:rsid w:val="00FC74F4"/>
    <w:rsid w:val="00FD02BC"/>
    <w:rsid w:val="00FD08C4"/>
    <w:rsid w:val="00FD096E"/>
    <w:rsid w:val="00FD0AEC"/>
    <w:rsid w:val="00FD0D03"/>
    <w:rsid w:val="00FD0F63"/>
    <w:rsid w:val="00FD17C4"/>
    <w:rsid w:val="00FD1FFF"/>
    <w:rsid w:val="00FD262A"/>
    <w:rsid w:val="00FD2730"/>
    <w:rsid w:val="00FD368F"/>
    <w:rsid w:val="00FD38D8"/>
    <w:rsid w:val="00FD4DF8"/>
    <w:rsid w:val="00FD5CBB"/>
    <w:rsid w:val="00FD6B23"/>
    <w:rsid w:val="00FD7030"/>
    <w:rsid w:val="00FD7345"/>
    <w:rsid w:val="00FD7413"/>
    <w:rsid w:val="00FD7C1C"/>
    <w:rsid w:val="00FD7EAC"/>
    <w:rsid w:val="00FE0124"/>
    <w:rsid w:val="00FE0425"/>
    <w:rsid w:val="00FE07FF"/>
    <w:rsid w:val="00FE0948"/>
    <w:rsid w:val="00FE1083"/>
    <w:rsid w:val="00FE11B9"/>
    <w:rsid w:val="00FE12B6"/>
    <w:rsid w:val="00FE12FB"/>
    <w:rsid w:val="00FE13A1"/>
    <w:rsid w:val="00FE1605"/>
    <w:rsid w:val="00FE16B3"/>
    <w:rsid w:val="00FE1B22"/>
    <w:rsid w:val="00FE232E"/>
    <w:rsid w:val="00FE2663"/>
    <w:rsid w:val="00FE3533"/>
    <w:rsid w:val="00FE35D8"/>
    <w:rsid w:val="00FE3D13"/>
    <w:rsid w:val="00FE3D8E"/>
    <w:rsid w:val="00FE43BB"/>
    <w:rsid w:val="00FE4414"/>
    <w:rsid w:val="00FE46B6"/>
    <w:rsid w:val="00FE48B3"/>
    <w:rsid w:val="00FE5A69"/>
    <w:rsid w:val="00FE5E0D"/>
    <w:rsid w:val="00FE5FA6"/>
    <w:rsid w:val="00FE6271"/>
    <w:rsid w:val="00FE69B7"/>
    <w:rsid w:val="00FE6D43"/>
    <w:rsid w:val="00FE7152"/>
    <w:rsid w:val="00FE7A5E"/>
    <w:rsid w:val="00FE7CE8"/>
    <w:rsid w:val="00FF0404"/>
    <w:rsid w:val="00FF1D86"/>
    <w:rsid w:val="00FF20B9"/>
    <w:rsid w:val="00FF21F9"/>
    <w:rsid w:val="00FF2517"/>
    <w:rsid w:val="00FF2768"/>
    <w:rsid w:val="00FF2EDB"/>
    <w:rsid w:val="00FF390C"/>
    <w:rsid w:val="00FF4E13"/>
    <w:rsid w:val="00FF5097"/>
    <w:rsid w:val="00FF6017"/>
    <w:rsid w:val="00FF68DA"/>
    <w:rsid w:val="00FF6CDB"/>
    <w:rsid w:val="00FF748E"/>
    <w:rsid w:val="00FF7B6A"/>
    <w:rsid w:val="00FF7DC4"/>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shapeDefaults>
    <o:shapedefaults v:ext="edit" spidmax="2049" style="mso-width-relative:margin;mso-height-relative:margin;v-text-anchor:middle" fillcolor="white" stroke="f">
      <v:fill color="white"/>
      <v:stroke on="f"/>
      <v:textbox inset="0,0,0,0"/>
      <o:colormru v:ext="edit" colors="#b5e5b5"/>
    </o:shapedefaults>
    <o:shapelayout v:ext="edit">
      <o:idmap v:ext="edit" data="1"/>
    </o:shapelayout>
  </w:shapeDefaults>
  <w:decimalSymbol w:val="."/>
  <w:listSeparator w:val=","/>
  <w15:docId w15:val="{546D2258-192E-4062-818A-C4FD6D64D5F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Calibri" w:eastAsia="新細明體" w:hAnsi="Calibri" w:cs="Times New Roman"/>
        <w:lang w:val="en-US" w:eastAsia="zh-TW" w:bidi="ar-SA"/>
      </w:rPr>
    </w:rPrDefault>
    <w:pPrDefault/>
  </w:docDefaults>
  <w:latentStyles w:defLockedState="0" w:defUIPriority="99" w:defSemiHidden="0" w:defUnhideWhenUsed="0" w:defQFormat="0" w:count="371">
    <w:lsdException w:name="Normal" w:uiPriority="0"/>
    <w:lsdException w:name="heading 1" w:uiPriority="9" w:qFormat="1"/>
    <w:lsdException w:name="heading 2" w:semiHidden="1" w:uiPriority="0"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rsid w:val="00C759ED"/>
    <w:pPr>
      <w:widowControl w:val="0"/>
    </w:pPr>
    <w:rPr>
      <w:kern w:val="2"/>
      <w:sz w:val="24"/>
      <w:szCs w:val="22"/>
    </w:rPr>
  </w:style>
  <w:style w:type="paragraph" w:styleId="2">
    <w:name w:val="heading 2"/>
    <w:basedOn w:val="a"/>
    <w:next w:val="a"/>
    <w:link w:val="20"/>
    <w:qFormat/>
    <w:rsid w:val="001F25B7"/>
    <w:pPr>
      <w:keepNext/>
      <w:spacing w:line="720" w:lineRule="auto"/>
      <w:outlineLvl w:val="1"/>
    </w:pPr>
    <w:rPr>
      <w:rFonts w:ascii="Arial" w:hAnsi="Arial"/>
      <w:b/>
      <w:bCs/>
      <w:sz w:val="48"/>
      <w:szCs w:val="48"/>
    </w:rPr>
  </w:style>
  <w:style w:type="paragraph" w:styleId="3">
    <w:name w:val="heading 3"/>
    <w:basedOn w:val="a"/>
    <w:next w:val="a"/>
    <w:link w:val="30"/>
    <w:qFormat/>
    <w:rsid w:val="001F25B7"/>
    <w:pPr>
      <w:keepNext/>
      <w:spacing w:line="720" w:lineRule="auto"/>
      <w:outlineLvl w:val="2"/>
    </w:pPr>
    <w:rPr>
      <w:rFonts w:ascii="Arial" w:hAnsi="Arial"/>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a3">
    <w:name w:val="乙篇內文"/>
    <w:rsid w:val="00F02D3B"/>
    <w:pPr>
      <w:spacing w:line="460" w:lineRule="exact"/>
      <w:ind w:firstLineChars="200" w:firstLine="200"/>
      <w:jc w:val="both"/>
    </w:pPr>
    <w:rPr>
      <w:rFonts w:ascii="標楷體" w:eastAsia="標楷體" w:hAnsi="標楷體"/>
      <w:kern w:val="2"/>
      <w:sz w:val="24"/>
      <w:szCs w:val="24"/>
    </w:rPr>
  </w:style>
  <w:style w:type="paragraph" w:customStyle="1" w:styleId="31">
    <w:name w:val="樣式3"/>
    <w:basedOn w:val="a"/>
    <w:link w:val="32"/>
    <w:autoRedefine/>
    <w:rsid w:val="00C73AA9"/>
    <w:pPr>
      <w:overflowPunct w:val="0"/>
      <w:adjustRightInd w:val="0"/>
      <w:spacing w:line="460" w:lineRule="exact"/>
      <w:ind w:firstLineChars="202" w:firstLine="566"/>
    </w:pPr>
    <w:rPr>
      <w:rFonts w:ascii="標楷體" w:eastAsia="標楷體" w:hAnsi="標楷體"/>
      <w:b/>
      <w:sz w:val="28"/>
      <w:szCs w:val="28"/>
    </w:rPr>
  </w:style>
  <w:style w:type="paragraph" w:styleId="a4">
    <w:name w:val="Plain Text"/>
    <w:aliases w:val="內文壹,一般文字 字元,一般文字 字元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 字元 字元,一般文字 字元 字元 字元 字元 字元 字元 字元 字元 字元 字元 字元 字元 字元 字元 字元,一般文字內縮"/>
    <w:basedOn w:val="a"/>
    <w:link w:val="a5"/>
    <w:rsid w:val="00F02D3B"/>
    <w:rPr>
      <w:rFonts w:ascii="細明體" w:eastAsia="標楷體" w:hAnsi="Courier New"/>
      <w:sz w:val="28"/>
      <w:szCs w:val="20"/>
    </w:rPr>
  </w:style>
  <w:style w:type="character" w:customStyle="1" w:styleId="a5">
    <w:name w:val="純文字 字元"/>
    <w:aliases w:val="內文壹 字元,一般文字 字元 字元1,一般文字 字元 字元 字元,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 字元 字元,一般文字內縮 字元"/>
    <w:basedOn w:val="a0"/>
    <w:link w:val="a4"/>
    <w:rsid w:val="00F02D3B"/>
    <w:rPr>
      <w:rFonts w:ascii="細明體" w:eastAsia="標楷體" w:hAnsi="Courier New"/>
      <w:kern w:val="2"/>
      <w:sz w:val="28"/>
    </w:rPr>
  </w:style>
  <w:style w:type="paragraph" w:customStyle="1" w:styleId="1">
    <w:name w:val="樣式1"/>
    <w:basedOn w:val="a"/>
    <w:next w:val="a"/>
    <w:link w:val="10"/>
    <w:autoRedefine/>
    <w:rsid w:val="00943FFD"/>
    <w:pPr>
      <w:spacing w:beforeLines="50"/>
      <w:jc w:val="both"/>
    </w:pPr>
    <w:rPr>
      <w:rFonts w:ascii="Times New Roman" w:eastAsia="標楷體" w:hAnsi="標楷體"/>
      <w:b/>
      <w:bCs/>
      <w:sz w:val="36"/>
      <w:szCs w:val="36"/>
    </w:rPr>
  </w:style>
  <w:style w:type="paragraph" w:customStyle="1" w:styleId="a6">
    <w:name w:val="標題壹"/>
    <w:basedOn w:val="1"/>
    <w:link w:val="a7"/>
    <w:qFormat/>
    <w:rsid w:val="00566D2A"/>
  </w:style>
  <w:style w:type="paragraph" w:customStyle="1" w:styleId="11">
    <w:name w:val="內文1"/>
    <w:basedOn w:val="a4"/>
    <w:link w:val="a8"/>
    <w:rsid w:val="00F02D3B"/>
    <w:pPr>
      <w:spacing w:line="440" w:lineRule="exact"/>
      <w:ind w:firstLineChars="200" w:firstLine="480"/>
      <w:jc w:val="both"/>
    </w:pPr>
    <w:rPr>
      <w:rFonts w:ascii="標楷體" w:hAnsi="標楷體"/>
      <w:sz w:val="24"/>
      <w:szCs w:val="24"/>
    </w:rPr>
  </w:style>
  <w:style w:type="character" w:customStyle="1" w:styleId="10">
    <w:name w:val="樣式1 字元"/>
    <w:basedOn w:val="a0"/>
    <w:link w:val="1"/>
    <w:rsid w:val="00943FFD"/>
    <w:rPr>
      <w:rFonts w:ascii="Times New Roman" w:eastAsia="標楷體" w:hAnsi="標楷體"/>
      <w:b/>
      <w:bCs/>
      <w:kern w:val="2"/>
      <w:sz w:val="36"/>
      <w:szCs w:val="36"/>
    </w:rPr>
  </w:style>
  <w:style w:type="character" w:customStyle="1" w:styleId="a7">
    <w:name w:val="標題壹 字元"/>
    <w:basedOn w:val="10"/>
    <w:link w:val="a6"/>
    <w:rsid w:val="00566D2A"/>
    <w:rPr>
      <w:rFonts w:ascii="Times New Roman" w:eastAsia="標楷體" w:hAnsi="標楷體"/>
      <w:b/>
      <w:bCs/>
      <w:kern w:val="2"/>
      <w:sz w:val="36"/>
      <w:szCs w:val="36"/>
    </w:rPr>
  </w:style>
  <w:style w:type="paragraph" w:customStyle="1" w:styleId="a9">
    <w:name w:val="標題(一)"/>
    <w:basedOn w:val="31"/>
    <w:link w:val="12"/>
    <w:rsid w:val="00F02D3B"/>
  </w:style>
  <w:style w:type="character" w:customStyle="1" w:styleId="a8">
    <w:name w:val="內文 字元"/>
    <w:basedOn w:val="a5"/>
    <w:link w:val="11"/>
    <w:rsid w:val="00F02D3B"/>
    <w:rPr>
      <w:rFonts w:ascii="標楷體" w:eastAsia="標楷體" w:hAnsi="標楷體"/>
      <w:kern w:val="2"/>
      <w:sz w:val="24"/>
      <w:szCs w:val="24"/>
    </w:rPr>
  </w:style>
  <w:style w:type="paragraph" w:customStyle="1" w:styleId="120">
    <w:name w:val="本文12號字"/>
    <w:basedOn w:val="11"/>
    <w:link w:val="121"/>
    <w:qFormat/>
    <w:rsid w:val="00926B26"/>
    <w:pPr>
      <w:spacing w:line="470" w:lineRule="exact"/>
    </w:pPr>
  </w:style>
  <w:style w:type="character" w:customStyle="1" w:styleId="32">
    <w:name w:val="樣式3 字元"/>
    <w:basedOn w:val="a0"/>
    <w:link w:val="31"/>
    <w:rsid w:val="00C73AA9"/>
    <w:rPr>
      <w:rFonts w:ascii="標楷體" w:eastAsia="標楷體" w:hAnsi="標楷體"/>
      <w:b/>
      <w:kern w:val="2"/>
      <w:sz w:val="28"/>
      <w:szCs w:val="28"/>
    </w:rPr>
  </w:style>
  <w:style w:type="character" w:customStyle="1" w:styleId="aa">
    <w:name w:val="標題(一) 字元"/>
    <w:basedOn w:val="32"/>
    <w:rsid w:val="00F02D3B"/>
    <w:rPr>
      <w:rFonts w:ascii="標楷體" w:eastAsia="標楷體" w:hAnsi="標楷體"/>
      <w:b/>
      <w:kern w:val="2"/>
      <w:sz w:val="28"/>
      <w:szCs w:val="28"/>
    </w:rPr>
  </w:style>
  <w:style w:type="paragraph" w:customStyle="1" w:styleId="ab">
    <w:name w:val="(一)"/>
    <w:basedOn w:val="a9"/>
    <w:link w:val="ac"/>
    <w:qFormat/>
    <w:rsid w:val="00F8250A"/>
    <w:pPr>
      <w:spacing w:line="470" w:lineRule="exact"/>
      <w:ind w:firstLineChars="200" w:firstLine="561"/>
    </w:pPr>
  </w:style>
  <w:style w:type="character" w:customStyle="1" w:styleId="121">
    <w:name w:val="本文12號字 字元"/>
    <w:basedOn w:val="a8"/>
    <w:link w:val="120"/>
    <w:rsid w:val="00926B26"/>
    <w:rPr>
      <w:rFonts w:ascii="標楷體" w:eastAsia="標楷體" w:hAnsi="標楷體"/>
      <w:kern w:val="2"/>
      <w:sz w:val="24"/>
      <w:szCs w:val="24"/>
    </w:rPr>
  </w:style>
  <w:style w:type="paragraph" w:customStyle="1" w:styleId="21">
    <w:name w:val="樣式2"/>
    <w:basedOn w:val="a"/>
    <w:link w:val="22"/>
    <w:autoRedefine/>
    <w:rsid w:val="002261CF"/>
    <w:pPr>
      <w:adjustRightInd w:val="0"/>
      <w:spacing w:line="480" w:lineRule="exact"/>
      <w:ind w:firstLineChars="101" w:firstLine="324"/>
      <w:jc w:val="both"/>
    </w:pPr>
    <w:rPr>
      <w:rFonts w:ascii="新細明體" w:eastAsia="標楷體" w:hAnsi="Times New Roman"/>
      <w:b/>
      <w:sz w:val="32"/>
      <w:szCs w:val="32"/>
    </w:rPr>
  </w:style>
  <w:style w:type="character" w:customStyle="1" w:styleId="12">
    <w:name w:val="標題(一) 字元1"/>
    <w:basedOn w:val="32"/>
    <w:link w:val="a9"/>
    <w:rsid w:val="00D60474"/>
    <w:rPr>
      <w:rFonts w:ascii="標楷體" w:eastAsia="標楷體" w:hAnsi="標楷體"/>
      <w:b/>
      <w:kern w:val="2"/>
      <w:sz w:val="28"/>
      <w:szCs w:val="28"/>
    </w:rPr>
  </w:style>
  <w:style w:type="character" w:customStyle="1" w:styleId="ac">
    <w:name w:val="(一) 字元"/>
    <w:basedOn w:val="12"/>
    <w:link w:val="ab"/>
    <w:rsid w:val="00F8250A"/>
    <w:rPr>
      <w:rFonts w:ascii="標楷體" w:eastAsia="標楷體" w:hAnsi="標楷體"/>
      <w:b/>
      <w:kern w:val="2"/>
      <w:sz w:val="28"/>
      <w:szCs w:val="28"/>
    </w:rPr>
  </w:style>
  <w:style w:type="paragraph" w:customStyle="1" w:styleId="ad">
    <w:name w:val="一"/>
    <w:basedOn w:val="21"/>
    <w:link w:val="ae"/>
    <w:qFormat/>
    <w:rsid w:val="002261CF"/>
  </w:style>
  <w:style w:type="paragraph" w:customStyle="1" w:styleId="13">
    <w:name w:val="1"/>
    <w:basedOn w:val="120"/>
    <w:link w:val="14"/>
    <w:qFormat/>
    <w:rsid w:val="002261CF"/>
    <w:pPr>
      <w:ind w:firstLineChars="236" w:firstLine="566"/>
    </w:pPr>
  </w:style>
  <w:style w:type="character" w:customStyle="1" w:styleId="22">
    <w:name w:val="樣式2 字元"/>
    <w:basedOn w:val="a0"/>
    <w:link w:val="21"/>
    <w:rsid w:val="002261CF"/>
    <w:rPr>
      <w:rFonts w:ascii="新細明體" w:eastAsia="標楷體" w:hAnsi="Times New Roman"/>
      <w:b/>
      <w:kern w:val="2"/>
      <w:sz w:val="32"/>
      <w:szCs w:val="32"/>
    </w:rPr>
  </w:style>
  <w:style w:type="character" w:customStyle="1" w:styleId="ae">
    <w:name w:val="一 字元"/>
    <w:basedOn w:val="22"/>
    <w:link w:val="ad"/>
    <w:rsid w:val="002261CF"/>
    <w:rPr>
      <w:rFonts w:ascii="新細明體" w:eastAsia="標楷體" w:hAnsi="Times New Roman"/>
      <w:b/>
      <w:kern w:val="2"/>
      <w:sz w:val="32"/>
      <w:szCs w:val="32"/>
    </w:rPr>
  </w:style>
  <w:style w:type="paragraph" w:customStyle="1" w:styleId="6">
    <w:name w:val="樣式6"/>
    <w:basedOn w:val="a"/>
    <w:link w:val="60"/>
    <w:autoRedefine/>
    <w:rsid w:val="00850755"/>
    <w:pPr>
      <w:overflowPunct w:val="0"/>
      <w:spacing w:line="500" w:lineRule="exact"/>
      <w:jc w:val="both"/>
    </w:pPr>
    <w:rPr>
      <w:rFonts w:ascii="標楷體" w:eastAsia="標楷體" w:hAnsi="標楷體"/>
      <w:spacing w:val="-2"/>
      <w:szCs w:val="24"/>
    </w:rPr>
  </w:style>
  <w:style w:type="character" w:customStyle="1" w:styleId="14">
    <w:name w:val="1 字元"/>
    <w:basedOn w:val="121"/>
    <w:link w:val="13"/>
    <w:rsid w:val="002261CF"/>
    <w:rPr>
      <w:rFonts w:ascii="標楷體" w:eastAsia="標楷體" w:hAnsi="標楷體"/>
      <w:kern w:val="2"/>
      <w:sz w:val="24"/>
      <w:szCs w:val="24"/>
    </w:rPr>
  </w:style>
  <w:style w:type="character" w:customStyle="1" w:styleId="60">
    <w:name w:val="樣式6 字元"/>
    <w:link w:val="6"/>
    <w:rsid w:val="00850755"/>
    <w:rPr>
      <w:rFonts w:ascii="標楷體" w:eastAsia="標楷體" w:hAnsi="標楷體"/>
      <w:spacing w:val="-2"/>
      <w:kern w:val="2"/>
      <w:sz w:val="24"/>
      <w:szCs w:val="24"/>
    </w:rPr>
  </w:style>
  <w:style w:type="table" w:styleId="af">
    <w:name w:val="Table Grid"/>
    <w:basedOn w:val="a1"/>
    <w:rsid w:val="00455B44"/>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0">
    <w:name w:val="Balloon Text"/>
    <w:basedOn w:val="a"/>
    <w:link w:val="af1"/>
    <w:uiPriority w:val="99"/>
    <w:semiHidden/>
    <w:unhideWhenUsed/>
    <w:rsid w:val="00455B44"/>
    <w:rPr>
      <w:rFonts w:ascii="Cambria" w:hAnsi="Cambria"/>
      <w:sz w:val="18"/>
      <w:szCs w:val="18"/>
    </w:rPr>
  </w:style>
  <w:style w:type="character" w:customStyle="1" w:styleId="af1">
    <w:name w:val="註解方塊文字 字元"/>
    <w:basedOn w:val="a0"/>
    <w:link w:val="af0"/>
    <w:uiPriority w:val="99"/>
    <w:semiHidden/>
    <w:rsid w:val="00455B44"/>
    <w:rPr>
      <w:rFonts w:ascii="Cambria" w:eastAsia="新細明體" w:hAnsi="Cambria" w:cs="Times New Roman"/>
      <w:kern w:val="2"/>
      <w:sz w:val="18"/>
      <w:szCs w:val="18"/>
    </w:rPr>
  </w:style>
  <w:style w:type="paragraph" w:customStyle="1" w:styleId="15">
    <w:name w:val="1.重要意見"/>
    <w:basedOn w:val="a"/>
    <w:link w:val="16"/>
    <w:qFormat/>
    <w:rsid w:val="000A07EB"/>
    <w:pPr>
      <w:overflowPunct w:val="0"/>
      <w:spacing w:line="470" w:lineRule="exact"/>
      <w:ind w:firstLineChars="325" w:firstLine="911"/>
      <w:jc w:val="both"/>
    </w:pPr>
    <w:rPr>
      <w:rFonts w:ascii="標楷體" w:eastAsia="標楷體" w:hAnsi="標楷體"/>
      <w:b/>
      <w:sz w:val="28"/>
      <w:szCs w:val="28"/>
    </w:rPr>
  </w:style>
  <w:style w:type="paragraph" w:styleId="af2">
    <w:name w:val="List Paragraph"/>
    <w:basedOn w:val="a"/>
    <w:uiPriority w:val="34"/>
    <w:qFormat/>
    <w:rsid w:val="00A401C3"/>
    <w:pPr>
      <w:ind w:leftChars="200" w:left="480"/>
    </w:pPr>
    <w:rPr>
      <w:rFonts w:ascii="Times New Roman" w:hAnsi="Times New Roman"/>
      <w:szCs w:val="20"/>
    </w:rPr>
  </w:style>
  <w:style w:type="character" w:customStyle="1" w:styleId="16">
    <w:name w:val="1.重要意見 字元"/>
    <w:basedOn w:val="a0"/>
    <w:link w:val="15"/>
    <w:rsid w:val="000A07EB"/>
    <w:rPr>
      <w:rFonts w:ascii="標楷體" w:eastAsia="標楷體" w:hAnsi="標楷體"/>
      <w:b/>
      <w:kern w:val="2"/>
      <w:sz w:val="28"/>
      <w:szCs w:val="28"/>
    </w:rPr>
  </w:style>
  <w:style w:type="paragraph" w:styleId="af3">
    <w:name w:val="header"/>
    <w:basedOn w:val="a"/>
    <w:link w:val="af4"/>
    <w:uiPriority w:val="99"/>
    <w:unhideWhenUsed/>
    <w:rsid w:val="002A0BE9"/>
    <w:pPr>
      <w:tabs>
        <w:tab w:val="center" w:pos="4153"/>
        <w:tab w:val="right" w:pos="8306"/>
      </w:tabs>
      <w:snapToGrid w:val="0"/>
    </w:pPr>
    <w:rPr>
      <w:sz w:val="20"/>
      <w:szCs w:val="20"/>
    </w:rPr>
  </w:style>
  <w:style w:type="character" w:customStyle="1" w:styleId="af4">
    <w:name w:val="頁首 字元"/>
    <w:basedOn w:val="a0"/>
    <w:link w:val="af3"/>
    <w:uiPriority w:val="99"/>
    <w:rsid w:val="002A0BE9"/>
    <w:rPr>
      <w:kern w:val="2"/>
    </w:rPr>
  </w:style>
  <w:style w:type="paragraph" w:styleId="af5">
    <w:name w:val="footer"/>
    <w:basedOn w:val="a"/>
    <w:link w:val="af6"/>
    <w:uiPriority w:val="99"/>
    <w:unhideWhenUsed/>
    <w:rsid w:val="002A0BE9"/>
    <w:pPr>
      <w:tabs>
        <w:tab w:val="center" w:pos="4153"/>
        <w:tab w:val="right" w:pos="8306"/>
      </w:tabs>
      <w:snapToGrid w:val="0"/>
    </w:pPr>
    <w:rPr>
      <w:sz w:val="20"/>
      <w:szCs w:val="20"/>
    </w:rPr>
  </w:style>
  <w:style w:type="character" w:customStyle="1" w:styleId="af6">
    <w:name w:val="頁尾 字元"/>
    <w:basedOn w:val="a0"/>
    <w:link w:val="af5"/>
    <w:uiPriority w:val="99"/>
    <w:rsid w:val="002A0BE9"/>
    <w:rPr>
      <w:kern w:val="2"/>
    </w:rPr>
  </w:style>
  <w:style w:type="character" w:customStyle="1" w:styleId="20">
    <w:name w:val="標題 2 字元"/>
    <w:basedOn w:val="a0"/>
    <w:link w:val="2"/>
    <w:rsid w:val="001F25B7"/>
    <w:rPr>
      <w:rFonts w:ascii="Arial" w:hAnsi="Arial"/>
      <w:b/>
      <w:bCs/>
      <w:kern w:val="2"/>
      <w:sz w:val="48"/>
      <w:szCs w:val="48"/>
    </w:rPr>
  </w:style>
  <w:style w:type="character" w:customStyle="1" w:styleId="30">
    <w:name w:val="標題 3 字元"/>
    <w:basedOn w:val="a0"/>
    <w:link w:val="3"/>
    <w:rsid w:val="001F25B7"/>
    <w:rPr>
      <w:rFonts w:ascii="Arial" w:hAnsi="Arial"/>
      <w:b/>
      <w:bCs/>
      <w:kern w:val="2"/>
      <w:sz w:val="36"/>
      <w:szCs w:val="36"/>
    </w:rPr>
  </w:style>
  <w:style w:type="paragraph" w:customStyle="1" w:styleId="af7">
    <w:name w:val="甲乙丙"/>
    <w:qFormat/>
    <w:rsid w:val="001F25B7"/>
    <w:pPr>
      <w:overflowPunct w:val="0"/>
      <w:jc w:val="center"/>
      <w:outlineLvl w:val="0"/>
    </w:pPr>
    <w:rPr>
      <w:rFonts w:eastAsia="標楷體"/>
      <w:b/>
      <w:kern w:val="2"/>
      <w:sz w:val="40"/>
      <w:szCs w:val="24"/>
    </w:rPr>
  </w:style>
  <w:style w:type="paragraph" w:customStyle="1" w:styleId="af8">
    <w:name w:val="壹貳叁"/>
    <w:qFormat/>
    <w:rsid w:val="001F25B7"/>
    <w:pPr>
      <w:spacing w:beforeLines="50"/>
      <w:jc w:val="both"/>
      <w:outlineLvl w:val="1"/>
    </w:pPr>
    <w:rPr>
      <w:rFonts w:eastAsia="標楷體"/>
      <w:b/>
      <w:kern w:val="2"/>
      <w:sz w:val="34"/>
      <w:szCs w:val="24"/>
    </w:rPr>
  </w:style>
  <w:style w:type="paragraph" w:customStyle="1" w:styleId="af9">
    <w:name w:val="一二三"/>
    <w:rsid w:val="001F25B7"/>
    <w:pPr>
      <w:spacing w:before="180" w:line="500" w:lineRule="exact"/>
      <w:ind w:leftChars="100" w:left="100"/>
      <w:jc w:val="both"/>
    </w:pPr>
    <w:rPr>
      <w:rFonts w:eastAsia="標楷體"/>
      <w:b/>
      <w:kern w:val="2"/>
      <w:sz w:val="28"/>
      <w:szCs w:val="24"/>
    </w:rPr>
  </w:style>
  <w:style w:type="paragraph" w:customStyle="1" w:styleId="afa">
    <w:name w:val="(一)(二)(三)"/>
    <w:rsid w:val="001F25B7"/>
    <w:pPr>
      <w:spacing w:line="500" w:lineRule="exact"/>
      <w:ind w:firstLineChars="100" w:firstLine="100"/>
      <w:jc w:val="both"/>
    </w:pPr>
    <w:rPr>
      <w:rFonts w:eastAsia="標楷體"/>
      <w:b/>
      <w:kern w:val="2"/>
      <w:sz w:val="28"/>
      <w:szCs w:val="24"/>
    </w:rPr>
  </w:style>
  <w:style w:type="paragraph" w:customStyle="1" w:styleId="afb">
    <w:name w:val="甲篇內文"/>
    <w:qFormat/>
    <w:rsid w:val="001F25B7"/>
    <w:pPr>
      <w:spacing w:line="500" w:lineRule="exact"/>
      <w:ind w:firstLineChars="200" w:firstLine="200"/>
      <w:jc w:val="both"/>
    </w:pPr>
    <w:rPr>
      <w:rFonts w:eastAsia="標楷體"/>
      <w:kern w:val="2"/>
      <w:sz w:val="28"/>
      <w:szCs w:val="24"/>
    </w:rPr>
  </w:style>
  <w:style w:type="paragraph" w:customStyle="1" w:styleId="afc">
    <w:name w:val="乙篇一二三"/>
    <w:rsid w:val="001F25B7"/>
    <w:pPr>
      <w:spacing w:line="460" w:lineRule="exact"/>
      <w:ind w:leftChars="100" w:left="100"/>
    </w:pPr>
    <w:rPr>
      <w:rFonts w:eastAsia="標楷體"/>
      <w:b/>
      <w:kern w:val="2"/>
      <w:sz w:val="28"/>
      <w:szCs w:val="24"/>
    </w:rPr>
  </w:style>
  <w:style w:type="paragraph" w:customStyle="1" w:styleId="afd">
    <w:name w:val="字元"/>
    <w:basedOn w:val="a"/>
    <w:semiHidden/>
    <w:rsid w:val="001F25B7"/>
    <w:pPr>
      <w:widowControl/>
      <w:spacing w:after="160" w:line="240" w:lineRule="exact"/>
    </w:pPr>
    <w:rPr>
      <w:rFonts w:ascii="Verdana" w:eastAsia="Times New Roman" w:hAnsi="Verdana"/>
      <w:kern w:val="0"/>
      <w:sz w:val="20"/>
      <w:szCs w:val="20"/>
      <w:lang w:eastAsia="en-US"/>
    </w:rPr>
  </w:style>
  <w:style w:type="paragraph" w:customStyle="1" w:styleId="123">
    <w:name w:val="乙篇123"/>
    <w:rsid w:val="001F25B7"/>
    <w:pPr>
      <w:widowControl w:val="0"/>
      <w:spacing w:line="460" w:lineRule="exact"/>
      <w:ind w:firstLineChars="300" w:firstLine="300"/>
      <w:jc w:val="both"/>
    </w:pPr>
    <w:rPr>
      <w:rFonts w:ascii="標楷體" w:eastAsia="標楷體" w:hAnsi="標楷體"/>
      <w:kern w:val="2"/>
      <w:sz w:val="24"/>
      <w:szCs w:val="24"/>
    </w:rPr>
  </w:style>
  <w:style w:type="paragraph" w:customStyle="1" w:styleId="afe">
    <w:name w:val="乙篇(一)(二)(三)"/>
    <w:autoRedefine/>
    <w:rsid w:val="001F25B7"/>
    <w:pPr>
      <w:widowControl w:val="0"/>
      <w:adjustRightInd w:val="0"/>
      <w:spacing w:beforeLines="30" w:line="470" w:lineRule="exact"/>
      <w:ind w:firstLineChars="200" w:firstLine="561"/>
      <w:jc w:val="both"/>
    </w:pPr>
    <w:rPr>
      <w:rFonts w:ascii="標楷體" w:eastAsia="標楷體" w:hAnsi="標楷體"/>
      <w:b/>
      <w:sz w:val="28"/>
      <w:szCs w:val="28"/>
    </w:rPr>
  </w:style>
  <w:style w:type="paragraph" w:styleId="aff">
    <w:name w:val="Body Text"/>
    <w:aliases w:val=" 字元"/>
    <w:basedOn w:val="a"/>
    <w:link w:val="aff0"/>
    <w:rsid w:val="001F25B7"/>
    <w:pPr>
      <w:jc w:val="center"/>
    </w:pPr>
    <w:rPr>
      <w:rFonts w:ascii="Times New Roman" w:eastAsia="標楷體" w:hAnsi="Times New Roman"/>
      <w:b/>
      <w:bCs/>
      <w:sz w:val="32"/>
      <w:szCs w:val="20"/>
    </w:rPr>
  </w:style>
  <w:style w:type="character" w:customStyle="1" w:styleId="aff0">
    <w:name w:val="本文 字元"/>
    <w:aliases w:val=" 字元 字元"/>
    <w:basedOn w:val="a0"/>
    <w:link w:val="aff"/>
    <w:rsid w:val="001F25B7"/>
    <w:rPr>
      <w:rFonts w:ascii="Times New Roman" w:eastAsia="標楷體" w:hAnsi="Times New Roman"/>
      <w:b/>
      <w:bCs/>
      <w:kern w:val="2"/>
      <w:sz w:val="32"/>
    </w:rPr>
  </w:style>
  <w:style w:type="paragraph" w:customStyle="1" w:styleId="unnamed1">
    <w:name w:val="unnamed1"/>
    <w:basedOn w:val="a"/>
    <w:rsid w:val="001F25B7"/>
    <w:pPr>
      <w:widowControl/>
      <w:spacing w:before="100" w:beforeAutospacing="1" w:after="100" w:afterAutospacing="1"/>
    </w:pPr>
    <w:rPr>
      <w:rFonts w:ascii="新細明體" w:hAnsi="新細明體" w:hint="eastAsia"/>
      <w:kern w:val="0"/>
      <w:szCs w:val="20"/>
    </w:rPr>
  </w:style>
  <w:style w:type="paragraph" w:styleId="23">
    <w:name w:val="Body Text 2"/>
    <w:basedOn w:val="a"/>
    <w:link w:val="24"/>
    <w:uiPriority w:val="99"/>
    <w:semiHidden/>
    <w:unhideWhenUsed/>
    <w:rsid w:val="001F25B7"/>
    <w:pPr>
      <w:spacing w:after="120" w:line="480" w:lineRule="auto"/>
    </w:pPr>
    <w:rPr>
      <w:rFonts w:ascii="Times New Roman" w:hAnsi="Times New Roman"/>
      <w:szCs w:val="20"/>
    </w:rPr>
  </w:style>
  <w:style w:type="character" w:customStyle="1" w:styleId="24">
    <w:name w:val="本文 2 字元"/>
    <w:basedOn w:val="a0"/>
    <w:link w:val="23"/>
    <w:uiPriority w:val="99"/>
    <w:semiHidden/>
    <w:rsid w:val="001F25B7"/>
    <w:rPr>
      <w:rFonts w:ascii="Times New Roman" w:hAnsi="Times New Roman"/>
      <w:kern w:val="2"/>
      <w:sz w:val="24"/>
    </w:rPr>
  </w:style>
  <w:style w:type="paragraph" w:styleId="aff1">
    <w:name w:val="Body Text Indent"/>
    <w:basedOn w:val="a"/>
    <w:link w:val="aff2"/>
    <w:uiPriority w:val="99"/>
    <w:semiHidden/>
    <w:unhideWhenUsed/>
    <w:rsid w:val="001F25B7"/>
    <w:pPr>
      <w:spacing w:after="120"/>
      <w:ind w:leftChars="200" w:left="480"/>
    </w:pPr>
    <w:rPr>
      <w:rFonts w:ascii="Times New Roman" w:hAnsi="Times New Roman"/>
      <w:szCs w:val="20"/>
    </w:rPr>
  </w:style>
  <w:style w:type="character" w:customStyle="1" w:styleId="aff2">
    <w:name w:val="本文縮排 字元"/>
    <w:basedOn w:val="a0"/>
    <w:link w:val="aff1"/>
    <w:uiPriority w:val="99"/>
    <w:semiHidden/>
    <w:rsid w:val="001F25B7"/>
    <w:rPr>
      <w:rFonts w:ascii="Times New Roman" w:hAnsi="Times New Roman"/>
      <w:kern w:val="2"/>
      <w:sz w:val="24"/>
    </w:rPr>
  </w:style>
  <w:style w:type="paragraph" w:styleId="aff3">
    <w:name w:val="annotation text"/>
    <w:basedOn w:val="a"/>
    <w:link w:val="aff4"/>
    <w:semiHidden/>
    <w:rsid w:val="001F25B7"/>
    <w:rPr>
      <w:rFonts w:ascii="Times New Roman" w:hAnsi="Times New Roman"/>
      <w:szCs w:val="24"/>
    </w:rPr>
  </w:style>
  <w:style w:type="character" w:customStyle="1" w:styleId="aff4">
    <w:name w:val="註解文字 字元"/>
    <w:basedOn w:val="a0"/>
    <w:link w:val="aff3"/>
    <w:semiHidden/>
    <w:rsid w:val="001F25B7"/>
    <w:rPr>
      <w:rFonts w:ascii="Times New Roman" w:hAnsi="Times New Roman"/>
      <w:kern w:val="2"/>
      <w:sz w:val="24"/>
      <w:szCs w:val="24"/>
    </w:rPr>
  </w:style>
  <w:style w:type="character" w:styleId="aff5">
    <w:name w:val="page number"/>
    <w:basedOn w:val="a0"/>
    <w:rsid w:val="001F25B7"/>
  </w:style>
  <w:style w:type="paragraph" w:customStyle="1" w:styleId="aff6">
    <w:name w:val="括號一二三"/>
    <w:basedOn w:val="af9"/>
    <w:rsid w:val="001F25B7"/>
    <w:pPr>
      <w:widowControl w:val="0"/>
      <w:spacing w:before="0" w:line="360" w:lineRule="auto"/>
      <w:ind w:leftChars="0" w:left="0" w:firstLine="624"/>
    </w:pPr>
    <w:rPr>
      <w:rFonts w:ascii="標楷體" w:hAnsi="Times New Roman"/>
      <w:spacing w:val="-20"/>
      <w:szCs w:val="20"/>
    </w:rPr>
  </w:style>
  <w:style w:type="paragraph" w:customStyle="1" w:styleId="aff7">
    <w:name w:val="字元 字元 字元"/>
    <w:basedOn w:val="a"/>
    <w:rsid w:val="001F25B7"/>
    <w:pPr>
      <w:widowControl/>
      <w:spacing w:after="160" w:line="240" w:lineRule="exact"/>
    </w:pPr>
    <w:rPr>
      <w:rFonts w:ascii="Tahoma" w:eastAsia="Times New Roman" w:hAnsi="Tahoma"/>
      <w:kern w:val="0"/>
      <w:sz w:val="20"/>
      <w:szCs w:val="20"/>
      <w:lang w:eastAsia="en-US"/>
    </w:rPr>
  </w:style>
  <w:style w:type="paragraph" w:styleId="Web">
    <w:name w:val="Normal (Web)"/>
    <w:basedOn w:val="a"/>
    <w:uiPriority w:val="99"/>
    <w:unhideWhenUsed/>
    <w:rsid w:val="001F25B7"/>
    <w:pPr>
      <w:widowControl/>
      <w:spacing w:before="100" w:beforeAutospacing="1" w:after="100" w:afterAutospacing="1"/>
    </w:pPr>
    <w:rPr>
      <w:rFonts w:ascii="新細明體" w:hAnsi="新細明體" w:cs="新細明體"/>
      <w:kern w:val="0"/>
      <w:szCs w:val="24"/>
    </w:rPr>
  </w:style>
  <w:style w:type="paragraph" w:customStyle="1" w:styleId="Default">
    <w:name w:val="Default"/>
    <w:rsid w:val="001F25B7"/>
    <w:pPr>
      <w:widowControl w:val="0"/>
      <w:autoSpaceDE w:val="0"/>
      <w:autoSpaceDN w:val="0"/>
      <w:adjustRightInd w:val="0"/>
    </w:pPr>
    <w:rPr>
      <w:rFonts w:ascii="標楷體" w:hAnsi="標楷體" w:cs="標楷體"/>
      <w:color w:val="000000"/>
      <w:sz w:val="24"/>
      <w:szCs w:val="24"/>
    </w:rPr>
  </w:style>
  <w:style w:type="paragraph" w:customStyle="1" w:styleId="aff8">
    <w:name w:val="標題一、"/>
    <w:basedOn w:val="a"/>
    <w:rsid w:val="001F25B7"/>
    <w:pPr>
      <w:spacing w:beforeLines="20" w:afterLines="20" w:line="400" w:lineRule="exact"/>
      <w:ind w:firstLineChars="100" w:firstLine="100"/>
      <w:jc w:val="both"/>
    </w:pPr>
    <w:rPr>
      <w:rFonts w:ascii="Times New Roman" w:eastAsia="標楷體" w:hAnsi="Times New Roman" w:cs="新細明體"/>
      <w:b/>
      <w:bCs/>
      <w:sz w:val="32"/>
      <w:szCs w:val="32"/>
    </w:rPr>
  </w:style>
  <w:style w:type="paragraph" w:styleId="aff9">
    <w:name w:val="Closing"/>
    <w:basedOn w:val="a"/>
    <w:link w:val="affa"/>
    <w:uiPriority w:val="99"/>
    <w:unhideWhenUsed/>
    <w:rsid w:val="001F25B7"/>
    <w:pPr>
      <w:ind w:leftChars="1800" w:left="100"/>
    </w:pPr>
    <w:rPr>
      <w:rFonts w:ascii="標楷體" w:eastAsia="標楷體" w:hAnsi="Times New Roman"/>
      <w:bCs/>
      <w:sz w:val="32"/>
      <w:szCs w:val="24"/>
    </w:rPr>
  </w:style>
  <w:style w:type="character" w:customStyle="1" w:styleId="affa">
    <w:name w:val="結語 字元"/>
    <w:basedOn w:val="a0"/>
    <w:link w:val="aff9"/>
    <w:uiPriority w:val="99"/>
    <w:rsid w:val="001F25B7"/>
    <w:rPr>
      <w:rFonts w:ascii="標楷體" w:eastAsia="標楷體" w:hAnsi="Times New Roman"/>
      <w:bCs/>
      <w:kern w:val="2"/>
      <w:sz w:val="32"/>
      <w:szCs w:val="24"/>
    </w:rPr>
  </w:style>
  <w:style w:type="paragraph" w:styleId="HTML">
    <w:name w:val="HTML Preformatted"/>
    <w:basedOn w:val="a"/>
    <w:link w:val="HTML0"/>
    <w:uiPriority w:val="99"/>
    <w:rsid w:val="00782E5B"/>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Courier New"/>
      <w:kern w:val="0"/>
      <w:sz w:val="20"/>
      <w:szCs w:val="20"/>
    </w:rPr>
  </w:style>
  <w:style w:type="character" w:customStyle="1" w:styleId="HTML0">
    <w:name w:val="HTML 預設格式 字元"/>
    <w:basedOn w:val="a0"/>
    <w:link w:val="HTML"/>
    <w:uiPriority w:val="99"/>
    <w:rsid w:val="00782E5B"/>
    <w:rPr>
      <w:rFonts w:ascii="細明體" w:eastAsia="細明體" w:hAnsi="Courier New"/>
    </w:rPr>
  </w:style>
  <w:style w:type="paragraph" w:styleId="affb">
    <w:name w:val="caption"/>
    <w:basedOn w:val="a"/>
    <w:next w:val="a"/>
    <w:uiPriority w:val="35"/>
    <w:unhideWhenUsed/>
    <w:qFormat/>
    <w:rsid w:val="005D445F"/>
    <w:rPr>
      <w:sz w:val="20"/>
      <w:szCs w:val="20"/>
    </w:rPr>
  </w:style>
  <w:style w:type="numbering" w:customStyle="1" w:styleId="17">
    <w:name w:val="無清單1"/>
    <w:next w:val="a2"/>
    <w:uiPriority w:val="99"/>
    <w:semiHidden/>
    <w:unhideWhenUsed/>
    <w:rsid w:val="00952080"/>
  </w:style>
  <w:style w:type="paragraph" w:customStyle="1" w:styleId="18">
    <w:name w:val="註解方塊文字1"/>
    <w:basedOn w:val="a"/>
    <w:next w:val="af0"/>
    <w:uiPriority w:val="99"/>
    <w:semiHidden/>
    <w:unhideWhenUsed/>
    <w:rsid w:val="00952080"/>
    <w:rPr>
      <w:rFonts w:ascii="Cambria" w:hAnsi="Cambria"/>
      <w:kern w:val="0"/>
      <w:sz w:val="18"/>
      <w:szCs w:val="18"/>
    </w:rPr>
  </w:style>
  <w:style w:type="character" w:customStyle="1" w:styleId="19">
    <w:name w:val="註解方塊文字 字元1"/>
    <w:uiPriority w:val="99"/>
    <w:semiHidden/>
    <w:rsid w:val="00952080"/>
    <w:rPr>
      <w:rFonts w:ascii="Calibri Light" w:eastAsia="新細明體" w:hAnsi="Calibri Light" w:cs="Times New Roman"/>
      <w:sz w:val="18"/>
      <w:szCs w:val="18"/>
    </w:rPr>
  </w:style>
  <w:style w:type="table" w:customStyle="1" w:styleId="1a">
    <w:name w:val="表格格線1"/>
    <w:basedOn w:val="a1"/>
    <w:next w:val="af"/>
    <w:uiPriority w:val="39"/>
    <w:rsid w:val="00B24438"/>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c">
    <w:name w:val="annotation reference"/>
    <w:basedOn w:val="a0"/>
    <w:uiPriority w:val="99"/>
    <w:semiHidden/>
    <w:unhideWhenUsed/>
    <w:rsid w:val="003C7A79"/>
    <w:rPr>
      <w:sz w:val="18"/>
      <w:szCs w:val="18"/>
    </w:rPr>
  </w:style>
  <w:style w:type="paragraph" w:styleId="affd">
    <w:name w:val="annotation subject"/>
    <w:basedOn w:val="aff3"/>
    <w:next w:val="aff3"/>
    <w:link w:val="affe"/>
    <w:uiPriority w:val="99"/>
    <w:semiHidden/>
    <w:unhideWhenUsed/>
    <w:rsid w:val="003C7A79"/>
    <w:rPr>
      <w:rFonts w:ascii="Calibri" w:hAnsi="Calibri"/>
      <w:b/>
      <w:bCs/>
      <w:szCs w:val="22"/>
    </w:rPr>
  </w:style>
  <w:style w:type="character" w:customStyle="1" w:styleId="affe">
    <w:name w:val="註解主旨 字元"/>
    <w:basedOn w:val="aff4"/>
    <w:link w:val="affd"/>
    <w:uiPriority w:val="99"/>
    <w:semiHidden/>
    <w:rsid w:val="003C7A79"/>
    <w:rPr>
      <w:rFonts w:ascii="Times New Roman" w:hAnsi="Times New Roman"/>
      <w:b/>
      <w:bCs/>
      <w:kern w:val="2"/>
      <w:sz w:val="24"/>
      <w:szCs w:val="22"/>
    </w:rPr>
  </w:style>
  <w:style w:type="table" w:customStyle="1" w:styleId="25">
    <w:name w:val="表格格線2"/>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表格格線3"/>
    <w:basedOn w:val="a1"/>
    <w:next w:val="af"/>
    <w:uiPriority w:val="39"/>
    <w:rsid w:val="00051122"/>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
    <w:name w:val="表格格線4"/>
    <w:basedOn w:val="a1"/>
    <w:next w:val="af"/>
    <w:uiPriority w:val="39"/>
    <w:rsid w:val="00A7313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
    <w:name w:val="表格格線5"/>
    <w:basedOn w:val="a1"/>
    <w:next w:val="af"/>
    <w:uiPriority w:val="59"/>
    <w:rsid w:val="00D85242"/>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
    <w:name w:val="表格格線6"/>
    <w:basedOn w:val="a1"/>
    <w:next w:val="af"/>
    <w:uiPriority w:val="39"/>
    <w:rsid w:val="00530F9F"/>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
    <w:name w:val="圖樣式"/>
    <w:basedOn w:val="a"/>
    <w:uiPriority w:val="99"/>
    <w:semiHidden/>
    <w:qFormat/>
    <w:rsid w:val="00A920A7"/>
    <w:pPr>
      <w:jc w:val="center"/>
    </w:pPr>
    <w:rPr>
      <w:rFonts w:ascii="標楷體" w:eastAsia="標楷體" w:hAnsi="標楷體"/>
      <w:b/>
      <w:szCs w:val="24"/>
    </w:rPr>
  </w:style>
  <w:style w:type="paragraph" w:customStyle="1" w:styleId="34">
    <w:name w:val="段落樣式3"/>
    <w:basedOn w:val="a"/>
    <w:qFormat/>
    <w:rsid w:val="005C108D"/>
    <w:pPr>
      <w:tabs>
        <w:tab w:val="left" w:pos="567"/>
      </w:tabs>
      <w:overflowPunct w:val="0"/>
      <w:autoSpaceDE w:val="0"/>
      <w:autoSpaceDN w:val="0"/>
      <w:ind w:leftChars="400" w:left="400" w:firstLineChars="200" w:firstLine="200"/>
      <w:jc w:val="both"/>
    </w:pPr>
    <w:rPr>
      <w:rFonts w:ascii="標楷體" w:eastAsia="標楷體" w:hAnsi="Times New Roman"/>
      <w:kern w:val="32"/>
      <w:sz w:val="32"/>
      <w:szCs w:val="20"/>
    </w:rPr>
  </w:style>
  <w:style w:type="table" w:customStyle="1" w:styleId="110">
    <w:name w:val="表格格線11"/>
    <w:basedOn w:val="a1"/>
    <w:next w:val="af"/>
    <w:uiPriority w:val="39"/>
    <w:rsid w:val="006907B0"/>
    <w:pPr>
      <w:widowControl w:val="0"/>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0">
    <w:name w:val="Hyperlink"/>
    <w:basedOn w:val="a0"/>
    <w:uiPriority w:val="99"/>
    <w:unhideWhenUsed/>
    <w:rsid w:val="009B5DE5"/>
    <w:rPr>
      <w:color w:val="0000FF" w:themeColor="hyperlink"/>
      <w:u w:val="single"/>
    </w:rPr>
  </w:style>
  <w:style w:type="character" w:styleId="afff1">
    <w:name w:val="Placeholder Text"/>
    <w:basedOn w:val="a0"/>
    <w:uiPriority w:val="99"/>
    <w:semiHidden/>
    <w:rsid w:val="003953E9"/>
    <w:rPr>
      <w:color w:val="808080"/>
    </w:rPr>
  </w:style>
  <w:style w:type="table" w:customStyle="1" w:styleId="111">
    <w:name w:val="表格格線111"/>
    <w:basedOn w:val="a1"/>
    <w:next w:val="af"/>
    <w:uiPriority w:val="59"/>
    <w:rsid w:val="007376AA"/>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一）"/>
    <w:basedOn w:val="a"/>
    <w:link w:val="afff3"/>
    <w:qFormat/>
    <w:rsid w:val="00DC7045"/>
    <w:pPr>
      <w:overflowPunct w:val="0"/>
      <w:spacing w:line="500" w:lineRule="exact"/>
      <w:ind w:firstLineChars="200" w:firstLine="561"/>
      <w:jc w:val="both"/>
    </w:pPr>
    <w:rPr>
      <w:rFonts w:ascii="標楷體" w:eastAsia="標楷體" w:hAnsi="標楷體"/>
      <w:b/>
      <w:sz w:val="28"/>
      <w:szCs w:val="28"/>
    </w:rPr>
  </w:style>
  <w:style w:type="paragraph" w:customStyle="1" w:styleId="afff4">
    <w:name w:val="（一）項下"/>
    <w:basedOn w:val="a"/>
    <w:link w:val="afff5"/>
    <w:qFormat/>
    <w:rsid w:val="00DC7045"/>
    <w:pPr>
      <w:overflowPunct w:val="0"/>
      <w:spacing w:line="500" w:lineRule="exact"/>
      <w:ind w:firstLineChars="200" w:firstLine="488"/>
      <w:jc w:val="both"/>
    </w:pPr>
    <w:rPr>
      <w:rFonts w:ascii="標楷體" w:eastAsia="標楷體" w:hAnsi="標楷體"/>
      <w:bCs/>
      <w:noProof/>
      <w:szCs w:val="32"/>
    </w:rPr>
  </w:style>
  <w:style w:type="character" w:customStyle="1" w:styleId="afff3">
    <w:name w:val="（一） 字元"/>
    <w:basedOn w:val="a0"/>
    <w:link w:val="afff2"/>
    <w:rsid w:val="00DC7045"/>
    <w:rPr>
      <w:rFonts w:ascii="標楷體" w:eastAsia="標楷體" w:hAnsi="標楷體"/>
      <w:b/>
      <w:kern w:val="2"/>
      <w:sz w:val="28"/>
      <w:szCs w:val="28"/>
    </w:rPr>
  </w:style>
  <w:style w:type="paragraph" w:customStyle="1" w:styleId="1b">
    <w:name w:val="1."/>
    <w:basedOn w:val="a"/>
    <w:link w:val="1c"/>
    <w:qFormat/>
    <w:rsid w:val="00DC7045"/>
    <w:pPr>
      <w:overflowPunct w:val="0"/>
      <w:spacing w:line="478" w:lineRule="exact"/>
      <w:ind w:firstLineChars="200" w:firstLine="472"/>
      <w:jc w:val="both"/>
    </w:pPr>
    <w:rPr>
      <w:rFonts w:ascii="標楷體" w:eastAsia="標楷體" w:hAnsi="標楷體"/>
      <w:spacing w:val="-2"/>
      <w:szCs w:val="24"/>
    </w:rPr>
  </w:style>
  <w:style w:type="character" w:customStyle="1" w:styleId="afff5">
    <w:name w:val="（一）項下 字元"/>
    <w:basedOn w:val="a0"/>
    <w:link w:val="afff4"/>
    <w:rsid w:val="00DC7045"/>
    <w:rPr>
      <w:rFonts w:ascii="標楷體" w:eastAsia="標楷體" w:hAnsi="標楷體"/>
      <w:bCs/>
      <w:noProof/>
      <w:kern w:val="2"/>
      <w:sz w:val="24"/>
      <w:szCs w:val="32"/>
    </w:rPr>
  </w:style>
  <w:style w:type="character" w:customStyle="1" w:styleId="1c">
    <w:name w:val="1. 字元"/>
    <w:basedOn w:val="a0"/>
    <w:link w:val="1b"/>
    <w:rsid w:val="00DC7045"/>
    <w:rPr>
      <w:rFonts w:ascii="標楷體" w:eastAsia="標楷體" w:hAnsi="標楷體"/>
      <w:spacing w:val="-2"/>
      <w:kern w:val="2"/>
      <w:sz w:val="24"/>
      <w:szCs w:val="24"/>
    </w:rPr>
  </w:style>
  <w:style w:type="table" w:customStyle="1" w:styleId="7">
    <w:name w:val="表格格線7"/>
    <w:basedOn w:val="a1"/>
    <w:next w:val="af"/>
    <w:uiPriority w:val="39"/>
    <w:rsid w:val="00363A65"/>
    <w:rPr>
      <w:kern w:val="2"/>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表格格線42"/>
    <w:basedOn w:val="a1"/>
    <w:next w:val="af"/>
    <w:uiPriority w:val="59"/>
    <w:rsid w:val="007018E9"/>
    <w:rPr>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14377150">
      <w:bodyDiv w:val="1"/>
      <w:marLeft w:val="0"/>
      <w:marRight w:val="0"/>
      <w:marTop w:val="0"/>
      <w:marBottom w:val="0"/>
      <w:divBdr>
        <w:top w:val="none" w:sz="0" w:space="0" w:color="auto"/>
        <w:left w:val="none" w:sz="0" w:space="0" w:color="auto"/>
        <w:bottom w:val="none" w:sz="0" w:space="0" w:color="auto"/>
        <w:right w:val="none" w:sz="0" w:space="0" w:color="auto"/>
      </w:divBdr>
    </w:div>
    <w:div w:id="212861042">
      <w:bodyDiv w:val="1"/>
      <w:marLeft w:val="0"/>
      <w:marRight w:val="0"/>
      <w:marTop w:val="0"/>
      <w:marBottom w:val="0"/>
      <w:divBdr>
        <w:top w:val="none" w:sz="0" w:space="0" w:color="auto"/>
        <w:left w:val="none" w:sz="0" w:space="0" w:color="auto"/>
        <w:bottom w:val="none" w:sz="0" w:space="0" w:color="auto"/>
        <w:right w:val="none" w:sz="0" w:space="0" w:color="auto"/>
      </w:divBdr>
    </w:div>
    <w:div w:id="495076619">
      <w:bodyDiv w:val="1"/>
      <w:marLeft w:val="0"/>
      <w:marRight w:val="0"/>
      <w:marTop w:val="0"/>
      <w:marBottom w:val="0"/>
      <w:divBdr>
        <w:top w:val="none" w:sz="0" w:space="0" w:color="auto"/>
        <w:left w:val="none" w:sz="0" w:space="0" w:color="auto"/>
        <w:bottom w:val="none" w:sz="0" w:space="0" w:color="auto"/>
        <w:right w:val="none" w:sz="0" w:space="0" w:color="auto"/>
      </w:divBdr>
    </w:div>
    <w:div w:id="659965874">
      <w:bodyDiv w:val="1"/>
      <w:marLeft w:val="0"/>
      <w:marRight w:val="0"/>
      <w:marTop w:val="0"/>
      <w:marBottom w:val="0"/>
      <w:divBdr>
        <w:top w:val="none" w:sz="0" w:space="0" w:color="auto"/>
        <w:left w:val="none" w:sz="0" w:space="0" w:color="auto"/>
        <w:bottom w:val="none" w:sz="0" w:space="0" w:color="auto"/>
        <w:right w:val="none" w:sz="0" w:space="0" w:color="auto"/>
      </w:divBdr>
    </w:div>
    <w:div w:id="826554610">
      <w:bodyDiv w:val="1"/>
      <w:marLeft w:val="0"/>
      <w:marRight w:val="0"/>
      <w:marTop w:val="0"/>
      <w:marBottom w:val="0"/>
      <w:divBdr>
        <w:top w:val="none" w:sz="0" w:space="0" w:color="auto"/>
        <w:left w:val="none" w:sz="0" w:space="0" w:color="auto"/>
        <w:bottom w:val="none" w:sz="0" w:space="0" w:color="auto"/>
        <w:right w:val="none" w:sz="0" w:space="0" w:color="auto"/>
      </w:divBdr>
    </w:div>
    <w:div w:id="869337423">
      <w:bodyDiv w:val="1"/>
      <w:marLeft w:val="0"/>
      <w:marRight w:val="0"/>
      <w:marTop w:val="0"/>
      <w:marBottom w:val="0"/>
      <w:divBdr>
        <w:top w:val="none" w:sz="0" w:space="0" w:color="auto"/>
        <w:left w:val="none" w:sz="0" w:space="0" w:color="auto"/>
        <w:bottom w:val="none" w:sz="0" w:space="0" w:color="auto"/>
        <w:right w:val="none" w:sz="0" w:space="0" w:color="auto"/>
      </w:divBdr>
    </w:div>
    <w:div w:id="1200703701">
      <w:bodyDiv w:val="1"/>
      <w:marLeft w:val="0"/>
      <w:marRight w:val="0"/>
      <w:marTop w:val="0"/>
      <w:marBottom w:val="0"/>
      <w:divBdr>
        <w:top w:val="none" w:sz="0" w:space="0" w:color="auto"/>
        <w:left w:val="none" w:sz="0" w:space="0" w:color="auto"/>
        <w:bottom w:val="none" w:sz="0" w:space="0" w:color="auto"/>
        <w:right w:val="none" w:sz="0" w:space="0" w:color="auto"/>
      </w:divBdr>
    </w:div>
    <w:div w:id="1334260563">
      <w:bodyDiv w:val="1"/>
      <w:marLeft w:val="0"/>
      <w:marRight w:val="0"/>
      <w:marTop w:val="0"/>
      <w:marBottom w:val="0"/>
      <w:divBdr>
        <w:top w:val="none" w:sz="0" w:space="0" w:color="auto"/>
        <w:left w:val="none" w:sz="0" w:space="0" w:color="auto"/>
        <w:bottom w:val="none" w:sz="0" w:space="0" w:color="auto"/>
        <w:right w:val="none" w:sz="0" w:space="0" w:color="auto"/>
      </w:divBdr>
    </w:div>
    <w:div w:id="1413354095">
      <w:bodyDiv w:val="1"/>
      <w:marLeft w:val="0"/>
      <w:marRight w:val="0"/>
      <w:marTop w:val="0"/>
      <w:marBottom w:val="0"/>
      <w:divBdr>
        <w:top w:val="none" w:sz="0" w:space="0" w:color="auto"/>
        <w:left w:val="none" w:sz="0" w:space="0" w:color="auto"/>
        <w:bottom w:val="none" w:sz="0" w:space="0" w:color="auto"/>
        <w:right w:val="none" w:sz="0" w:space="0" w:color="auto"/>
      </w:divBdr>
    </w:div>
    <w:div w:id="1426653455">
      <w:bodyDiv w:val="1"/>
      <w:marLeft w:val="0"/>
      <w:marRight w:val="0"/>
      <w:marTop w:val="0"/>
      <w:marBottom w:val="0"/>
      <w:divBdr>
        <w:top w:val="none" w:sz="0" w:space="0" w:color="auto"/>
        <w:left w:val="none" w:sz="0" w:space="0" w:color="auto"/>
        <w:bottom w:val="none" w:sz="0" w:space="0" w:color="auto"/>
        <w:right w:val="none" w:sz="0" w:space="0" w:color="auto"/>
      </w:divBdr>
    </w:div>
    <w:div w:id="1448543466">
      <w:bodyDiv w:val="1"/>
      <w:marLeft w:val="0"/>
      <w:marRight w:val="0"/>
      <w:marTop w:val="0"/>
      <w:marBottom w:val="0"/>
      <w:divBdr>
        <w:top w:val="none" w:sz="0" w:space="0" w:color="auto"/>
        <w:left w:val="none" w:sz="0" w:space="0" w:color="auto"/>
        <w:bottom w:val="none" w:sz="0" w:space="0" w:color="auto"/>
        <w:right w:val="none" w:sz="0" w:space="0" w:color="auto"/>
      </w:divBdr>
    </w:div>
    <w:div w:id="1461655072">
      <w:bodyDiv w:val="1"/>
      <w:marLeft w:val="0"/>
      <w:marRight w:val="0"/>
      <w:marTop w:val="0"/>
      <w:marBottom w:val="0"/>
      <w:divBdr>
        <w:top w:val="none" w:sz="0" w:space="0" w:color="auto"/>
        <w:left w:val="none" w:sz="0" w:space="0" w:color="auto"/>
        <w:bottom w:val="none" w:sz="0" w:space="0" w:color="auto"/>
        <w:right w:val="none" w:sz="0" w:space="0" w:color="auto"/>
      </w:divBdr>
    </w:div>
    <w:div w:id="1625382922">
      <w:bodyDiv w:val="1"/>
      <w:marLeft w:val="0"/>
      <w:marRight w:val="0"/>
      <w:marTop w:val="0"/>
      <w:marBottom w:val="0"/>
      <w:divBdr>
        <w:top w:val="none" w:sz="0" w:space="0" w:color="auto"/>
        <w:left w:val="none" w:sz="0" w:space="0" w:color="auto"/>
        <w:bottom w:val="none" w:sz="0" w:space="0" w:color="auto"/>
        <w:right w:val="none" w:sz="0" w:space="0" w:color="auto"/>
      </w:divBdr>
    </w:div>
    <w:div w:id="1662930211">
      <w:bodyDiv w:val="1"/>
      <w:marLeft w:val="0"/>
      <w:marRight w:val="0"/>
      <w:marTop w:val="0"/>
      <w:marBottom w:val="0"/>
      <w:divBdr>
        <w:top w:val="none" w:sz="0" w:space="0" w:color="auto"/>
        <w:left w:val="none" w:sz="0" w:space="0" w:color="auto"/>
        <w:bottom w:val="none" w:sz="0" w:space="0" w:color="auto"/>
        <w:right w:val="none" w:sz="0" w:space="0" w:color="auto"/>
      </w:divBdr>
    </w:div>
    <w:div w:id="1709329950">
      <w:bodyDiv w:val="1"/>
      <w:marLeft w:val="0"/>
      <w:marRight w:val="0"/>
      <w:marTop w:val="0"/>
      <w:marBottom w:val="0"/>
      <w:divBdr>
        <w:top w:val="none" w:sz="0" w:space="0" w:color="auto"/>
        <w:left w:val="none" w:sz="0" w:space="0" w:color="auto"/>
        <w:bottom w:val="none" w:sz="0" w:space="0" w:color="auto"/>
        <w:right w:val="none" w:sz="0" w:space="0" w:color="auto"/>
      </w:divBdr>
    </w:div>
    <w:div w:id="1742021119">
      <w:bodyDiv w:val="1"/>
      <w:marLeft w:val="0"/>
      <w:marRight w:val="0"/>
      <w:marTop w:val="0"/>
      <w:marBottom w:val="0"/>
      <w:divBdr>
        <w:top w:val="none" w:sz="0" w:space="0" w:color="auto"/>
        <w:left w:val="none" w:sz="0" w:space="0" w:color="auto"/>
        <w:bottom w:val="none" w:sz="0" w:space="0" w:color="auto"/>
        <w:right w:val="none" w:sz="0" w:space="0" w:color="auto"/>
      </w:divBdr>
    </w:div>
    <w:div w:id="1825585681">
      <w:bodyDiv w:val="1"/>
      <w:marLeft w:val="0"/>
      <w:marRight w:val="0"/>
      <w:marTop w:val="0"/>
      <w:marBottom w:val="0"/>
      <w:divBdr>
        <w:top w:val="none" w:sz="0" w:space="0" w:color="auto"/>
        <w:left w:val="none" w:sz="0" w:space="0" w:color="auto"/>
        <w:bottom w:val="none" w:sz="0" w:space="0" w:color="auto"/>
        <w:right w:val="none" w:sz="0" w:space="0" w:color="auto"/>
      </w:divBdr>
    </w:div>
    <w:div w:id="1939488346">
      <w:bodyDiv w:val="1"/>
      <w:marLeft w:val="0"/>
      <w:marRight w:val="0"/>
      <w:marTop w:val="0"/>
      <w:marBottom w:val="0"/>
      <w:divBdr>
        <w:top w:val="none" w:sz="0" w:space="0" w:color="auto"/>
        <w:left w:val="none" w:sz="0" w:space="0" w:color="auto"/>
        <w:bottom w:val="none" w:sz="0" w:space="0" w:color="auto"/>
        <w:right w:val="none" w:sz="0" w:space="0" w:color="auto"/>
      </w:divBdr>
    </w:div>
    <w:div w:id="2034452930">
      <w:bodyDiv w:val="1"/>
      <w:marLeft w:val="0"/>
      <w:marRight w:val="0"/>
      <w:marTop w:val="0"/>
      <w:marBottom w:val="0"/>
      <w:divBdr>
        <w:top w:val="none" w:sz="0" w:space="0" w:color="auto"/>
        <w:left w:val="none" w:sz="0" w:space="0" w:color="auto"/>
        <w:bottom w:val="none" w:sz="0" w:space="0" w:color="auto"/>
        <w:right w:val="none" w:sz="0" w:space="0" w:color="auto"/>
      </w:divBdr>
    </w:div>
    <w:div w:id="2092040700">
      <w:bodyDiv w:val="1"/>
      <w:marLeft w:val="0"/>
      <w:marRight w:val="0"/>
      <w:marTop w:val="0"/>
      <w:marBottom w:val="0"/>
      <w:divBdr>
        <w:top w:val="none" w:sz="0" w:space="0" w:color="auto"/>
        <w:left w:val="none" w:sz="0" w:space="0" w:color="auto"/>
        <w:bottom w:val="none" w:sz="0" w:space="0" w:color="auto"/>
        <w:right w:val="none" w:sz="0" w:space="0" w:color="auto"/>
      </w:divBdr>
    </w:div>
    <w:div w:id="21338652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0.emf"/><Relationship Id="rId18" Type="http://schemas.openxmlformats.org/officeDocument/2006/relationships/chart" Target="charts/chart1.xml"/><Relationship Id="rId26" Type="http://schemas.openxmlformats.org/officeDocument/2006/relationships/chart" Target="charts/chart3.xml"/><Relationship Id="rId39" Type="http://schemas.openxmlformats.org/officeDocument/2006/relationships/chart" Target="charts/chart60.xml"/><Relationship Id="rId21" Type="http://schemas.openxmlformats.org/officeDocument/2006/relationships/image" Target="media/image70.jpeg"/><Relationship Id="rId34" Type="http://schemas.openxmlformats.org/officeDocument/2006/relationships/image" Target="media/image10.emf"/><Relationship Id="rId42" Type="http://schemas.openxmlformats.org/officeDocument/2006/relationships/chart" Target="charts/chart8.xml"/><Relationship Id="rId47" Type="http://schemas.openxmlformats.org/officeDocument/2006/relationships/chart" Target="charts/chart90.xml"/><Relationship Id="rId50" Type="http://schemas.openxmlformats.org/officeDocument/2006/relationships/chart" Target="charts/chart10.xml"/><Relationship Id="rId55" Type="http://schemas.openxmlformats.org/officeDocument/2006/relationships/fontTable" Target="fontTable.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wmf"/><Relationship Id="rId29" Type="http://schemas.openxmlformats.org/officeDocument/2006/relationships/chart" Target="charts/chart40.xml"/><Relationship Id="rId11" Type="http://schemas.openxmlformats.org/officeDocument/2006/relationships/image" Target="media/image30.png"/><Relationship Id="rId24" Type="http://schemas.openxmlformats.org/officeDocument/2006/relationships/chart" Target="charts/chart2.xml"/><Relationship Id="rId32" Type="http://schemas.openxmlformats.org/officeDocument/2006/relationships/image" Target="media/image9.emf"/><Relationship Id="rId37" Type="http://schemas.openxmlformats.org/officeDocument/2006/relationships/image" Target="media/image110.emf"/><Relationship Id="rId40" Type="http://schemas.openxmlformats.org/officeDocument/2006/relationships/chart" Target="charts/chart7.xml"/><Relationship Id="rId45" Type="http://schemas.openxmlformats.org/officeDocument/2006/relationships/image" Target="media/image120.emf"/><Relationship Id="rId53" Type="http://schemas.openxmlformats.org/officeDocument/2006/relationships/image" Target="media/image140.emf"/><Relationship Id="rId5" Type="http://schemas.openxmlformats.org/officeDocument/2006/relationships/webSettings" Target="webSettings.xml"/><Relationship Id="rId10" Type="http://schemas.openxmlformats.org/officeDocument/2006/relationships/image" Target="media/image20.png"/><Relationship Id="rId19" Type="http://schemas.openxmlformats.org/officeDocument/2006/relationships/chart" Target="charts/chart11.xml"/><Relationship Id="rId31" Type="http://schemas.openxmlformats.org/officeDocument/2006/relationships/chart" Target="charts/chart50.xml"/><Relationship Id="rId44" Type="http://schemas.openxmlformats.org/officeDocument/2006/relationships/image" Target="media/image12.emf"/><Relationship Id="rId52" Type="http://schemas.openxmlformats.org/officeDocument/2006/relationships/image" Target="media/image14.emf"/><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5.png"/><Relationship Id="rId22" Type="http://schemas.openxmlformats.org/officeDocument/2006/relationships/image" Target="media/image8.jpeg"/><Relationship Id="rId27" Type="http://schemas.openxmlformats.org/officeDocument/2006/relationships/chart" Target="charts/chart30.xml"/><Relationship Id="rId30" Type="http://schemas.openxmlformats.org/officeDocument/2006/relationships/chart" Target="charts/chart5.xml"/><Relationship Id="rId35" Type="http://schemas.openxmlformats.org/officeDocument/2006/relationships/image" Target="media/image100.emf"/><Relationship Id="rId43" Type="http://schemas.openxmlformats.org/officeDocument/2006/relationships/chart" Target="charts/chart80.xml"/><Relationship Id="rId48" Type="http://schemas.openxmlformats.org/officeDocument/2006/relationships/image" Target="media/image13.wmf"/><Relationship Id="rId56" Type="http://schemas.openxmlformats.org/officeDocument/2006/relationships/theme" Target="theme/theme1.xml"/><Relationship Id="rId8" Type="http://schemas.openxmlformats.org/officeDocument/2006/relationships/image" Target="media/image2.png"/><Relationship Id="rId51" Type="http://schemas.openxmlformats.org/officeDocument/2006/relationships/chart" Target="charts/chart100.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60.wmf"/><Relationship Id="rId25" Type="http://schemas.openxmlformats.org/officeDocument/2006/relationships/chart" Target="charts/chart20.xml"/><Relationship Id="rId33" Type="http://schemas.openxmlformats.org/officeDocument/2006/relationships/image" Target="media/image90.emf"/><Relationship Id="rId38" Type="http://schemas.openxmlformats.org/officeDocument/2006/relationships/chart" Target="charts/chart6.xml"/><Relationship Id="rId46" Type="http://schemas.openxmlformats.org/officeDocument/2006/relationships/chart" Target="charts/chart9.xml"/><Relationship Id="rId20" Type="http://schemas.openxmlformats.org/officeDocument/2006/relationships/image" Target="media/image7.jpeg"/><Relationship Id="rId41" Type="http://schemas.openxmlformats.org/officeDocument/2006/relationships/chart" Target="charts/chart70.xml"/><Relationship Id="rId54"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0.png"/><Relationship Id="rId23" Type="http://schemas.openxmlformats.org/officeDocument/2006/relationships/image" Target="media/image80.jpeg"/><Relationship Id="rId28" Type="http://schemas.openxmlformats.org/officeDocument/2006/relationships/chart" Target="charts/chart4.xml"/><Relationship Id="rId36" Type="http://schemas.openxmlformats.org/officeDocument/2006/relationships/image" Target="media/image11.emf"/><Relationship Id="rId49" Type="http://schemas.openxmlformats.org/officeDocument/2006/relationships/image" Target="media/image130.w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charts/_rels/chart1.xml.rels><?xml version="1.0" encoding="UTF-8" standalone="yes"?>
<Relationships xmlns="http://schemas.openxmlformats.org/package/2006/relationships"><Relationship Id="rId3" Type="http://schemas.openxmlformats.org/officeDocument/2006/relationships/oleObject" Target="file:///\\192.168.212.100\12__&#20849;&#29992;&#20998;&#20139;&#21312;\c.&#31532;&#19968;&#35506;new1030820\5.&#36001;&#21209;&#25910;&#25903;&#25277;&#26597;&#22577;&#21578;(&#21547;&#23529;&#26680;&#36890;&#30693;)&#21450;&#27298;&#35342;\112-2&#26399;\&#39636;&#32946;&#22580;\4.&#21508;&#21516;&#20161;&#36039;&#26009;\&#23729;&#31310;\&#39636;&#32946;&#22580;%20&#30701;&#26399;&#20511;&#29992;&#22580;&#27425;%20&#32362;&#22294;&#29992;.xlsx" TargetMode="External"/><Relationship Id="rId2" Type="http://schemas.microsoft.com/office/2011/relationships/chartColorStyle" Target="colors1.xml"/><Relationship Id="rId1" Type="http://schemas.microsoft.com/office/2011/relationships/chartStyle" Target="style1.xml"/></Relationships>
</file>

<file path=word/charts/_rels/chart10.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9.xml"/><Relationship Id="rId1" Type="http://schemas.microsoft.com/office/2011/relationships/chartStyle" Target="style9.xml"/><Relationship Id="rId4" Type="http://schemas.openxmlformats.org/officeDocument/2006/relationships/oleObject" Target="&#27963;&#38913;&#31807;1" TargetMode="External"/></Relationships>
</file>

<file path=word/charts/_rels/chart100.xml.rels><?xml version="1.0" encoding="UTF-8" standalone="yes"?>
<Relationships xmlns="http://schemas.openxmlformats.org/package/2006/relationships"><Relationship Id="rId3" Type="http://schemas.openxmlformats.org/officeDocument/2006/relationships/themeOverride" Target="../theme/themeOverride40.xml"/><Relationship Id="rId2" Type="http://schemas.microsoft.com/office/2011/relationships/chartColorStyle" Target="colors90.xml"/><Relationship Id="rId1" Type="http://schemas.microsoft.com/office/2011/relationships/chartStyle" Target="style90.xml"/><Relationship Id="rId4" Type="http://schemas.openxmlformats.org/officeDocument/2006/relationships/oleObject" Target="&#27963;&#38913;&#31807;1" TargetMode="External"/></Relationships>
</file>

<file path=word/charts/_rels/chart11.xml.rels><?xml version="1.0" encoding="UTF-8" standalone="yes"?>
<Relationships xmlns="http://schemas.openxmlformats.org/package/2006/relationships"><Relationship Id="rId3" Type="http://schemas.openxmlformats.org/officeDocument/2006/relationships/oleObject" Target="file:///\\192.168.212.100\12__&#20849;&#29992;&#20998;&#20139;&#21312;\c.&#31532;&#19968;&#35506;new1030820\5.&#36001;&#21209;&#25910;&#25903;&#25277;&#26597;&#22577;&#21578;(&#21547;&#23529;&#26680;&#36890;&#30693;)&#21450;&#27298;&#35342;\112-2&#26399;\&#39636;&#32946;&#22580;\4.&#21508;&#21516;&#20161;&#36039;&#26009;\&#23729;&#31310;\&#39636;&#32946;&#22580;%20&#30701;&#26399;&#20511;&#29992;&#22580;&#27425;%20&#32362;&#22294;&#29992;.xlsx" TargetMode="External"/><Relationship Id="rId2" Type="http://schemas.microsoft.com/office/2011/relationships/chartColorStyle" Target="colors10.xml"/><Relationship Id="rId1" Type="http://schemas.microsoft.com/office/2011/relationships/chartStyle" Target="style10.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package" Target="../embeddings/Microsoft_Excel____.xlsx"/></Relationships>
</file>

<file path=word/charts/_rels/chart20.xml.rels><?xml version="1.0" encoding="UTF-8" standalone="yes"?>
<Relationships xmlns="http://schemas.openxmlformats.org/package/2006/relationships"><Relationship Id="rId3" Type="http://schemas.openxmlformats.org/officeDocument/2006/relationships/themeOverride" Target="../theme/themeOverride10.xml"/><Relationship Id="rId2" Type="http://schemas.microsoft.com/office/2011/relationships/chartColorStyle" Target="colors20.xml"/><Relationship Id="rId1" Type="http://schemas.microsoft.com/office/2011/relationships/chartStyle" Target="style20.xml"/><Relationship Id="rId4" Type="http://schemas.openxmlformats.org/officeDocument/2006/relationships/package" Target="../embeddings/Microsoft_Excel____0.xlsx"/></Relationships>
</file>

<file path=word/charts/_rels/chart3.xml.rels><?xml version="1.0" encoding="UTF-8" standalone="yes"?>
<Relationships xmlns="http://schemas.openxmlformats.org/package/2006/relationships"><Relationship Id="rId3" Type="http://schemas.openxmlformats.org/officeDocument/2006/relationships/oleObject" Target="file:///D:\0.&#36001;&#25277;&#21450;&#23560;&#26696;\3.&#36001;&#25277;\113-1\113-1&#36786;&#29986;\2.&#22577;&#21578;\&#34920;.xlsx" TargetMode="External"/><Relationship Id="rId2" Type="http://schemas.microsoft.com/office/2011/relationships/chartColorStyle" Target="colors3.xml"/><Relationship Id="rId1" Type="http://schemas.microsoft.com/office/2011/relationships/chartStyle" Target="style3.xml"/></Relationships>
</file>

<file path=word/charts/_rels/chart30.xml.rels><?xml version="1.0" encoding="UTF-8" standalone="yes"?>
<Relationships xmlns="http://schemas.openxmlformats.org/package/2006/relationships"><Relationship Id="rId3" Type="http://schemas.openxmlformats.org/officeDocument/2006/relationships/oleObject" Target="file:///D:\0.&#36001;&#25277;&#21450;&#23560;&#26696;\3.&#36001;&#25277;\113-1\113-1&#36786;&#29986;\2.&#22577;&#21578;\&#34920;.xlsx" TargetMode="External"/><Relationship Id="rId2" Type="http://schemas.microsoft.com/office/2011/relationships/chartColorStyle" Target="colors30.xml"/><Relationship Id="rId1" Type="http://schemas.microsoft.com/office/2011/relationships/chartStyle" Target="style30.xm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package" Target="../embeddings/Microsoft_Excel____1.xlsx"/></Relationships>
</file>

<file path=word/charts/_rels/chart40.xml.rels><?xml version="1.0" encoding="UTF-8" standalone="yes"?>
<Relationships xmlns="http://schemas.openxmlformats.org/package/2006/relationships"><Relationship Id="rId3" Type="http://schemas.openxmlformats.org/officeDocument/2006/relationships/themeOverride" Target="../theme/themeOverride20.xml"/><Relationship Id="rId2" Type="http://schemas.microsoft.com/office/2011/relationships/chartColorStyle" Target="colors40.xml"/><Relationship Id="rId1" Type="http://schemas.microsoft.com/office/2011/relationships/chartStyle" Target="style40.xml"/><Relationship Id="rId4" Type="http://schemas.openxmlformats.org/officeDocument/2006/relationships/package" Target="../embeddings/Microsoft_Excel____10.xlsx"/></Relationships>
</file>

<file path=word/charts/_rels/chart5.xml.rels><?xml version="1.0" encoding="UTF-8" standalone="yes"?>
<Relationships xmlns="http://schemas.openxmlformats.org/package/2006/relationships"><Relationship Id="rId3" Type="http://schemas.openxmlformats.org/officeDocument/2006/relationships/oleObject" Target="file:///D:\113-1\&#35686;&#23519;&#23616;\&#22577;&#21578;\&#22294;.xlsx" TargetMode="External"/><Relationship Id="rId2" Type="http://schemas.microsoft.com/office/2011/relationships/chartColorStyle" Target="colors5.xml"/><Relationship Id="rId1" Type="http://schemas.microsoft.com/office/2011/relationships/chartStyle" Target="style5.xml"/></Relationships>
</file>

<file path=word/charts/_rels/chart50.xml.rels><?xml version="1.0" encoding="UTF-8" standalone="yes"?>
<Relationships xmlns="http://schemas.openxmlformats.org/package/2006/relationships"><Relationship Id="rId3" Type="http://schemas.openxmlformats.org/officeDocument/2006/relationships/oleObject" Target="file:///D:\113-1\&#35686;&#23519;&#23616;\&#22577;&#21578;\&#22294;.xlsx" TargetMode="External"/><Relationship Id="rId2" Type="http://schemas.microsoft.com/office/2011/relationships/chartColorStyle" Target="colors50.xml"/><Relationship Id="rId1" Type="http://schemas.microsoft.com/office/2011/relationships/chartStyle" Target="style50.xml"/></Relationships>
</file>

<file path=word/charts/_rels/chart6.xml.rels><?xml version="1.0" encoding="UTF-8" standalone="yes"?>
<Relationships xmlns="http://schemas.openxmlformats.org/package/2006/relationships"><Relationship Id="rId1" Type="http://schemas.openxmlformats.org/officeDocument/2006/relationships/package" Target="../embeddings/Microsoft_Excel____2.xlsx"/></Relationships>
</file>

<file path=word/charts/_rels/chart60.xml.rels><?xml version="1.0" encoding="UTF-8" standalone="yes"?>
<Relationships xmlns="http://schemas.openxmlformats.org/package/2006/relationships"><Relationship Id="rId1" Type="http://schemas.openxmlformats.org/officeDocument/2006/relationships/package" Target="../embeddings/Microsoft_Excel____20.xlsx"/></Relationships>
</file>

<file path=word/charts/_rels/chart7.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6.xml"/><Relationship Id="rId1" Type="http://schemas.microsoft.com/office/2011/relationships/chartStyle" Target="style6.xml"/></Relationships>
</file>

<file path=word/charts/_rels/chart70.xml.rels><?xml version="1.0" encoding="UTF-8" standalone="yes"?>
<Relationships xmlns="http://schemas.openxmlformats.org/package/2006/relationships"><Relationship Id="rId3" Type="http://schemas.openxmlformats.org/officeDocument/2006/relationships/oleObject" Target="&#27963;&#38913;&#31807;1" TargetMode="External"/><Relationship Id="rId2" Type="http://schemas.microsoft.com/office/2011/relationships/chartColorStyle" Target="colors60.xml"/><Relationship Id="rId1" Type="http://schemas.microsoft.com/office/2011/relationships/chartStyle" Target="style60.xml"/></Relationships>
</file>

<file path=word/charts/_rels/chart8.xml.rels><?xml version="1.0" encoding="UTF-8" standalone="yes"?>
<Relationships xmlns="http://schemas.openxmlformats.org/package/2006/relationships"><Relationship Id="rId3" Type="http://schemas.openxmlformats.org/officeDocument/2006/relationships/oleObject" Target="file:///D:\&#35527;&#37319;&#24237;\5.&#32317;&#27770;&#31639;&#23529;&#26680;&#22577;&#21578;&#21450;&#24180;&#22577;\112&#32317;&#27770;&#31639;&#23529;&#26680;&#22577;&#21578;\&#27963;&#38913;&#31807;1.xlsx" TargetMode="External"/><Relationship Id="rId2" Type="http://schemas.microsoft.com/office/2011/relationships/chartColorStyle" Target="colors7.xml"/><Relationship Id="rId1" Type="http://schemas.microsoft.com/office/2011/relationships/chartStyle" Target="style7.xml"/></Relationships>
</file>

<file path=word/charts/_rels/chart80.xml.rels><?xml version="1.0" encoding="UTF-8" standalone="yes"?>
<Relationships xmlns="http://schemas.openxmlformats.org/package/2006/relationships"><Relationship Id="rId3" Type="http://schemas.openxmlformats.org/officeDocument/2006/relationships/oleObject" Target="file:///D:\&#35527;&#37319;&#24237;\5.&#32317;&#27770;&#31639;&#23529;&#26680;&#22577;&#21578;&#21450;&#24180;&#22577;\112&#32317;&#27770;&#31639;&#23529;&#26680;&#22577;&#21578;\&#27963;&#38913;&#31807;1.xlsx" TargetMode="External"/><Relationship Id="rId2" Type="http://schemas.microsoft.com/office/2011/relationships/chartColorStyle" Target="colors70.xml"/><Relationship Id="rId1" Type="http://schemas.microsoft.com/office/2011/relationships/chartStyle" Target="style70.xml"/></Relationships>
</file>

<file path=word/charts/_rels/chart9.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8.xml"/><Relationship Id="rId1" Type="http://schemas.microsoft.com/office/2011/relationships/chartStyle" Target="style8.xml"/><Relationship Id="rId5" Type="http://schemas.openxmlformats.org/officeDocument/2006/relationships/chartUserShapes" Target="../drawings/drawing1.xml"/><Relationship Id="rId4" Type="http://schemas.openxmlformats.org/officeDocument/2006/relationships/oleObject" Target="../embeddings/oleObject1.bin"/></Relationships>
</file>

<file path=word/charts/_rels/chart90.xml.rels><?xml version="1.0" encoding="UTF-8" standalone="yes"?>
<Relationships xmlns="http://schemas.openxmlformats.org/package/2006/relationships"><Relationship Id="rId3" Type="http://schemas.openxmlformats.org/officeDocument/2006/relationships/themeOverride" Target="../theme/themeOverride30.xml"/><Relationship Id="rId2" Type="http://schemas.microsoft.com/office/2011/relationships/chartColorStyle" Target="colors80.xml"/><Relationship Id="rId1" Type="http://schemas.microsoft.com/office/2011/relationships/chartStyle" Target="style80.xml"/><Relationship Id="rId5" Type="http://schemas.openxmlformats.org/officeDocument/2006/relationships/chartUserShapes" Target="../drawings/drawing10.xml"/><Relationship Id="rId4" Type="http://schemas.openxmlformats.org/officeDocument/2006/relationships/oleObject" Target="../embeddings/oleObject10.bin"/></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1273914014924"/>
          <c:y val="0.11714525046071368"/>
          <c:w val="0.54359548888145881"/>
          <c:h val="0.76627687496509755"/>
        </c:manualLayout>
      </c:layout>
      <c:pieChart>
        <c:varyColors val="1"/>
        <c:ser>
          <c:idx val="0"/>
          <c:order val="0"/>
          <c:dPt>
            <c:idx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6CDD-4251-99EE-87205FCB7FD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CDD-4251-99EE-87205FCB7FD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CDD-4251-99EE-87205FCB7FDC}"/>
              </c:ext>
            </c:extLst>
          </c:dPt>
          <c:dLbls>
            <c:dLbl>
              <c:idx val="0"/>
              <c:layout>
                <c:manualLayout>
                  <c:x val="-0.25558462467297249"/>
                  <c:y val="-0.31773071983023399"/>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b="0">
                        <a:ln w="0">
                          <a:noFill/>
                        </a:ln>
                        <a:solidFill>
                          <a:sysClr val="windowText" lastClr="000000"/>
                        </a:solidFill>
                      </a:rPr>
                      <a:t>5,725,464</a:t>
                    </a:r>
                    <a:r>
                      <a:rPr lang="zh-TW" altLang="en-US" b="0">
                        <a:ln w="0">
                          <a:noFill/>
                        </a:ln>
                        <a:solidFill>
                          <a:sysClr val="windowText" lastClr="000000"/>
                        </a:solidFill>
                      </a:rPr>
                      <a:t>元（</a:t>
                    </a:r>
                    <a:r>
                      <a:rPr lang="en-US" altLang="zh-TW" b="0" baseline="0">
                        <a:ln w="0">
                          <a:noFill/>
                        </a:ln>
                        <a:solidFill>
                          <a:sysClr val="windowText" lastClr="000000"/>
                        </a:solidFill>
                      </a:rPr>
                      <a:t>87.06</a:t>
                    </a:r>
                    <a:r>
                      <a:rPr lang="zh-TW" altLang="en-US" b="0" baseline="0">
                        <a:ln w="0">
                          <a:noFill/>
                        </a:ln>
                        <a:solidFill>
                          <a:sysClr val="windowText" lastClr="000000"/>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9104447574964782"/>
                      <c:h val="0.14468085106382977"/>
                    </c:manualLayout>
                  </c15:layout>
                </c:ext>
                <c:ext xmlns:c16="http://schemas.microsoft.com/office/drawing/2014/chart" uri="{C3380CC4-5D6E-409C-BE32-E72D297353CC}">
                  <c16:uniqueId val="{00000001-6CDD-4251-99EE-87205FCB7FDC}"/>
                </c:ext>
              </c:extLst>
            </c:dLbl>
            <c:dLbl>
              <c:idx val="1"/>
              <c:layout>
                <c:manualLayout>
                  <c:x val="1.8112296236667356E-2"/>
                  <c:y val="-2.1710392583905735E-2"/>
                </c:manualLayout>
              </c:layout>
              <c:tx>
                <c:rich>
                  <a:bodyPr/>
                  <a:lstStyle/>
                  <a:p>
                    <a:r>
                      <a:rPr lang="en-US" altLang="zh-TW"/>
                      <a:t>668,200</a:t>
                    </a:r>
                    <a:r>
                      <a:rPr lang="zh-TW" altLang="en-US"/>
                      <a:t>元</a:t>
                    </a:r>
                    <a:r>
                      <a:rPr lang="zh-TW" altLang="en-US" spc="0" baseline="0"/>
                      <a:t>（</a:t>
                    </a:r>
                    <a:r>
                      <a:rPr lang="en-US" altLang="zh-TW" baseline="0"/>
                      <a:t>10.16</a:t>
                    </a:r>
                    <a:r>
                      <a:rPr lang="zh-TW" altLang="en-US" baseline="0"/>
                      <a:t>％）</a:t>
                    </a:r>
                  </a:p>
                </c:rich>
              </c:tx>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2966391628094186"/>
                      <c:h val="0.1276595744680851"/>
                    </c:manualLayout>
                  </c15:layout>
                </c:ext>
                <c:ext xmlns:c16="http://schemas.microsoft.com/office/drawing/2014/chart" uri="{C3380CC4-5D6E-409C-BE32-E72D297353CC}">
                  <c16:uniqueId val="{00000003-6CDD-4251-99EE-87205FCB7FDC}"/>
                </c:ext>
              </c:extLst>
            </c:dLbl>
            <c:dLbl>
              <c:idx val="2"/>
              <c:layout>
                <c:manualLayout>
                  <c:x val="0.37408277778922233"/>
                  <c:y val="-1.8225721784776903E-2"/>
                </c:manualLayout>
              </c:layout>
              <c:tx>
                <c:rich>
                  <a:bodyPr/>
                  <a:lstStyle/>
                  <a:p>
                    <a:r>
                      <a:rPr lang="en-US" altLang="zh-TW"/>
                      <a:t>182,440</a:t>
                    </a:r>
                    <a:r>
                      <a:rPr lang="zh-TW" altLang="en-US"/>
                      <a:t>元（</a:t>
                    </a:r>
                    <a:r>
                      <a:rPr lang="en-US" altLang="zh-TW" baseline="0"/>
                      <a:t>2.77</a:t>
                    </a:r>
                    <a:r>
                      <a:rPr lang="zh-TW" altLang="en-US" baseline="0"/>
                      <a:t>％）</a:t>
                    </a:r>
                  </a:p>
                </c:rich>
              </c:tx>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3239961778776448"/>
                      <c:h val="6.2411347517730496E-2"/>
                    </c:manualLayout>
                  </c15:layout>
                </c:ext>
                <c:ext xmlns:c16="http://schemas.microsoft.com/office/drawing/2014/chart" uri="{C3380CC4-5D6E-409C-BE32-E72D297353CC}">
                  <c16:uniqueId val="{00000005-6CDD-4251-99EE-87205FCB7FDC}"/>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'[體育場 短期借用場次 繪圖用.xlsx]工作表2'!$C$5:$E$5</c:f>
              <c:strCache>
                <c:ptCount val="3"/>
                <c:pt idx="0">
                  <c:v>現金</c:v>
                </c:pt>
                <c:pt idx="1">
                  <c:v>匯款</c:v>
                </c:pt>
                <c:pt idx="2">
                  <c:v>小額電子支付</c:v>
                </c:pt>
              </c:strCache>
            </c:strRef>
          </c:cat>
          <c:val>
            <c:numRef>
              <c:f>'[體育場 短期借用場次 繪圖用.xlsx]工作表2'!$C$6:$E$6</c:f>
              <c:numCache>
                <c:formatCode>_(* #,##0_);_(* \(#,##0\);_(* "-"??_);_(@_)</c:formatCode>
                <c:ptCount val="3"/>
                <c:pt idx="0">
                  <c:v>5725464</c:v>
                </c:pt>
                <c:pt idx="1">
                  <c:v>668200</c:v>
                </c:pt>
                <c:pt idx="2">
                  <c:v>182440</c:v>
                </c:pt>
              </c:numCache>
            </c:numRef>
          </c:val>
          <c:extLst>
            <c:ext xmlns:c16="http://schemas.microsoft.com/office/drawing/2014/chart" uri="{C3380CC4-5D6E-409C-BE32-E72D297353CC}">
              <c16:uniqueId val="{00000006-6CDD-4251-99EE-87205FCB7FDC}"/>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9329829192964887"/>
          <c:y val="0.87574468085106383"/>
          <c:w val="0.63352787281143097"/>
          <c:h val="0.112907801418439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984375"/>
          <c:y val="0.39855425271228379"/>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527957205825179"/>
          <c:y val="0.12918416628259471"/>
          <c:w val="0.76416615403543309"/>
          <c:h val="0.76492646259454267"/>
        </c:manualLayout>
      </c:layout>
      <c:barChart>
        <c:barDir val="col"/>
        <c:grouping val="clustered"/>
        <c:varyColors val="0"/>
        <c:ser>
          <c:idx val="1"/>
          <c:order val="0"/>
          <c:tx>
            <c:strRef>
              <c:f>[新增圖0429.xlsx]營業淨利圖!$C$2</c:f>
              <c:strCache>
                <c:ptCount val="1"/>
                <c:pt idx="0">
                  <c:v>慢飛兒</c:v>
                </c:pt>
              </c:strCache>
            </c:strRef>
          </c:tx>
          <c:spPr>
            <a:solidFill>
              <a:schemeClr val="accent4"/>
            </a:solidFill>
            <a:ln>
              <a:noFill/>
            </a:ln>
            <a:effectLst/>
          </c:spPr>
          <c:invertIfNegative val="0"/>
          <c:dLbls>
            <c:dLbl>
              <c:idx val="0"/>
              <c:layout>
                <c:manualLayout>
                  <c:x val="7.8125E-3"/>
                  <c:y val="0"/>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a:solidFill>
                          <a:srgbClr val="C00000"/>
                        </a:solidFill>
                      </a:rPr>
                      <a:t>-</a:t>
                    </a:r>
                    <a:r>
                      <a:rPr lang="en-US" altLang="zh-TW" baseline="0">
                        <a:solidFill>
                          <a:srgbClr val="C00000"/>
                        </a:solidFill>
                      </a:rPr>
                      <a:t> 1,910</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0B9-406F-A6C2-532B0819CD66}"/>
                </c:ext>
              </c:extLst>
            </c:dLbl>
            <c:dLbl>
              <c:idx val="1"/>
              <c:layout>
                <c:manualLayout>
                  <c:x val="-7.8125E-3"/>
                  <c:y val="1.0185764052916971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FF99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EA3-4725-A7EB-C3C24D6D4581}"/>
                </c:ext>
              </c:extLst>
            </c:dLbl>
            <c:dLbl>
              <c:idx val="2"/>
              <c:layout>
                <c:manualLayout>
                  <c:x val="-2.34375E-2"/>
                  <c:y val="1.0186166096100383E-2"/>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a:solidFill>
                          <a:srgbClr val="C00000"/>
                        </a:solidFill>
                      </a:rPr>
                      <a:t>- 516</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0B9-406F-A6C2-532B0819CD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[新增圖0429.xlsx]營業淨利圖!$C$3:$C$5</c:f>
              <c:numCache>
                <c:formatCode>#,##0_ </c:formatCode>
                <c:ptCount val="3"/>
                <c:pt idx="0">
                  <c:v>-1910</c:v>
                </c:pt>
                <c:pt idx="1">
                  <c:v>549</c:v>
                </c:pt>
                <c:pt idx="2">
                  <c:v>-516</c:v>
                </c:pt>
              </c:numCache>
            </c:numRef>
          </c:val>
          <c:extLst>
            <c:ext xmlns:c16="http://schemas.microsoft.com/office/drawing/2014/chart" uri="{C3380CC4-5D6E-409C-BE32-E72D297353CC}">
              <c16:uniqueId val="{00000002-A0B9-406F-A6C2-532B0819CD66}"/>
            </c:ext>
          </c:extLst>
        </c:ser>
        <c:ser>
          <c:idx val="2"/>
          <c:order val="1"/>
          <c:tx>
            <c:strRef>
              <c:f>[新增圖0429.xlsx]營業淨利圖!$D$2</c:f>
              <c:strCache>
                <c:ptCount val="1"/>
                <c:pt idx="0">
                  <c:v>竹夢園-希望工坊</c:v>
                </c:pt>
              </c:strCache>
            </c:strRef>
          </c:tx>
          <c:spPr>
            <a:solidFill>
              <a:schemeClr val="accent5">
                <a:lumMod val="75000"/>
              </a:schemeClr>
            </a:solidFill>
            <a:ln>
              <a:noFill/>
            </a:ln>
            <a:effectLst/>
          </c:spPr>
          <c:invertIfNegative val="0"/>
          <c:dLbls>
            <c:dLbl>
              <c:idx val="0"/>
              <c:layout>
                <c:manualLayout>
                  <c:x val="0"/>
                  <c:y val="2.04237937196834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017-4111-9B65-2336D5B2319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[新增圖0429.xlsx]營業淨利圖!$D$3:$D$5</c:f>
              <c:numCache>
                <c:formatCode>#,##0_ </c:formatCode>
                <c:ptCount val="3"/>
                <c:pt idx="0">
                  <c:v>475</c:v>
                </c:pt>
                <c:pt idx="1">
                  <c:v>879</c:v>
                </c:pt>
                <c:pt idx="2">
                  <c:v>1286</c:v>
                </c:pt>
              </c:numCache>
            </c:numRef>
          </c:val>
          <c:extLst>
            <c:ext xmlns:c16="http://schemas.microsoft.com/office/drawing/2014/chart" uri="{C3380CC4-5D6E-409C-BE32-E72D297353CC}">
              <c16:uniqueId val="{00000003-A0B9-406F-A6C2-532B0819CD66}"/>
            </c:ext>
          </c:extLst>
        </c:ser>
        <c:ser>
          <c:idx val="3"/>
          <c:order val="2"/>
          <c:tx>
            <c:strRef>
              <c:f>[新增圖0429.xlsx]營業淨利圖!$E$2</c:f>
              <c:strCache>
                <c:ptCount val="1"/>
                <c:pt idx="0">
                  <c:v>喜憨兒烘焙餐廳</c:v>
                </c:pt>
              </c:strCache>
            </c:strRef>
          </c:tx>
          <c:spPr>
            <a:solidFill>
              <a:schemeClr val="accent6">
                <a:lumMod val="60000"/>
                <a:lumOff val="40000"/>
              </a:schemeClr>
            </a:solidFill>
            <a:ln>
              <a:noFill/>
            </a:ln>
            <a:effectLst/>
          </c:spPr>
          <c:invertIfNegative val="0"/>
          <c:dLbls>
            <c:dLbl>
              <c:idx val="0"/>
              <c:layout>
                <c:manualLayout>
                  <c:x val="-1.171875E-2"/>
                  <c:y val="2.0211138548510019E-2"/>
                </c:manualLayout>
              </c:layout>
              <c:tx>
                <c:rich>
                  <a:bodyPr/>
                  <a:lstStyle/>
                  <a:p>
                    <a:r>
                      <a:rPr lang="en-US" altLang="zh-TW"/>
                      <a:t>-</a:t>
                    </a:r>
                    <a:r>
                      <a:rPr lang="en-US" altLang="zh-TW" baseline="0"/>
                      <a:t> 5,409</a:t>
                    </a:r>
                    <a:endParaRPr lang="en-US" altLang="zh-TW"/>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0B9-406F-A6C2-532B0819CD66}"/>
                </c:ext>
              </c:extLst>
            </c:dLbl>
            <c:dLbl>
              <c:idx val="1"/>
              <c:layout>
                <c:manualLayout>
                  <c:x val="-7.8125E-3"/>
                  <c:y val="1.0161285312708603E-2"/>
                </c:manualLayout>
              </c:layout>
              <c:tx>
                <c:rich>
                  <a:bodyPr/>
                  <a:lstStyle/>
                  <a:p>
                    <a:r>
                      <a:rPr lang="en-US" altLang="zh-CN"/>
                      <a:t>- 4,670</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0B9-406F-A6C2-532B0819CD66}"/>
                </c:ext>
              </c:extLst>
            </c:dLbl>
            <c:dLbl>
              <c:idx val="2"/>
              <c:layout>
                <c:manualLayout>
                  <c:x val="-1.5625000000000142E-2"/>
                  <c:y val="2.0372332192200859E-2"/>
                </c:manualLayout>
              </c:layout>
              <c:tx>
                <c:rich>
                  <a:bodyPr/>
                  <a:lstStyle/>
                  <a:p>
                    <a:r>
                      <a:rPr lang="en-US" altLang="zh-TW"/>
                      <a:t>-</a:t>
                    </a:r>
                    <a:r>
                      <a:rPr lang="en-US" altLang="zh-TW" baseline="0"/>
                      <a:t> </a:t>
                    </a:r>
                    <a:r>
                      <a:rPr lang="en-US" altLang="zh-TW"/>
                      <a:t>4,599</a:t>
                    </a:r>
                  </a:p>
                </c:rich>
              </c:tx>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0B9-406F-A6C2-532B0819CD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[新增圖0429.xlsx]營業淨利圖!$E$3:$E$5</c:f>
              <c:numCache>
                <c:formatCode>#,##0_ </c:formatCode>
                <c:ptCount val="3"/>
                <c:pt idx="0">
                  <c:v>-5409</c:v>
                </c:pt>
                <c:pt idx="1">
                  <c:v>-4670</c:v>
                </c:pt>
                <c:pt idx="2">
                  <c:v>-4599</c:v>
                </c:pt>
              </c:numCache>
            </c:numRef>
          </c:val>
          <c:extLst>
            <c:ext xmlns:c16="http://schemas.microsoft.com/office/drawing/2014/chart" uri="{C3380CC4-5D6E-409C-BE32-E72D297353CC}">
              <c16:uniqueId val="{00000007-A0B9-406F-A6C2-532B0819CD66}"/>
            </c:ext>
          </c:extLst>
        </c:ser>
        <c:dLbls>
          <c:dLblPos val="outEnd"/>
          <c:showLegendKey val="0"/>
          <c:showVal val="1"/>
          <c:showCatName val="0"/>
          <c:showSerName val="0"/>
          <c:showPercent val="0"/>
          <c:showBubbleSize val="0"/>
        </c:dLbls>
        <c:gapWidth val="111"/>
        <c:axId val="1336213743"/>
        <c:axId val="1336216239"/>
      </c:barChart>
      <c:lineChart>
        <c:grouping val="standard"/>
        <c:varyColors val="0"/>
        <c:dLbls>
          <c:showLegendKey val="0"/>
          <c:showVal val="1"/>
          <c:showCatName val="0"/>
          <c:showSerName val="0"/>
          <c:showPercent val="0"/>
          <c:showBubbleSize val="0"/>
        </c:dLbls>
        <c:marker val="1"/>
        <c:smooth val="0"/>
        <c:axId val="1401051951"/>
        <c:axId val="1401058607"/>
        <c:extLst>
          <c:ext xmlns:c15="http://schemas.microsoft.com/office/drawing/2012/chart" uri="{02D57815-91ED-43cb-92C2-25804820EDAC}">
            <c15:filteredLineSeries>
              <c15:ser>
                <c:idx val="0"/>
                <c:order val="3"/>
                <c:tx>
                  <c:strRef>
                    <c:extLst>
                      <c:ext uri="{02D57815-91ED-43cb-92C2-25804820EDAC}">
                        <c15:formulaRef>
                          <c15:sqref>[新增圖0429.xlsx]營業淨利圖!$B$2</c15:sqref>
                        </c15:formulaRef>
                      </c:ext>
                    </c:extLst>
                    <c:strCache>
                      <c:ptCount val="1"/>
                      <c:pt idx="0">
                        <c:v>總成績</c:v>
                      </c:pt>
                    </c:strCache>
                  </c:strRef>
                </c:tx>
                <c:spPr>
                  <a:ln w="31750" cap="rnd">
                    <a:solidFill>
                      <a:srgbClr val="FFFF00"/>
                    </a:solidFill>
                    <a:round/>
                  </a:ln>
                  <a:effectLst/>
                </c:spPr>
                <c:marker>
                  <c:symbol val="triangle"/>
                  <c:size val="5"/>
                  <c:spPr>
                    <a:solidFill>
                      <a:srgbClr val="FF0000"/>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[新增圖0429.xlsx]營業淨利圖!$A$3:$A$5</c15:sqref>
                        </c15:formulaRef>
                      </c:ext>
                    </c:extLst>
                    <c:numCache>
                      <c:formatCode>General</c:formatCode>
                      <c:ptCount val="3"/>
                      <c:pt idx="0">
                        <c:v>110</c:v>
                      </c:pt>
                      <c:pt idx="1">
                        <c:v>111</c:v>
                      </c:pt>
                      <c:pt idx="2">
                        <c:v>112</c:v>
                      </c:pt>
                    </c:numCache>
                  </c:numRef>
                </c:cat>
                <c:val>
                  <c:numRef>
                    <c:extLst>
                      <c:ext uri="{02D57815-91ED-43cb-92C2-25804820EDAC}">
                        <c15:formulaRef>
                          <c15:sqref>[新增圖0429.xlsx]營業淨利圖!$B$3:$B$5</c15:sqref>
                        </c15:formulaRef>
                      </c:ext>
                    </c:extLst>
                    <c:numCache>
                      <c:formatCode>General</c:formatCode>
                      <c:ptCount val="3"/>
                      <c:pt idx="0">
                        <c:v>91.19</c:v>
                      </c:pt>
                      <c:pt idx="1">
                        <c:v>80.86</c:v>
                      </c:pt>
                      <c:pt idx="2">
                        <c:v>85.58</c:v>
                      </c:pt>
                    </c:numCache>
                  </c:numRef>
                </c:val>
                <c:smooth val="0"/>
                <c:extLst>
                  <c:ext xmlns:c16="http://schemas.microsoft.com/office/drawing/2014/chart" uri="{C3380CC4-5D6E-409C-BE32-E72D297353CC}">
                    <c16:uniqueId val="{00000008-A0B9-406F-A6C2-532B0819CD66}"/>
                  </c:ext>
                </c:extLst>
              </c15:ser>
            </c15:filteredLineSeries>
          </c:ext>
        </c:extLst>
      </c:lineChart>
      <c:catAx>
        <c:axId val="1336213743"/>
        <c:scaling>
          <c:orientation val="minMax"/>
        </c:scaling>
        <c:delete val="0"/>
        <c:axPos val="b"/>
        <c:numFmt formatCode="General" sourceLinked="1"/>
        <c:majorTickMark val="none"/>
        <c:minorTickMark val="none"/>
        <c:tickLblPos val="nextTo"/>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6216239"/>
        <c:crosses val="autoZero"/>
        <c:auto val="1"/>
        <c:lblAlgn val="ctr"/>
        <c:lblOffset val="100"/>
        <c:noMultiLvlLbl val="0"/>
      </c:catAx>
      <c:valAx>
        <c:axId val="1336216239"/>
        <c:scaling>
          <c:orientation val="minMax"/>
          <c:max val="3000"/>
          <c:min val="-6000"/>
        </c:scaling>
        <c:delete val="0"/>
        <c:axPos val="l"/>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千元</a:t>
                </a:r>
              </a:p>
            </c:rich>
          </c:tx>
          <c:layout>
            <c:manualLayout>
              <c:xMode val="edge"/>
              <c:yMode val="edge"/>
              <c:x val="1.983274149554835E-2"/>
              <c:y val="1.051042839774516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in"/>
        <c:minorTickMark val="none"/>
        <c:tickLblPos val="nextTo"/>
        <c:spPr>
          <a:noFill/>
          <a:ln w="0">
            <a:solidFill>
              <a:schemeClr val="bg1">
                <a:lumMod val="75000"/>
              </a:schemeClr>
            </a:solidFill>
          </a:ln>
          <a:effectLst>
            <a:outerShdw blurRad="50800" dist="50800" dir="5400000" algn="ctr" rotWithShape="0">
              <a:schemeClr val="bg1"/>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6213743"/>
        <c:crosses val="autoZero"/>
        <c:crossBetween val="between"/>
        <c:majorUnit val="1000"/>
      </c:valAx>
      <c:valAx>
        <c:axId val="1401058607"/>
        <c:scaling>
          <c:orientation val="minMax"/>
          <c:max val="100"/>
          <c:min val="0"/>
        </c:scaling>
        <c:delete val="1"/>
        <c:axPos val="r"/>
        <c:numFmt formatCode="#,##0_ " sourceLinked="1"/>
        <c:majorTickMark val="out"/>
        <c:minorTickMark val="none"/>
        <c:tickLblPos val="nextTo"/>
        <c:crossAx val="1401051951"/>
        <c:crosses val="max"/>
        <c:crossBetween val="between"/>
        <c:majorUnit val="10"/>
      </c:valAx>
      <c:catAx>
        <c:axId val="1401051951"/>
        <c:scaling>
          <c:orientation val="minMax"/>
        </c:scaling>
        <c:delete val="1"/>
        <c:axPos val="b"/>
        <c:numFmt formatCode="General" sourceLinked="1"/>
        <c:majorTickMark val="out"/>
        <c:minorTickMark val="none"/>
        <c:tickLblPos val="nextTo"/>
        <c:crossAx val="1401058607"/>
        <c:crosses val="autoZero"/>
        <c:auto val="1"/>
        <c:lblAlgn val="ctr"/>
        <c:lblOffset val="100"/>
        <c:noMultiLvlLbl val="0"/>
      </c:catAx>
      <c:spPr>
        <a:noFill/>
        <a:ln>
          <a:noFill/>
        </a:ln>
        <a:effectLst/>
      </c:spPr>
    </c:plotArea>
    <c:legend>
      <c:legendPos val="b"/>
      <c:layout>
        <c:manualLayout>
          <c:xMode val="edge"/>
          <c:yMode val="edge"/>
          <c:x val="0.15057855561023623"/>
          <c:y val="0.93889064224388341"/>
          <c:w val="0.8034291953740158"/>
          <c:h val="6.106601982793372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0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00">
                <a:solidFill>
                  <a:sysClr val="windowText" lastClr="000000"/>
                </a:solidFill>
                <a:latin typeface="標楷體" panose="03000509000000000000" pitchFamily="65" charset="-120"/>
                <a:ea typeface="標楷體" panose="03000509000000000000" pitchFamily="65" charset="-120"/>
              </a:rPr>
              <a:t>年度</a:t>
            </a:r>
          </a:p>
        </c:rich>
      </c:tx>
      <c:layout>
        <c:manualLayout>
          <c:xMode val="edge"/>
          <c:yMode val="edge"/>
          <c:x val="0.8984375"/>
          <c:y val="0.39855425271228379"/>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4527957205825179"/>
          <c:y val="0.12918416628259471"/>
          <c:w val="0.76416615403543309"/>
          <c:h val="0.76492646259454267"/>
        </c:manualLayout>
      </c:layout>
      <c:barChart>
        <c:barDir val="col"/>
        <c:grouping val="clustered"/>
        <c:varyColors val="0"/>
        <c:ser>
          <c:idx val="1"/>
          <c:order val="0"/>
          <c:tx>
            <c:strRef>
              <c:f>[新增圖0429.xlsx]營業淨利圖!$C$2</c:f>
              <c:strCache>
                <c:ptCount val="1"/>
                <c:pt idx="0">
                  <c:v>慢飛兒</c:v>
                </c:pt>
              </c:strCache>
            </c:strRef>
          </c:tx>
          <c:spPr>
            <a:solidFill>
              <a:schemeClr val="accent4"/>
            </a:solidFill>
            <a:ln>
              <a:noFill/>
            </a:ln>
            <a:effectLst/>
          </c:spPr>
          <c:invertIfNegative val="0"/>
          <c:dLbls>
            <c:dLbl>
              <c:idx val="0"/>
              <c:layout>
                <c:manualLayout>
                  <c:x val="7.8125E-3"/>
                  <c:y val="0"/>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a:solidFill>
                          <a:srgbClr val="C00000"/>
                        </a:solidFill>
                      </a:rPr>
                      <a:t>-</a:t>
                    </a:r>
                    <a:r>
                      <a:rPr lang="en-US" altLang="zh-TW" baseline="0">
                        <a:solidFill>
                          <a:srgbClr val="C00000"/>
                        </a:solidFill>
                      </a:rPr>
                      <a:t> 1,910</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0B9-406F-A6C2-532B0819CD66}"/>
                </c:ext>
              </c:extLst>
            </c:dLbl>
            <c:dLbl>
              <c:idx val="1"/>
              <c:layout>
                <c:manualLayout>
                  <c:x val="-7.8125E-3"/>
                  <c:y val="1.0185764052916971E-2"/>
                </c:manualLayout>
              </c:layout>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FF99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3EA3-4725-A7EB-C3C24D6D4581}"/>
                </c:ext>
              </c:extLst>
            </c:dLbl>
            <c:dLbl>
              <c:idx val="2"/>
              <c:layout>
                <c:manualLayout>
                  <c:x val="-2.34375E-2"/>
                  <c:y val="1.0186166096100383E-2"/>
                </c:manualLayout>
              </c:layout>
              <c:tx>
                <c:rich>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r>
                      <a:rPr lang="en-US" altLang="zh-TW">
                        <a:solidFill>
                          <a:srgbClr val="C00000"/>
                        </a:solidFill>
                      </a:rPr>
                      <a:t>- 516</a:t>
                    </a:r>
                  </a:p>
                </c:rich>
              </c:tx>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A0B9-406F-A6C2-532B0819CD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[新增圖0429.xlsx]營業淨利圖!$C$3:$C$5</c:f>
              <c:numCache>
                <c:formatCode>#,##0_ </c:formatCode>
                <c:ptCount val="3"/>
                <c:pt idx="0">
                  <c:v>-1910</c:v>
                </c:pt>
                <c:pt idx="1">
                  <c:v>549</c:v>
                </c:pt>
                <c:pt idx="2">
                  <c:v>-516</c:v>
                </c:pt>
              </c:numCache>
            </c:numRef>
          </c:val>
          <c:extLst>
            <c:ext xmlns:c16="http://schemas.microsoft.com/office/drawing/2014/chart" uri="{C3380CC4-5D6E-409C-BE32-E72D297353CC}">
              <c16:uniqueId val="{00000002-A0B9-406F-A6C2-532B0819CD66}"/>
            </c:ext>
          </c:extLst>
        </c:ser>
        <c:ser>
          <c:idx val="2"/>
          <c:order val="1"/>
          <c:tx>
            <c:strRef>
              <c:f>[新增圖0429.xlsx]營業淨利圖!$D$2</c:f>
              <c:strCache>
                <c:ptCount val="1"/>
                <c:pt idx="0">
                  <c:v>竹夢園-希望工坊</c:v>
                </c:pt>
              </c:strCache>
            </c:strRef>
          </c:tx>
          <c:spPr>
            <a:solidFill>
              <a:schemeClr val="accent5">
                <a:lumMod val="75000"/>
              </a:schemeClr>
            </a:solidFill>
            <a:ln>
              <a:noFill/>
            </a:ln>
            <a:effectLst/>
          </c:spPr>
          <c:invertIfNegative val="0"/>
          <c:dLbls>
            <c:dLbl>
              <c:idx val="0"/>
              <c:layout>
                <c:manualLayout>
                  <c:x val="0"/>
                  <c:y val="2.04237937196834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9017-4111-9B65-2336D5B2319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[新增圖0429.xlsx]營業淨利圖!$D$3:$D$5</c:f>
              <c:numCache>
                <c:formatCode>#,##0_ </c:formatCode>
                <c:ptCount val="3"/>
                <c:pt idx="0">
                  <c:v>475</c:v>
                </c:pt>
                <c:pt idx="1">
                  <c:v>879</c:v>
                </c:pt>
                <c:pt idx="2">
                  <c:v>1286</c:v>
                </c:pt>
              </c:numCache>
            </c:numRef>
          </c:val>
          <c:extLst>
            <c:ext xmlns:c16="http://schemas.microsoft.com/office/drawing/2014/chart" uri="{C3380CC4-5D6E-409C-BE32-E72D297353CC}">
              <c16:uniqueId val="{00000003-A0B9-406F-A6C2-532B0819CD66}"/>
            </c:ext>
          </c:extLst>
        </c:ser>
        <c:ser>
          <c:idx val="3"/>
          <c:order val="2"/>
          <c:tx>
            <c:strRef>
              <c:f>[新增圖0429.xlsx]營業淨利圖!$E$2</c:f>
              <c:strCache>
                <c:ptCount val="1"/>
                <c:pt idx="0">
                  <c:v>喜憨兒烘焙餐廳</c:v>
                </c:pt>
              </c:strCache>
            </c:strRef>
          </c:tx>
          <c:spPr>
            <a:solidFill>
              <a:schemeClr val="accent6">
                <a:lumMod val="60000"/>
                <a:lumOff val="40000"/>
              </a:schemeClr>
            </a:solidFill>
            <a:ln>
              <a:noFill/>
            </a:ln>
            <a:effectLst/>
          </c:spPr>
          <c:invertIfNegative val="0"/>
          <c:dLbls>
            <c:dLbl>
              <c:idx val="0"/>
              <c:layout>
                <c:manualLayout>
                  <c:x val="-1.171875E-2"/>
                  <c:y val="2.0211138548510019E-2"/>
                </c:manualLayout>
              </c:layout>
              <c:tx>
                <c:rich>
                  <a:bodyPr/>
                  <a:lstStyle/>
                  <a:p>
                    <a:r>
                      <a:rPr lang="en-US" altLang="zh-TW"/>
                      <a:t>-</a:t>
                    </a:r>
                    <a:r>
                      <a:rPr lang="en-US" altLang="zh-TW" baseline="0"/>
                      <a:t> 5,409</a:t>
                    </a:r>
                    <a:endParaRPr lang="en-US" altLang="zh-TW"/>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0B9-406F-A6C2-532B0819CD66}"/>
                </c:ext>
              </c:extLst>
            </c:dLbl>
            <c:dLbl>
              <c:idx val="1"/>
              <c:layout>
                <c:manualLayout>
                  <c:x val="-7.8125E-3"/>
                  <c:y val="1.0161285312708603E-2"/>
                </c:manualLayout>
              </c:layout>
              <c:tx>
                <c:rich>
                  <a:bodyPr/>
                  <a:lstStyle/>
                  <a:p>
                    <a:r>
                      <a:rPr lang="en-US" altLang="zh-CN"/>
                      <a:t>- 4,670</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0B9-406F-A6C2-532B0819CD66}"/>
                </c:ext>
              </c:extLst>
            </c:dLbl>
            <c:dLbl>
              <c:idx val="2"/>
              <c:layout>
                <c:manualLayout>
                  <c:x val="-1.5625000000000142E-2"/>
                  <c:y val="2.0372332192200859E-2"/>
                </c:manualLayout>
              </c:layout>
              <c:tx>
                <c:rich>
                  <a:bodyPr/>
                  <a:lstStyle/>
                  <a:p>
                    <a:r>
                      <a:rPr lang="en-US" altLang="zh-TW"/>
                      <a:t>-</a:t>
                    </a:r>
                    <a:r>
                      <a:rPr lang="en-US" altLang="zh-TW" baseline="0"/>
                      <a:t> </a:t>
                    </a:r>
                    <a:r>
                      <a:rPr lang="en-US" altLang="zh-TW"/>
                      <a:t>4,599</a:t>
                    </a:r>
                  </a:p>
                </c:rich>
              </c:tx>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A0B9-406F-A6C2-532B0819CD66}"/>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rgbClr val="C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[新增圖0429.xlsx]營業淨利圖!$A$3:$A$5</c:f>
              <c:numCache>
                <c:formatCode>General</c:formatCode>
                <c:ptCount val="3"/>
                <c:pt idx="0">
                  <c:v>110</c:v>
                </c:pt>
                <c:pt idx="1">
                  <c:v>111</c:v>
                </c:pt>
                <c:pt idx="2">
                  <c:v>112</c:v>
                </c:pt>
              </c:numCache>
            </c:numRef>
          </c:cat>
          <c:val>
            <c:numRef>
              <c:f>[新增圖0429.xlsx]營業淨利圖!$E$3:$E$5</c:f>
              <c:numCache>
                <c:formatCode>#,##0_ </c:formatCode>
                <c:ptCount val="3"/>
                <c:pt idx="0">
                  <c:v>-5409</c:v>
                </c:pt>
                <c:pt idx="1">
                  <c:v>-4670</c:v>
                </c:pt>
                <c:pt idx="2">
                  <c:v>-4599</c:v>
                </c:pt>
              </c:numCache>
            </c:numRef>
          </c:val>
          <c:extLst>
            <c:ext xmlns:c16="http://schemas.microsoft.com/office/drawing/2014/chart" uri="{C3380CC4-5D6E-409C-BE32-E72D297353CC}">
              <c16:uniqueId val="{00000007-A0B9-406F-A6C2-532B0819CD66}"/>
            </c:ext>
          </c:extLst>
        </c:ser>
        <c:dLbls>
          <c:dLblPos val="outEnd"/>
          <c:showLegendKey val="0"/>
          <c:showVal val="1"/>
          <c:showCatName val="0"/>
          <c:showSerName val="0"/>
          <c:showPercent val="0"/>
          <c:showBubbleSize val="0"/>
        </c:dLbls>
        <c:gapWidth val="111"/>
        <c:axId val="1336213743"/>
        <c:axId val="1336216239"/>
      </c:barChart>
      <c:lineChart>
        <c:grouping val="standard"/>
        <c:varyColors val="0"/>
        <c:dLbls>
          <c:showLegendKey val="0"/>
          <c:showVal val="1"/>
          <c:showCatName val="0"/>
          <c:showSerName val="0"/>
          <c:showPercent val="0"/>
          <c:showBubbleSize val="0"/>
        </c:dLbls>
        <c:marker val="1"/>
        <c:smooth val="0"/>
        <c:axId val="1401051951"/>
        <c:axId val="1401058607"/>
        <c:extLst>
          <c:ext xmlns:c15="http://schemas.microsoft.com/office/drawing/2012/chart" uri="{02D57815-91ED-43cb-92C2-25804820EDAC}">
            <c15:filteredLineSeries>
              <c15:ser>
                <c:idx val="0"/>
                <c:order val="3"/>
                <c:tx>
                  <c:strRef>
                    <c:extLst>
                      <c:ext uri="{02D57815-91ED-43cb-92C2-25804820EDAC}">
                        <c15:formulaRef>
                          <c15:sqref>[新增圖0429.xlsx]營業淨利圖!$B$2</c15:sqref>
                        </c15:formulaRef>
                      </c:ext>
                    </c:extLst>
                    <c:strCache>
                      <c:ptCount val="1"/>
                      <c:pt idx="0">
                        <c:v>總成績</c:v>
                      </c:pt>
                    </c:strCache>
                  </c:strRef>
                </c:tx>
                <c:spPr>
                  <a:ln w="31750" cap="rnd">
                    <a:solidFill>
                      <a:srgbClr val="FFFF00"/>
                    </a:solidFill>
                    <a:round/>
                  </a:ln>
                  <a:effectLst/>
                </c:spPr>
                <c:marker>
                  <c:symbol val="triangle"/>
                  <c:size val="5"/>
                  <c:spPr>
                    <a:solidFill>
                      <a:srgbClr val="FF0000"/>
                    </a:solidFill>
                    <a:ln w="9525">
                      <a:solidFill>
                        <a:srgbClr val="FF0000"/>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zh-TW"/>
                    </a:p>
                  </c:txPr>
                  <c:showLegendKey val="0"/>
                  <c:showVal val="1"/>
                  <c:showCatName val="0"/>
                  <c:showSerName val="0"/>
                  <c:showPercent val="0"/>
                  <c:showBubbleSize val="0"/>
                  <c:showLeaderLines val="0"/>
                  <c:extLst>
                    <c:ext uri="{CE6537A1-D6FC-4f65-9D91-7224C49458BB}">
                      <c15:showLeaderLines val="1"/>
                      <c15:leaderLines>
                        <c:spPr>
                          <a:ln w="9525" cap="flat" cmpd="sng" algn="ctr">
                            <a:solidFill>
                              <a:schemeClr val="tx1">
                                <a:lumMod val="35000"/>
                                <a:lumOff val="65000"/>
                              </a:schemeClr>
                            </a:solidFill>
                            <a:round/>
                          </a:ln>
                          <a:effectLst/>
                        </c:spPr>
                      </c15:leaderLines>
                    </c:ext>
                  </c:extLst>
                </c:dLbls>
                <c:cat>
                  <c:numRef>
                    <c:extLst>
                      <c:ext uri="{02D57815-91ED-43cb-92C2-25804820EDAC}">
                        <c15:formulaRef>
                          <c15:sqref>[新增圖0429.xlsx]營業淨利圖!$A$3:$A$5</c15:sqref>
                        </c15:formulaRef>
                      </c:ext>
                    </c:extLst>
                    <c:numCache>
                      <c:formatCode>General</c:formatCode>
                      <c:ptCount val="3"/>
                      <c:pt idx="0">
                        <c:v>110</c:v>
                      </c:pt>
                      <c:pt idx="1">
                        <c:v>111</c:v>
                      </c:pt>
                      <c:pt idx="2">
                        <c:v>112</c:v>
                      </c:pt>
                    </c:numCache>
                  </c:numRef>
                </c:cat>
                <c:val>
                  <c:numRef>
                    <c:extLst>
                      <c:ext uri="{02D57815-91ED-43cb-92C2-25804820EDAC}">
                        <c15:formulaRef>
                          <c15:sqref>[新增圖0429.xlsx]營業淨利圖!$B$3:$B$5</c15:sqref>
                        </c15:formulaRef>
                      </c:ext>
                    </c:extLst>
                    <c:numCache>
                      <c:formatCode>General</c:formatCode>
                      <c:ptCount val="3"/>
                      <c:pt idx="0">
                        <c:v>91.19</c:v>
                      </c:pt>
                      <c:pt idx="1">
                        <c:v>80.86</c:v>
                      </c:pt>
                      <c:pt idx="2">
                        <c:v>85.58</c:v>
                      </c:pt>
                    </c:numCache>
                  </c:numRef>
                </c:val>
                <c:smooth val="0"/>
                <c:extLst>
                  <c:ext xmlns:c16="http://schemas.microsoft.com/office/drawing/2014/chart" uri="{C3380CC4-5D6E-409C-BE32-E72D297353CC}">
                    <c16:uniqueId val="{00000008-A0B9-406F-A6C2-532B0819CD66}"/>
                  </c:ext>
                </c:extLst>
              </c15:ser>
            </c15:filteredLineSeries>
          </c:ext>
        </c:extLst>
      </c:lineChart>
      <c:catAx>
        <c:axId val="1336213743"/>
        <c:scaling>
          <c:orientation val="minMax"/>
        </c:scaling>
        <c:delete val="0"/>
        <c:axPos val="b"/>
        <c:numFmt formatCode="General" sourceLinked="1"/>
        <c:majorTickMark val="none"/>
        <c:minorTickMark val="none"/>
        <c:tickLblPos val="nextTo"/>
        <c:spPr>
          <a:noFill/>
          <a:ln w="9525" cap="flat" cmpd="sng" algn="ctr">
            <a:solidFill>
              <a:sysClr val="window" lastClr="FFFFFF">
                <a:lumMod val="75000"/>
              </a:sys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6216239"/>
        <c:crosses val="autoZero"/>
        <c:auto val="1"/>
        <c:lblAlgn val="ctr"/>
        <c:lblOffset val="100"/>
        <c:noMultiLvlLbl val="0"/>
      </c:catAx>
      <c:valAx>
        <c:axId val="1336216239"/>
        <c:scaling>
          <c:orientation val="minMax"/>
          <c:max val="3000"/>
          <c:min val="-6000"/>
        </c:scaling>
        <c:delete val="0"/>
        <c:axPos val="l"/>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sz="1000">
                    <a:solidFill>
                      <a:schemeClr val="tx1"/>
                    </a:solidFill>
                    <a:latin typeface="標楷體" panose="03000509000000000000" pitchFamily="65" charset="-120"/>
                    <a:ea typeface="標楷體" panose="03000509000000000000" pitchFamily="65" charset="-120"/>
                  </a:rPr>
                  <a:t>千元</a:t>
                </a:r>
              </a:p>
            </c:rich>
          </c:tx>
          <c:layout>
            <c:manualLayout>
              <c:xMode val="edge"/>
              <c:yMode val="edge"/>
              <c:x val="1.983274149554835E-2"/>
              <c:y val="1.0510428397745162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 " sourceLinked="0"/>
        <c:majorTickMark val="in"/>
        <c:minorTickMark val="none"/>
        <c:tickLblPos val="nextTo"/>
        <c:spPr>
          <a:noFill/>
          <a:ln w="0">
            <a:solidFill>
              <a:schemeClr val="bg1">
                <a:lumMod val="75000"/>
              </a:schemeClr>
            </a:solidFill>
          </a:ln>
          <a:effectLst>
            <a:outerShdw blurRad="50800" dist="50800" dir="5400000" algn="ctr" rotWithShape="0">
              <a:schemeClr val="bg1"/>
            </a:outerShdw>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36213743"/>
        <c:crosses val="autoZero"/>
        <c:crossBetween val="between"/>
        <c:majorUnit val="1000"/>
      </c:valAx>
      <c:valAx>
        <c:axId val="1401058607"/>
        <c:scaling>
          <c:orientation val="minMax"/>
          <c:max val="100"/>
          <c:min val="0"/>
        </c:scaling>
        <c:delete val="1"/>
        <c:axPos val="r"/>
        <c:numFmt formatCode="#,##0_ " sourceLinked="1"/>
        <c:majorTickMark val="out"/>
        <c:minorTickMark val="none"/>
        <c:tickLblPos val="nextTo"/>
        <c:crossAx val="1401051951"/>
        <c:crosses val="max"/>
        <c:crossBetween val="between"/>
        <c:majorUnit val="10"/>
      </c:valAx>
      <c:catAx>
        <c:axId val="1401051951"/>
        <c:scaling>
          <c:orientation val="minMax"/>
        </c:scaling>
        <c:delete val="1"/>
        <c:axPos val="b"/>
        <c:numFmt formatCode="General" sourceLinked="1"/>
        <c:majorTickMark val="out"/>
        <c:minorTickMark val="none"/>
        <c:tickLblPos val="nextTo"/>
        <c:crossAx val="1401058607"/>
        <c:crosses val="autoZero"/>
        <c:auto val="1"/>
        <c:lblAlgn val="ctr"/>
        <c:lblOffset val="100"/>
        <c:noMultiLvlLbl val="0"/>
      </c:catAx>
      <c:spPr>
        <a:noFill/>
        <a:ln>
          <a:noFill/>
        </a:ln>
        <a:effectLst/>
      </c:spPr>
    </c:plotArea>
    <c:legend>
      <c:legendPos val="b"/>
      <c:layout>
        <c:manualLayout>
          <c:xMode val="edge"/>
          <c:yMode val="edge"/>
          <c:x val="0.15057855561023623"/>
          <c:y val="0.93889064224388341"/>
          <c:w val="0.8034291953740158"/>
          <c:h val="6.1066019827933721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4">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161273914014924"/>
          <c:y val="0.11714525046071368"/>
          <c:w val="0.54359548888145881"/>
          <c:h val="0.76627687496509755"/>
        </c:manualLayout>
      </c:layout>
      <c:pieChart>
        <c:varyColors val="1"/>
        <c:ser>
          <c:idx val="0"/>
          <c:order val="0"/>
          <c:dPt>
            <c:idx val="0"/>
            <c:bubble3D val="0"/>
            <c:spPr>
              <a:solidFill>
                <a:schemeClr val="accent1">
                  <a:lumMod val="60000"/>
                  <a:lumOff val="40000"/>
                </a:schemeClr>
              </a:solidFill>
              <a:ln w="19050">
                <a:solidFill>
                  <a:schemeClr val="lt1"/>
                </a:solidFill>
              </a:ln>
              <a:effectLst/>
            </c:spPr>
            <c:extLst>
              <c:ext xmlns:c16="http://schemas.microsoft.com/office/drawing/2014/chart" uri="{C3380CC4-5D6E-409C-BE32-E72D297353CC}">
                <c16:uniqueId val="{00000001-6CDD-4251-99EE-87205FCB7FDC}"/>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6CDD-4251-99EE-87205FCB7FDC}"/>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6CDD-4251-99EE-87205FCB7FDC}"/>
              </c:ext>
            </c:extLst>
          </c:dPt>
          <c:dLbls>
            <c:dLbl>
              <c:idx val="0"/>
              <c:layout>
                <c:manualLayout>
                  <c:x val="-0.25558462467297249"/>
                  <c:y val="-0.31773071983023399"/>
                </c:manualLayout>
              </c:layout>
              <c:tx>
                <c:rich>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en-US" altLang="zh-TW" b="0">
                        <a:ln w="0">
                          <a:noFill/>
                        </a:ln>
                        <a:solidFill>
                          <a:sysClr val="windowText" lastClr="000000"/>
                        </a:solidFill>
                      </a:rPr>
                      <a:t>5,725,464</a:t>
                    </a:r>
                    <a:r>
                      <a:rPr lang="zh-TW" altLang="en-US" b="0">
                        <a:ln w="0">
                          <a:noFill/>
                        </a:ln>
                        <a:solidFill>
                          <a:sysClr val="windowText" lastClr="000000"/>
                        </a:solidFill>
                      </a:rPr>
                      <a:t>元（</a:t>
                    </a:r>
                    <a:r>
                      <a:rPr lang="en-US" altLang="zh-TW" b="0" baseline="0">
                        <a:ln w="0">
                          <a:noFill/>
                        </a:ln>
                        <a:solidFill>
                          <a:sysClr val="windowText" lastClr="000000"/>
                        </a:solidFill>
                      </a:rPr>
                      <a:t>87.06</a:t>
                    </a:r>
                    <a:r>
                      <a:rPr lang="zh-TW" altLang="en-US" b="0" baseline="0">
                        <a:ln w="0">
                          <a:noFill/>
                        </a:ln>
                        <a:solidFill>
                          <a:sysClr val="windowText" lastClr="000000"/>
                        </a:solidFill>
                      </a:rPr>
                      <a:t>％）</a:t>
                    </a:r>
                  </a:p>
                </c:rich>
              </c:tx>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9104447574964782"/>
                      <c:h val="0.14468085106382977"/>
                    </c:manualLayout>
                  </c15:layout>
                </c:ext>
                <c:ext xmlns:c16="http://schemas.microsoft.com/office/drawing/2014/chart" uri="{C3380CC4-5D6E-409C-BE32-E72D297353CC}">
                  <c16:uniqueId val="{00000001-6CDD-4251-99EE-87205FCB7FDC}"/>
                </c:ext>
              </c:extLst>
            </c:dLbl>
            <c:dLbl>
              <c:idx val="1"/>
              <c:layout>
                <c:manualLayout>
                  <c:x val="1.8112296236667356E-2"/>
                  <c:y val="-2.1710392583905735E-2"/>
                </c:manualLayout>
              </c:layout>
              <c:tx>
                <c:rich>
                  <a:bodyPr/>
                  <a:lstStyle/>
                  <a:p>
                    <a:r>
                      <a:rPr lang="en-US" altLang="zh-TW"/>
                      <a:t>668,200</a:t>
                    </a:r>
                    <a:r>
                      <a:rPr lang="zh-TW" altLang="en-US"/>
                      <a:t>元</a:t>
                    </a:r>
                    <a:r>
                      <a:rPr lang="zh-TW" altLang="en-US" spc="0" baseline="0"/>
                      <a:t>（</a:t>
                    </a:r>
                    <a:r>
                      <a:rPr lang="en-US" altLang="zh-TW" baseline="0"/>
                      <a:t>10.16</a:t>
                    </a:r>
                    <a:r>
                      <a:rPr lang="zh-TW" altLang="en-US" baseline="0"/>
                      <a:t>％）</a:t>
                    </a:r>
                  </a:p>
                </c:rich>
              </c:tx>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2966391628094186"/>
                      <c:h val="0.1276595744680851"/>
                    </c:manualLayout>
                  </c15:layout>
                </c:ext>
                <c:ext xmlns:c16="http://schemas.microsoft.com/office/drawing/2014/chart" uri="{C3380CC4-5D6E-409C-BE32-E72D297353CC}">
                  <c16:uniqueId val="{00000003-6CDD-4251-99EE-87205FCB7FDC}"/>
                </c:ext>
              </c:extLst>
            </c:dLbl>
            <c:dLbl>
              <c:idx val="2"/>
              <c:layout>
                <c:manualLayout>
                  <c:x val="0.37408277778922233"/>
                  <c:y val="-1.8225721784776903E-2"/>
                </c:manualLayout>
              </c:layout>
              <c:tx>
                <c:rich>
                  <a:bodyPr/>
                  <a:lstStyle/>
                  <a:p>
                    <a:r>
                      <a:rPr lang="en-US" altLang="zh-TW"/>
                      <a:t>182,440</a:t>
                    </a:r>
                    <a:r>
                      <a:rPr lang="zh-TW" altLang="en-US"/>
                      <a:t>元（</a:t>
                    </a:r>
                    <a:r>
                      <a:rPr lang="en-US" altLang="zh-TW" baseline="0"/>
                      <a:t>2.77</a:t>
                    </a:r>
                    <a:r>
                      <a:rPr lang="zh-TW" altLang="en-US" baseline="0"/>
                      <a:t>％）</a:t>
                    </a:r>
                  </a:p>
                </c:rich>
              </c:tx>
              <c:dLblPos val="bestFit"/>
              <c:showLegendKey val="0"/>
              <c:showVal val="1"/>
              <c:showCatName val="0"/>
              <c:showSerName val="0"/>
              <c:showPercent val="1"/>
              <c:showBubbleSize val="0"/>
              <c:separator>; </c:separator>
              <c:extLst>
                <c:ext xmlns:c15="http://schemas.microsoft.com/office/drawing/2012/chart" uri="{CE6537A1-D6FC-4f65-9D91-7224C49458BB}">
                  <c15:layout>
                    <c:manualLayout>
                      <c:w val="0.43239961778776448"/>
                      <c:h val="6.2411347517730496E-2"/>
                    </c:manualLayout>
                  </c15:layout>
                </c:ext>
                <c:ext xmlns:c16="http://schemas.microsoft.com/office/drawing/2014/chart" uri="{C3380CC4-5D6E-409C-BE32-E72D297353CC}">
                  <c16:uniqueId val="{00000005-6CDD-4251-99EE-87205FCB7FDC}"/>
                </c:ext>
              </c:extLst>
            </c:dLbl>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0"/>
            <c:showSerName val="0"/>
            <c:showPercent val="1"/>
            <c:showBubbleSize val="0"/>
            <c:separator>; </c:separator>
            <c:showLeaderLines val="1"/>
            <c:leaderLines>
              <c:spPr>
                <a:ln w="9525" cap="flat" cmpd="sng" algn="ctr">
                  <a:solidFill>
                    <a:schemeClr val="tx1"/>
                  </a:solidFill>
                  <a:round/>
                </a:ln>
                <a:effectLst/>
              </c:spPr>
            </c:leaderLines>
            <c:extLst>
              <c:ext xmlns:c15="http://schemas.microsoft.com/office/drawing/2012/chart" uri="{CE6537A1-D6FC-4f65-9D91-7224C49458BB}"/>
            </c:extLst>
          </c:dLbls>
          <c:cat>
            <c:strRef>
              <c:f>'[體育場 短期借用場次 繪圖用.xlsx]工作表2'!$C$5:$E$5</c:f>
              <c:strCache>
                <c:ptCount val="3"/>
                <c:pt idx="0">
                  <c:v>現金</c:v>
                </c:pt>
                <c:pt idx="1">
                  <c:v>匯款</c:v>
                </c:pt>
                <c:pt idx="2">
                  <c:v>小額電子支付</c:v>
                </c:pt>
              </c:strCache>
            </c:strRef>
          </c:cat>
          <c:val>
            <c:numRef>
              <c:f>'[體育場 短期借用場次 繪圖用.xlsx]工作表2'!$C$6:$E$6</c:f>
              <c:numCache>
                <c:formatCode>_(* #,##0_);_(* \(#,##0\);_(* "-"??_);_(@_)</c:formatCode>
                <c:ptCount val="3"/>
                <c:pt idx="0">
                  <c:v>5725464</c:v>
                </c:pt>
                <c:pt idx="1">
                  <c:v>668200</c:v>
                </c:pt>
                <c:pt idx="2">
                  <c:v>182440</c:v>
                </c:pt>
              </c:numCache>
            </c:numRef>
          </c:val>
          <c:extLst>
            <c:ext xmlns:c16="http://schemas.microsoft.com/office/drawing/2014/chart" uri="{C3380CC4-5D6E-409C-BE32-E72D297353CC}">
              <c16:uniqueId val="{00000006-6CDD-4251-99EE-87205FCB7FDC}"/>
            </c:ext>
          </c:extLst>
        </c:ser>
        <c:dLbls>
          <c:showLegendKey val="0"/>
          <c:showVal val="0"/>
          <c:showCatName val="0"/>
          <c:showSerName val="0"/>
          <c:showPercent val="0"/>
          <c:showBubbleSize val="0"/>
          <c:showLeaderLines val="1"/>
        </c:dLbls>
        <c:firstSliceAng val="0"/>
      </c:pieChart>
      <c:spPr>
        <a:noFill/>
        <a:ln>
          <a:noFill/>
        </a:ln>
        <a:effectLst/>
      </c:spPr>
    </c:plotArea>
    <c:legend>
      <c:legendPos val="b"/>
      <c:layout>
        <c:manualLayout>
          <c:xMode val="edge"/>
          <c:yMode val="edge"/>
          <c:x val="0.19329829192964887"/>
          <c:y val="0.87574468085106383"/>
          <c:w val="0.63352787281143097"/>
          <c:h val="0.1129078014184397"/>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055971289944"/>
          <c:y val="0.11753071119071369"/>
          <c:w val="0.81269187003015364"/>
          <c:h val="0.66578067522728102"/>
        </c:manualLayout>
      </c:layout>
      <c:barChart>
        <c:barDir val="col"/>
        <c:grouping val="clustered"/>
        <c:varyColors val="0"/>
        <c:ser>
          <c:idx val="1"/>
          <c:order val="1"/>
          <c:tx>
            <c:strRef>
              <c:f>'表-進貨蔬菜 (2)'!$D$3</c:f>
              <c:strCache>
                <c:ptCount val="1"/>
                <c:pt idx="0">
                  <c:v>進貨件數</c:v>
                </c:pt>
              </c:strCache>
            </c:strRef>
          </c:tx>
          <c:spPr>
            <a:solidFill>
              <a:schemeClr val="accent6">
                <a:lumMod val="60000"/>
                <a:lumOff val="40000"/>
              </a:schemeClr>
            </a:solidFill>
            <a:ln>
              <a:noFill/>
            </a:ln>
            <a:effectLst/>
          </c:spPr>
          <c:invertIfNegative val="0"/>
          <c:dLbls>
            <c:dLbl>
              <c:idx val="4"/>
              <c:layout>
                <c:manualLayout>
                  <c:x val="8.0152289349764549E-3"/>
                  <c:y val="-5.253283302063796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4ADA-4695-9AD4-6D2E263FBD04}"/>
                </c:ext>
              </c:extLst>
            </c:dLbl>
            <c:dLbl>
              <c:idx val="6"/>
              <c:layout>
                <c:manualLayout>
                  <c:x val="0"/>
                  <c:y val="1.5009380863039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4ADA-4695-9AD4-6D2E263FBD0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'表-進貨蔬菜 (2)'!$B$4:$B$16</c:f>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f>'表-進貨蔬菜 (2)'!$D$4:$D$16</c:f>
              <c:numCache>
                <c:formatCode>_-* #,##0_-;\-* #,##0_-;_-* "-"??_-;_-@_-</c:formatCode>
                <c:ptCount val="13"/>
                <c:pt idx="0">
                  <c:v>3304</c:v>
                </c:pt>
                <c:pt idx="1">
                  <c:v>40153</c:v>
                </c:pt>
                <c:pt idx="2">
                  <c:v>30564</c:v>
                </c:pt>
                <c:pt idx="3">
                  <c:v>45500</c:v>
                </c:pt>
                <c:pt idx="4">
                  <c:v>78011</c:v>
                </c:pt>
                <c:pt idx="5">
                  <c:v>19167</c:v>
                </c:pt>
                <c:pt idx="6">
                  <c:v>38594</c:v>
                </c:pt>
                <c:pt idx="7">
                  <c:v>98111</c:v>
                </c:pt>
                <c:pt idx="8">
                  <c:v>56048</c:v>
                </c:pt>
                <c:pt idx="9">
                  <c:v>74988</c:v>
                </c:pt>
                <c:pt idx="10">
                  <c:v>138573</c:v>
                </c:pt>
                <c:pt idx="11">
                  <c:v>131237</c:v>
                </c:pt>
                <c:pt idx="12">
                  <c:v>215649</c:v>
                </c:pt>
              </c:numCache>
            </c:numRef>
          </c:val>
          <c:extLst>
            <c:ext xmlns:c16="http://schemas.microsoft.com/office/drawing/2014/chart" uri="{C3380CC4-5D6E-409C-BE32-E72D297353CC}">
              <c16:uniqueId val="{00000002-4ADA-4695-9AD4-6D2E263FBD04}"/>
            </c:ext>
          </c:extLst>
        </c:ser>
        <c:dLbls>
          <c:showLegendKey val="0"/>
          <c:showVal val="0"/>
          <c:showCatName val="0"/>
          <c:showSerName val="0"/>
          <c:showPercent val="0"/>
          <c:showBubbleSize val="0"/>
        </c:dLbls>
        <c:gapWidth val="150"/>
        <c:axId val="1406442384"/>
        <c:axId val="1406442864"/>
      </c:barChart>
      <c:lineChart>
        <c:grouping val="standard"/>
        <c:varyColors val="0"/>
        <c:ser>
          <c:idx val="2"/>
          <c:order val="2"/>
          <c:tx>
            <c:strRef>
              <c:f>'表-進貨蔬菜 (2)'!$E$3</c:f>
              <c:strCache>
                <c:ptCount val="1"/>
                <c:pt idx="0">
                  <c:v>抽驗比率</c:v>
                </c:pt>
              </c:strCache>
            </c:strRef>
          </c:tx>
          <c:spPr>
            <a:ln w="28575" cap="rnd">
              <a:solidFill>
                <a:srgbClr val="1F497D">
                  <a:lumMod val="50000"/>
                </a:srgbClr>
              </a:solidFill>
              <a:round/>
            </a:ln>
            <a:effectLst/>
          </c:spPr>
          <c:marker>
            <c:symbol val="square"/>
            <c:size val="5"/>
            <c:spPr>
              <a:solidFill>
                <a:srgbClr val="1F497D">
                  <a:lumMod val="50000"/>
                </a:srgbClr>
              </a:solidFill>
              <a:ln w="9525">
                <a:noFill/>
              </a:ln>
              <a:effectLst/>
            </c:spPr>
          </c:marker>
          <c:dLbls>
            <c:dLbl>
              <c:idx val="1"/>
              <c:layout>
                <c:manualLayout>
                  <c:x val="-7.8996741384417899E-3"/>
                  <c:y val="-2.0076289901626253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4ADA-4695-9AD4-6D2E263FBD04}"/>
                </c:ext>
              </c:extLst>
            </c:dLbl>
            <c:dLbl>
              <c:idx val="2"/>
              <c:layout>
                <c:manualLayout>
                  <c:x val="-1.7918731324773833E-2"/>
                  <c:y val="-3.00186377525937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4ADA-4695-9AD4-6D2E263FBD04}"/>
                </c:ext>
              </c:extLst>
            </c:dLbl>
            <c:dLbl>
              <c:idx val="3"/>
              <c:layout>
                <c:manualLayout>
                  <c:x val="-2.3872410932340417E-2"/>
                  <c:y val="-3.3771165072946564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4.4083759142370504E-2"/>
                      <c:h val="4.2776735459662291E-2"/>
                    </c:manualLayout>
                  </c15:layout>
                </c:ext>
                <c:ext xmlns:c16="http://schemas.microsoft.com/office/drawing/2014/chart" uri="{C3380CC4-5D6E-409C-BE32-E72D297353CC}">
                  <c16:uniqueId val="{00000005-4ADA-4695-9AD4-6D2E263FBD04}"/>
                </c:ext>
              </c:extLst>
            </c:dLbl>
            <c:dLbl>
              <c:idx val="4"/>
              <c:layout>
                <c:manualLayout>
                  <c:x val="-2.9508237509612179E-2"/>
                  <c:y val="-3.778642305327179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4ADA-4695-9AD4-6D2E263FBD04}"/>
                </c:ext>
              </c:extLst>
            </c:dLbl>
            <c:dLbl>
              <c:idx val="5"/>
              <c:layout>
                <c:manualLayout>
                  <c:x val="-2.9681626026627189E-2"/>
                  <c:y val="-4.101285672958825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4ADA-4695-9AD4-6D2E263FBD04}"/>
                </c:ext>
              </c:extLst>
            </c:dLbl>
            <c:dLbl>
              <c:idx val="6"/>
              <c:layout>
                <c:manualLayout>
                  <c:x val="-3.368915559792221E-2"/>
                  <c:y val="-3.831220053526234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4ADA-4695-9AD4-6D2E263FBD04}"/>
                </c:ext>
              </c:extLst>
            </c:dLbl>
            <c:dLbl>
              <c:idx val="7"/>
              <c:layout>
                <c:manualLayout>
                  <c:x val="0"/>
                  <c:y val="-2.62664165103189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9-4ADA-4695-9AD4-6D2E263FBD04}"/>
                </c:ext>
              </c:extLst>
            </c:dLbl>
            <c:dLbl>
              <c:idx val="8"/>
              <c:layout>
                <c:manualLayout>
                  <c:x val="-2.0038072337441137E-3"/>
                  <c:y val="-2.62664165103189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4ADA-4695-9AD4-6D2E263FBD04}"/>
                </c:ext>
              </c:extLst>
            </c:dLbl>
            <c:dLbl>
              <c:idx val="9"/>
              <c:layout>
                <c:manualLayout>
                  <c:x val="0"/>
                  <c:y val="-2.6266416510319086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4ADA-4695-9AD4-6D2E263FBD04}"/>
                </c:ext>
              </c:extLst>
            </c:dLbl>
            <c:dLbl>
              <c:idx val="10"/>
              <c:layout>
                <c:manualLayout>
                  <c:x val="-4.0076144674882274E-3"/>
                  <c:y val="-2.62664165103189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4ADA-4695-9AD4-6D2E263FBD04}"/>
                </c:ext>
              </c:extLst>
            </c:dLbl>
            <c:dLbl>
              <c:idx val="11"/>
              <c:layout>
                <c:manualLayout>
                  <c:x val="-2.0038072337441137E-3"/>
                  <c:y val="-3.377110694183865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4ADA-4695-9AD4-6D2E263FBD04}"/>
                </c:ext>
              </c:extLst>
            </c:dLbl>
            <c:dLbl>
              <c:idx val="12"/>
              <c:layout>
                <c:manualLayout>
                  <c:x val="0"/>
                  <c:y val="-1.876172607879938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E-4ADA-4695-9AD4-6D2E263FBD04}"/>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'表-進貨蔬菜 (2)'!$B$4:$B$16</c:f>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f>'表-進貨蔬菜 (2)'!$E$4:$E$16</c:f>
              <c:numCache>
                <c:formatCode>General</c:formatCode>
                <c:ptCount val="13"/>
                <c:pt idx="0">
                  <c:v>0.39</c:v>
                </c:pt>
                <c:pt idx="1">
                  <c:v>0.22</c:v>
                </c:pt>
                <c:pt idx="2">
                  <c:v>0.17</c:v>
                </c:pt>
                <c:pt idx="3">
                  <c:v>0.14000000000000001</c:v>
                </c:pt>
                <c:pt idx="4">
                  <c:v>0.13</c:v>
                </c:pt>
                <c:pt idx="5">
                  <c:v>0.12</c:v>
                </c:pt>
                <c:pt idx="6">
                  <c:v>0.12</c:v>
                </c:pt>
                <c:pt idx="7">
                  <c:v>0.06</c:v>
                </c:pt>
                <c:pt idx="8">
                  <c:v>0.04</c:v>
                </c:pt>
                <c:pt idx="9">
                  <c:v>0.03</c:v>
                </c:pt>
                <c:pt idx="10">
                  <c:v>0.02</c:v>
                </c:pt>
                <c:pt idx="11">
                  <c:v>0.01</c:v>
                </c:pt>
                <c:pt idx="12">
                  <c:v>0.01</c:v>
                </c:pt>
              </c:numCache>
            </c:numRef>
          </c:val>
          <c:smooth val="0"/>
          <c:extLst>
            <c:ext xmlns:c16="http://schemas.microsoft.com/office/drawing/2014/chart" uri="{C3380CC4-5D6E-409C-BE32-E72D297353CC}">
              <c16:uniqueId val="{0000000F-4ADA-4695-9AD4-6D2E263FBD04}"/>
            </c:ext>
          </c:extLst>
        </c:ser>
        <c:dLbls>
          <c:showLegendKey val="0"/>
          <c:showVal val="0"/>
          <c:showCatName val="0"/>
          <c:showSerName val="0"/>
          <c:showPercent val="0"/>
          <c:showBubbleSize val="0"/>
        </c:dLbls>
        <c:marker val="1"/>
        <c:smooth val="0"/>
        <c:axId val="1415039968"/>
        <c:axId val="1415042368"/>
        <c:extLst>
          <c:ext xmlns:c15="http://schemas.microsoft.com/office/drawing/2012/chart" uri="{02D57815-91ED-43cb-92C2-25804820EDAC}">
            <c15:filteredLineSeries>
              <c15:ser>
                <c:idx val="0"/>
                <c:order val="0"/>
                <c:tx>
                  <c:strRef>
                    <c:extLst>
                      <c:ext uri="{02D57815-91ED-43cb-92C2-25804820EDAC}">
                        <c15:formulaRef>
                          <c15:sqref>'表-進貨蔬菜 (2)'!$C$3</c15:sqref>
                        </c15:formulaRef>
                      </c:ext>
                    </c:extLst>
                    <c:strCache>
                      <c:ptCount val="1"/>
                      <c:pt idx="0">
                        <c:v>檢驗件數</c:v>
                      </c:pt>
                    </c:strCache>
                  </c:strRef>
                </c:tx>
                <c:spPr>
                  <a:ln w="28575" cap="rnd">
                    <a:solidFill>
                      <a:schemeClr val="accent1"/>
                    </a:solidFill>
                    <a:round/>
                  </a:ln>
                  <a:effectLst/>
                </c:spPr>
                <c:marker>
                  <c:symbol val="none"/>
                </c:marker>
                <c:cat>
                  <c:strRef>
                    <c:extLst>
                      <c:ext uri="{02D57815-91ED-43cb-92C2-25804820EDAC}">
                        <c15:formulaRef>
                          <c15:sqref>'表-進貨蔬菜 (2)'!$B$4:$B$16</c15:sqref>
                        </c15:formulaRef>
                      </c:ext>
                    </c:extLst>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extLst>
                      <c:ext uri="{02D57815-91ED-43cb-92C2-25804820EDAC}">
                        <c15:formulaRef>
                          <c15:sqref>'表-進貨蔬菜 (2)'!$C$4:$C$16</c15:sqref>
                        </c15:formulaRef>
                      </c:ext>
                    </c:extLst>
                    <c:numCache>
                      <c:formatCode>General</c:formatCode>
                      <c:ptCount val="13"/>
                      <c:pt idx="0">
                        <c:v>13</c:v>
                      </c:pt>
                      <c:pt idx="1">
                        <c:v>87</c:v>
                      </c:pt>
                      <c:pt idx="2">
                        <c:v>53</c:v>
                      </c:pt>
                      <c:pt idx="3">
                        <c:v>63</c:v>
                      </c:pt>
                      <c:pt idx="4">
                        <c:v>103</c:v>
                      </c:pt>
                      <c:pt idx="5">
                        <c:v>23</c:v>
                      </c:pt>
                      <c:pt idx="6">
                        <c:v>46</c:v>
                      </c:pt>
                      <c:pt idx="7">
                        <c:v>58</c:v>
                      </c:pt>
                      <c:pt idx="8">
                        <c:v>24</c:v>
                      </c:pt>
                      <c:pt idx="9">
                        <c:v>22</c:v>
                      </c:pt>
                      <c:pt idx="10">
                        <c:v>34</c:v>
                      </c:pt>
                      <c:pt idx="11">
                        <c:v>19</c:v>
                      </c:pt>
                      <c:pt idx="12">
                        <c:v>32</c:v>
                      </c:pt>
                    </c:numCache>
                  </c:numRef>
                </c:val>
                <c:smooth val="0"/>
                <c:extLst>
                  <c:ext xmlns:c16="http://schemas.microsoft.com/office/drawing/2014/chart" uri="{C3380CC4-5D6E-409C-BE32-E72D297353CC}">
                    <c16:uniqueId val="{00000010-4ADA-4695-9AD4-6D2E263FBD04}"/>
                  </c:ext>
                </c:extLst>
              </c15:ser>
            </c15:filteredLineSeries>
          </c:ext>
        </c:extLst>
      </c:lineChart>
      <c:catAx>
        <c:axId val="1406442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6442864"/>
        <c:crosses val="autoZero"/>
        <c:auto val="1"/>
        <c:lblAlgn val="ctr"/>
        <c:lblOffset val="100"/>
        <c:noMultiLvlLbl val="0"/>
      </c:catAx>
      <c:valAx>
        <c:axId val="1406442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0">
                    <a:solidFill>
                      <a:schemeClr val="tx1"/>
                    </a:solidFill>
                    <a:latin typeface="標楷體" panose="03000509000000000000" pitchFamily="65" charset="-120"/>
                    <a:ea typeface="標楷體" panose="03000509000000000000" pitchFamily="65" charset="-120"/>
                  </a:rPr>
                  <a:t>件</a:t>
                </a:r>
              </a:p>
            </c:rich>
          </c:tx>
          <c:layout>
            <c:manualLayout>
              <c:xMode val="edge"/>
              <c:yMode val="edge"/>
              <c:x val="4.3858275491805251E-2"/>
              <c:y val="3.370603569153334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06442384"/>
        <c:crosses val="autoZero"/>
        <c:crossBetween val="between"/>
      </c:valAx>
      <c:valAx>
        <c:axId val="1415042368"/>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endParaRPr lang="en-US" altLang="zh-TW">
                  <a:latin typeface="標楷體" panose="03000509000000000000" pitchFamily="65" charset="-120"/>
                  <a:ea typeface="標楷體" panose="03000509000000000000" pitchFamily="65" charset="-120"/>
                </a:endParaRPr>
              </a:p>
            </c:rich>
          </c:tx>
          <c:layout>
            <c:manualLayout>
              <c:xMode val="edge"/>
              <c:yMode val="edge"/>
              <c:x val="0.95082136374071369"/>
              <c:y val="2.400644103351996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15039968"/>
        <c:crosses val="max"/>
        <c:crossBetween val="between"/>
      </c:valAx>
      <c:catAx>
        <c:axId val="1415039968"/>
        <c:scaling>
          <c:orientation val="minMax"/>
        </c:scaling>
        <c:delete val="1"/>
        <c:axPos val="b"/>
        <c:numFmt formatCode="General" sourceLinked="1"/>
        <c:majorTickMark val="out"/>
        <c:minorTickMark val="none"/>
        <c:tickLblPos val="nextTo"/>
        <c:crossAx val="1415042368"/>
        <c:crosses val="autoZero"/>
        <c:auto val="1"/>
        <c:lblAlgn val="ctr"/>
        <c:lblOffset val="100"/>
        <c:noMultiLvlLbl val="0"/>
      </c:catAx>
      <c:spPr>
        <a:noFill/>
        <a:ln>
          <a:noFill/>
        </a:ln>
        <a:effectLst/>
      </c:spPr>
    </c:plotArea>
    <c:legend>
      <c:legendPos val="b"/>
      <c:layout>
        <c:manualLayout>
          <c:xMode val="edge"/>
          <c:yMode val="edge"/>
          <c:x val="0.29639484064195742"/>
          <c:y val="1.6467616312064587E-2"/>
          <c:w val="0.46054359055098126"/>
          <c:h val="8.33388860004211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8055971289944"/>
          <c:y val="0.11753071119071369"/>
          <c:w val="0.81269187003015364"/>
          <c:h val="0.66578067522728102"/>
        </c:manualLayout>
      </c:layout>
      <c:barChart>
        <c:barDir val="col"/>
        <c:grouping val="clustered"/>
        <c:varyColors val="0"/>
        <c:ser>
          <c:idx val="1"/>
          <c:order val="1"/>
          <c:tx>
            <c:strRef>
              <c:f>'表-進貨蔬菜 (2)'!$D$3</c:f>
              <c:strCache>
                <c:ptCount val="1"/>
                <c:pt idx="0">
                  <c:v>進貨件數</c:v>
                </c:pt>
              </c:strCache>
            </c:strRef>
          </c:tx>
          <c:spPr>
            <a:solidFill>
              <a:schemeClr val="accent6">
                <a:lumMod val="60000"/>
                <a:lumOff val="40000"/>
              </a:schemeClr>
            </a:solidFill>
            <a:ln>
              <a:noFill/>
            </a:ln>
            <a:effectLst/>
          </c:spPr>
          <c:invertIfNegative val="0"/>
          <c:dLbls>
            <c:dLbl>
              <c:idx val="4"/>
              <c:layout>
                <c:manualLayout>
                  <c:x val="8.0152289349764549E-3"/>
                  <c:y val="-5.25328330206379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4ADA-4695-9AD4-6D2E263FBD04}"/>
                </c:ext>
              </c:extLst>
            </c:dLbl>
            <c:dLbl>
              <c:idx val="6"/>
              <c:layout>
                <c:manualLayout>
                  <c:x val="0"/>
                  <c:y val="1.5009380863039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4ADA-4695-9AD4-6D2E263FBD04}"/>
                </c:ext>
              </c:extLst>
            </c:dLbl>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'表-進貨蔬菜 (2)'!$B$4:$B$16</c:f>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f>'表-進貨蔬菜 (2)'!$D$4:$D$16</c:f>
              <c:numCache>
                <c:formatCode>_-* #,##0_-;\-* #,##0_-;_-* "-"??_-;_-@_-</c:formatCode>
                <c:ptCount val="13"/>
                <c:pt idx="0">
                  <c:v>3304</c:v>
                </c:pt>
                <c:pt idx="1">
                  <c:v>40153</c:v>
                </c:pt>
                <c:pt idx="2">
                  <c:v>30564</c:v>
                </c:pt>
                <c:pt idx="3">
                  <c:v>45500</c:v>
                </c:pt>
                <c:pt idx="4">
                  <c:v>78011</c:v>
                </c:pt>
                <c:pt idx="5">
                  <c:v>19167</c:v>
                </c:pt>
                <c:pt idx="6">
                  <c:v>38594</c:v>
                </c:pt>
                <c:pt idx="7">
                  <c:v>98111</c:v>
                </c:pt>
                <c:pt idx="8">
                  <c:v>56048</c:v>
                </c:pt>
                <c:pt idx="9">
                  <c:v>74988</c:v>
                </c:pt>
                <c:pt idx="10">
                  <c:v>138573</c:v>
                </c:pt>
                <c:pt idx="11">
                  <c:v>131237</c:v>
                </c:pt>
                <c:pt idx="12">
                  <c:v>215649</c:v>
                </c:pt>
              </c:numCache>
            </c:numRef>
          </c:val>
          <c:extLst>
            <c:ext xmlns:c16="http://schemas.microsoft.com/office/drawing/2014/chart" uri="{C3380CC4-5D6E-409C-BE32-E72D297353CC}">
              <c16:uniqueId val="{00000002-4ADA-4695-9AD4-6D2E263FBD04}"/>
            </c:ext>
          </c:extLst>
        </c:ser>
        <c:dLbls>
          <c:showLegendKey val="0"/>
          <c:showVal val="0"/>
          <c:showCatName val="0"/>
          <c:showSerName val="0"/>
          <c:showPercent val="0"/>
          <c:showBubbleSize val="0"/>
        </c:dLbls>
        <c:gapWidth val="150"/>
        <c:axId val="1406442384"/>
        <c:axId val="1406442864"/>
      </c:barChart>
      <c:lineChart>
        <c:grouping val="standard"/>
        <c:varyColors val="0"/>
        <c:ser>
          <c:idx val="2"/>
          <c:order val="2"/>
          <c:tx>
            <c:strRef>
              <c:f>'表-進貨蔬菜 (2)'!$E$3</c:f>
              <c:strCache>
                <c:ptCount val="1"/>
                <c:pt idx="0">
                  <c:v>抽驗比率</c:v>
                </c:pt>
              </c:strCache>
            </c:strRef>
          </c:tx>
          <c:spPr>
            <a:ln w="28575" cap="rnd">
              <a:solidFill>
                <a:srgbClr val="1F497D">
                  <a:lumMod val="50000"/>
                </a:srgbClr>
              </a:solidFill>
              <a:round/>
            </a:ln>
            <a:effectLst/>
          </c:spPr>
          <c:marker>
            <c:symbol val="square"/>
            <c:size val="5"/>
            <c:spPr>
              <a:solidFill>
                <a:srgbClr val="1F497D">
                  <a:lumMod val="50000"/>
                </a:srgbClr>
              </a:solidFill>
              <a:ln w="9525">
                <a:noFill/>
              </a:ln>
              <a:effectLst/>
            </c:spPr>
          </c:marker>
          <c:dLbls>
            <c:dLbl>
              <c:idx val="1"/>
              <c:layout>
                <c:manualLayout>
                  <c:x val="-7.8996741384417899E-3"/>
                  <c:y val="-2.007628990162625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4ADA-4695-9AD4-6D2E263FBD04}"/>
                </c:ext>
              </c:extLst>
            </c:dLbl>
            <c:dLbl>
              <c:idx val="2"/>
              <c:layout>
                <c:manualLayout>
                  <c:x val="-1.7918731324773833E-2"/>
                  <c:y val="-3.00186377525937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ADA-4695-9AD4-6D2E263FBD04}"/>
                </c:ext>
              </c:extLst>
            </c:dLbl>
            <c:dLbl>
              <c:idx val="3"/>
              <c:layout>
                <c:manualLayout>
                  <c:x val="-2.3872410932340417E-2"/>
                  <c:y val="-3.3771165072946564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4.4083759142370504E-2"/>
                      <c:h val="4.2776735459662291E-2"/>
                    </c:manualLayout>
                  </c15:layout>
                </c:ext>
                <c:ext xmlns:c16="http://schemas.microsoft.com/office/drawing/2014/chart" uri="{C3380CC4-5D6E-409C-BE32-E72D297353CC}">
                  <c16:uniqueId val="{00000005-4ADA-4695-9AD4-6D2E263FBD04}"/>
                </c:ext>
              </c:extLst>
            </c:dLbl>
            <c:dLbl>
              <c:idx val="4"/>
              <c:layout>
                <c:manualLayout>
                  <c:x val="-2.9508237509612179E-2"/>
                  <c:y val="-3.77864230532717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ADA-4695-9AD4-6D2E263FBD04}"/>
                </c:ext>
              </c:extLst>
            </c:dLbl>
            <c:dLbl>
              <c:idx val="5"/>
              <c:layout>
                <c:manualLayout>
                  <c:x val="-2.9681626026627189E-2"/>
                  <c:y val="-4.10128567295882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4ADA-4695-9AD4-6D2E263FBD04}"/>
                </c:ext>
              </c:extLst>
            </c:dLbl>
            <c:dLbl>
              <c:idx val="6"/>
              <c:layout>
                <c:manualLayout>
                  <c:x val="-3.368915559792221E-2"/>
                  <c:y val="-3.831220053526234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4ADA-4695-9AD4-6D2E263FBD04}"/>
                </c:ext>
              </c:extLst>
            </c:dLbl>
            <c:dLbl>
              <c:idx val="7"/>
              <c:layout>
                <c:manualLayout>
                  <c:x val="0"/>
                  <c:y val="-2.6266416510318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4ADA-4695-9AD4-6D2E263FBD04}"/>
                </c:ext>
              </c:extLst>
            </c:dLbl>
            <c:dLbl>
              <c:idx val="8"/>
              <c:layout>
                <c:manualLayout>
                  <c:x val="-2.0038072337441137E-3"/>
                  <c:y val="-2.6266416510318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4ADA-4695-9AD4-6D2E263FBD04}"/>
                </c:ext>
              </c:extLst>
            </c:dLbl>
            <c:dLbl>
              <c:idx val="9"/>
              <c:layout>
                <c:manualLayout>
                  <c:x val="0"/>
                  <c:y val="-2.62664165103190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4ADA-4695-9AD4-6D2E263FBD04}"/>
                </c:ext>
              </c:extLst>
            </c:dLbl>
            <c:dLbl>
              <c:idx val="10"/>
              <c:layout>
                <c:manualLayout>
                  <c:x val="-4.0076144674882274E-3"/>
                  <c:y val="-2.62664165103189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4ADA-4695-9AD4-6D2E263FBD04}"/>
                </c:ext>
              </c:extLst>
            </c:dLbl>
            <c:dLbl>
              <c:idx val="11"/>
              <c:layout>
                <c:manualLayout>
                  <c:x val="-2.0038072337441137E-3"/>
                  <c:y val="-3.377110694183865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4ADA-4695-9AD4-6D2E263FBD04}"/>
                </c:ext>
              </c:extLst>
            </c:dLbl>
            <c:dLbl>
              <c:idx val="12"/>
              <c:layout>
                <c:manualLayout>
                  <c:x val="0"/>
                  <c:y val="-1.87617260787993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4ADA-4695-9AD4-6D2E263FBD04}"/>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'表-進貨蔬菜 (2)'!$B$4:$B$16</c:f>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f>'表-進貨蔬菜 (2)'!$E$4:$E$16</c:f>
              <c:numCache>
                <c:formatCode>General</c:formatCode>
                <c:ptCount val="13"/>
                <c:pt idx="0">
                  <c:v>0.39</c:v>
                </c:pt>
                <c:pt idx="1">
                  <c:v>0.22</c:v>
                </c:pt>
                <c:pt idx="2">
                  <c:v>0.17</c:v>
                </c:pt>
                <c:pt idx="3">
                  <c:v>0.14000000000000001</c:v>
                </c:pt>
                <c:pt idx="4">
                  <c:v>0.13</c:v>
                </c:pt>
                <c:pt idx="5">
                  <c:v>0.12</c:v>
                </c:pt>
                <c:pt idx="6">
                  <c:v>0.12</c:v>
                </c:pt>
                <c:pt idx="7">
                  <c:v>0.06</c:v>
                </c:pt>
                <c:pt idx="8">
                  <c:v>0.04</c:v>
                </c:pt>
                <c:pt idx="9">
                  <c:v>0.03</c:v>
                </c:pt>
                <c:pt idx="10">
                  <c:v>0.02</c:v>
                </c:pt>
                <c:pt idx="11">
                  <c:v>0.01</c:v>
                </c:pt>
                <c:pt idx="12">
                  <c:v>0.01</c:v>
                </c:pt>
              </c:numCache>
            </c:numRef>
          </c:val>
          <c:smooth val="0"/>
          <c:extLst>
            <c:ext xmlns:c16="http://schemas.microsoft.com/office/drawing/2014/chart" uri="{C3380CC4-5D6E-409C-BE32-E72D297353CC}">
              <c16:uniqueId val="{0000000F-4ADA-4695-9AD4-6D2E263FBD04}"/>
            </c:ext>
          </c:extLst>
        </c:ser>
        <c:dLbls>
          <c:showLegendKey val="0"/>
          <c:showVal val="0"/>
          <c:showCatName val="0"/>
          <c:showSerName val="0"/>
          <c:showPercent val="0"/>
          <c:showBubbleSize val="0"/>
        </c:dLbls>
        <c:marker val="1"/>
        <c:smooth val="0"/>
        <c:axId val="1415039968"/>
        <c:axId val="1415042368"/>
        <c:extLst>
          <c:ext xmlns:c15="http://schemas.microsoft.com/office/drawing/2012/chart" uri="{02D57815-91ED-43cb-92C2-25804820EDAC}">
            <c15:filteredLineSeries>
              <c15:ser>
                <c:idx val="0"/>
                <c:order val="0"/>
                <c:tx>
                  <c:strRef>
                    <c:extLst>
                      <c:ext uri="{02D57815-91ED-43cb-92C2-25804820EDAC}">
                        <c15:formulaRef>
                          <c15:sqref>'表-進貨蔬菜 (2)'!$C$3</c15:sqref>
                        </c15:formulaRef>
                      </c:ext>
                    </c:extLst>
                    <c:strCache>
                      <c:ptCount val="1"/>
                      <c:pt idx="0">
                        <c:v>檢驗件數</c:v>
                      </c:pt>
                    </c:strCache>
                  </c:strRef>
                </c:tx>
                <c:spPr>
                  <a:ln w="28575" cap="rnd">
                    <a:solidFill>
                      <a:schemeClr val="accent1"/>
                    </a:solidFill>
                    <a:round/>
                  </a:ln>
                  <a:effectLst/>
                </c:spPr>
                <c:marker>
                  <c:symbol val="none"/>
                </c:marker>
                <c:cat>
                  <c:strRef>
                    <c:extLst>
                      <c:ext uri="{02D57815-91ED-43cb-92C2-25804820EDAC}">
                        <c15:formulaRef>
                          <c15:sqref>'表-進貨蔬菜 (2)'!$B$4:$B$16</c15:sqref>
                        </c15:formulaRef>
                      </c:ext>
                    </c:extLst>
                    <c:strCache>
                      <c:ptCount val="13"/>
                      <c:pt idx="0">
                        <c:v>A
商
行</c:v>
                      </c:pt>
                      <c:pt idx="1">
                        <c:v>B
菓
菜
行</c:v>
                      </c:pt>
                      <c:pt idx="2">
                        <c:v>C
商
行</c:v>
                      </c:pt>
                      <c:pt idx="3">
                        <c:v>D
商
行</c:v>
                      </c:pt>
                      <c:pt idx="4">
                        <c:v>E
商
行</c:v>
                      </c:pt>
                      <c:pt idx="5">
                        <c:v>F
菓
菜
行</c:v>
                      </c:pt>
                      <c:pt idx="6">
                        <c:v>G
菓
菜
行</c:v>
                      </c:pt>
                      <c:pt idx="7">
                        <c:v>H
商
行</c:v>
                      </c:pt>
                      <c:pt idx="8">
                        <c:v>I
菓
菜
行</c:v>
                      </c:pt>
                      <c:pt idx="9">
                        <c:v>J
公
會</c:v>
                      </c:pt>
                      <c:pt idx="10">
                        <c:v>K
商
行</c:v>
                      </c:pt>
                      <c:pt idx="11">
                        <c:v>L
果
菜
行</c:v>
                      </c:pt>
                      <c:pt idx="12">
                        <c:v>M
菓
菜
行</c:v>
                      </c:pt>
                    </c:strCache>
                  </c:strRef>
                </c:cat>
                <c:val>
                  <c:numRef>
                    <c:extLst>
                      <c:ext uri="{02D57815-91ED-43cb-92C2-25804820EDAC}">
                        <c15:formulaRef>
                          <c15:sqref>'表-進貨蔬菜 (2)'!$C$4:$C$16</c15:sqref>
                        </c15:formulaRef>
                      </c:ext>
                    </c:extLst>
                    <c:numCache>
                      <c:formatCode>General</c:formatCode>
                      <c:ptCount val="13"/>
                      <c:pt idx="0">
                        <c:v>13</c:v>
                      </c:pt>
                      <c:pt idx="1">
                        <c:v>87</c:v>
                      </c:pt>
                      <c:pt idx="2">
                        <c:v>53</c:v>
                      </c:pt>
                      <c:pt idx="3">
                        <c:v>63</c:v>
                      </c:pt>
                      <c:pt idx="4">
                        <c:v>103</c:v>
                      </c:pt>
                      <c:pt idx="5">
                        <c:v>23</c:v>
                      </c:pt>
                      <c:pt idx="6">
                        <c:v>46</c:v>
                      </c:pt>
                      <c:pt idx="7">
                        <c:v>58</c:v>
                      </c:pt>
                      <c:pt idx="8">
                        <c:v>24</c:v>
                      </c:pt>
                      <c:pt idx="9">
                        <c:v>22</c:v>
                      </c:pt>
                      <c:pt idx="10">
                        <c:v>34</c:v>
                      </c:pt>
                      <c:pt idx="11">
                        <c:v>19</c:v>
                      </c:pt>
                      <c:pt idx="12">
                        <c:v>32</c:v>
                      </c:pt>
                    </c:numCache>
                  </c:numRef>
                </c:val>
                <c:smooth val="0"/>
                <c:extLst>
                  <c:ext xmlns:c16="http://schemas.microsoft.com/office/drawing/2014/chart" uri="{C3380CC4-5D6E-409C-BE32-E72D297353CC}">
                    <c16:uniqueId val="{00000010-4ADA-4695-9AD4-6D2E263FBD04}"/>
                  </c:ext>
                </c:extLst>
              </c15:ser>
            </c15:filteredLineSeries>
          </c:ext>
        </c:extLst>
      </c:lineChart>
      <c:catAx>
        <c:axId val="1406442384"/>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t" anchorCtr="0"/>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406442864"/>
        <c:crosses val="autoZero"/>
        <c:auto val="1"/>
        <c:lblAlgn val="ctr"/>
        <c:lblOffset val="100"/>
        <c:noMultiLvlLbl val="0"/>
      </c:catAx>
      <c:valAx>
        <c:axId val="140644286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r>
                  <a:rPr lang="zh-TW" altLang="en-US" b="0">
                    <a:solidFill>
                      <a:schemeClr val="tx1"/>
                    </a:solidFill>
                    <a:latin typeface="標楷體" panose="03000509000000000000" pitchFamily="65" charset="-120"/>
                    <a:ea typeface="標楷體" panose="03000509000000000000" pitchFamily="65" charset="-120"/>
                  </a:rPr>
                  <a:t>件</a:t>
                </a:r>
              </a:p>
            </c:rich>
          </c:tx>
          <c:layout>
            <c:manualLayout>
              <c:xMode val="edge"/>
              <c:yMode val="edge"/>
              <c:x val="4.3858275491805251E-2"/>
              <c:y val="3.3706035691533341E-3"/>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title>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06442384"/>
        <c:crosses val="autoZero"/>
        <c:crossBetween val="between"/>
      </c:valAx>
      <c:valAx>
        <c:axId val="1415042368"/>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endParaRPr lang="en-US" altLang="zh-TW">
                  <a:latin typeface="標楷體" panose="03000509000000000000" pitchFamily="65" charset="-120"/>
                  <a:ea typeface="標楷體" panose="03000509000000000000" pitchFamily="65" charset="-120"/>
                </a:endParaRPr>
              </a:p>
            </c:rich>
          </c:tx>
          <c:layout>
            <c:manualLayout>
              <c:xMode val="edge"/>
              <c:yMode val="edge"/>
              <c:x val="0.95082136374071369"/>
              <c:y val="2.4006441033519964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00_);[Red]\(#,##0.00\)" sourceLinked="0"/>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415039968"/>
        <c:crosses val="max"/>
        <c:crossBetween val="between"/>
      </c:valAx>
      <c:catAx>
        <c:axId val="1415039968"/>
        <c:scaling>
          <c:orientation val="minMax"/>
        </c:scaling>
        <c:delete val="1"/>
        <c:axPos val="b"/>
        <c:numFmt formatCode="General" sourceLinked="1"/>
        <c:majorTickMark val="out"/>
        <c:minorTickMark val="none"/>
        <c:tickLblPos val="nextTo"/>
        <c:crossAx val="1415042368"/>
        <c:crosses val="autoZero"/>
        <c:auto val="1"/>
        <c:lblAlgn val="ctr"/>
        <c:lblOffset val="100"/>
        <c:noMultiLvlLbl val="0"/>
      </c:catAx>
      <c:spPr>
        <a:noFill/>
        <a:ln>
          <a:noFill/>
        </a:ln>
        <a:effectLst/>
      </c:spPr>
    </c:plotArea>
    <c:legend>
      <c:legendPos val="b"/>
      <c:layout>
        <c:manualLayout>
          <c:xMode val="edge"/>
          <c:yMode val="edge"/>
          <c:x val="0.29639484064195742"/>
          <c:y val="1.6467616312064587E-2"/>
          <c:w val="0.46054359055098126"/>
          <c:h val="8.3338886000421192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noFill/>
    <a:ln w="9525" cap="flat" cmpd="sng" algn="ctr">
      <a:noFill/>
      <a:round/>
    </a:ln>
    <a:effectLst/>
  </c:spPr>
  <c:txPr>
    <a:bodyPr/>
    <a:lstStyle/>
    <a:p>
      <a:pPr>
        <a:defRPr/>
      </a:pPr>
      <a:endParaRPr lang="zh-TW"/>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50">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1.4465114819674822E-2"/>
          <c:y val="4.1607521729950643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8.1014554338737485E-2"/>
          <c:y val="0.14875131593749885"/>
          <c:w val="0.86497462817147852"/>
          <c:h val="0.60030597880876968"/>
        </c:manualLayout>
      </c:layout>
      <c:barChart>
        <c:barDir val="col"/>
        <c:grouping val="clustered"/>
        <c:varyColors val="0"/>
        <c:ser>
          <c:idx val="1"/>
          <c:order val="1"/>
          <c:tx>
            <c:strRef>
              <c:f>'表-進貨青果 '!$C$2</c:f>
              <c:strCache>
                <c:ptCount val="1"/>
                <c:pt idx="0">
                  <c:v>進貨件數</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'表-進貨青果 '!$A$3:$A$12</c:f>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f>'表-進貨青果 '!$C$3:$C$12</c:f>
              <c:numCache>
                <c:formatCode>_-* #,##0_-;\-* #,##0_-;_-* "-"??_-;_-@_-</c:formatCode>
                <c:ptCount val="10"/>
                <c:pt idx="0">
                  <c:v>8127</c:v>
                </c:pt>
                <c:pt idx="1">
                  <c:v>27711</c:v>
                </c:pt>
                <c:pt idx="2">
                  <c:v>14099</c:v>
                </c:pt>
                <c:pt idx="3">
                  <c:v>14815</c:v>
                </c:pt>
                <c:pt idx="4">
                  <c:v>21411</c:v>
                </c:pt>
                <c:pt idx="5">
                  <c:v>7272</c:v>
                </c:pt>
                <c:pt idx="6">
                  <c:v>16030</c:v>
                </c:pt>
                <c:pt idx="7">
                  <c:v>17392</c:v>
                </c:pt>
                <c:pt idx="8">
                  <c:v>27536</c:v>
                </c:pt>
                <c:pt idx="9">
                  <c:v>38875</c:v>
                </c:pt>
              </c:numCache>
            </c:numRef>
          </c:val>
          <c:extLst>
            <c:ext xmlns:c16="http://schemas.microsoft.com/office/drawing/2014/chart" uri="{C3380CC4-5D6E-409C-BE32-E72D297353CC}">
              <c16:uniqueId val="{00000000-5F24-42C9-A521-9DF3B3E2252F}"/>
            </c:ext>
          </c:extLst>
        </c:ser>
        <c:dLbls>
          <c:showLegendKey val="0"/>
          <c:showVal val="0"/>
          <c:showCatName val="0"/>
          <c:showSerName val="0"/>
          <c:showPercent val="0"/>
          <c:showBubbleSize val="0"/>
        </c:dLbls>
        <c:gapWidth val="219"/>
        <c:axId val="1186485695"/>
        <c:axId val="1186482815"/>
        <c:extLst>
          <c:ext xmlns:c15="http://schemas.microsoft.com/office/drawing/2012/chart" uri="{02D57815-91ED-43cb-92C2-25804820EDAC}">
            <c15:filteredBarSeries>
              <c15:ser>
                <c:idx val="0"/>
                <c:order val="0"/>
                <c:spPr>
                  <a:solidFill>
                    <a:schemeClr val="accent1"/>
                  </a:solidFill>
                  <a:ln>
                    <a:noFill/>
                  </a:ln>
                  <a:effectLst/>
                </c:spPr>
                <c:invertIfNegative val="0"/>
                <c:cat>
                  <c:strRef>
                    <c:extLst>
                      <c:ext uri="{02D57815-91ED-43cb-92C2-25804820EDAC}">
                        <c15:formulaRef>
                          <c15:sqref>'表-進貨青果 '!$A$3:$A$12</c15:sqref>
                        </c15:formulaRef>
                      </c:ext>
                    </c:extLst>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extLst>
                      <c:ext uri="{02D57815-91ED-43cb-92C2-25804820EDAC}">
                        <c15:formulaRef>
                          <c15:sqref>'表-進貨青果 '!$B$3:$B$12</c15:sqref>
                        </c15:formulaRef>
                      </c:ext>
                    </c:extLst>
                    <c:numCache>
                      <c:formatCode>General</c:formatCode>
                      <c:ptCount val="10"/>
                      <c:pt idx="0">
                        <c:v>10</c:v>
                      </c:pt>
                      <c:pt idx="1">
                        <c:v>34</c:v>
                      </c:pt>
                      <c:pt idx="2">
                        <c:v>9</c:v>
                      </c:pt>
                      <c:pt idx="3">
                        <c:v>9</c:v>
                      </c:pt>
                      <c:pt idx="4">
                        <c:v>13</c:v>
                      </c:pt>
                      <c:pt idx="5">
                        <c:v>4</c:v>
                      </c:pt>
                      <c:pt idx="6">
                        <c:v>3</c:v>
                      </c:pt>
                      <c:pt idx="7">
                        <c:v>2</c:v>
                      </c:pt>
                      <c:pt idx="8">
                        <c:v>1</c:v>
                      </c:pt>
                      <c:pt idx="9">
                        <c:v>0</c:v>
                      </c:pt>
                    </c:numCache>
                  </c:numRef>
                </c:val>
                <c:extLst>
                  <c:ext xmlns:c16="http://schemas.microsoft.com/office/drawing/2014/chart" uri="{C3380CC4-5D6E-409C-BE32-E72D297353CC}">
                    <c16:uniqueId val="{0000000A-5F24-42C9-A521-9DF3B3E2252F}"/>
                  </c:ext>
                </c:extLst>
              </c15:ser>
            </c15:filteredBarSeries>
          </c:ext>
        </c:extLst>
      </c:barChart>
      <c:lineChart>
        <c:grouping val="standard"/>
        <c:varyColors val="0"/>
        <c:ser>
          <c:idx val="2"/>
          <c:order val="2"/>
          <c:tx>
            <c:strRef>
              <c:f>'表-進貨青果 '!$D$2</c:f>
              <c:strCache>
                <c:ptCount val="1"/>
                <c:pt idx="0">
                  <c:v>抽驗比率</c:v>
                </c:pt>
              </c:strCache>
            </c:strRef>
          </c:tx>
          <c:spPr>
            <a:ln w="28575" cap="rnd">
              <a:solidFill>
                <a:schemeClr val="accent2">
                  <a:lumMod val="75000"/>
                </a:schemeClr>
              </a:solidFill>
              <a:round/>
            </a:ln>
            <a:effectLst/>
          </c:spPr>
          <c:marker>
            <c:symbol val="diamond"/>
            <c:size val="8"/>
            <c:spPr>
              <a:solidFill>
                <a:schemeClr val="accent2">
                  <a:lumMod val="75000"/>
                </a:schemeClr>
              </a:solidFill>
              <a:ln w="9525">
                <a:noFill/>
              </a:ln>
              <a:effectLst/>
            </c:spPr>
          </c:marker>
          <c:dLbls>
            <c:dLbl>
              <c:idx val="0"/>
              <c:layout>
                <c:manualLayout>
                  <c:x val="-6.7542352904262359E-2"/>
                  <c:y val="-2.7039189949371836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1045537980682541E-2"/>
                      <c:h val="3.5919111975184187E-2"/>
                    </c:manualLayout>
                  </c15:layout>
                </c:ext>
                <c:ext xmlns:c16="http://schemas.microsoft.com/office/drawing/2014/chart" uri="{C3380CC4-5D6E-409C-BE32-E72D297353CC}">
                  <c16:uniqueId val="{00000001-5F24-42C9-A521-9DF3B3E2252F}"/>
                </c:ext>
              </c:extLst>
            </c:dLbl>
            <c:dLbl>
              <c:idx val="2"/>
              <c:layout>
                <c:manualLayout>
                  <c:x val="-1.3701311411235075E-2"/>
                  <c:y val="-4.565341449495910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5F24-42C9-A521-9DF3B3E2252F}"/>
                </c:ext>
              </c:extLst>
            </c:dLbl>
            <c:dLbl>
              <c:idx val="3"/>
              <c:layout>
                <c:manualLayout>
                  <c:x val="-2.7402622822470149E-2"/>
                  <c:y val="-4.9457865702872361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5F24-42C9-A521-9DF3B3E2252F}"/>
                </c:ext>
              </c:extLst>
            </c:dLbl>
            <c:dLbl>
              <c:idx val="4"/>
              <c:layout>
                <c:manualLayout>
                  <c:x val="3.9146604032100213E-3"/>
                  <c:y val="-3.8044512079132585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5F24-42C9-A521-9DF3B3E2252F}"/>
                </c:ext>
              </c:extLst>
            </c:dLbl>
            <c:dLbl>
              <c:idx val="5"/>
              <c:layout>
                <c:manualLayout>
                  <c:x val="-1.6348217022580974E-2"/>
                  <c:y val="-3.750234389649360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DFE-4AD5-8BF3-CD5A71EBC548}"/>
                </c:ext>
              </c:extLst>
            </c:dLbl>
            <c:dLbl>
              <c:idx val="6"/>
              <c:layout>
                <c:manualLayout>
                  <c:x val="-1.4353588997885137E-16"/>
                  <c:y val="-2.28267072474795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5F24-42C9-A521-9DF3B3E2252F}"/>
                </c:ext>
              </c:extLst>
            </c:dLbl>
            <c:dLbl>
              <c:idx val="7"/>
              <c:layout>
                <c:manualLayout>
                  <c:x val="0"/>
                  <c:y val="-7.500468779298706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5F24-42C9-A521-9DF3B3E2252F}"/>
                </c:ext>
              </c:extLst>
            </c:dLbl>
            <c:dLbl>
              <c:idx val="8"/>
              <c:layout>
                <c:manualLayout>
                  <c:x val="-5.8719906048150319E-3"/>
                  <c:y val="-3.043560966330606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5F24-42C9-A521-9DF3B3E2252F}"/>
                </c:ext>
              </c:extLst>
            </c:dLbl>
            <c:dLbl>
              <c:idx val="9"/>
              <c:layout>
                <c:manualLayout>
                  <c:x val="-2.0435271278227717E-3"/>
                  <c:y val="-2.8126757922370148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4.9044651067742924E-2"/>
                      <c:h val="5.1378211138196135E-2"/>
                    </c:manualLayout>
                  </c15:layout>
                </c:ext>
                <c:ext xmlns:c16="http://schemas.microsoft.com/office/drawing/2014/chart" uri="{C3380CC4-5D6E-409C-BE32-E72D297353CC}">
                  <c16:uniqueId val="{00000008-5F24-42C9-A521-9DF3B3E2252F}"/>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'表-進貨青果 '!$A$3:$A$12</c:f>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f>'表-進貨青果 '!$D$3:$D$12</c:f>
              <c:numCache>
                <c:formatCode>0.00</c:formatCode>
                <c:ptCount val="10"/>
                <c:pt idx="0">
                  <c:v>0.12304663467454166</c:v>
                </c:pt>
                <c:pt idx="1">
                  <c:v>0.12269495868066833</c:v>
                </c:pt>
                <c:pt idx="2">
                  <c:v>0.06</c:v>
                </c:pt>
                <c:pt idx="3">
                  <c:v>0.06</c:v>
                </c:pt>
                <c:pt idx="4">
                  <c:v>0.06</c:v>
                </c:pt>
                <c:pt idx="5">
                  <c:v>0.06</c:v>
                </c:pt>
                <c:pt idx="6">
                  <c:v>1.8714909544603867E-2</c:v>
                </c:pt>
                <c:pt idx="7">
                  <c:v>1.1499540018399264E-2</c:v>
                </c:pt>
                <c:pt idx="8">
                  <c:v>0</c:v>
                </c:pt>
                <c:pt idx="9">
                  <c:v>0</c:v>
                </c:pt>
              </c:numCache>
            </c:numRef>
          </c:val>
          <c:smooth val="0"/>
          <c:extLst>
            <c:ext xmlns:c16="http://schemas.microsoft.com/office/drawing/2014/chart" uri="{C3380CC4-5D6E-409C-BE32-E72D297353CC}">
              <c16:uniqueId val="{00000009-5F24-42C9-A521-9DF3B3E2252F}"/>
            </c:ext>
          </c:extLst>
        </c:ser>
        <c:dLbls>
          <c:showLegendKey val="0"/>
          <c:showVal val="0"/>
          <c:showCatName val="0"/>
          <c:showSerName val="0"/>
          <c:showPercent val="0"/>
          <c:showBubbleSize val="0"/>
        </c:dLbls>
        <c:marker val="1"/>
        <c:smooth val="0"/>
        <c:axId val="1066090080"/>
        <c:axId val="1066088160"/>
        <c:extLst>
          <c:ext xmlns:c15="http://schemas.microsoft.com/office/drawing/2012/chart" uri="{02D57815-91ED-43cb-92C2-25804820EDAC}">
            <c15:filteredLineSeries>
              <c15:ser>
                <c:idx val="3"/>
                <c:order val="3"/>
                <c:tx>
                  <c:strRef>
                    <c:extLst>
                      <c:ext uri="{02D57815-91ED-43cb-92C2-25804820EDAC}">
                        <c15:formulaRef>
                          <c15:sqref>'表-進貨青果 '!$D$2</c15:sqref>
                        </c15:formulaRef>
                      </c:ext>
                    </c:extLst>
                    <c:strCache>
                      <c:ptCount val="1"/>
                      <c:pt idx="0">
                        <c:v>抽驗比率</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Lit>
                    <c:formatCode>General</c:formatCode>
                    <c:ptCount val="1"/>
                    <c:pt idx="0">
                      <c:v>1</c:v>
                    </c:pt>
                  </c:numLit>
                </c:val>
                <c:smooth val="0"/>
                <c:extLst>
                  <c:ext xmlns:c16="http://schemas.microsoft.com/office/drawing/2014/chart" uri="{C3380CC4-5D6E-409C-BE32-E72D297353CC}">
                    <c16:uniqueId val="{0000000B-5F24-42C9-A521-9DF3B3E2252F}"/>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'表-進貨青果 '!$D$2</c15:sqref>
                        </c15:formulaRef>
                      </c:ext>
                    </c:extLst>
                    <c:strCache>
                      <c:ptCount val="1"/>
                      <c:pt idx="0">
                        <c:v>抽驗比率</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Lit>
                    <c:formatCode>General</c:formatCode>
                    <c:ptCount val="1"/>
                    <c:pt idx="0">
                      <c:v>1</c:v>
                    </c:pt>
                  </c:numLit>
                </c:val>
                <c:smooth val="0"/>
                <c:extLst xmlns:c15="http://schemas.microsoft.com/office/drawing/2012/chart">
                  <c:ext xmlns:c16="http://schemas.microsoft.com/office/drawing/2014/chart" uri="{C3380CC4-5D6E-409C-BE32-E72D297353CC}">
                    <c16:uniqueId val="{0000000C-5F24-42C9-A521-9DF3B3E2252F}"/>
                  </c:ext>
                </c:extLst>
              </c15:ser>
            </c15:filteredLineSeries>
          </c:ext>
        </c:extLst>
      </c:lineChart>
      <c:catAx>
        <c:axId val="1186485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0"/>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186482815"/>
        <c:crosses val="autoZero"/>
        <c:auto val="1"/>
        <c:lblAlgn val="ctr"/>
        <c:lblOffset val="100"/>
        <c:noMultiLvlLbl val="0"/>
      </c:catAx>
      <c:valAx>
        <c:axId val="1186482815"/>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86485695"/>
        <c:crosses val="autoZero"/>
        <c:crossBetween val="between"/>
      </c:valAx>
      <c:valAx>
        <c:axId val="1066088160"/>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0.96554495937095719"/>
              <c:y val="3.1714989966713569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66090080"/>
        <c:crosses val="max"/>
        <c:crossBetween val="between"/>
      </c:valAx>
      <c:catAx>
        <c:axId val="1066090080"/>
        <c:scaling>
          <c:orientation val="minMax"/>
        </c:scaling>
        <c:delete val="1"/>
        <c:axPos val="b"/>
        <c:numFmt formatCode="General" sourceLinked="1"/>
        <c:majorTickMark val="out"/>
        <c:minorTickMark val="none"/>
        <c:tickLblPos val="nextTo"/>
        <c:crossAx val="1066088160"/>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34060480357601158"/>
          <c:y val="5.9028689293080853E-2"/>
          <c:w val="0.29426790640645756"/>
          <c:h val="5.59159947496718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sz="1050">
                <a:solidFill>
                  <a:sysClr val="windowText" lastClr="000000"/>
                </a:solidFill>
                <a:latin typeface="標楷體" panose="03000509000000000000" pitchFamily="65" charset="-120"/>
                <a:ea typeface="標楷體" panose="03000509000000000000" pitchFamily="65" charset="-120"/>
              </a:rPr>
              <a:t>件</a:t>
            </a:r>
          </a:p>
        </c:rich>
      </c:tx>
      <c:layout>
        <c:manualLayout>
          <c:xMode val="edge"/>
          <c:yMode val="edge"/>
          <c:x val="1.4465114819674822E-2"/>
          <c:y val="4.1607521729950643E-2"/>
        </c:manualLayout>
      </c:layout>
      <c:overlay val="0"/>
      <c:spPr>
        <a:noFill/>
        <a:ln>
          <a:noFill/>
        </a:ln>
        <a:effectLst/>
      </c:spPr>
      <c:txPr>
        <a:bodyPr rot="0" spcFirstLastPara="1" vertOverflow="ellipsis" vert="horz" wrap="square" anchor="ctr" anchorCtr="1"/>
        <a:lstStyle/>
        <a:p>
          <a:pPr>
            <a:defRPr sz="1050" b="0" i="0" u="none" strike="noStrike" kern="1200" spc="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8.1014554338737485E-2"/>
          <c:y val="0.14875131593749885"/>
          <c:w val="0.86497462817147852"/>
          <c:h val="0.60030597880876968"/>
        </c:manualLayout>
      </c:layout>
      <c:barChart>
        <c:barDir val="col"/>
        <c:grouping val="clustered"/>
        <c:varyColors val="0"/>
        <c:ser>
          <c:idx val="1"/>
          <c:order val="1"/>
          <c:tx>
            <c:strRef>
              <c:f>'表-進貨青果 '!$C$2</c:f>
              <c:strCache>
                <c:ptCount val="1"/>
                <c:pt idx="0">
                  <c:v>進貨件數</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'表-進貨青果 '!$A$3:$A$12</c:f>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f>'表-進貨青果 '!$C$3:$C$12</c:f>
              <c:numCache>
                <c:formatCode>_-* #,##0_-;\-* #,##0_-;_-* "-"??_-;_-@_-</c:formatCode>
                <c:ptCount val="10"/>
                <c:pt idx="0">
                  <c:v>8127</c:v>
                </c:pt>
                <c:pt idx="1">
                  <c:v>27711</c:v>
                </c:pt>
                <c:pt idx="2">
                  <c:v>14099</c:v>
                </c:pt>
                <c:pt idx="3">
                  <c:v>14815</c:v>
                </c:pt>
                <c:pt idx="4">
                  <c:v>21411</c:v>
                </c:pt>
                <c:pt idx="5">
                  <c:v>7272</c:v>
                </c:pt>
                <c:pt idx="6">
                  <c:v>16030</c:v>
                </c:pt>
                <c:pt idx="7">
                  <c:v>17392</c:v>
                </c:pt>
                <c:pt idx="8">
                  <c:v>27536</c:v>
                </c:pt>
                <c:pt idx="9">
                  <c:v>38875</c:v>
                </c:pt>
              </c:numCache>
            </c:numRef>
          </c:val>
          <c:extLst>
            <c:ext xmlns:c16="http://schemas.microsoft.com/office/drawing/2014/chart" uri="{C3380CC4-5D6E-409C-BE32-E72D297353CC}">
              <c16:uniqueId val="{00000000-5F24-42C9-A521-9DF3B3E2252F}"/>
            </c:ext>
          </c:extLst>
        </c:ser>
        <c:dLbls>
          <c:showLegendKey val="0"/>
          <c:showVal val="0"/>
          <c:showCatName val="0"/>
          <c:showSerName val="0"/>
          <c:showPercent val="0"/>
          <c:showBubbleSize val="0"/>
        </c:dLbls>
        <c:gapWidth val="219"/>
        <c:axId val="1186485695"/>
        <c:axId val="1186482815"/>
        <c:extLst>
          <c:ext xmlns:c15="http://schemas.microsoft.com/office/drawing/2012/chart" uri="{02D57815-91ED-43cb-92C2-25804820EDAC}">
            <c15:filteredBarSeries>
              <c15:ser>
                <c:idx val="0"/>
                <c:order val="0"/>
                <c:spPr>
                  <a:solidFill>
                    <a:schemeClr val="accent1"/>
                  </a:solidFill>
                  <a:ln>
                    <a:noFill/>
                  </a:ln>
                  <a:effectLst/>
                </c:spPr>
                <c:invertIfNegative val="0"/>
                <c:cat>
                  <c:strRef>
                    <c:extLst>
                      <c:ext uri="{02D57815-91ED-43cb-92C2-25804820EDAC}">
                        <c15:formulaRef>
                          <c15:sqref>'表-進貨青果 '!$A$3:$A$12</c15:sqref>
                        </c15:formulaRef>
                      </c:ext>
                    </c:extLst>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extLst>
                      <c:ext uri="{02D57815-91ED-43cb-92C2-25804820EDAC}">
                        <c15:formulaRef>
                          <c15:sqref>'表-進貨青果 '!$B$3:$B$12</c15:sqref>
                        </c15:formulaRef>
                      </c:ext>
                    </c:extLst>
                    <c:numCache>
                      <c:formatCode>General</c:formatCode>
                      <c:ptCount val="10"/>
                      <c:pt idx="0">
                        <c:v>10</c:v>
                      </c:pt>
                      <c:pt idx="1">
                        <c:v>34</c:v>
                      </c:pt>
                      <c:pt idx="2">
                        <c:v>9</c:v>
                      </c:pt>
                      <c:pt idx="3">
                        <c:v>9</c:v>
                      </c:pt>
                      <c:pt idx="4">
                        <c:v>13</c:v>
                      </c:pt>
                      <c:pt idx="5">
                        <c:v>4</c:v>
                      </c:pt>
                      <c:pt idx="6">
                        <c:v>3</c:v>
                      </c:pt>
                      <c:pt idx="7">
                        <c:v>2</c:v>
                      </c:pt>
                      <c:pt idx="8">
                        <c:v>1</c:v>
                      </c:pt>
                      <c:pt idx="9">
                        <c:v>0</c:v>
                      </c:pt>
                    </c:numCache>
                  </c:numRef>
                </c:val>
                <c:extLst>
                  <c:ext xmlns:c16="http://schemas.microsoft.com/office/drawing/2014/chart" uri="{C3380CC4-5D6E-409C-BE32-E72D297353CC}">
                    <c16:uniqueId val="{0000000A-5F24-42C9-A521-9DF3B3E2252F}"/>
                  </c:ext>
                </c:extLst>
              </c15:ser>
            </c15:filteredBarSeries>
          </c:ext>
        </c:extLst>
      </c:barChart>
      <c:lineChart>
        <c:grouping val="standard"/>
        <c:varyColors val="0"/>
        <c:ser>
          <c:idx val="2"/>
          <c:order val="2"/>
          <c:tx>
            <c:strRef>
              <c:f>'表-進貨青果 '!$D$2</c:f>
              <c:strCache>
                <c:ptCount val="1"/>
                <c:pt idx="0">
                  <c:v>抽驗比率</c:v>
                </c:pt>
              </c:strCache>
            </c:strRef>
          </c:tx>
          <c:spPr>
            <a:ln w="28575" cap="rnd">
              <a:solidFill>
                <a:schemeClr val="accent2">
                  <a:lumMod val="75000"/>
                </a:schemeClr>
              </a:solidFill>
              <a:round/>
            </a:ln>
            <a:effectLst/>
          </c:spPr>
          <c:marker>
            <c:symbol val="diamond"/>
            <c:size val="8"/>
            <c:spPr>
              <a:solidFill>
                <a:schemeClr val="accent2">
                  <a:lumMod val="75000"/>
                </a:schemeClr>
              </a:solidFill>
              <a:ln w="9525">
                <a:noFill/>
              </a:ln>
              <a:effectLst/>
            </c:spPr>
          </c:marker>
          <c:dLbls>
            <c:dLbl>
              <c:idx val="0"/>
              <c:layout>
                <c:manualLayout>
                  <c:x val="-6.7542352904262359E-2"/>
                  <c:y val="-2.7039189949371836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7.1045537980682541E-2"/>
                      <c:h val="3.5919111975184187E-2"/>
                    </c:manualLayout>
                  </c15:layout>
                </c:ext>
                <c:ext xmlns:c16="http://schemas.microsoft.com/office/drawing/2014/chart" uri="{C3380CC4-5D6E-409C-BE32-E72D297353CC}">
                  <c16:uniqueId val="{00000001-5F24-42C9-A521-9DF3B3E2252F}"/>
                </c:ext>
              </c:extLst>
            </c:dLbl>
            <c:dLbl>
              <c:idx val="2"/>
              <c:layout>
                <c:manualLayout>
                  <c:x val="-1.3701311411235075E-2"/>
                  <c:y val="-4.56534144949591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F24-42C9-A521-9DF3B3E2252F}"/>
                </c:ext>
              </c:extLst>
            </c:dLbl>
            <c:dLbl>
              <c:idx val="3"/>
              <c:layout>
                <c:manualLayout>
                  <c:x val="-2.7402622822470149E-2"/>
                  <c:y val="-4.94578657028723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5F24-42C9-A521-9DF3B3E2252F}"/>
                </c:ext>
              </c:extLst>
            </c:dLbl>
            <c:dLbl>
              <c:idx val="4"/>
              <c:layout>
                <c:manualLayout>
                  <c:x val="3.9146604032100213E-3"/>
                  <c:y val="-3.804451207913258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5F24-42C9-A521-9DF3B3E2252F}"/>
                </c:ext>
              </c:extLst>
            </c:dLbl>
            <c:dLbl>
              <c:idx val="5"/>
              <c:layout>
                <c:manualLayout>
                  <c:x val="-1.6348217022580974E-2"/>
                  <c:y val="-3.75023438964936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DFE-4AD5-8BF3-CD5A71EBC548}"/>
                </c:ext>
              </c:extLst>
            </c:dLbl>
            <c:dLbl>
              <c:idx val="6"/>
              <c:layout>
                <c:manualLayout>
                  <c:x val="-1.4353588997885137E-16"/>
                  <c:y val="-2.282670724747955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5F24-42C9-A521-9DF3B3E2252F}"/>
                </c:ext>
              </c:extLst>
            </c:dLbl>
            <c:dLbl>
              <c:idx val="7"/>
              <c:layout>
                <c:manualLayout>
                  <c:x val="0"/>
                  <c:y val="-7.5004687792987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5F24-42C9-A521-9DF3B3E2252F}"/>
                </c:ext>
              </c:extLst>
            </c:dLbl>
            <c:dLbl>
              <c:idx val="8"/>
              <c:layout>
                <c:manualLayout>
                  <c:x val="-5.8719906048150319E-3"/>
                  <c:y val="-3.04356096633060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5F24-42C9-A521-9DF3B3E2252F}"/>
                </c:ext>
              </c:extLst>
            </c:dLbl>
            <c:dLbl>
              <c:idx val="9"/>
              <c:layout>
                <c:manualLayout>
                  <c:x val="-2.0435271278227717E-3"/>
                  <c:y val="-2.8126757922370148E-2"/>
                </c:manualLayout>
              </c:layout>
              <c:numFmt formatCode="#,##0.00_);[Red]\(#,##0.00\)" sourceLinked="0"/>
              <c:spPr>
                <a:noFill/>
                <a:ln>
                  <a:noFill/>
                </a:ln>
                <a:effectLst/>
              </c:spPr>
              <c:txPr>
                <a:bodyPr rot="0" spcFirstLastPara="1" vertOverflow="ellipsis" vert="horz" wrap="square" lIns="38100" tIns="19050" rIns="38100" bIns="19050" anchor="ctr" anchorCtr="1">
                  <a:no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manualLayout>
                      <c:w val="4.9044651067742924E-2"/>
                      <c:h val="5.1378211138196135E-2"/>
                    </c:manualLayout>
                  </c15:layout>
                </c:ext>
                <c:ext xmlns:c16="http://schemas.microsoft.com/office/drawing/2014/chart" uri="{C3380CC4-5D6E-409C-BE32-E72D297353CC}">
                  <c16:uniqueId val="{00000008-5F24-42C9-A521-9DF3B3E2252F}"/>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'表-進貨青果 '!$A$3:$A$12</c:f>
              <c:strCache>
                <c:ptCount val="10"/>
                <c:pt idx="0">
                  <c:v>N
水
果
行</c:v>
                </c:pt>
                <c:pt idx="1">
                  <c:v>O
青
果
行</c:v>
                </c:pt>
                <c:pt idx="2">
                  <c:v>P
水
果
行</c:v>
                </c:pt>
                <c:pt idx="3">
                  <c:v>Q
水
果
行</c:v>
                </c:pt>
                <c:pt idx="4">
                  <c:v>R
青
果
行</c:v>
                </c:pt>
                <c:pt idx="5">
                  <c:v>S
青
果
行</c:v>
                </c:pt>
                <c:pt idx="6">
                  <c:v>T
水
果
行</c:v>
                </c:pt>
                <c:pt idx="7">
                  <c:v>U
水
果
行</c:v>
                </c:pt>
                <c:pt idx="8">
                  <c:v>V
水
果
行</c:v>
                </c:pt>
                <c:pt idx="9">
                  <c:v>W
公
會</c:v>
                </c:pt>
              </c:strCache>
            </c:strRef>
          </c:cat>
          <c:val>
            <c:numRef>
              <c:f>'表-進貨青果 '!$D$3:$D$12</c:f>
              <c:numCache>
                <c:formatCode>0.00</c:formatCode>
                <c:ptCount val="10"/>
                <c:pt idx="0">
                  <c:v>0.12304663467454166</c:v>
                </c:pt>
                <c:pt idx="1">
                  <c:v>0.12269495868066833</c:v>
                </c:pt>
                <c:pt idx="2">
                  <c:v>0.06</c:v>
                </c:pt>
                <c:pt idx="3">
                  <c:v>0.06</c:v>
                </c:pt>
                <c:pt idx="4">
                  <c:v>0.06</c:v>
                </c:pt>
                <c:pt idx="5">
                  <c:v>0.06</c:v>
                </c:pt>
                <c:pt idx="6">
                  <c:v>1.8714909544603867E-2</c:v>
                </c:pt>
                <c:pt idx="7">
                  <c:v>1.1499540018399264E-2</c:v>
                </c:pt>
                <c:pt idx="8">
                  <c:v>0</c:v>
                </c:pt>
                <c:pt idx="9">
                  <c:v>0</c:v>
                </c:pt>
              </c:numCache>
            </c:numRef>
          </c:val>
          <c:smooth val="0"/>
          <c:extLst>
            <c:ext xmlns:c16="http://schemas.microsoft.com/office/drawing/2014/chart" uri="{C3380CC4-5D6E-409C-BE32-E72D297353CC}">
              <c16:uniqueId val="{00000009-5F24-42C9-A521-9DF3B3E2252F}"/>
            </c:ext>
          </c:extLst>
        </c:ser>
        <c:dLbls>
          <c:showLegendKey val="0"/>
          <c:showVal val="0"/>
          <c:showCatName val="0"/>
          <c:showSerName val="0"/>
          <c:showPercent val="0"/>
          <c:showBubbleSize val="0"/>
        </c:dLbls>
        <c:marker val="1"/>
        <c:smooth val="0"/>
        <c:axId val="1066090080"/>
        <c:axId val="1066088160"/>
        <c:extLst>
          <c:ext xmlns:c15="http://schemas.microsoft.com/office/drawing/2012/chart" uri="{02D57815-91ED-43cb-92C2-25804820EDAC}">
            <c15:filteredLineSeries>
              <c15:ser>
                <c:idx val="3"/>
                <c:order val="3"/>
                <c:tx>
                  <c:strRef>
                    <c:extLst>
                      <c:ext uri="{02D57815-91ED-43cb-92C2-25804820EDAC}">
                        <c15:formulaRef>
                          <c15:sqref>'表-進貨青果 '!$D$2</c15:sqref>
                        </c15:formulaRef>
                      </c:ext>
                    </c:extLst>
                    <c:strCache>
                      <c:ptCount val="1"/>
                      <c:pt idx="0">
                        <c:v>抽驗比率</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val>
                  <c:numLit>
                    <c:formatCode>General</c:formatCode>
                    <c:ptCount val="1"/>
                    <c:pt idx="0">
                      <c:v>1</c:v>
                    </c:pt>
                  </c:numLit>
                </c:val>
                <c:smooth val="0"/>
                <c:extLst>
                  <c:ext xmlns:c16="http://schemas.microsoft.com/office/drawing/2014/chart" uri="{C3380CC4-5D6E-409C-BE32-E72D297353CC}">
                    <c16:uniqueId val="{0000000B-5F24-42C9-A521-9DF3B3E2252F}"/>
                  </c:ext>
                </c:extLst>
              </c15:ser>
            </c15:filteredLineSeries>
            <c15:filteredLineSeries>
              <c15:ser>
                <c:idx val="4"/>
                <c:order val="4"/>
                <c:tx>
                  <c:strRef>
                    <c:extLst xmlns:c15="http://schemas.microsoft.com/office/drawing/2012/chart">
                      <c:ext xmlns:c15="http://schemas.microsoft.com/office/drawing/2012/chart" uri="{02D57815-91ED-43cb-92C2-25804820EDAC}">
                        <c15:formulaRef>
                          <c15:sqref>'表-進貨青果 '!$D$2</c15:sqref>
                        </c15:formulaRef>
                      </c:ext>
                    </c:extLst>
                    <c:strCache>
                      <c:ptCount val="1"/>
                      <c:pt idx="0">
                        <c:v>抽驗比率</c:v>
                      </c:pt>
                    </c:strCache>
                  </c:strRef>
                </c:tx>
                <c:spPr>
                  <a:ln w="28575" cap="rnd">
                    <a:solidFill>
                      <a:schemeClr val="accent5"/>
                    </a:solidFill>
                    <a:round/>
                  </a:ln>
                  <a:effectLst/>
                </c:spPr>
                <c:marker>
                  <c:symbol val="circle"/>
                  <c:size val="5"/>
                  <c:spPr>
                    <a:solidFill>
                      <a:schemeClr val="accent5"/>
                    </a:solidFill>
                    <a:ln w="9525">
                      <a:solidFill>
                        <a:schemeClr val="accent5"/>
                      </a:solidFill>
                    </a:ln>
                    <a:effectLst/>
                  </c:spPr>
                </c:marker>
                <c:val>
                  <c:numLit>
                    <c:formatCode>General</c:formatCode>
                    <c:ptCount val="1"/>
                    <c:pt idx="0">
                      <c:v>1</c:v>
                    </c:pt>
                  </c:numLit>
                </c:val>
                <c:smooth val="0"/>
                <c:extLst xmlns:c15="http://schemas.microsoft.com/office/drawing/2012/chart">
                  <c:ext xmlns:c16="http://schemas.microsoft.com/office/drawing/2014/chart" uri="{C3380CC4-5D6E-409C-BE32-E72D297353CC}">
                    <c16:uniqueId val="{0000000C-5F24-42C9-A521-9DF3B3E2252F}"/>
                  </c:ext>
                </c:extLst>
              </c15:ser>
            </c15:filteredLineSeries>
          </c:ext>
        </c:extLst>
      </c:lineChart>
      <c:catAx>
        <c:axId val="1186485695"/>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wrap="square" anchor="ctr" anchorCtr="0"/>
          <a:lstStyle/>
          <a:p>
            <a:pPr>
              <a:defRPr sz="8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186482815"/>
        <c:crosses val="autoZero"/>
        <c:auto val="1"/>
        <c:lblAlgn val="ctr"/>
        <c:lblOffset val="100"/>
        <c:noMultiLvlLbl val="0"/>
      </c:catAx>
      <c:valAx>
        <c:axId val="1186482815"/>
        <c:scaling>
          <c:orientation val="minMax"/>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186485695"/>
        <c:crosses val="autoZero"/>
        <c:crossBetween val="between"/>
      </c:valAx>
      <c:valAx>
        <c:axId val="1066088160"/>
        <c:scaling>
          <c:orientation val="minMax"/>
        </c:scaling>
        <c:delete val="0"/>
        <c:axPos val="r"/>
        <c:title>
          <c:tx>
            <c:rich>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a:latin typeface="標楷體" panose="03000509000000000000" pitchFamily="65" charset="-120"/>
                    <a:ea typeface="標楷體" panose="03000509000000000000" pitchFamily="65" charset="-120"/>
                  </a:rPr>
                  <a:t>％</a:t>
                </a:r>
              </a:p>
            </c:rich>
          </c:tx>
          <c:layout>
            <c:manualLayout>
              <c:xMode val="edge"/>
              <c:yMode val="edge"/>
              <c:x val="0.96554495937095719"/>
              <c:y val="3.1714989966713569E-2"/>
            </c:manualLayout>
          </c:layout>
          <c:overlay val="0"/>
          <c:spPr>
            <a:noFill/>
            <a:ln>
              <a:noFill/>
            </a:ln>
            <a:effectLst/>
          </c:spPr>
          <c:txPr>
            <a:bodyPr rot="0" spcFirstLastPara="1" vertOverflow="ellipsis"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numFmt formatCode="0.00" sourceLinked="1"/>
        <c:majorTickMark val="out"/>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solidFill>
                <a:latin typeface="標楷體" panose="03000509000000000000" pitchFamily="65" charset="-120"/>
                <a:ea typeface="標楷體" panose="03000509000000000000" pitchFamily="65" charset="-120"/>
                <a:cs typeface="+mn-cs"/>
              </a:defRPr>
            </a:pPr>
            <a:endParaRPr lang="zh-TW"/>
          </a:p>
        </c:txPr>
        <c:crossAx val="1066090080"/>
        <c:crosses val="max"/>
        <c:crossBetween val="between"/>
      </c:valAx>
      <c:catAx>
        <c:axId val="1066090080"/>
        <c:scaling>
          <c:orientation val="minMax"/>
        </c:scaling>
        <c:delete val="1"/>
        <c:axPos val="b"/>
        <c:numFmt formatCode="General" sourceLinked="1"/>
        <c:majorTickMark val="out"/>
        <c:minorTickMark val="none"/>
        <c:tickLblPos val="nextTo"/>
        <c:crossAx val="1066088160"/>
        <c:crosses val="autoZero"/>
        <c:auto val="1"/>
        <c:lblAlgn val="ctr"/>
        <c:lblOffset val="100"/>
        <c:noMultiLvlLbl val="0"/>
      </c:catAx>
      <c:spPr>
        <a:noFill/>
        <a:ln>
          <a:noFill/>
        </a:ln>
        <a:effectLst/>
      </c:spPr>
    </c:plotArea>
    <c:legend>
      <c:legendPos val="b"/>
      <c:legendEntry>
        <c:idx val="0"/>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egendEntry>
        <c:idx val="1"/>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Entry>
      <c:layout>
        <c:manualLayout>
          <c:xMode val="edge"/>
          <c:yMode val="edge"/>
          <c:x val="0.34060480357601158"/>
          <c:y val="5.9028689293080853E-2"/>
          <c:w val="0.29426790640645756"/>
          <c:h val="5.5915994749671856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9166618489869376E-2"/>
          <c:y val="0.10095421745751169"/>
          <c:w val="0.43101776374869433"/>
          <c:h val="0.8557524697167954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7F1-403B-8F60-5F359347ED9C}"/>
              </c:ext>
            </c:extLst>
          </c:dPt>
          <c:dPt>
            <c:idx val="1"/>
            <c:bubble3D val="0"/>
            <c:spPr>
              <a:solidFill>
                <a:schemeClr val="accent3">
                  <a:lumMod val="75000"/>
                </a:schemeClr>
              </a:solidFill>
              <a:ln w="19050">
                <a:solidFill>
                  <a:schemeClr val="lt1"/>
                </a:solidFill>
              </a:ln>
              <a:effectLst/>
            </c:spPr>
            <c:extLst>
              <c:ext xmlns:c16="http://schemas.microsoft.com/office/drawing/2014/chart" uri="{C3380CC4-5D6E-409C-BE32-E72D297353CC}">
                <c16:uniqueId val="{00000003-D7F1-403B-8F60-5F359347ED9C}"/>
              </c:ext>
            </c:extLst>
          </c:dPt>
          <c:dPt>
            <c:idx val="2"/>
            <c:bubble3D val="0"/>
            <c:spPr>
              <a:solidFill>
                <a:schemeClr val="accent6">
                  <a:lumMod val="40000"/>
                  <a:lumOff val="60000"/>
                </a:schemeClr>
              </a:solidFill>
              <a:ln w="19050">
                <a:solidFill>
                  <a:schemeClr val="lt1"/>
                </a:solidFill>
              </a:ln>
              <a:effectLst/>
            </c:spPr>
            <c:extLst>
              <c:ext xmlns:c16="http://schemas.microsoft.com/office/drawing/2014/chart" uri="{C3380CC4-5D6E-409C-BE32-E72D297353CC}">
                <c16:uniqueId val="{00000005-D7F1-403B-8F60-5F359347ED9C}"/>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D7F1-403B-8F60-5F359347ED9C}"/>
              </c:ext>
            </c:extLst>
          </c:dPt>
          <c:dPt>
            <c:idx val="4"/>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9-D7F1-403B-8F60-5F359347ED9C}"/>
              </c:ext>
            </c:extLst>
          </c:dPt>
          <c:dLbls>
            <c:dLbl>
              <c:idx val="0"/>
              <c:layout>
                <c:manualLayout>
                  <c:x val="7.3431253785584492E-3"/>
                  <c:y val="-2.5646359527445053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fld id="{7209DD2E-EFF3-4BB2-AA56-67F0A12378B3}" type="CATEGORYNAME">
                      <a:rPr lang="zh-TW" altLang="en-US">
                        <a:solidFill>
                          <a:schemeClr val="accent1">
                            <a:lumMod val="75000"/>
                          </a:schemeClr>
                        </a:solidFill>
                      </a:rPr>
                      <a:pPr algn="l">
                        <a:defRPr sz="1000">
                          <a:solidFill>
                            <a:schemeClr val="accent1">
                              <a:lumMod val="75000"/>
                            </a:schemeClr>
                          </a:solidFill>
                          <a:latin typeface="標楷體" panose="03000509000000000000" pitchFamily="65" charset="-120"/>
                          <a:ea typeface="標楷體" panose="03000509000000000000" pitchFamily="65" charset="-120"/>
                        </a:defRPr>
                      </a:pPr>
                      <a:t>[類別名稱]</a:t>
                    </a:fld>
                    <a:r>
                      <a:rPr lang="zh-TW" altLang="en-US">
                        <a:solidFill>
                          <a:schemeClr val="accent1">
                            <a:lumMod val="75000"/>
                          </a:schemeClr>
                        </a:solidFill>
                      </a:rPr>
                      <a:t> </a:t>
                    </a:r>
                    <a:fld id="{9D7D3220-6073-4FAC-988C-74885428724B}" type="VALUE">
                      <a:rPr lang="en-US" altLang="zh-TW" baseline="0">
                        <a:solidFill>
                          <a:schemeClr val="accent1">
                            <a:lumMod val="75000"/>
                          </a:schemeClr>
                        </a:solidFill>
                      </a:rPr>
                      <a:pPr algn="l">
                        <a:defRPr sz="1000">
                          <a:solidFill>
                            <a:schemeClr val="accent1">
                              <a:lumMod val="75000"/>
                            </a:schemeClr>
                          </a:solidFill>
                          <a:latin typeface="標楷體" panose="03000509000000000000" pitchFamily="65" charset="-120"/>
                          <a:ea typeface="標楷體" panose="03000509000000000000" pitchFamily="65" charset="-120"/>
                        </a:defRPr>
                      </a:pPr>
                      <a:t>[值]</a:t>
                    </a:fld>
                    <a:r>
                      <a:rPr lang="zh-TW" altLang="en-US" baseline="0">
                        <a:solidFill>
                          <a:schemeClr val="accent1">
                            <a:lumMod val="75000"/>
                          </a:schemeClr>
                        </a:solidFill>
                      </a:rPr>
                      <a:t>家</a:t>
                    </a:r>
                  </a:p>
                  <a:p>
                    <a:pPr algn="l">
                      <a:defRPr sz="1000">
                        <a:solidFill>
                          <a:schemeClr val="accent1">
                            <a:lumMod val="75000"/>
                          </a:schemeClr>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11.11</a:t>
                    </a:r>
                    <a:r>
                      <a:rPr lang="zh-TW" altLang="en-US"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1064821482089827"/>
                      <c:h val="0.23783140365121591"/>
                    </c:manualLayout>
                  </c15:layout>
                  <c15:dlblFieldTable/>
                  <c15:showDataLabelsRange val="0"/>
                </c:ext>
                <c:ext xmlns:c16="http://schemas.microsoft.com/office/drawing/2014/chart" uri="{C3380CC4-5D6E-409C-BE32-E72D297353CC}">
                  <c16:uniqueId val="{00000001-D7F1-403B-8F60-5F359347ED9C}"/>
                </c:ext>
              </c:extLst>
            </c:dLbl>
            <c:dLbl>
              <c:idx val="1"/>
              <c:layout>
                <c:manualLayout>
                  <c:x val="9.7898243488794678E-3"/>
                  <c:y val="3.6995134120671527E-3"/>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fld id="{3CCAFA37-919C-4187-A442-74BE33DE558B}" type="CATEGORYNAME">
                      <a:rPr lang="zh-TW" altLang="en-US">
                        <a:solidFill>
                          <a:schemeClr val="accent3">
                            <a:lumMod val="50000"/>
                          </a:schemeClr>
                        </a:solidFill>
                      </a:rPr>
                      <a:pPr algn="l">
                        <a:defRPr sz="1000">
                          <a:solidFill>
                            <a:schemeClr val="accent3">
                              <a:lumMod val="50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3">
                            <a:lumMod val="50000"/>
                          </a:schemeClr>
                        </a:solidFill>
                      </a:rPr>
                      <a:t> </a:t>
                    </a:r>
                    <a:fld id="{5E2CB836-304F-4302-967B-C86AD4A9EE73}" type="VALUE">
                      <a:rPr lang="en-US" altLang="zh-TW" baseline="0">
                        <a:solidFill>
                          <a:schemeClr val="accent3">
                            <a:lumMod val="50000"/>
                          </a:schemeClr>
                        </a:solidFill>
                      </a:rPr>
                      <a:pPr algn="l">
                        <a:defRPr sz="1000">
                          <a:solidFill>
                            <a:schemeClr val="accent3">
                              <a:lumMod val="50000"/>
                            </a:schemeClr>
                          </a:solidFill>
                          <a:latin typeface="標楷體" panose="03000509000000000000" pitchFamily="65" charset="-120"/>
                          <a:ea typeface="標楷體" panose="03000509000000000000" pitchFamily="65" charset="-120"/>
                        </a:defRPr>
                      </a:pPr>
                      <a:t>[值]</a:t>
                    </a:fld>
                    <a:r>
                      <a:rPr lang="zh-TW" altLang="en-US" baseline="0">
                        <a:solidFill>
                          <a:schemeClr val="accent3">
                            <a:lumMod val="50000"/>
                          </a:schemeClr>
                        </a:solidFill>
                      </a:rPr>
                      <a:t>家</a:t>
                    </a:r>
                  </a:p>
                  <a:p>
                    <a:pPr algn="l">
                      <a:defRPr sz="1000">
                        <a:solidFill>
                          <a:schemeClr val="accent3">
                            <a:lumMod val="50000"/>
                          </a:schemeClr>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2.47</a:t>
                    </a:r>
                    <a:r>
                      <a:rPr lang="zh-TW" altLang="en-US"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2211613686697468"/>
                      <c:h val="0.21686381812753966"/>
                    </c:manualLayout>
                  </c15:layout>
                  <c15:dlblFieldTable/>
                  <c15:showDataLabelsRange val="0"/>
                </c:ext>
                <c:ext xmlns:c16="http://schemas.microsoft.com/office/drawing/2014/chart" uri="{C3380CC4-5D6E-409C-BE32-E72D297353CC}">
                  <c16:uniqueId val="{00000003-D7F1-403B-8F60-5F359347ED9C}"/>
                </c:ext>
              </c:extLst>
            </c:dLbl>
            <c:dLbl>
              <c:idx val="2"/>
              <c:layout>
                <c:manualLayout>
                  <c:x val="7.4154228242763229E-2"/>
                  <c:y val="-5.5831734508192593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fld id="{CCE21B73-86DA-4652-A651-BDB59191819C}" type="CATEGORYNAME">
                      <a:rPr lang="zh-TW" altLang="en-US">
                        <a:solidFill>
                          <a:srgbClr val="FF0000"/>
                        </a:solidFill>
                      </a:rPr>
                      <a:pPr algn="l">
                        <a:defRPr sz="1000">
                          <a:solidFill>
                            <a:srgbClr val="FF0000"/>
                          </a:solidFill>
                          <a:latin typeface="標楷體" panose="03000509000000000000" pitchFamily="65" charset="-120"/>
                          <a:ea typeface="標楷體" panose="03000509000000000000" pitchFamily="65" charset="-120"/>
                        </a:defRPr>
                      </a:pPr>
                      <a:t>[類別名稱]</a:t>
                    </a:fld>
                    <a:r>
                      <a:rPr lang="zh-TW" altLang="en-US" baseline="0">
                        <a:solidFill>
                          <a:srgbClr val="FF0000"/>
                        </a:solidFill>
                      </a:rPr>
                      <a:t> </a:t>
                    </a:r>
                    <a:fld id="{7F861EA9-601B-430F-9C8E-FE0A9FC39490}" type="VALUE">
                      <a:rPr lang="en-US" altLang="zh-TW" baseline="0">
                        <a:solidFill>
                          <a:srgbClr val="FF0000"/>
                        </a:solidFill>
                      </a:rPr>
                      <a:pPr algn="l">
                        <a:defRPr sz="1000">
                          <a:solidFill>
                            <a:srgbClr val="FF0000"/>
                          </a:solidFill>
                          <a:latin typeface="標楷體" panose="03000509000000000000" pitchFamily="65" charset="-120"/>
                          <a:ea typeface="標楷體" panose="03000509000000000000" pitchFamily="65" charset="-120"/>
                        </a:defRPr>
                      </a:pPr>
                      <a:t>[值]</a:t>
                    </a:fld>
                    <a:r>
                      <a:rPr lang="zh-TW" altLang="en-US" baseline="0">
                        <a:solidFill>
                          <a:srgbClr val="FF0000"/>
                        </a:solidFill>
                      </a:rPr>
                      <a:t>家</a:t>
                    </a:r>
                  </a:p>
                  <a:p>
                    <a:pPr algn="l">
                      <a:defRPr sz="1000">
                        <a:solidFill>
                          <a:srgbClr val="FF0000"/>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FF0000"/>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FF0000"/>
                        </a:solidFill>
                        <a:effectLst/>
                        <a:latin typeface="標楷體" panose="03000509000000000000" pitchFamily="65" charset="-120"/>
                        <a:ea typeface="標楷體" panose="03000509000000000000" pitchFamily="65" charset="-120"/>
                      </a:rPr>
                      <a:t>66.67</a:t>
                    </a:r>
                    <a:r>
                      <a:rPr lang="zh-TW" altLang="en-US" sz="1000" b="0" i="0" u="none" strike="noStrike" kern="1200" baseline="0">
                        <a:solidFill>
                          <a:srgbClr val="FF0000"/>
                        </a:solidFill>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4369614375126186"/>
                      <c:h val="0.22210885194530591"/>
                    </c:manualLayout>
                  </c15:layout>
                  <c15:dlblFieldTable/>
                  <c15:showDataLabelsRange val="0"/>
                </c:ext>
                <c:ext xmlns:c16="http://schemas.microsoft.com/office/drawing/2014/chart" uri="{C3380CC4-5D6E-409C-BE32-E72D297353CC}">
                  <c16:uniqueId val="{00000005-D7F1-403B-8F60-5F359347ED9C}"/>
                </c:ext>
              </c:extLst>
            </c:dLbl>
            <c:dLbl>
              <c:idx val="3"/>
              <c:layout>
                <c:manualLayout>
                  <c:x val="6.7949727437916418E-3"/>
                  <c:y val="4.8838292701941594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fld id="{93FDCC08-AC6D-4B08-81B2-7BE60F8C52F0}" type="CATEGORYNAME">
                      <a:rPr lang="zh-TW" altLang="en-US">
                        <a:solidFill>
                          <a:schemeClr val="accent6">
                            <a:lumMod val="50000"/>
                          </a:schemeClr>
                        </a:solidFill>
                      </a:rPr>
                      <a:pPr>
                        <a:defRPr sz="1000">
                          <a:solidFill>
                            <a:schemeClr val="accent6">
                              <a:lumMod val="50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6">
                            <a:lumMod val="50000"/>
                          </a:schemeClr>
                        </a:solidFill>
                      </a:rPr>
                      <a:t> </a:t>
                    </a:r>
                    <a:fld id="{1FD269F2-DD81-4F1E-A5C2-46E55F365D5E}" type="VALUE">
                      <a:rPr lang="en-US" altLang="zh-TW" baseline="0">
                        <a:solidFill>
                          <a:schemeClr val="accent6">
                            <a:lumMod val="50000"/>
                          </a:schemeClr>
                        </a:solidFill>
                      </a:rPr>
                      <a:pPr>
                        <a:defRPr sz="1000">
                          <a:solidFill>
                            <a:schemeClr val="accent6">
                              <a:lumMod val="50000"/>
                            </a:schemeClr>
                          </a:solidFill>
                          <a:latin typeface="標楷體" panose="03000509000000000000" pitchFamily="65" charset="-120"/>
                          <a:ea typeface="標楷體" panose="03000509000000000000" pitchFamily="65" charset="-120"/>
                        </a:defRPr>
                      </a:pPr>
                      <a:t>[值]</a:t>
                    </a:fld>
                    <a:r>
                      <a:rPr lang="zh-TW" altLang="en-US" baseline="0">
                        <a:solidFill>
                          <a:schemeClr val="accent6">
                            <a:lumMod val="50000"/>
                          </a:schemeClr>
                        </a:solidFill>
                      </a:rPr>
                      <a:t>家</a:t>
                    </a:r>
                    <a:r>
                      <a:rPr lang="zh-TW" altLang="en-US" sz="1000" b="0" i="0" u="none" strike="noStrike" baseline="0">
                        <a:effectLst/>
                      </a:rPr>
                      <a:t>（</a:t>
                    </a:r>
                    <a:r>
                      <a:rPr lang="en-US" altLang="zh-TW" sz="1000" b="0" i="0" u="none" strike="noStrike" baseline="0">
                        <a:effectLst/>
                      </a:rPr>
                      <a:t>13.58</a:t>
                    </a:r>
                    <a:r>
                      <a:rPr lang="zh-TW" altLang="en-US" baseline="0">
                        <a:solidFill>
                          <a:schemeClr val="accent6">
                            <a:lumMod val="50000"/>
                          </a:schemeClr>
                        </a:solidFill>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61816667380245"/>
                      <c:h val="0.15840785538127464"/>
                    </c:manualLayout>
                  </c15:layout>
                  <c15:dlblFieldTable/>
                  <c15:showDataLabelsRange val="0"/>
                </c:ext>
                <c:ext xmlns:c16="http://schemas.microsoft.com/office/drawing/2014/chart" uri="{C3380CC4-5D6E-409C-BE32-E72D297353CC}">
                  <c16:uniqueId val="{00000007-D7F1-403B-8F60-5F359347ED9C}"/>
                </c:ext>
              </c:extLst>
            </c:dLbl>
            <c:dLbl>
              <c:idx val="4"/>
              <c:layout>
                <c:manualLayout>
                  <c:x val="4.5327400301339756E-2"/>
                  <c:y val="-7.72417937011677E-3"/>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fld id="{5D0F985C-3F58-4E30-97B7-08DD04FAE756}" type="CATEGORYNAME">
                      <a:rPr lang="zh-TW" altLang="en-US">
                        <a:solidFill>
                          <a:schemeClr val="accent2">
                            <a:lumMod val="75000"/>
                          </a:schemeClr>
                        </a:solidFill>
                      </a:rPr>
                      <a:pPr>
                        <a:defRPr sz="1000">
                          <a:solidFill>
                            <a:schemeClr val="accent2">
                              <a:lumMod val="75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2">
                            <a:lumMod val="75000"/>
                          </a:schemeClr>
                        </a:solidFill>
                      </a:rPr>
                      <a:t> </a:t>
                    </a:r>
                    <a:fld id="{1141E4FF-E1D4-49AE-B373-B1037E9E4468}" type="VALUE">
                      <a:rPr lang="en-US" altLang="zh-TW" baseline="0">
                        <a:solidFill>
                          <a:schemeClr val="accent2">
                            <a:lumMod val="75000"/>
                          </a:schemeClr>
                        </a:solidFill>
                      </a:rPr>
                      <a:pPr>
                        <a:defRPr sz="1000">
                          <a:solidFill>
                            <a:schemeClr val="accent2">
                              <a:lumMod val="75000"/>
                            </a:schemeClr>
                          </a:solidFill>
                          <a:latin typeface="標楷體" panose="03000509000000000000" pitchFamily="65" charset="-120"/>
                          <a:ea typeface="標楷體" panose="03000509000000000000" pitchFamily="65" charset="-120"/>
                        </a:defRPr>
                      </a:pPr>
                      <a:t>[值]</a:t>
                    </a:fld>
                    <a:r>
                      <a:rPr lang="zh-TW" altLang="en-US" baseline="0">
                        <a:solidFill>
                          <a:schemeClr val="accent2">
                            <a:lumMod val="75000"/>
                          </a:schemeClr>
                        </a:solidFill>
                      </a:rPr>
                      <a:t>家</a:t>
                    </a:r>
                    <a:r>
                      <a:rPr lang="zh-TW" altLang="en-US"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6.17</a:t>
                    </a:r>
                    <a:r>
                      <a:rPr lang="zh-TW" altLang="en-US"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1587361195235211"/>
                      <c:h val="0.14006278676648154"/>
                    </c:manualLayout>
                  </c15:layout>
                  <c15:dlblFieldTable/>
                  <c15:showDataLabelsRange val="0"/>
                </c:ext>
                <c:ext xmlns:c16="http://schemas.microsoft.com/office/drawing/2014/chart" uri="{C3380CC4-5D6E-409C-BE32-E72D297353CC}">
                  <c16:uniqueId val="{00000009-D7F1-403B-8F60-5F359347ED9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圖!$C$16:$C$20</c:f>
              <c:strCache>
                <c:ptCount val="5"/>
                <c:pt idx="0">
                  <c:v>已有初期規劃或投入</c:v>
                </c:pt>
                <c:pt idx="1">
                  <c:v>已有專業人員協助盤查</c:v>
                </c:pt>
                <c:pt idx="2">
                  <c:v>已了解但尚未採取措施</c:v>
                </c:pt>
                <c:pt idx="3">
                  <c:v>完全不了解</c:v>
                </c:pt>
                <c:pt idx="4">
                  <c:v>其他</c:v>
                </c:pt>
              </c:strCache>
            </c:strRef>
          </c:cat>
          <c:val>
            <c:numRef>
              <c:f>圖!$D$16:$D$20</c:f>
              <c:numCache>
                <c:formatCode>General</c:formatCode>
                <c:ptCount val="5"/>
                <c:pt idx="0">
                  <c:v>9</c:v>
                </c:pt>
                <c:pt idx="1">
                  <c:v>2</c:v>
                </c:pt>
                <c:pt idx="2">
                  <c:v>54</c:v>
                </c:pt>
                <c:pt idx="3">
                  <c:v>11</c:v>
                </c:pt>
                <c:pt idx="4">
                  <c:v>5</c:v>
                </c:pt>
              </c:numCache>
            </c:numRef>
          </c:val>
          <c:extLst>
            <c:ext xmlns:c16="http://schemas.microsoft.com/office/drawing/2014/chart" uri="{C3380CC4-5D6E-409C-BE32-E72D297353CC}">
              <c16:uniqueId val="{0000000A-D7F1-403B-8F60-5F359347ED9C}"/>
            </c:ext>
          </c:extLst>
        </c:ser>
        <c:dLbls>
          <c:dLblPos val="bestFit"/>
          <c:showLegendKey val="0"/>
          <c:showVal val="1"/>
          <c:showCatName val="0"/>
          <c:showSerName val="0"/>
          <c:showPercent val="0"/>
          <c:showBubbleSize val="0"/>
          <c:showLeaderLines val="1"/>
        </c:dLbls>
        <c:firstSliceAng val="75"/>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4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2.9166618489869376E-2"/>
          <c:y val="0.10095421745751169"/>
          <c:w val="0.43101776374869433"/>
          <c:h val="0.85575246971679542"/>
        </c:manualLayout>
      </c:layout>
      <c:pieChart>
        <c:varyColors val="1"/>
        <c:ser>
          <c:idx val="0"/>
          <c:order val="0"/>
          <c:dPt>
            <c:idx val="0"/>
            <c:bubble3D val="0"/>
            <c:spPr>
              <a:solidFill>
                <a:schemeClr val="accent1"/>
              </a:solidFill>
              <a:ln w="19050">
                <a:solidFill>
                  <a:schemeClr val="lt1"/>
                </a:solidFill>
              </a:ln>
              <a:effectLst/>
            </c:spPr>
            <c:extLst>
              <c:ext xmlns:c16="http://schemas.microsoft.com/office/drawing/2014/chart" uri="{C3380CC4-5D6E-409C-BE32-E72D297353CC}">
                <c16:uniqueId val="{00000001-D7F1-403B-8F60-5F359347ED9C}"/>
              </c:ext>
            </c:extLst>
          </c:dPt>
          <c:dPt>
            <c:idx val="1"/>
            <c:bubble3D val="0"/>
            <c:spPr>
              <a:solidFill>
                <a:schemeClr val="accent3">
                  <a:lumMod val="75000"/>
                </a:schemeClr>
              </a:solidFill>
              <a:ln w="19050">
                <a:solidFill>
                  <a:schemeClr val="lt1"/>
                </a:solidFill>
              </a:ln>
              <a:effectLst/>
            </c:spPr>
            <c:extLst>
              <c:ext xmlns:c16="http://schemas.microsoft.com/office/drawing/2014/chart" uri="{C3380CC4-5D6E-409C-BE32-E72D297353CC}">
                <c16:uniqueId val="{00000003-D7F1-403B-8F60-5F359347ED9C}"/>
              </c:ext>
            </c:extLst>
          </c:dPt>
          <c:dPt>
            <c:idx val="2"/>
            <c:bubble3D val="0"/>
            <c:spPr>
              <a:solidFill>
                <a:schemeClr val="accent6">
                  <a:lumMod val="40000"/>
                  <a:lumOff val="60000"/>
                </a:schemeClr>
              </a:solidFill>
              <a:ln w="19050">
                <a:solidFill>
                  <a:schemeClr val="lt1"/>
                </a:solidFill>
              </a:ln>
              <a:effectLst/>
            </c:spPr>
            <c:extLst>
              <c:ext xmlns:c16="http://schemas.microsoft.com/office/drawing/2014/chart" uri="{C3380CC4-5D6E-409C-BE32-E72D297353CC}">
                <c16:uniqueId val="{00000005-D7F1-403B-8F60-5F359347ED9C}"/>
              </c:ext>
            </c:extLst>
          </c:dPt>
          <c:dPt>
            <c:idx val="3"/>
            <c:bubble3D val="0"/>
            <c:spPr>
              <a:solidFill>
                <a:schemeClr val="accent6"/>
              </a:solidFill>
              <a:ln w="19050">
                <a:solidFill>
                  <a:schemeClr val="lt1"/>
                </a:solidFill>
              </a:ln>
              <a:effectLst/>
            </c:spPr>
            <c:extLst>
              <c:ext xmlns:c16="http://schemas.microsoft.com/office/drawing/2014/chart" uri="{C3380CC4-5D6E-409C-BE32-E72D297353CC}">
                <c16:uniqueId val="{00000007-D7F1-403B-8F60-5F359347ED9C}"/>
              </c:ext>
            </c:extLst>
          </c:dPt>
          <c:dPt>
            <c:idx val="4"/>
            <c:bubble3D val="0"/>
            <c:spPr>
              <a:solidFill>
                <a:schemeClr val="accent2">
                  <a:lumMod val="40000"/>
                  <a:lumOff val="60000"/>
                </a:schemeClr>
              </a:solidFill>
              <a:ln w="19050">
                <a:solidFill>
                  <a:schemeClr val="lt1"/>
                </a:solidFill>
              </a:ln>
              <a:effectLst/>
            </c:spPr>
            <c:extLst>
              <c:ext xmlns:c16="http://schemas.microsoft.com/office/drawing/2014/chart" uri="{C3380CC4-5D6E-409C-BE32-E72D297353CC}">
                <c16:uniqueId val="{00000009-D7F1-403B-8F60-5F359347ED9C}"/>
              </c:ext>
            </c:extLst>
          </c:dPt>
          <c:dLbls>
            <c:dLbl>
              <c:idx val="0"/>
              <c:layout>
                <c:manualLayout>
                  <c:x val="7.3431253785584492E-3"/>
                  <c:y val="-2.5646359527445053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fld id="{7209DD2E-EFF3-4BB2-AA56-67F0A12378B3}" type="CATEGORYNAME">
                      <a:rPr lang="zh-TW" altLang="en-US">
                        <a:solidFill>
                          <a:schemeClr val="accent1">
                            <a:lumMod val="75000"/>
                          </a:schemeClr>
                        </a:solidFill>
                      </a:rPr>
                      <a:pPr algn="l">
                        <a:defRPr sz="1000">
                          <a:solidFill>
                            <a:schemeClr val="accent1">
                              <a:lumMod val="75000"/>
                            </a:schemeClr>
                          </a:solidFill>
                          <a:latin typeface="標楷體" panose="03000509000000000000" pitchFamily="65" charset="-120"/>
                          <a:ea typeface="標楷體" panose="03000509000000000000" pitchFamily="65" charset="-120"/>
                        </a:defRPr>
                      </a:pPr>
                      <a:t>[類別名稱]</a:t>
                    </a:fld>
                    <a:r>
                      <a:rPr lang="zh-TW" altLang="en-US">
                        <a:solidFill>
                          <a:schemeClr val="accent1">
                            <a:lumMod val="75000"/>
                          </a:schemeClr>
                        </a:solidFill>
                      </a:rPr>
                      <a:t> </a:t>
                    </a:r>
                    <a:fld id="{9D7D3220-6073-4FAC-988C-74885428724B}" type="VALUE">
                      <a:rPr lang="en-US" altLang="zh-TW" baseline="0">
                        <a:solidFill>
                          <a:schemeClr val="accent1">
                            <a:lumMod val="75000"/>
                          </a:schemeClr>
                        </a:solidFill>
                      </a:rPr>
                      <a:pPr algn="l">
                        <a:defRPr sz="1000">
                          <a:solidFill>
                            <a:schemeClr val="accent1">
                              <a:lumMod val="75000"/>
                            </a:schemeClr>
                          </a:solidFill>
                          <a:latin typeface="標楷體" panose="03000509000000000000" pitchFamily="65" charset="-120"/>
                          <a:ea typeface="標楷體" panose="03000509000000000000" pitchFamily="65" charset="-120"/>
                        </a:defRPr>
                      </a:pPr>
                      <a:t>[值]</a:t>
                    </a:fld>
                    <a:r>
                      <a:rPr lang="zh-TW" altLang="en-US" baseline="0">
                        <a:solidFill>
                          <a:schemeClr val="accent1">
                            <a:lumMod val="75000"/>
                          </a:schemeClr>
                        </a:solidFill>
                      </a:rPr>
                      <a:t>家</a:t>
                    </a:r>
                  </a:p>
                  <a:p>
                    <a:pPr algn="l">
                      <a:defRPr sz="1000">
                        <a:solidFill>
                          <a:schemeClr val="accent1">
                            <a:lumMod val="75000"/>
                          </a:schemeClr>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11.11</a:t>
                    </a:r>
                    <a:r>
                      <a:rPr lang="zh-TW" altLang="en-US" sz="1000" b="0" i="0" u="none" strike="noStrike" kern="1200" baseline="0">
                        <a:solidFill>
                          <a:srgbClr val="4F81BD">
                            <a:lumMod val="75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accent1">
                          <a:lumMod val="7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1064821482089827"/>
                      <c:h val="0.23783140365121591"/>
                    </c:manualLayout>
                  </c15:layout>
                  <c15:dlblFieldTable/>
                  <c15:showDataLabelsRange val="0"/>
                </c:ext>
                <c:ext xmlns:c16="http://schemas.microsoft.com/office/drawing/2014/chart" uri="{C3380CC4-5D6E-409C-BE32-E72D297353CC}">
                  <c16:uniqueId val="{00000001-D7F1-403B-8F60-5F359347ED9C}"/>
                </c:ext>
              </c:extLst>
            </c:dLbl>
            <c:dLbl>
              <c:idx val="1"/>
              <c:layout>
                <c:manualLayout>
                  <c:x val="9.7898243488794678E-3"/>
                  <c:y val="3.6995134120671527E-3"/>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fld id="{3CCAFA37-919C-4187-A442-74BE33DE558B}" type="CATEGORYNAME">
                      <a:rPr lang="zh-TW" altLang="en-US">
                        <a:solidFill>
                          <a:schemeClr val="accent3">
                            <a:lumMod val="50000"/>
                          </a:schemeClr>
                        </a:solidFill>
                      </a:rPr>
                      <a:pPr algn="l">
                        <a:defRPr sz="1000">
                          <a:solidFill>
                            <a:schemeClr val="accent3">
                              <a:lumMod val="50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3">
                            <a:lumMod val="50000"/>
                          </a:schemeClr>
                        </a:solidFill>
                      </a:rPr>
                      <a:t> </a:t>
                    </a:r>
                    <a:fld id="{5E2CB836-304F-4302-967B-C86AD4A9EE73}" type="VALUE">
                      <a:rPr lang="en-US" altLang="zh-TW" baseline="0">
                        <a:solidFill>
                          <a:schemeClr val="accent3">
                            <a:lumMod val="50000"/>
                          </a:schemeClr>
                        </a:solidFill>
                      </a:rPr>
                      <a:pPr algn="l">
                        <a:defRPr sz="1000">
                          <a:solidFill>
                            <a:schemeClr val="accent3">
                              <a:lumMod val="50000"/>
                            </a:schemeClr>
                          </a:solidFill>
                          <a:latin typeface="標楷體" panose="03000509000000000000" pitchFamily="65" charset="-120"/>
                          <a:ea typeface="標楷體" panose="03000509000000000000" pitchFamily="65" charset="-120"/>
                        </a:defRPr>
                      </a:pPr>
                      <a:t>[值]</a:t>
                    </a:fld>
                    <a:r>
                      <a:rPr lang="zh-TW" altLang="en-US" baseline="0">
                        <a:solidFill>
                          <a:schemeClr val="accent3">
                            <a:lumMod val="50000"/>
                          </a:schemeClr>
                        </a:solidFill>
                      </a:rPr>
                      <a:t>家</a:t>
                    </a:r>
                  </a:p>
                  <a:p>
                    <a:pPr algn="l">
                      <a:defRPr sz="1000">
                        <a:solidFill>
                          <a:schemeClr val="accent3">
                            <a:lumMod val="50000"/>
                          </a:schemeClr>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2.47</a:t>
                    </a:r>
                    <a:r>
                      <a:rPr lang="zh-TW" altLang="en-US" sz="1000" b="0" i="0" u="none" strike="noStrike" kern="1200" baseline="0">
                        <a:solidFill>
                          <a:srgbClr val="9BBB59">
                            <a:lumMod val="50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chemeClr val="accent3">
                          <a:lumMod val="50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2211613686697468"/>
                      <c:h val="0.21686381812753966"/>
                    </c:manualLayout>
                  </c15:layout>
                  <c15:dlblFieldTable/>
                  <c15:showDataLabelsRange val="0"/>
                </c:ext>
                <c:ext xmlns:c16="http://schemas.microsoft.com/office/drawing/2014/chart" uri="{C3380CC4-5D6E-409C-BE32-E72D297353CC}">
                  <c16:uniqueId val="{00000003-D7F1-403B-8F60-5F359347ED9C}"/>
                </c:ext>
              </c:extLst>
            </c:dLbl>
            <c:dLbl>
              <c:idx val="2"/>
              <c:layout>
                <c:manualLayout>
                  <c:x val="7.4154228242763229E-2"/>
                  <c:y val="-5.5831734508192593E-2"/>
                </c:manualLayout>
              </c:layout>
              <c:tx>
                <c:rich>
                  <a:bodyPr rot="0" spcFirstLastPara="1" vertOverflow="ellipsis" vert="horz" wrap="square" lIns="38100" tIns="19050" rIns="38100" bIns="19050" anchor="ctr" anchorCtr="0">
                    <a:noAutofit/>
                  </a:bodyPr>
                  <a:lstStyle/>
                  <a:p>
                    <a:pPr algn="l">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fld id="{CCE21B73-86DA-4652-A651-BDB59191819C}" type="CATEGORYNAME">
                      <a:rPr lang="zh-TW" altLang="en-US">
                        <a:solidFill>
                          <a:srgbClr val="FF0000"/>
                        </a:solidFill>
                      </a:rPr>
                      <a:pPr algn="l">
                        <a:defRPr sz="1000">
                          <a:solidFill>
                            <a:srgbClr val="FF0000"/>
                          </a:solidFill>
                          <a:latin typeface="標楷體" panose="03000509000000000000" pitchFamily="65" charset="-120"/>
                          <a:ea typeface="標楷體" panose="03000509000000000000" pitchFamily="65" charset="-120"/>
                        </a:defRPr>
                      </a:pPr>
                      <a:t>[類別名稱]</a:t>
                    </a:fld>
                    <a:r>
                      <a:rPr lang="zh-TW" altLang="en-US" baseline="0">
                        <a:solidFill>
                          <a:srgbClr val="FF0000"/>
                        </a:solidFill>
                      </a:rPr>
                      <a:t> </a:t>
                    </a:r>
                    <a:fld id="{7F861EA9-601B-430F-9C8E-FE0A9FC39490}" type="VALUE">
                      <a:rPr lang="en-US" altLang="zh-TW" baseline="0">
                        <a:solidFill>
                          <a:srgbClr val="FF0000"/>
                        </a:solidFill>
                      </a:rPr>
                      <a:pPr algn="l">
                        <a:defRPr sz="1000">
                          <a:solidFill>
                            <a:srgbClr val="FF0000"/>
                          </a:solidFill>
                          <a:latin typeface="標楷體" panose="03000509000000000000" pitchFamily="65" charset="-120"/>
                          <a:ea typeface="標楷體" panose="03000509000000000000" pitchFamily="65" charset="-120"/>
                        </a:defRPr>
                      </a:pPr>
                      <a:t>[值]</a:t>
                    </a:fld>
                    <a:r>
                      <a:rPr lang="zh-TW" altLang="en-US" baseline="0">
                        <a:solidFill>
                          <a:srgbClr val="FF0000"/>
                        </a:solidFill>
                      </a:rPr>
                      <a:t>家</a:t>
                    </a:r>
                  </a:p>
                  <a:p>
                    <a:pPr algn="l">
                      <a:defRPr sz="1000">
                        <a:solidFill>
                          <a:srgbClr val="FF0000"/>
                        </a:solidFill>
                        <a:latin typeface="標楷體" panose="03000509000000000000" pitchFamily="65" charset="-120"/>
                        <a:ea typeface="標楷體" panose="03000509000000000000" pitchFamily="65" charset="-120"/>
                      </a:defRPr>
                    </a:pPr>
                    <a:r>
                      <a:rPr lang="zh-TW" altLang="en-US" sz="1000" b="0" i="0" u="none" strike="noStrike" kern="1200" baseline="0">
                        <a:solidFill>
                          <a:srgbClr val="FF0000"/>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FF0000"/>
                        </a:solidFill>
                        <a:effectLst/>
                        <a:latin typeface="標楷體" panose="03000509000000000000" pitchFamily="65" charset="-120"/>
                        <a:ea typeface="標楷體" panose="03000509000000000000" pitchFamily="65" charset="-120"/>
                      </a:rPr>
                      <a:t>66.67</a:t>
                    </a:r>
                    <a:r>
                      <a:rPr lang="zh-TW" altLang="en-US" sz="1000" b="0" i="0" u="none" strike="noStrike" kern="1200" baseline="0">
                        <a:solidFill>
                          <a:srgbClr val="FF0000"/>
                        </a:solidFill>
                        <a:effectLst/>
                        <a:latin typeface="標楷體" panose="03000509000000000000" pitchFamily="65" charset="-120"/>
                        <a:ea typeface="標楷體" panose="03000509000000000000" pitchFamily="65" charset="-120"/>
                      </a:rPr>
                      <a:t>％）</a:t>
                    </a:r>
                  </a:p>
                </c:rich>
              </c:tx>
              <c:numFmt formatCode="0.00%" sourceLinked="0"/>
              <c:spPr>
                <a:noFill/>
                <a:ln>
                  <a:noFill/>
                </a:ln>
                <a:effectLst/>
              </c:spPr>
              <c:txPr>
                <a:bodyPr rot="0" spcFirstLastPara="1" vertOverflow="ellipsis" vert="horz" wrap="square" lIns="38100" tIns="19050" rIns="38100" bIns="19050" anchor="ctr" anchorCtr="0">
                  <a:noAutofit/>
                </a:bodyPr>
                <a:lstStyle/>
                <a:p>
                  <a:pPr algn="l">
                    <a:defRPr sz="1000" b="0" i="0" u="none" strike="noStrike" kern="1200" baseline="0">
                      <a:solidFill>
                        <a:srgbClr val="FF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4369614375126186"/>
                      <c:h val="0.22210885194530591"/>
                    </c:manualLayout>
                  </c15:layout>
                  <c15:dlblFieldTable/>
                  <c15:showDataLabelsRange val="0"/>
                </c:ext>
                <c:ext xmlns:c16="http://schemas.microsoft.com/office/drawing/2014/chart" uri="{C3380CC4-5D6E-409C-BE32-E72D297353CC}">
                  <c16:uniqueId val="{00000005-D7F1-403B-8F60-5F359347ED9C}"/>
                </c:ext>
              </c:extLst>
            </c:dLbl>
            <c:dLbl>
              <c:idx val="3"/>
              <c:layout>
                <c:manualLayout>
                  <c:x val="6.7949727437916418E-3"/>
                  <c:y val="4.8838292701941594E-2"/>
                </c:manualLayout>
              </c:layout>
              <c:tx>
                <c:rich>
                  <a:bodyPr rot="0" spcFirstLastPara="1" vertOverflow="ellipsis" vert="horz" wrap="square" lIns="38100" tIns="19050" rIns="38100" bIns="19050" anchor="ctr" anchorCtr="1">
                    <a:no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fld id="{93FDCC08-AC6D-4B08-81B2-7BE60F8C52F0}" type="CATEGORYNAME">
                      <a:rPr lang="zh-TW" altLang="en-US">
                        <a:solidFill>
                          <a:schemeClr val="accent6">
                            <a:lumMod val="50000"/>
                          </a:schemeClr>
                        </a:solidFill>
                      </a:rPr>
                      <a:pPr>
                        <a:defRPr sz="1000">
                          <a:solidFill>
                            <a:schemeClr val="accent6">
                              <a:lumMod val="50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6">
                            <a:lumMod val="50000"/>
                          </a:schemeClr>
                        </a:solidFill>
                      </a:rPr>
                      <a:t> </a:t>
                    </a:r>
                    <a:fld id="{1FD269F2-DD81-4F1E-A5C2-46E55F365D5E}" type="VALUE">
                      <a:rPr lang="en-US" altLang="zh-TW" baseline="0">
                        <a:solidFill>
                          <a:schemeClr val="accent6">
                            <a:lumMod val="50000"/>
                          </a:schemeClr>
                        </a:solidFill>
                      </a:rPr>
                      <a:pPr>
                        <a:defRPr sz="1000">
                          <a:solidFill>
                            <a:schemeClr val="accent6">
                              <a:lumMod val="50000"/>
                            </a:schemeClr>
                          </a:solidFill>
                          <a:latin typeface="標楷體" panose="03000509000000000000" pitchFamily="65" charset="-120"/>
                          <a:ea typeface="標楷體" panose="03000509000000000000" pitchFamily="65" charset="-120"/>
                        </a:defRPr>
                      </a:pPr>
                      <a:t>[值]</a:t>
                    </a:fld>
                    <a:r>
                      <a:rPr lang="zh-TW" altLang="en-US" baseline="0">
                        <a:solidFill>
                          <a:schemeClr val="accent6">
                            <a:lumMod val="50000"/>
                          </a:schemeClr>
                        </a:solidFill>
                      </a:rPr>
                      <a:t>家</a:t>
                    </a:r>
                    <a:r>
                      <a:rPr lang="zh-TW" altLang="en-US" sz="1000" b="0" i="0" u="none" strike="noStrike" baseline="0">
                        <a:effectLst/>
                      </a:rPr>
                      <a:t>（</a:t>
                    </a:r>
                    <a:r>
                      <a:rPr lang="en-US" altLang="zh-TW" sz="1000" b="0" i="0" u="none" strike="noStrike" baseline="0">
                        <a:effectLst/>
                      </a:rPr>
                      <a:t>13.58</a:t>
                    </a:r>
                    <a:r>
                      <a:rPr lang="zh-TW" altLang="en-US" baseline="0">
                        <a:solidFill>
                          <a:schemeClr val="accent6">
                            <a:lumMod val="50000"/>
                          </a:schemeClr>
                        </a:solidFill>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chemeClr val="accent6">
                          <a:lumMod val="50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2561816667380245"/>
                      <c:h val="0.15840785538127464"/>
                    </c:manualLayout>
                  </c15:layout>
                  <c15:dlblFieldTable/>
                  <c15:showDataLabelsRange val="0"/>
                </c:ext>
                <c:ext xmlns:c16="http://schemas.microsoft.com/office/drawing/2014/chart" uri="{C3380CC4-5D6E-409C-BE32-E72D297353CC}">
                  <c16:uniqueId val="{00000007-D7F1-403B-8F60-5F359347ED9C}"/>
                </c:ext>
              </c:extLst>
            </c:dLbl>
            <c:dLbl>
              <c:idx val="4"/>
              <c:layout>
                <c:manualLayout>
                  <c:x val="4.5327400301339756E-2"/>
                  <c:y val="-7.72417937011677E-3"/>
                </c:manualLayout>
              </c:layout>
              <c:tx>
                <c:rich>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fld id="{5D0F985C-3F58-4E30-97B7-08DD04FAE756}" type="CATEGORYNAME">
                      <a:rPr lang="zh-TW" altLang="en-US">
                        <a:solidFill>
                          <a:schemeClr val="accent2">
                            <a:lumMod val="75000"/>
                          </a:schemeClr>
                        </a:solidFill>
                      </a:rPr>
                      <a:pPr>
                        <a:defRPr sz="1000">
                          <a:solidFill>
                            <a:schemeClr val="accent2">
                              <a:lumMod val="75000"/>
                            </a:schemeClr>
                          </a:solidFill>
                          <a:latin typeface="標楷體" panose="03000509000000000000" pitchFamily="65" charset="-120"/>
                          <a:ea typeface="標楷體" panose="03000509000000000000" pitchFamily="65" charset="-120"/>
                        </a:defRPr>
                      </a:pPr>
                      <a:t>[類別名稱]</a:t>
                    </a:fld>
                    <a:r>
                      <a:rPr lang="zh-TW" altLang="en-US" baseline="0">
                        <a:solidFill>
                          <a:schemeClr val="accent2">
                            <a:lumMod val="75000"/>
                          </a:schemeClr>
                        </a:solidFill>
                      </a:rPr>
                      <a:t> </a:t>
                    </a:r>
                    <a:fld id="{1141E4FF-E1D4-49AE-B373-B1037E9E4468}" type="VALUE">
                      <a:rPr lang="en-US" altLang="zh-TW" baseline="0">
                        <a:solidFill>
                          <a:schemeClr val="accent2">
                            <a:lumMod val="75000"/>
                          </a:schemeClr>
                        </a:solidFill>
                      </a:rPr>
                      <a:pPr>
                        <a:defRPr sz="1000">
                          <a:solidFill>
                            <a:schemeClr val="accent2">
                              <a:lumMod val="75000"/>
                            </a:schemeClr>
                          </a:solidFill>
                          <a:latin typeface="標楷體" panose="03000509000000000000" pitchFamily="65" charset="-120"/>
                          <a:ea typeface="標楷體" panose="03000509000000000000" pitchFamily="65" charset="-120"/>
                        </a:defRPr>
                      </a:pPr>
                      <a:t>[值]</a:t>
                    </a:fld>
                    <a:r>
                      <a:rPr lang="zh-TW" altLang="en-US" baseline="0">
                        <a:solidFill>
                          <a:schemeClr val="accent2">
                            <a:lumMod val="75000"/>
                          </a:schemeClr>
                        </a:solidFill>
                      </a:rPr>
                      <a:t>家</a:t>
                    </a:r>
                    <a:r>
                      <a:rPr lang="zh-TW" altLang="en-US"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a:t>
                    </a:r>
                    <a:r>
                      <a:rPr lang="en-US" altLang="zh-TW"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6.17</a:t>
                    </a:r>
                    <a:r>
                      <a:rPr lang="zh-TW" altLang="en-US" sz="1000" b="0" i="0" u="none" strike="noStrike" kern="1200" baseline="0">
                        <a:solidFill>
                          <a:srgbClr val="C0504D">
                            <a:lumMod val="75000"/>
                          </a:srgbClr>
                        </a:solidFill>
                        <a:effectLst/>
                        <a:latin typeface="標楷體" panose="03000509000000000000" pitchFamily="65" charset="-120"/>
                        <a:ea typeface="標楷體" panose="03000509000000000000" pitchFamily="65" charset="-120"/>
                      </a:rPr>
                      <a:t>％</a:t>
                    </a:r>
                    <a:r>
                      <a:rPr lang="zh-TW" altLang="en-US" sz="1000" b="0" i="0" u="none" strike="noStrike" baseline="0">
                        <a:effectLst/>
                      </a:rPr>
                      <a:t>）</a:t>
                    </a:r>
                  </a:p>
                </c:rich>
              </c:tx>
              <c:numFmt formatCode="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accent2">
                          <a:lumMod val="75000"/>
                        </a:schemeClr>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extLst>
                <c:ext xmlns:c15="http://schemas.microsoft.com/office/drawing/2012/chart" uri="{CE6537A1-D6FC-4f65-9D91-7224C49458BB}">
                  <c15:layout>
                    <c:manualLayout>
                      <c:w val="0.1587361195235211"/>
                      <c:h val="0.14006278676648154"/>
                    </c:manualLayout>
                  </c15:layout>
                  <c15:dlblFieldTable/>
                  <c15:showDataLabelsRange val="0"/>
                </c:ext>
                <c:ext xmlns:c16="http://schemas.microsoft.com/office/drawing/2014/chart" uri="{C3380CC4-5D6E-409C-BE32-E72D297353CC}">
                  <c16:uniqueId val="{00000009-D7F1-403B-8F60-5F359347ED9C}"/>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bestFit"/>
            <c:showLegendKey val="0"/>
            <c:showVal val="1"/>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圖!$C$16:$C$20</c:f>
              <c:strCache>
                <c:ptCount val="5"/>
                <c:pt idx="0">
                  <c:v>已有初期規劃或投入</c:v>
                </c:pt>
                <c:pt idx="1">
                  <c:v>已有專業人員協助盤查</c:v>
                </c:pt>
                <c:pt idx="2">
                  <c:v>已了解但尚未採取措施</c:v>
                </c:pt>
                <c:pt idx="3">
                  <c:v>完全不了解</c:v>
                </c:pt>
                <c:pt idx="4">
                  <c:v>其他</c:v>
                </c:pt>
              </c:strCache>
            </c:strRef>
          </c:cat>
          <c:val>
            <c:numRef>
              <c:f>圖!$D$16:$D$20</c:f>
              <c:numCache>
                <c:formatCode>General</c:formatCode>
                <c:ptCount val="5"/>
                <c:pt idx="0">
                  <c:v>9</c:v>
                </c:pt>
                <c:pt idx="1">
                  <c:v>2</c:v>
                </c:pt>
                <c:pt idx="2">
                  <c:v>54</c:v>
                </c:pt>
                <c:pt idx="3">
                  <c:v>11</c:v>
                </c:pt>
                <c:pt idx="4">
                  <c:v>5</c:v>
                </c:pt>
              </c:numCache>
            </c:numRef>
          </c:val>
          <c:extLst>
            <c:ext xmlns:c16="http://schemas.microsoft.com/office/drawing/2014/chart" uri="{C3380CC4-5D6E-409C-BE32-E72D297353CC}">
              <c16:uniqueId val="{0000000A-D7F1-403B-8F60-5F359347ED9C}"/>
            </c:ext>
          </c:extLst>
        </c:ser>
        <c:dLbls>
          <c:dLblPos val="bestFit"/>
          <c:showLegendKey val="0"/>
          <c:showVal val="1"/>
          <c:showCatName val="0"/>
          <c:showSerName val="0"/>
          <c:showPercent val="0"/>
          <c:showBubbleSize val="0"/>
          <c:showLeaderLines val="1"/>
        </c:dLbls>
        <c:firstSliceAng val="75"/>
      </c:pieChart>
      <c:spPr>
        <a:noFill/>
        <a:ln>
          <a:noFill/>
        </a:ln>
        <a:effectLst/>
      </c:spPr>
    </c:plotArea>
    <c:plotVisOnly val="1"/>
    <c:dispBlanksAs val="gap"/>
    <c:showDLblsOverMax val="0"/>
  </c:chart>
  <c:spPr>
    <a:noFill/>
    <a:ln w="9525" cap="flat" cmpd="sng" algn="ctr">
      <a:noFill/>
      <a:round/>
    </a:ln>
    <a:effectLst/>
  </c:spPr>
  <c:txPr>
    <a:bodyPr/>
    <a:lstStyle/>
    <a:p>
      <a:pPr>
        <a:defRPr/>
      </a:pPr>
      <a:endParaRPr lang="zh-TW"/>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每10萬人數</c:v>
                </c:pt>
              </c:strCache>
            </c:strRef>
          </c:tx>
          <c:spPr>
            <a:solidFill>
              <a:schemeClr val="accent4"/>
            </a:solidFill>
            <a:ln>
              <a:solidFill>
                <a:schemeClr val="accent4"/>
              </a:solidFill>
            </a:ln>
            <a:effectLst/>
          </c:spPr>
          <c:invertIfNegative val="0"/>
          <c:dPt>
            <c:idx val="4"/>
            <c:invertIfNegative val="0"/>
            <c:bubble3D val="0"/>
            <c:spPr>
              <a:solidFill>
                <a:srgbClr val="C00000"/>
              </a:solidFill>
              <a:ln>
                <a:solidFill>
                  <a:srgbClr val="C00000"/>
                </a:solidFill>
              </a:ln>
              <a:effectLst/>
            </c:spPr>
            <c:extLst>
              <c:ext xmlns:c16="http://schemas.microsoft.com/office/drawing/2014/chart" uri="{C3380CC4-5D6E-409C-BE32-E72D297353CC}">
                <c16:uniqueId val="{00000001-EC94-47E4-852B-44F7CFCB6E69}"/>
              </c:ext>
            </c:extLst>
          </c:dPt>
          <c:dPt>
            <c:idx val="7"/>
            <c:invertIfNegative val="0"/>
            <c:bubble3D val="0"/>
            <c:spPr>
              <a:solidFill>
                <a:srgbClr val="C00000"/>
              </a:solidFill>
              <a:ln>
                <a:solidFill>
                  <a:srgbClr val="C00000"/>
                </a:solidFill>
              </a:ln>
              <a:effectLst/>
            </c:spPr>
            <c:extLst>
              <c:ext xmlns:c16="http://schemas.microsoft.com/office/drawing/2014/chart" uri="{C3380CC4-5D6E-409C-BE32-E72D297353CC}">
                <c16:uniqueId val="{00000003-EC94-47E4-852B-44F7CFCB6E69}"/>
              </c:ext>
            </c:extLst>
          </c:dPt>
          <c:dPt>
            <c:idx val="13"/>
            <c:invertIfNegative val="0"/>
            <c:bubble3D val="0"/>
            <c:spPr>
              <a:solidFill>
                <a:srgbClr val="C00000"/>
              </a:solidFill>
              <a:ln>
                <a:solidFill>
                  <a:srgbClr val="C00000"/>
                </a:solidFill>
              </a:ln>
              <a:effectLst/>
            </c:spPr>
            <c:extLst>
              <c:ext xmlns:c16="http://schemas.microsoft.com/office/drawing/2014/chart" uri="{C3380CC4-5D6E-409C-BE32-E72D297353CC}">
                <c16:uniqueId val="{00000005-EC94-47E4-852B-44F7CFCB6E69}"/>
              </c:ext>
            </c:extLst>
          </c:dPt>
          <c:dPt>
            <c:idx val="15"/>
            <c:invertIfNegative val="0"/>
            <c:bubble3D val="0"/>
            <c:spPr>
              <a:solidFill>
                <a:srgbClr val="C00000"/>
              </a:solidFill>
              <a:ln>
                <a:solidFill>
                  <a:srgbClr val="C00000"/>
                </a:solidFill>
              </a:ln>
              <a:effectLst/>
            </c:spPr>
            <c:extLst>
              <c:ext xmlns:c16="http://schemas.microsoft.com/office/drawing/2014/chart" uri="{C3380CC4-5D6E-409C-BE32-E72D297353CC}">
                <c16:uniqueId val="{00000007-EC94-47E4-852B-44F7CFCB6E69}"/>
              </c:ext>
            </c:extLst>
          </c:dPt>
          <c:dPt>
            <c:idx val="17"/>
            <c:invertIfNegative val="0"/>
            <c:bubble3D val="0"/>
            <c:spPr>
              <a:solidFill>
                <a:srgbClr val="C00000"/>
              </a:solidFill>
              <a:ln>
                <a:solidFill>
                  <a:srgbClr val="C00000"/>
                </a:solidFill>
              </a:ln>
              <a:effectLst/>
            </c:spPr>
            <c:extLst>
              <c:ext xmlns:c16="http://schemas.microsoft.com/office/drawing/2014/chart" uri="{C3380CC4-5D6E-409C-BE32-E72D297353CC}">
                <c16:uniqueId val="{00000009-EC94-47E4-852B-44F7CFCB6E69}"/>
              </c:ext>
            </c:extLst>
          </c:dPt>
          <c:dLbls>
            <c:dLbl>
              <c:idx val="1"/>
              <c:layout>
                <c:manualLayout>
                  <c:x val="0"/>
                  <c:y val="1.26863304789089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EC94-47E4-852B-44F7CFCB6E69}"/>
                </c:ext>
              </c:extLst>
            </c:dLbl>
            <c:dLbl>
              <c:idx val="3"/>
              <c:layout>
                <c:manualLayout>
                  <c:x val="-3.236779934242371E-17"/>
                  <c:y val="1.268633047890897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B-EC94-47E4-852B-44F7CFCB6E69}"/>
                </c:ext>
              </c:extLst>
            </c:dLbl>
            <c:dLbl>
              <c:idx val="4"/>
              <c:layout>
                <c:manualLayout>
                  <c:x val="3.5310734463276511E-3"/>
                  <c:y val="-2.220107833809070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C94-47E4-852B-44F7CFCB6E69}"/>
                </c:ext>
              </c:extLst>
            </c:dLbl>
            <c:dLbl>
              <c:idx val="7"/>
              <c:layout>
                <c:manualLayout>
                  <c:x val="0"/>
                  <c:y val="9.5147478591817315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EC94-47E4-852B-44F7CFCB6E69}"/>
                </c:ext>
              </c:extLst>
            </c:dLbl>
            <c:dLbl>
              <c:idx val="9"/>
              <c:layout>
                <c:manualLayout>
                  <c:x val="0"/>
                  <c:y val="1.9029495718363463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C-EC94-47E4-852B-44F7CFCB6E69}"/>
                </c:ext>
              </c:extLst>
            </c:dLbl>
            <c:dLbl>
              <c:idx val="10"/>
              <c:layout>
                <c:manualLayout>
                  <c:x val="1.7655367231638418E-3"/>
                  <c:y val="-1.2686330478908976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D-EC94-47E4-852B-44F7CFCB6E69}"/>
                </c:ext>
              </c:extLst>
            </c:dLbl>
            <c:dLbl>
              <c:idx val="16"/>
              <c:layout>
                <c:manualLayout>
                  <c:x val="-8.0994572774679877E-17"/>
                  <c:y val="7.2859744990892532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160B-45D6-BB87-BD05D642BD1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0"/>
              </c:ext>
            </c:extLst>
          </c:dLbls>
          <c:cat>
            <c:strRef>
              <c:f>工作表1!$A$2:$A$22</c:f>
              <c:strCache>
                <c:ptCount val="21"/>
                <c:pt idx="0">
                  <c:v>基隆市</c:v>
                </c:pt>
                <c:pt idx="1">
                  <c:v>臺北市</c:v>
                </c:pt>
                <c:pt idx="2">
                  <c:v>新北市</c:v>
                </c:pt>
                <c:pt idx="3">
                  <c:v>桃園市</c:v>
                </c:pt>
                <c:pt idx="4">
                  <c:v>新竹市</c:v>
                </c:pt>
                <c:pt idx="5">
                  <c:v>新竹縣</c:v>
                </c:pt>
                <c:pt idx="6">
                  <c:v>苗栗縣</c:v>
                </c:pt>
                <c:pt idx="7">
                  <c:v>臺中市</c:v>
                </c:pt>
                <c:pt idx="8">
                  <c:v>彰化縣</c:v>
                </c:pt>
                <c:pt idx="9">
                  <c:v>南投縣</c:v>
                </c:pt>
                <c:pt idx="10">
                  <c:v>雲林縣</c:v>
                </c:pt>
                <c:pt idx="11">
                  <c:v>嘉義市</c:v>
                </c:pt>
                <c:pt idx="12">
                  <c:v>嘉義縣</c:v>
                </c:pt>
                <c:pt idx="13">
                  <c:v>臺南市</c:v>
                </c:pt>
                <c:pt idx="14">
                  <c:v>高雄市</c:v>
                </c:pt>
                <c:pt idx="15">
                  <c:v>屏東縣</c:v>
                </c:pt>
                <c:pt idx="16">
                  <c:v>宜蘭縣</c:v>
                </c:pt>
                <c:pt idx="17">
                  <c:v>花蓮縣</c:v>
                </c:pt>
                <c:pt idx="18">
                  <c:v>臺東縣</c:v>
                </c:pt>
                <c:pt idx="19">
                  <c:v>澎湖縣</c:v>
                </c:pt>
                <c:pt idx="20">
                  <c:v>金門縣</c:v>
                </c:pt>
              </c:strCache>
            </c:strRef>
          </c:cat>
          <c:val>
            <c:numRef>
              <c:f>工作表1!$B$2:$B$22</c:f>
              <c:numCache>
                <c:formatCode>#,##0_);[Red]\(#,##0\)</c:formatCode>
                <c:ptCount val="21"/>
                <c:pt idx="0">
                  <c:v>1406</c:v>
                </c:pt>
                <c:pt idx="1">
                  <c:v>1282</c:v>
                </c:pt>
                <c:pt idx="2">
                  <c:v>1560</c:v>
                </c:pt>
                <c:pt idx="3">
                  <c:v>2730</c:v>
                </c:pt>
                <c:pt idx="4">
                  <c:v>2769</c:v>
                </c:pt>
                <c:pt idx="5">
                  <c:v>2542</c:v>
                </c:pt>
                <c:pt idx="6">
                  <c:v>1887</c:v>
                </c:pt>
                <c:pt idx="7">
                  <c:v>3394</c:v>
                </c:pt>
                <c:pt idx="8">
                  <c:v>2524</c:v>
                </c:pt>
                <c:pt idx="9">
                  <c:v>2225</c:v>
                </c:pt>
                <c:pt idx="10">
                  <c:v>2238</c:v>
                </c:pt>
                <c:pt idx="11">
                  <c:v>1594</c:v>
                </c:pt>
                <c:pt idx="12">
                  <c:v>2192</c:v>
                </c:pt>
                <c:pt idx="13">
                  <c:v>3245</c:v>
                </c:pt>
                <c:pt idx="14">
                  <c:v>1869</c:v>
                </c:pt>
                <c:pt idx="15">
                  <c:v>2884</c:v>
                </c:pt>
                <c:pt idx="16">
                  <c:v>2563</c:v>
                </c:pt>
                <c:pt idx="17">
                  <c:v>2741</c:v>
                </c:pt>
                <c:pt idx="18">
                  <c:v>2361</c:v>
                </c:pt>
                <c:pt idx="19">
                  <c:v>1436</c:v>
                </c:pt>
                <c:pt idx="20">
                  <c:v>933</c:v>
                </c:pt>
              </c:numCache>
            </c:numRef>
          </c:val>
          <c:extLst>
            <c:ext xmlns:c16="http://schemas.microsoft.com/office/drawing/2014/chart" uri="{C3380CC4-5D6E-409C-BE32-E72D297353CC}">
              <c16:uniqueId val="{0000000E-EC94-47E4-852B-44F7CFCB6E69}"/>
            </c:ext>
          </c:extLst>
        </c:ser>
        <c:dLbls>
          <c:dLblPos val="outEnd"/>
          <c:showLegendKey val="0"/>
          <c:showVal val="1"/>
          <c:showCatName val="0"/>
          <c:showSerName val="0"/>
          <c:showPercent val="0"/>
          <c:showBubbleSize val="0"/>
        </c:dLbls>
        <c:gapWidth val="219"/>
        <c:overlap val="-27"/>
        <c:axId val="1652751952"/>
        <c:axId val="1652753616"/>
      </c:barChart>
      <c:catAx>
        <c:axId val="165275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2753616"/>
        <c:crosses val="autoZero"/>
        <c:auto val="1"/>
        <c:lblAlgn val="ctr"/>
        <c:lblOffset val="100"/>
        <c:noMultiLvlLbl val="0"/>
      </c:catAx>
      <c:valAx>
        <c:axId val="1652753616"/>
        <c:scaling>
          <c:orientation val="minMax"/>
          <c:max val="3600"/>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2751952"/>
        <c:crosses val="autoZero"/>
        <c:crossBetween val="between"/>
        <c:majorUnit val="200"/>
      </c:valAx>
      <c:spPr>
        <a:noFill/>
        <a:ln>
          <a:noFill/>
        </a:ln>
        <a:effectLst/>
      </c:spPr>
    </c:plotArea>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5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每10萬人數</c:v>
                </c:pt>
              </c:strCache>
            </c:strRef>
          </c:tx>
          <c:spPr>
            <a:solidFill>
              <a:schemeClr val="accent4"/>
            </a:solidFill>
            <a:ln>
              <a:solidFill>
                <a:schemeClr val="accent4"/>
              </a:solidFill>
            </a:ln>
            <a:effectLst/>
          </c:spPr>
          <c:invertIfNegative val="0"/>
          <c:dPt>
            <c:idx val="4"/>
            <c:invertIfNegative val="0"/>
            <c:bubble3D val="0"/>
            <c:spPr>
              <a:solidFill>
                <a:srgbClr val="C00000"/>
              </a:solidFill>
              <a:ln>
                <a:solidFill>
                  <a:srgbClr val="C00000"/>
                </a:solidFill>
              </a:ln>
              <a:effectLst/>
            </c:spPr>
            <c:extLst>
              <c:ext xmlns:c16="http://schemas.microsoft.com/office/drawing/2014/chart" uri="{C3380CC4-5D6E-409C-BE32-E72D297353CC}">
                <c16:uniqueId val="{00000001-EC94-47E4-852B-44F7CFCB6E69}"/>
              </c:ext>
            </c:extLst>
          </c:dPt>
          <c:dPt>
            <c:idx val="7"/>
            <c:invertIfNegative val="0"/>
            <c:bubble3D val="0"/>
            <c:spPr>
              <a:solidFill>
                <a:srgbClr val="C00000"/>
              </a:solidFill>
              <a:ln>
                <a:solidFill>
                  <a:srgbClr val="C00000"/>
                </a:solidFill>
              </a:ln>
              <a:effectLst/>
            </c:spPr>
            <c:extLst>
              <c:ext xmlns:c16="http://schemas.microsoft.com/office/drawing/2014/chart" uri="{C3380CC4-5D6E-409C-BE32-E72D297353CC}">
                <c16:uniqueId val="{00000003-EC94-47E4-852B-44F7CFCB6E69}"/>
              </c:ext>
            </c:extLst>
          </c:dPt>
          <c:dPt>
            <c:idx val="13"/>
            <c:invertIfNegative val="0"/>
            <c:bubble3D val="0"/>
            <c:spPr>
              <a:solidFill>
                <a:srgbClr val="C00000"/>
              </a:solidFill>
              <a:ln>
                <a:solidFill>
                  <a:srgbClr val="C00000"/>
                </a:solidFill>
              </a:ln>
              <a:effectLst/>
            </c:spPr>
            <c:extLst>
              <c:ext xmlns:c16="http://schemas.microsoft.com/office/drawing/2014/chart" uri="{C3380CC4-5D6E-409C-BE32-E72D297353CC}">
                <c16:uniqueId val="{00000005-EC94-47E4-852B-44F7CFCB6E69}"/>
              </c:ext>
            </c:extLst>
          </c:dPt>
          <c:dPt>
            <c:idx val="15"/>
            <c:invertIfNegative val="0"/>
            <c:bubble3D val="0"/>
            <c:spPr>
              <a:solidFill>
                <a:srgbClr val="C00000"/>
              </a:solidFill>
              <a:ln>
                <a:solidFill>
                  <a:srgbClr val="C00000"/>
                </a:solidFill>
              </a:ln>
              <a:effectLst/>
            </c:spPr>
            <c:extLst>
              <c:ext xmlns:c16="http://schemas.microsoft.com/office/drawing/2014/chart" uri="{C3380CC4-5D6E-409C-BE32-E72D297353CC}">
                <c16:uniqueId val="{00000007-EC94-47E4-852B-44F7CFCB6E69}"/>
              </c:ext>
            </c:extLst>
          </c:dPt>
          <c:dPt>
            <c:idx val="17"/>
            <c:invertIfNegative val="0"/>
            <c:bubble3D val="0"/>
            <c:spPr>
              <a:solidFill>
                <a:srgbClr val="C00000"/>
              </a:solidFill>
              <a:ln>
                <a:solidFill>
                  <a:srgbClr val="C00000"/>
                </a:solidFill>
              </a:ln>
              <a:effectLst/>
            </c:spPr>
            <c:extLst>
              <c:ext xmlns:c16="http://schemas.microsoft.com/office/drawing/2014/chart" uri="{C3380CC4-5D6E-409C-BE32-E72D297353CC}">
                <c16:uniqueId val="{00000009-EC94-47E4-852B-44F7CFCB6E69}"/>
              </c:ext>
            </c:extLst>
          </c:dPt>
          <c:dLbls>
            <c:dLbl>
              <c:idx val="1"/>
              <c:layout>
                <c:manualLayout>
                  <c:x val="0"/>
                  <c:y val="1.26863304789089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EC94-47E4-852B-44F7CFCB6E69}"/>
                </c:ext>
              </c:extLst>
            </c:dLbl>
            <c:dLbl>
              <c:idx val="3"/>
              <c:layout>
                <c:manualLayout>
                  <c:x val="-3.236779934242371E-17"/>
                  <c:y val="1.26863304789089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EC94-47E4-852B-44F7CFCB6E69}"/>
                </c:ext>
              </c:extLst>
            </c:dLbl>
            <c:dLbl>
              <c:idx val="4"/>
              <c:layout>
                <c:manualLayout>
                  <c:x val="3.5310734463276511E-3"/>
                  <c:y val="-2.220107833809070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C94-47E4-852B-44F7CFCB6E69}"/>
                </c:ext>
              </c:extLst>
            </c:dLbl>
            <c:dLbl>
              <c:idx val="7"/>
              <c:layout>
                <c:manualLayout>
                  <c:x val="0"/>
                  <c:y val="9.5147478591817315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C94-47E4-852B-44F7CFCB6E69}"/>
                </c:ext>
              </c:extLst>
            </c:dLbl>
            <c:dLbl>
              <c:idx val="9"/>
              <c:layout>
                <c:manualLayout>
                  <c:x val="0"/>
                  <c:y val="1.9029495718363463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EC94-47E4-852B-44F7CFCB6E69}"/>
                </c:ext>
              </c:extLst>
            </c:dLbl>
            <c:dLbl>
              <c:idx val="10"/>
              <c:layout>
                <c:manualLayout>
                  <c:x val="1.7655367231638418E-3"/>
                  <c:y val="-1.2686330478908976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EC94-47E4-852B-44F7CFCB6E69}"/>
                </c:ext>
              </c:extLst>
            </c:dLbl>
            <c:dLbl>
              <c:idx val="16"/>
              <c:layout>
                <c:manualLayout>
                  <c:x val="-8.0994572774679877E-17"/>
                  <c:y val="7.2859744990892532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160B-45D6-BB87-BD05D642BD1B}"/>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工作表1!$A$2:$A$22</c:f>
              <c:strCache>
                <c:ptCount val="21"/>
                <c:pt idx="0">
                  <c:v>基隆市</c:v>
                </c:pt>
                <c:pt idx="1">
                  <c:v>臺北市</c:v>
                </c:pt>
                <c:pt idx="2">
                  <c:v>新北市</c:v>
                </c:pt>
                <c:pt idx="3">
                  <c:v>桃園市</c:v>
                </c:pt>
                <c:pt idx="4">
                  <c:v>新竹市</c:v>
                </c:pt>
                <c:pt idx="5">
                  <c:v>新竹縣</c:v>
                </c:pt>
                <c:pt idx="6">
                  <c:v>苗栗縣</c:v>
                </c:pt>
                <c:pt idx="7">
                  <c:v>臺中市</c:v>
                </c:pt>
                <c:pt idx="8">
                  <c:v>彰化縣</c:v>
                </c:pt>
                <c:pt idx="9">
                  <c:v>南投縣</c:v>
                </c:pt>
                <c:pt idx="10">
                  <c:v>雲林縣</c:v>
                </c:pt>
                <c:pt idx="11">
                  <c:v>嘉義市</c:v>
                </c:pt>
                <c:pt idx="12">
                  <c:v>嘉義縣</c:v>
                </c:pt>
                <c:pt idx="13">
                  <c:v>臺南市</c:v>
                </c:pt>
                <c:pt idx="14">
                  <c:v>高雄市</c:v>
                </c:pt>
                <c:pt idx="15">
                  <c:v>屏東縣</c:v>
                </c:pt>
                <c:pt idx="16">
                  <c:v>宜蘭縣</c:v>
                </c:pt>
                <c:pt idx="17">
                  <c:v>花蓮縣</c:v>
                </c:pt>
                <c:pt idx="18">
                  <c:v>臺東縣</c:v>
                </c:pt>
                <c:pt idx="19">
                  <c:v>澎湖縣</c:v>
                </c:pt>
                <c:pt idx="20">
                  <c:v>金門縣</c:v>
                </c:pt>
              </c:strCache>
            </c:strRef>
          </c:cat>
          <c:val>
            <c:numRef>
              <c:f>工作表1!$B$2:$B$22</c:f>
              <c:numCache>
                <c:formatCode>#,##0_);[Red]\(#,##0\)</c:formatCode>
                <c:ptCount val="21"/>
                <c:pt idx="0">
                  <c:v>1406</c:v>
                </c:pt>
                <c:pt idx="1">
                  <c:v>1282</c:v>
                </c:pt>
                <c:pt idx="2">
                  <c:v>1560</c:v>
                </c:pt>
                <c:pt idx="3">
                  <c:v>2730</c:v>
                </c:pt>
                <c:pt idx="4">
                  <c:v>2769</c:v>
                </c:pt>
                <c:pt idx="5">
                  <c:v>2542</c:v>
                </c:pt>
                <c:pt idx="6">
                  <c:v>1887</c:v>
                </c:pt>
                <c:pt idx="7">
                  <c:v>3394</c:v>
                </c:pt>
                <c:pt idx="8">
                  <c:v>2524</c:v>
                </c:pt>
                <c:pt idx="9">
                  <c:v>2225</c:v>
                </c:pt>
                <c:pt idx="10">
                  <c:v>2238</c:v>
                </c:pt>
                <c:pt idx="11">
                  <c:v>1594</c:v>
                </c:pt>
                <c:pt idx="12">
                  <c:v>2192</c:v>
                </c:pt>
                <c:pt idx="13">
                  <c:v>3245</c:v>
                </c:pt>
                <c:pt idx="14">
                  <c:v>1869</c:v>
                </c:pt>
                <c:pt idx="15">
                  <c:v>2884</c:v>
                </c:pt>
                <c:pt idx="16">
                  <c:v>2563</c:v>
                </c:pt>
                <c:pt idx="17">
                  <c:v>2741</c:v>
                </c:pt>
                <c:pt idx="18">
                  <c:v>2361</c:v>
                </c:pt>
                <c:pt idx="19">
                  <c:v>1436</c:v>
                </c:pt>
                <c:pt idx="20">
                  <c:v>933</c:v>
                </c:pt>
              </c:numCache>
            </c:numRef>
          </c:val>
          <c:extLst>
            <c:ext xmlns:c16="http://schemas.microsoft.com/office/drawing/2014/chart" uri="{C3380CC4-5D6E-409C-BE32-E72D297353CC}">
              <c16:uniqueId val="{0000000E-EC94-47E4-852B-44F7CFCB6E69}"/>
            </c:ext>
          </c:extLst>
        </c:ser>
        <c:dLbls>
          <c:dLblPos val="outEnd"/>
          <c:showLegendKey val="0"/>
          <c:showVal val="1"/>
          <c:showCatName val="0"/>
          <c:showSerName val="0"/>
          <c:showPercent val="0"/>
          <c:showBubbleSize val="0"/>
        </c:dLbls>
        <c:gapWidth val="219"/>
        <c:overlap val="-27"/>
        <c:axId val="1652751952"/>
        <c:axId val="1652753616"/>
      </c:barChart>
      <c:catAx>
        <c:axId val="165275195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0" spcFirstLastPara="1" vertOverflow="ellipsis" vert="eaVert"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2753616"/>
        <c:crosses val="autoZero"/>
        <c:auto val="1"/>
        <c:lblAlgn val="ctr"/>
        <c:lblOffset val="100"/>
        <c:noMultiLvlLbl val="0"/>
      </c:catAx>
      <c:valAx>
        <c:axId val="1652753616"/>
        <c:scaling>
          <c:orientation val="minMax"/>
          <c:max val="3600"/>
        </c:scaling>
        <c:delete val="0"/>
        <c:axPos val="l"/>
        <c:majorGridlines>
          <c:spPr>
            <a:ln w="9525" cap="flat" cmpd="sng" algn="ctr">
              <a:solidFill>
                <a:schemeClr val="tx1">
                  <a:lumMod val="15000"/>
                  <a:lumOff val="85000"/>
                </a:schemeClr>
              </a:solidFill>
              <a:round/>
            </a:ln>
            <a:effectLst/>
          </c:spPr>
        </c:majorGridlines>
        <c:numFmt formatCode="#,##0_);[Red]\(#,##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652751952"/>
        <c:crosses val="autoZero"/>
        <c:crossBetween val="between"/>
        <c:majorUnit val="200"/>
      </c:valAx>
      <c:spPr>
        <a:noFill/>
        <a:ln>
          <a:noFill/>
        </a:ln>
        <a:effectLst/>
      </c:spPr>
    </c:plotArea>
    <c:plotVisOnly val="1"/>
    <c:dispBlanksAs val="gap"/>
    <c:showDLblsOverMax val="0"/>
  </c:chart>
  <c:spPr>
    <a:noFill/>
    <a:ln w="9525" cap="flat" cmpd="sng" algn="ctr">
      <a:noFill/>
      <a:round/>
    </a:ln>
    <a:effectLst/>
  </c:spPr>
  <c:txPr>
    <a:bodyPr/>
    <a:lstStyle/>
    <a:p>
      <a:pPr>
        <a:defRPr sz="1000">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工作表1!$L$1</c:f>
              <c:strCache>
                <c:ptCount val="1"/>
                <c:pt idx="0">
                  <c:v>110年度</c:v>
                </c:pt>
              </c:strCache>
            </c:strRef>
          </c:tx>
          <c:spPr>
            <a:solidFill>
              <a:schemeClr val="accent1"/>
            </a:solidFill>
            <a:ln>
              <a:noFill/>
            </a:ln>
            <a:effectLst/>
          </c:spPr>
          <c:invertIfNegative val="0"/>
          <c:dLbls>
            <c:dLbl>
              <c:idx val="0"/>
              <c:layout>
                <c:manualLayout>
                  <c:x val="-1.2731334408019993E-17"/>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AFAA-442E-AA06-1D08412C69C8}"/>
                </c:ext>
              </c:extLst>
            </c:dLbl>
            <c:dLbl>
              <c:idx val="1"/>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AFAA-442E-AA06-1D08412C69C8}"/>
                </c:ext>
              </c:extLst>
            </c:dLbl>
            <c:dLbl>
              <c:idx val="2"/>
              <c:layout>
                <c:manualLayout>
                  <c:x val="-2.7777777777777779E-3"/>
                  <c:y val="1.681908688250278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工作表1!$L$2:$L$5</c:f>
              <c:numCache>
                <c:formatCode>General</c:formatCode>
                <c:ptCount val="4"/>
                <c:pt idx="0">
                  <c:v>1.3</c:v>
                </c:pt>
                <c:pt idx="1">
                  <c:v>5</c:v>
                </c:pt>
                <c:pt idx="2">
                  <c:v>4.4000000000000004</c:v>
                </c:pt>
                <c:pt idx="3">
                  <c:v>2.8</c:v>
                </c:pt>
              </c:numCache>
            </c:numRef>
          </c:val>
          <c:extLst>
            <c:ext xmlns:c16="http://schemas.microsoft.com/office/drawing/2014/chart" uri="{C3380CC4-5D6E-409C-BE32-E72D297353CC}">
              <c16:uniqueId val="{00000003-AFAA-442E-AA06-1D08412C69C8}"/>
            </c:ext>
          </c:extLst>
        </c:ser>
        <c:ser>
          <c:idx val="1"/>
          <c:order val="1"/>
          <c:tx>
            <c:strRef>
              <c:f>工作表1!$M$1</c:f>
              <c:strCache>
                <c:ptCount val="1"/>
                <c:pt idx="0">
                  <c:v>111年度</c:v>
                </c:pt>
              </c:strCache>
            </c:strRef>
          </c:tx>
          <c:spPr>
            <a:solidFill>
              <a:schemeClr val="accent2"/>
            </a:solidFill>
            <a:ln>
              <a:noFill/>
            </a:ln>
            <a:effectLst/>
          </c:spPr>
          <c:invertIfNegative val="0"/>
          <c:dLbls>
            <c:dLbl>
              <c:idx val="0"/>
              <c:layout>
                <c:manualLayout>
                  <c:x val="0"/>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4-AFAA-442E-AA06-1D08412C69C8}"/>
                </c:ext>
              </c:extLst>
            </c:dLbl>
            <c:dLbl>
              <c:idx val="1"/>
              <c:layout>
                <c:manualLayout>
                  <c:x val="0"/>
                  <c:y val="1.26143151618770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工作表1!$M$2:$M$5</c:f>
              <c:numCache>
                <c:formatCode>General</c:formatCode>
                <c:ptCount val="4"/>
                <c:pt idx="0">
                  <c:v>1.3</c:v>
                </c:pt>
                <c:pt idx="1">
                  <c:v>4.4000000000000004</c:v>
                </c:pt>
                <c:pt idx="2">
                  <c:v>4.9000000000000004</c:v>
                </c:pt>
                <c:pt idx="3">
                  <c:v>2.8</c:v>
                </c:pt>
              </c:numCache>
            </c:numRef>
          </c:val>
          <c:extLst>
            <c:ext xmlns:c16="http://schemas.microsoft.com/office/drawing/2014/chart" uri="{C3380CC4-5D6E-409C-BE32-E72D297353CC}">
              <c16:uniqueId val="{00000006-AFAA-442E-AA06-1D08412C69C8}"/>
            </c:ext>
          </c:extLst>
        </c:ser>
        <c:ser>
          <c:idx val="2"/>
          <c:order val="2"/>
          <c:tx>
            <c:strRef>
              <c:f>工作表1!$N$1</c:f>
              <c:strCache>
                <c:ptCount val="1"/>
                <c:pt idx="0">
                  <c:v>112年度</c:v>
                </c:pt>
              </c:strCache>
            </c:strRef>
          </c:tx>
          <c:spPr>
            <a:solidFill>
              <a:schemeClr val="accent3"/>
            </a:solidFill>
            <a:ln>
              <a:noFill/>
            </a:ln>
            <a:effectLst/>
          </c:spPr>
          <c:invertIfNegative val="0"/>
          <c:dLbls>
            <c:dLbl>
              <c:idx val="0"/>
              <c:layout>
                <c:manualLayout>
                  <c:x val="0"/>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AFAA-442E-AA06-1D08412C69C8}"/>
                </c:ext>
              </c:extLst>
            </c:dLbl>
            <c:dLbl>
              <c:idx val="1"/>
              <c:layout>
                <c:manualLayout>
                  <c:x val="5.5555555555555558E-3"/>
                  <c:y val="1.2614315161877051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AFAA-442E-AA06-1D08412C69C8}"/>
                </c:ext>
              </c:extLst>
            </c:dLbl>
            <c:dLbl>
              <c:idx val="2"/>
              <c:layout>
                <c:manualLayout>
                  <c:x val="1.1699874811339519E-7"/>
                  <c:y val="2.290444054090119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0.12074036807806156"/>
                      <c:h val="8.8309449179594643E-2"/>
                    </c:manualLayout>
                  </c15:layout>
                </c:ext>
                <c:ext xmlns:c16="http://schemas.microsoft.com/office/drawing/2014/chart" uri="{C3380CC4-5D6E-409C-BE32-E72D297353CC}">
                  <c16:uniqueId val="{00000009-AFAA-442E-AA06-1D08412C69C8}"/>
                </c:ext>
              </c:extLst>
            </c:dLbl>
            <c:dLbl>
              <c:idx val="3"/>
              <c:layout>
                <c:manualLayout>
                  <c:x val="8.3333333333332309E-3"/>
                  <c:y val="-7.7086591033926754E-17"/>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A-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工作表1!$N$2:$N$5</c:f>
              <c:numCache>
                <c:formatCode>General</c:formatCode>
                <c:ptCount val="4"/>
                <c:pt idx="0">
                  <c:v>1.3</c:v>
                </c:pt>
                <c:pt idx="1">
                  <c:v>4.4000000000000004</c:v>
                </c:pt>
                <c:pt idx="2">
                  <c:v>4.4000000000000004</c:v>
                </c:pt>
                <c:pt idx="3">
                  <c:v>3.15</c:v>
                </c:pt>
              </c:numCache>
            </c:numRef>
          </c:val>
          <c:extLst>
            <c:ext xmlns:c16="http://schemas.microsoft.com/office/drawing/2014/chart" uri="{C3380CC4-5D6E-409C-BE32-E72D297353CC}">
              <c16:uniqueId val="{0000000B-AFAA-442E-AA06-1D08412C69C8}"/>
            </c:ext>
          </c:extLst>
        </c:ser>
        <c:dLbls>
          <c:dLblPos val="outEnd"/>
          <c:showLegendKey val="0"/>
          <c:showVal val="1"/>
          <c:showCatName val="0"/>
          <c:showSerName val="0"/>
          <c:showPercent val="0"/>
          <c:showBubbleSize val="0"/>
        </c:dLbls>
        <c:gapWidth val="219"/>
        <c:overlap val="-27"/>
        <c:axId val="1587989823"/>
        <c:axId val="1587991487"/>
      </c:barChart>
      <c:scatterChart>
        <c:scatterStyle val="lineMarker"/>
        <c:varyColors val="0"/>
        <c:ser>
          <c:idx val="3"/>
          <c:order val="3"/>
          <c:tx>
            <c:strRef>
              <c:f>工作表1!$O$1</c:f>
              <c:strCache>
                <c:ptCount val="1"/>
                <c:pt idx="0">
                  <c:v>輕度污染</c:v>
                </c:pt>
              </c:strCache>
            </c:strRef>
          </c:tx>
          <c:spPr>
            <a:ln w="28575" cap="rnd">
              <a:solidFill>
                <a:schemeClr val="tx1"/>
              </a:solidFill>
              <a:prstDash val="sysDot"/>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15875" cap="flat" cmpd="sng" algn="ctr">
                <a:solidFill>
                  <a:schemeClr val="tx1"/>
                </a:solidFill>
                <a:prstDash val="sysDot"/>
                <a:round/>
              </a:ln>
              <a:effectLst/>
            </c:spPr>
          </c:errBars>
          <c:yVal>
            <c:numRef>
              <c:f>工作表1!$O$2</c:f>
              <c:numCache>
                <c:formatCode>General</c:formatCode>
                <c:ptCount val="1"/>
                <c:pt idx="0">
                  <c:v>2</c:v>
                </c:pt>
              </c:numCache>
            </c:numRef>
          </c:yVal>
          <c:smooth val="0"/>
          <c:extLst>
            <c:ext xmlns:c16="http://schemas.microsoft.com/office/drawing/2014/chart" uri="{C3380CC4-5D6E-409C-BE32-E72D297353CC}">
              <c16:uniqueId val="{0000000C-AFAA-442E-AA06-1D08412C69C8}"/>
            </c:ext>
          </c:extLst>
        </c:ser>
        <c:ser>
          <c:idx val="4"/>
          <c:order val="4"/>
          <c:tx>
            <c:strRef>
              <c:f>工作表1!$P$1</c:f>
              <c:strCache>
                <c:ptCount val="1"/>
                <c:pt idx="0">
                  <c:v>中度污染</c:v>
                </c:pt>
              </c:strCache>
            </c:strRef>
          </c:tx>
          <c:spPr>
            <a:ln w="28575" cap="rnd">
              <a:solidFill>
                <a:schemeClr val="tx1"/>
              </a:solidFill>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28575" cap="flat" cmpd="sng" algn="ctr">
                <a:solidFill>
                  <a:schemeClr val="tx1">
                    <a:lumMod val="65000"/>
                    <a:lumOff val="35000"/>
                  </a:schemeClr>
                </a:solidFill>
                <a:round/>
              </a:ln>
              <a:effectLst/>
            </c:spPr>
          </c:errBars>
          <c:yVal>
            <c:numRef>
              <c:f>工作表1!$P$2</c:f>
              <c:numCache>
                <c:formatCode>General</c:formatCode>
                <c:ptCount val="1"/>
                <c:pt idx="0">
                  <c:v>3</c:v>
                </c:pt>
              </c:numCache>
            </c:numRef>
          </c:yVal>
          <c:smooth val="0"/>
          <c:extLst>
            <c:ext xmlns:c16="http://schemas.microsoft.com/office/drawing/2014/chart" uri="{C3380CC4-5D6E-409C-BE32-E72D297353CC}">
              <c16:uniqueId val="{0000000D-AFAA-442E-AA06-1D08412C69C8}"/>
            </c:ext>
          </c:extLst>
        </c:ser>
        <c:ser>
          <c:idx val="5"/>
          <c:order val="5"/>
          <c:tx>
            <c:strRef>
              <c:f>工作表1!$Q$1</c:f>
              <c:strCache>
                <c:ptCount val="1"/>
                <c:pt idx="0">
                  <c:v>重度污染</c:v>
                </c:pt>
              </c:strCache>
            </c:strRef>
          </c:tx>
          <c:spPr>
            <a:ln w="47625" cap="rnd" cmpd="dbl">
              <a:solidFill>
                <a:srgbClr val="C00000"/>
              </a:solidFill>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57150" cap="flat" cmpd="dbl" algn="ctr">
                <a:solidFill>
                  <a:srgbClr val="C00000"/>
                </a:solidFill>
                <a:prstDash val="solid"/>
                <a:round/>
              </a:ln>
              <a:effectLst/>
            </c:spPr>
          </c:errBars>
          <c:yVal>
            <c:numRef>
              <c:f>工作表1!$Q$2</c:f>
              <c:numCache>
                <c:formatCode>General</c:formatCode>
                <c:ptCount val="1"/>
                <c:pt idx="0">
                  <c:v>6</c:v>
                </c:pt>
              </c:numCache>
            </c:numRef>
          </c:yVal>
          <c:smooth val="0"/>
          <c:extLst>
            <c:ext xmlns:c16="http://schemas.microsoft.com/office/drawing/2014/chart" uri="{C3380CC4-5D6E-409C-BE32-E72D297353CC}">
              <c16:uniqueId val="{0000000E-AFAA-442E-AA06-1D08412C69C8}"/>
            </c:ext>
          </c:extLst>
        </c:ser>
        <c:dLbls>
          <c:showLegendKey val="0"/>
          <c:showVal val="1"/>
          <c:showCatName val="0"/>
          <c:showSerName val="0"/>
          <c:showPercent val="0"/>
          <c:showBubbleSize val="0"/>
        </c:dLbls>
        <c:axId val="1587989823"/>
        <c:axId val="1587991487"/>
      </c:scatterChart>
      <c:catAx>
        <c:axId val="1587989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87991487"/>
        <c:crosses val="autoZero"/>
        <c:auto val="1"/>
        <c:lblAlgn val="ctr"/>
        <c:lblOffset val="100"/>
        <c:noMultiLvlLbl val="0"/>
      </c:catAx>
      <c:valAx>
        <c:axId val="1587991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87989823"/>
        <c:crosses val="autoZero"/>
        <c:crossBetween val="between"/>
      </c:valAx>
      <c:spPr>
        <a:noFill/>
        <a:ln>
          <a:noFill/>
        </a:ln>
        <a:effectLst/>
      </c:spPr>
    </c:plotArea>
    <c:legend>
      <c:legendPos val="b"/>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6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工作表1!$L$1</c:f>
              <c:strCache>
                <c:ptCount val="1"/>
                <c:pt idx="0">
                  <c:v>110年度</c:v>
                </c:pt>
              </c:strCache>
            </c:strRef>
          </c:tx>
          <c:spPr>
            <a:solidFill>
              <a:schemeClr val="accent1"/>
            </a:solidFill>
            <a:ln>
              <a:noFill/>
            </a:ln>
            <a:effectLst/>
          </c:spPr>
          <c:invertIfNegative val="0"/>
          <c:dLbls>
            <c:dLbl>
              <c:idx val="0"/>
              <c:layout>
                <c:manualLayout>
                  <c:x val="-1.2731334408019993E-17"/>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AFAA-442E-AA06-1D08412C69C8}"/>
                </c:ext>
              </c:extLst>
            </c:dLbl>
            <c:dLbl>
              <c:idx val="1"/>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spPr xmlns:c15="http://schemas.microsoft.com/office/drawing/2012/chart">
                    <a:prstGeom prst="rect">
                      <a:avLst/>
                    </a:prstGeom>
                  </c15:spPr>
                </c:ext>
                <c:ext xmlns:c16="http://schemas.microsoft.com/office/drawing/2014/chart" uri="{C3380CC4-5D6E-409C-BE32-E72D297353CC}">
                  <c16:uniqueId val="{00000001-AFAA-442E-AA06-1D08412C69C8}"/>
                </c:ext>
              </c:extLst>
            </c:dLbl>
            <c:dLbl>
              <c:idx val="2"/>
              <c:layout>
                <c:manualLayout>
                  <c:x val="-2.7777777777777779E-3"/>
                  <c:y val="1.681908688250278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工作表1!$L$2:$L$5</c:f>
              <c:numCache>
                <c:formatCode>General</c:formatCode>
                <c:ptCount val="4"/>
                <c:pt idx="0">
                  <c:v>1.3</c:v>
                </c:pt>
                <c:pt idx="1">
                  <c:v>5</c:v>
                </c:pt>
                <c:pt idx="2">
                  <c:v>4.4000000000000004</c:v>
                </c:pt>
                <c:pt idx="3">
                  <c:v>2.8</c:v>
                </c:pt>
              </c:numCache>
            </c:numRef>
          </c:val>
          <c:extLst>
            <c:ext xmlns:c16="http://schemas.microsoft.com/office/drawing/2014/chart" uri="{C3380CC4-5D6E-409C-BE32-E72D297353CC}">
              <c16:uniqueId val="{00000003-AFAA-442E-AA06-1D08412C69C8}"/>
            </c:ext>
          </c:extLst>
        </c:ser>
        <c:ser>
          <c:idx val="1"/>
          <c:order val="1"/>
          <c:tx>
            <c:strRef>
              <c:f>工作表1!$M$1</c:f>
              <c:strCache>
                <c:ptCount val="1"/>
                <c:pt idx="0">
                  <c:v>111年度</c:v>
                </c:pt>
              </c:strCache>
            </c:strRef>
          </c:tx>
          <c:spPr>
            <a:solidFill>
              <a:schemeClr val="accent2"/>
            </a:solidFill>
            <a:ln>
              <a:noFill/>
            </a:ln>
            <a:effectLst/>
          </c:spPr>
          <c:invertIfNegative val="0"/>
          <c:dLbls>
            <c:dLbl>
              <c:idx val="0"/>
              <c:layout>
                <c:manualLayout>
                  <c:x val="0"/>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FAA-442E-AA06-1D08412C69C8}"/>
                </c:ext>
              </c:extLst>
            </c:dLbl>
            <c:dLbl>
              <c:idx val="1"/>
              <c:layout>
                <c:manualLayout>
                  <c:x val="0"/>
                  <c:y val="1.26143151618770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工作表1!$M$2:$M$5</c:f>
              <c:numCache>
                <c:formatCode>General</c:formatCode>
                <c:ptCount val="4"/>
                <c:pt idx="0">
                  <c:v>1.3</c:v>
                </c:pt>
                <c:pt idx="1">
                  <c:v>4.4000000000000004</c:v>
                </c:pt>
                <c:pt idx="2">
                  <c:v>4.9000000000000004</c:v>
                </c:pt>
                <c:pt idx="3">
                  <c:v>2.8</c:v>
                </c:pt>
              </c:numCache>
            </c:numRef>
          </c:val>
          <c:extLst>
            <c:ext xmlns:c16="http://schemas.microsoft.com/office/drawing/2014/chart" uri="{C3380CC4-5D6E-409C-BE32-E72D297353CC}">
              <c16:uniqueId val="{00000006-AFAA-442E-AA06-1D08412C69C8}"/>
            </c:ext>
          </c:extLst>
        </c:ser>
        <c:ser>
          <c:idx val="2"/>
          <c:order val="2"/>
          <c:tx>
            <c:strRef>
              <c:f>工作表1!$N$1</c:f>
              <c:strCache>
                <c:ptCount val="1"/>
                <c:pt idx="0">
                  <c:v>112年度</c:v>
                </c:pt>
              </c:strCache>
            </c:strRef>
          </c:tx>
          <c:spPr>
            <a:solidFill>
              <a:schemeClr val="accent3"/>
            </a:solidFill>
            <a:ln>
              <a:noFill/>
            </a:ln>
            <a:effectLst/>
          </c:spPr>
          <c:invertIfNegative val="0"/>
          <c:dLbls>
            <c:dLbl>
              <c:idx val="0"/>
              <c:layout>
                <c:manualLayout>
                  <c:x val="0"/>
                  <c:y val="1.2614315161877089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FAA-442E-AA06-1D08412C69C8}"/>
                </c:ext>
              </c:extLst>
            </c:dLbl>
            <c:dLbl>
              <c:idx val="1"/>
              <c:layout>
                <c:manualLayout>
                  <c:x val="5.5555555555555558E-3"/>
                  <c:y val="1.2614315161877051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FAA-442E-AA06-1D08412C69C8}"/>
                </c:ext>
              </c:extLst>
            </c:dLbl>
            <c:dLbl>
              <c:idx val="2"/>
              <c:layout>
                <c:manualLayout>
                  <c:x val="1.1699874811339519E-7"/>
                  <c:y val="2.2904440540901197E-2"/>
                </c:manualLayout>
              </c:layout>
              <c:spPr>
                <a:noFill/>
                <a:ln>
                  <a:noFill/>
                </a:ln>
                <a:effectLst/>
              </c:spPr>
              <c:txPr>
                <a:bodyPr rot="0" spcFirstLastPara="1" vertOverflow="ellipsis" vert="horz" wrap="square" lIns="38100" tIns="19050" rIns="38100" bIns="19050" anchor="ctr" anchorCtr="1">
                  <a:no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extLst>
                <c:ext xmlns:c15="http://schemas.microsoft.com/office/drawing/2012/chart" uri="{CE6537A1-D6FC-4f65-9D91-7224C49458BB}">
                  <c15:layout>
                    <c:manualLayout>
                      <c:w val="0.12074036807806156"/>
                      <c:h val="8.8309449179594643E-2"/>
                    </c:manualLayout>
                  </c15:layout>
                </c:ext>
                <c:ext xmlns:c16="http://schemas.microsoft.com/office/drawing/2014/chart" uri="{C3380CC4-5D6E-409C-BE32-E72D297353CC}">
                  <c16:uniqueId val="{00000009-AFAA-442E-AA06-1D08412C69C8}"/>
                </c:ext>
              </c:extLst>
            </c:dLbl>
            <c:dLbl>
              <c:idx val="3"/>
              <c:layout>
                <c:manualLayout>
                  <c:x val="8.3333333333332309E-3"/>
                  <c:y val="-7.7086591033926754E-17"/>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FAA-442E-AA06-1D08412C69C8}"/>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工作表1!$K$2:$K$5</c:f>
              <c:strCache>
                <c:ptCount val="4"/>
                <c:pt idx="0">
                  <c:v>頭前溪</c:v>
                </c:pt>
                <c:pt idx="1">
                  <c:v>客雅溪</c:v>
                </c:pt>
                <c:pt idx="2">
                  <c:v>三姓溪</c:v>
                </c:pt>
                <c:pt idx="3">
                  <c:v>鹽港溪</c:v>
                </c:pt>
              </c:strCache>
            </c:strRef>
          </c:cat>
          <c:val>
            <c:numRef>
              <c:f>工作表1!$N$2:$N$5</c:f>
              <c:numCache>
                <c:formatCode>General</c:formatCode>
                <c:ptCount val="4"/>
                <c:pt idx="0">
                  <c:v>1.3</c:v>
                </c:pt>
                <c:pt idx="1">
                  <c:v>4.4000000000000004</c:v>
                </c:pt>
                <c:pt idx="2">
                  <c:v>4.4000000000000004</c:v>
                </c:pt>
                <c:pt idx="3">
                  <c:v>3.15</c:v>
                </c:pt>
              </c:numCache>
            </c:numRef>
          </c:val>
          <c:extLst>
            <c:ext xmlns:c16="http://schemas.microsoft.com/office/drawing/2014/chart" uri="{C3380CC4-5D6E-409C-BE32-E72D297353CC}">
              <c16:uniqueId val="{0000000B-AFAA-442E-AA06-1D08412C69C8}"/>
            </c:ext>
          </c:extLst>
        </c:ser>
        <c:dLbls>
          <c:dLblPos val="outEnd"/>
          <c:showLegendKey val="0"/>
          <c:showVal val="1"/>
          <c:showCatName val="0"/>
          <c:showSerName val="0"/>
          <c:showPercent val="0"/>
          <c:showBubbleSize val="0"/>
        </c:dLbls>
        <c:gapWidth val="219"/>
        <c:overlap val="-27"/>
        <c:axId val="1587989823"/>
        <c:axId val="1587991487"/>
      </c:barChart>
      <c:scatterChart>
        <c:scatterStyle val="lineMarker"/>
        <c:varyColors val="0"/>
        <c:ser>
          <c:idx val="3"/>
          <c:order val="3"/>
          <c:tx>
            <c:strRef>
              <c:f>工作表1!$O$1</c:f>
              <c:strCache>
                <c:ptCount val="1"/>
                <c:pt idx="0">
                  <c:v>輕度污染</c:v>
                </c:pt>
              </c:strCache>
            </c:strRef>
          </c:tx>
          <c:spPr>
            <a:ln w="28575" cap="rnd">
              <a:solidFill>
                <a:schemeClr val="tx1"/>
              </a:solidFill>
              <a:prstDash val="sysDot"/>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15875" cap="flat" cmpd="sng" algn="ctr">
                <a:solidFill>
                  <a:schemeClr val="tx1"/>
                </a:solidFill>
                <a:prstDash val="sysDot"/>
                <a:round/>
              </a:ln>
              <a:effectLst/>
            </c:spPr>
          </c:errBars>
          <c:yVal>
            <c:numRef>
              <c:f>工作表1!$O$2</c:f>
              <c:numCache>
                <c:formatCode>General</c:formatCode>
                <c:ptCount val="1"/>
                <c:pt idx="0">
                  <c:v>2</c:v>
                </c:pt>
              </c:numCache>
            </c:numRef>
          </c:yVal>
          <c:smooth val="0"/>
          <c:extLst>
            <c:ext xmlns:c16="http://schemas.microsoft.com/office/drawing/2014/chart" uri="{C3380CC4-5D6E-409C-BE32-E72D297353CC}">
              <c16:uniqueId val="{0000000C-AFAA-442E-AA06-1D08412C69C8}"/>
            </c:ext>
          </c:extLst>
        </c:ser>
        <c:ser>
          <c:idx val="4"/>
          <c:order val="4"/>
          <c:tx>
            <c:strRef>
              <c:f>工作表1!$P$1</c:f>
              <c:strCache>
                <c:ptCount val="1"/>
                <c:pt idx="0">
                  <c:v>中度污染</c:v>
                </c:pt>
              </c:strCache>
            </c:strRef>
          </c:tx>
          <c:spPr>
            <a:ln w="28575" cap="rnd">
              <a:solidFill>
                <a:schemeClr val="tx1"/>
              </a:solidFill>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28575" cap="flat" cmpd="sng" algn="ctr">
                <a:solidFill>
                  <a:schemeClr val="tx1">
                    <a:lumMod val="65000"/>
                    <a:lumOff val="35000"/>
                  </a:schemeClr>
                </a:solidFill>
                <a:round/>
              </a:ln>
              <a:effectLst/>
            </c:spPr>
          </c:errBars>
          <c:yVal>
            <c:numRef>
              <c:f>工作表1!$P$2</c:f>
              <c:numCache>
                <c:formatCode>General</c:formatCode>
                <c:ptCount val="1"/>
                <c:pt idx="0">
                  <c:v>3</c:v>
                </c:pt>
              </c:numCache>
            </c:numRef>
          </c:yVal>
          <c:smooth val="0"/>
          <c:extLst>
            <c:ext xmlns:c16="http://schemas.microsoft.com/office/drawing/2014/chart" uri="{C3380CC4-5D6E-409C-BE32-E72D297353CC}">
              <c16:uniqueId val="{0000000D-AFAA-442E-AA06-1D08412C69C8}"/>
            </c:ext>
          </c:extLst>
        </c:ser>
        <c:ser>
          <c:idx val="5"/>
          <c:order val="5"/>
          <c:tx>
            <c:strRef>
              <c:f>工作表1!$Q$1</c:f>
              <c:strCache>
                <c:ptCount val="1"/>
                <c:pt idx="0">
                  <c:v>重度污染</c:v>
                </c:pt>
              </c:strCache>
            </c:strRef>
          </c:tx>
          <c:spPr>
            <a:ln w="47625" cap="rnd" cmpd="dbl">
              <a:solidFill>
                <a:srgbClr val="C00000"/>
              </a:solidFill>
              <a:round/>
            </a:ln>
            <a:effectLst/>
          </c:spPr>
          <c:marker>
            <c:symbol val="none"/>
          </c:marker>
          <c:dLbls>
            <c:delete val="1"/>
          </c:dLbls>
          <c:errBars>
            <c:errDir val="x"/>
            <c:errBarType val="both"/>
            <c:errValType val="cust"/>
            <c:noEndCap val="1"/>
            <c:plus>
              <c:numLit>
                <c:formatCode>General</c:formatCode>
                <c:ptCount val="1"/>
                <c:pt idx="0">
                  <c:v>3.5</c:v>
                </c:pt>
              </c:numLit>
            </c:plus>
            <c:minus>
              <c:numLit>
                <c:formatCode>General</c:formatCode>
                <c:ptCount val="1"/>
                <c:pt idx="0">
                  <c:v>0.5</c:v>
                </c:pt>
              </c:numLit>
            </c:minus>
            <c:spPr>
              <a:noFill/>
              <a:ln w="57150" cap="flat" cmpd="dbl" algn="ctr">
                <a:solidFill>
                  <a:srgbClr val="C00000"/>
                </a:solidFill>
                <a:prstDash val="solid"/>
                <a:round/>
              </a:ln>
              <a:effectLst/>
            </c:spPr>
          </c:errBars>
          <c:yVal>
            <c:numRef>
              <c:f>工作表1!$Q$2</c:f>
              <c:numCache>
                <c:formatCode>General</c:formatCode>
                <c:ptCount val="1"/>
                <c:pt idx="0">
                  <c:v>6</c:v>
                </c:pt>
              </c:numCache>
            </c:numRef>
          </c:yVal>
          <c:smooth val="0"/>
          <c:extLst>
            <c:ext xmlns:c16="http://schemas.microsoft.com/office/drawing/2014/chart" uri="{C3380CC4-5D6E-409C-BE32-E72D297353CC}">
              <c16:uniqueId val="{0000000E-AFAA-442E-AA06-1D08412C69C8}"/>
            </c:ext>
          </c:extLst>
        </c:ser>
        <c:dLbls>
          <c:showLegendKey val="0"/>
          <c:showVal val="1"/>
          <c:showCatName val="0"/>
          <c:showSerName val="0"/>
          <c:showPercent val="0"/>
          <c:showBubbleSize val="0"/>
        </c:dLbls>
        <c:axId val="1587989823"/>
        <c:axId val="1587991487"/>
      </c:scatterChart>
      <c:catAx>
        <c:axId val="1587989823"/>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87991487"/>
        <c:crosses val="autoZero"/>
        <c:auto val="1"/>
        <c:lblAlgn val="ctr"/>
        <c:lblOffset val="100"/>
        <c:noMultiLvlLbl val="0"/>
      </c:catAx>
      <c:valAx>
        <c:axId val="1587991487"/>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58798982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1">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57364341085274"/>
          <c:y val="0.13948806238448488"/>
          <c:w val="0.66203442592931694"/>
          <c:h val="0.49105164105290705"/>
        </c:manualLayout>
      </c:layout>
      <c:barChart>
        <c:barDir val="col"/>
        <c:grouping val="clustered"/>
        <c:varyColors val="0"/>
        <c:ser>
          <c:idx val="0"/>
          <c:order val="0"/>
          <c:tx>
            <c:strRef>
              <c:f>工作表1!$B$3</c:f>
              <c:strCache>
                <c:ptCount val="1"/>
                <c:pt idx="0">
                  <c:v>廢棄物清除處理收入</c:v>
                </c:pt>
              </c:strCache>
            </c:strRef>
          </c:tx>
          <c:spPr>
            <a:solidFill>
              <a:schemeClr val="accent6"/>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工作表1!$B$4:$B$7</c:f>
              <c:numCache>
                <c:formatCode>#,##0</c:formatCode>
                <c:ptCount val="4"/>
                <c:pt idx="0">
                  <c:v>802408</c:v>
                </c:pt>
                <c:pt idx="1">
                  <c:v>747480</c:v>
                </c:pt>
                <c:pt idx="2">
                  <c:v>689731</c:v>
                </c:pt>
                <c:pt idx="3">
                  <c:v>551995</c:v>
                </c:pt>
              </c:numCache>
            </c:numRef>
          </c:val>
          <c:extLst>
            <c:ext xmlns:c16="http://schemas.microsoft.com/office/drawing/2014/chart" uri="{C3380CC4-5D6E-409C-BE32-E72D297353CC}">
              <c16:uniqueId val="{00000000-29C7-4018-91EB-10AEBF14C818}"/>
            </c:ext>
          </c:extLst>
        </c:ser>
        <c:ser>
          <c:idx val="1"/>
          <c:order val="1"/>
          <c:tx>
            <c:strRef>
              <c:f>工作表1!$C$3</c:f>
              <c:strCache>
                <c:ptCount val="1"/>
                <c:pt idx="0">
                  <c:v>廢棄物清除處理成本</c:v>
                </c:pt>
              </c:strCache>
            </c:strRef>
          </c:tx>
          <c:spPr>
            <a:solidFill>
              <a:schemeClr val="accent5"/>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工作表1!$C$4:$C$7</c:f>
              <c:numCache>
                <c:formatCode>#,##0</c:formatCode>
                <c:ptCount val="4"/>
                <c:pt idx="0">
                  <c:v>747140</c:v>
                </c:pt>
                <c:pt idx="1">
                  <c:v>732893</c:v>
                </c:pt>
                <c:pt idx="2">
                  <c:v>711018</c:v>
                </c:pt>
                <c:pt idx="3">
                  <c:v>708446</c:v>
                </c:pt>
              </c:numCache>
            </c:numRef>
          </c:val>
          <c:extLst>
            <c:ext xmlns:c16="http://schemas.microsoft.com/office/drawing/2014/chart" uri="{C3380CC4-5D6E-409C-BE32-E72D297353CC}">
              <c16:uniqueId val="{00000001-29C7-4018-91EB-10AEBF14C818}"/>
            </c:ext>
          </c:extLst>
        </c:ser>
        <c:ser>
          <c:idx val="2"/>
          <c:order val="2"/>
          <c:tx>
            <c:strRef>
              <c:f>工作表1!$D$3</c:f>
              <c:strCache>
                <c:ptCount val="1"/>
                <c:pt idx="0">
                  <c:v>收支賸餘(短絀)</c:v>
                </c:pt>
              </c:strCache>
            </c:strRef>
          </c:tx>
          <c:spPr>
            <a:solidFill>
              <a:schemeClr val="accent4"/>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工作表1!$D$4:$D$7</c:f>
              <c:numCache>
                <c:formatCode>#,##0</c:formatCode>
                <c:ptCount val="4"/>
                <c:pt idx="0">
                  <c:v>55267</c:v>
                </c:pt>
                <c:pt idx="1">
                  <c:v>14586</c:v>
                </c:pt>
                <c:pt idx="2">
                  <c:v>-21286</c:v>
                </c:pt>
                <c:pt idx="3">
                  <c:v>-156451</c:v>
                </c:pt>
              </c:numCache>
            </c:numRef>
          </c:val>
          <c:extLst>
            <c:ext xmlns:c16="http://schemas.microsoft.com/office/drawing/2014/chart" uri="{C3380CC4-5D6E-409C-BE32-E72D297353CC}">
              <c16:uniqueId val="{00000002-29C7-4018-91EB-10AEBF14C818}"/>
            </c:ext>
          </c:extLst>
        </c:ser>
        <c:dLbls>
          <c:showLegendKey val="0"/>
          <c:showVal val="0"/>
          <c:showCatName val="0"/>
          <c:showSerName val="0"/>
          <c:showPercent val="0"/>
          <c:showBubbleSize val="0"/>
        </c:dLbls>
        <c:gapWidth val="150"/>
        <c:axId val="1300458016"/>
        <c:axId val="1300465088"/>
      </c:barChart>
      <c:catAx>
        <c:axId val="130045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0465088"/>
        <c:crosses val="autoZero"/>
        <c:auto val="1"/>
        <c:lblAlgn val="ctr"/>
        <c:lblOffset val="100"/>
        <c:noMultiLvlLbl val="0"/>
      </c:catAx>
      <c:valAx>
        <c:axId val="1300465088"/>
        <c:scaling>
          <c:orientation val="minMax"/>
          <c:min val="-20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千元</a:t>
                </a:r>
                <a:endParaRPr lang="zh-TW"/>
              </a:p>
            </c:rich>
          </c:tx>
          <c:layout>
            <c:manualLayout>
              <c:xMode val="edge"/>
              <c:yMode val="edge"/>
              <c:x val="0.18488250015259722"/>
              <c:y val="3.4384721202454192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04580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7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9457364341085274"/>
          <c:y val="0.13948806238448488"/>
          <c:w val="0.66203442592931694"/>
          <c:h val="0.49105164105290705"/>
        </c:manualLayout>
      </c:layout>
      <c:barChart>
        <c:barDir val="col"/>
        <c:grouping val="clustered"/>
        <c:varyColors val="0"/>
        <c:ser>
          <c:idx val="0"/>
          <c:order val="0"/>
          <c:tx>
            <c:strRef>
              <c:f>工作表1!$B$3</c:f>
              <c:strCache>
                <c:ptCount val="1"/>
                <c:pt idx="0">
                  <c:v>廢棄物清除處理收入</c:v>
                </c:pt>
              </c:strCache>
            </c:strRef>
          </c:tx>
          <c:spPr>
            <a:solidFill>
              <a:schemeClr val="accent6"/>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工作表1!$B$4:$B$7</c:f>
              <c:numCache>
                <c:formatCode>#,##0</c:formatCode>
                <c:ptCount val="4"/>
                <c:pt idx="0">
                  <c:v>802408</c:v>
                </c:pt>
                <c:pt idx="1">
                  <c:v>747480</c:v>
                </c:pt>
                <c:pt idx="2">
                  <c:v>689731</c:v>
                </c:pt>
                <c:pt idx="3">
                  <c:v>551995</c:v>
                </c:pt>
              </c:numCache>
            </c:numRef>
          </c:val>
          <c:extLst>
            <c:ext xmlns:c16="http://schemas.microsoft.com/office/drawing/2014/chart" uri="{C3380CC4-5D6E-409C-BE32-E72D297353CC}">
              <c16:uniqueId val="{00000000-29C7-4018-91EB-10AEBF14C818}"/>
            </c:ext>
          </c:extLst>
        </c:ser>
        <c:ser>
          <c:idx val="1"/>
          <c:order val="1"/>
          <c:tx>
            <c:strRef>
              <c:f>工作表1!$C$3</c:f>
              <c:strCache>
                <c:ptCount val="1"/>
                <c:pt idx="0">
                  <c:v>廢棄物清除處理成本</c:v>
                </c:pt>
              </c:strCache>
            </c:strRef>
          </c:tx>
          <c:spPr>
            <a:solidFill>
              <a:schemeClr val="accent5"/>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工作表1!$C$4:$C$7</c:f>
              <c:numCache>
                <c:formatCode>#,##0</c:formatCode>
                <c:ptCount val="4"/>
                <c:pt idx="0">
                  <c:v>747140</c:v>
                </c:pt>
                <c:pt idx="1">
                  <c:v>732893</c:v>
                </c:pt>
                <c:pt idx="2">
                  <c:v>711018</c:v>
                </c:pt>
                <c:pt idx="3">
                  <c:v>708446</c:v>
                </c:pt>
              </c:numCache>
            </c:numRef>
          </c:val>
          <c:extLst>
            <c:ext xmlns:c16="http://schemas.microsoft.com/office/drawing/2014/chart" uri="{C3380CC4-5D6E-409C-BE32-E72D297353CC}">
              <c16:uniqueId val="{00000001-29C7-4018-91EB-10AEBF14C818}"/>
            </c:ext>
          </c:extLst>
        </c:ser>
        <c:ser>
          <c:idx val="2"/>
          <c:order val="2"/>
          <c:tx>
            <c:strRef>
              <c:f>工作表1!$D$3</c:f>
              <c:strCache>
                <c:ptCount val="1"/>
                <c:pt idx="0">
                  <c:v>收支賸餘(短絀)</c:v>
                </c:pt>
              </c:strCache>
            </c:strRef>
          </c:tx>
          <c:spPr>
            <a:solidFill>
              <a:schemeClr val="accent4"/>
            </a:solidFill>
            <a:ln>
              <a:noFill/>
            </a:ln>
            <a:effectLst/>
          </c:spPr>
          <c:invertIfNegative val="0"/>
          <c:cat>
            <c:strRef>
              <c:f>工作表1!$A$4:$A$7</c:f>
              <c:strCache>
                <c:ptCount val="4"/>
                <c:pt idx="0">
                  <c:v>109年度</c:v>
                </c:pt>
                <c:pt idx="1">
                  <c:v>110年度</c:v>
                </c:pt>
                <c:pt idx="2">
                  <c:v>111年度</c:v>
                </c:pt>
                <c:pt idx="3">
                  <c:v>112年度</c:v>
                </c:pt>
              </c:strCache>
            </c:strRef>
          </c:cat>
          <c:val>
            <c:numRef>
              <c:f>工作表1!$D$4:$D$7</c:f>
              <c:numCache>
                <c:formatCode>#,##0</c:formatCode>
                <c:ptCount val="4"/>
                <c:pt idx="0">
                  <c:v>55267</c:v>
                </c:pt>
                <c:pt idx="1">
                  <c:v>14586</c:v>
                </c:pt>
                <c:pt idx="2">
                  <c:v>-21286</c:v>
                </c:pt>
                <c:pt idx="3">
                  <c:v>-156451</c:v>
                </c:pt>
              </c:numCache>
            </c:numRef>
          </c:val>
          <c:extLst>
            <c:ext xmlns:c16="http://schemas.microsoft.com/office/drawing/2014/chart" uri="{C3380CC4-5D6E-409C-BE32-E72D297353CC}">
              <c16:uniqueId val="{00000002-29C7-4018-91EB-10AEBF14C818}"/>
            </c:ext>
          </c:extLst>
        </c:ser>
        <c:dLbls>
          <c:showLegendKey val="0"/>
          <c:showVal val="0"/>
          <c:showCatName val="0"/>
          <c:showSerName val="0"/>
          <c:showPercent val="0"/>
          <c:showBubbleSize val="0"/>
        </c:dLbls>
        <c:gapWidth val="150"/>
        <c:axId val="1300458016"/>
        <c:axId val="1300465088"/>
      </c:barChart>
      <c:catAx>
        <c:axId val="13004580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0465088"/>
        <c:crosses val="autoZero"/>
        <c:auto val="1"/>
        <c:lblAlgn val="ctr"/>
        <c:lblOffset val="100"/>
        <c:noMultiLvlLbl val="0"/>
      </c:catAx>
      <c:valAx>
        <c:axId val="1300465088"/>
        <c:scaling>
          <c:orientation val="minMax"/>
          <c:min val="-200000"/>
        </c:scaling>
        <c:delete val="0"/>
        <c:axPos val="l"/>
        <c:majorGridlines>
          <c:spPr>
            <a:ln w="9525" cap="flat" cmpd="sng" algn="ctr">
              <a:solidFill>
                <a:schemeClr val="tx1">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千元</a:t>
                </a:r>
                <a:endParaRPr lang="zh-TW"/>
              </a:p>
            </c:rich>
          </c:tx>
          <c:layout>
            <c:manualLayout>
              <c:xMode val="edge"/>
              <c:yMode val="edge"/>
              <c:x val="0.18488250015259722"/>
              <c:y val="3.4384721202454192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300458016"/>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 </a:t>
            </a:r>
          </a:p>
        </c:rich>
      </c:tx>
      <c:layout/>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288828022096474"/>
          <c:y val="0.17418956889121937"/>
          <c:w val="0.79359044014749258"/>
          <c:h val="0.6846973084452197"/>
        </c:manualLayout>
      </c:layout>
      <c:barChart>
        <c:barDir val="col"/>
        <c:grouping val="clustered"/>
        <c:varyColors val="0"/>
        <c:ser>
          <c:idx val="0"/>
          <c:order val="0"/>
          <c:tx>
            <c:strRef>
              <c:f>工作表1!$B$1</c:f>
              <c:strCache>
                <c:ptCount val="1"/>
                <c:pt idx="0">
                  <c:v>廚餘回收率</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Lbl>
              <c:idx val="0"/>
              <c:layout>
                <c:manualLayout>
                  <c:x val="-2.5462668816039986E-17"/>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E8D-49D9-A1E2-E0D02CEB1CD2}"/>
                </c:ext>
              </c:extLst>
            </c:dLbl>
            <c:dLbl>
              <c:idx val="1"/>
              <c:layout>
                <c:manualLayout>
                  <c:x val="-1.0185067526415994E-16"/>
                  <c:y val="2.314814814814814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E8D-49D9-A1E2-E0D02CEB1CD2}"/>
                </c:ext>
              </c:extLst>
            </c:dLbl>
            <c:dLbl>
              <c:idx val="2"/>
              <c:layout>
                <c:manualLayout>
                  <c:x val="-1.0185067526415994E-16"/>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EE8D-49D9-A1E2-E0D02CEB1CD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110</c:v>
                </c:pt>
                <c:pt idx="1">
                  <c:v>111</c:v>
                </c:pt>
                <c:pt idx="2">
                  <c:v>112</c:v>
                </c:pt>
              </c:numCache>
            </c:numRef>
          </c:cat>
          <c:val>
            <c:numRef>
              <c:f>工作表1!$B$2:$B$4</c:f>
              <c:numCache>
                <c:formatCode>0.00</c:formatCode>
                <c:ptCount val="3"/>
                <c:pt idx="0" formatCode="General">
                  <c:v>3.95</c:v>
                </c:pt>
                <c:pt idx="1">
                  <c:v>2.6</c:v>
                </c:pt>
                <c:pt idx="2" formatCode="General">
                  <c:v>2.2200000000000002</c:v>
                </c:pt>
              </c:numCache>
            </c:numRef>
          </c:val>
          <c:extLst>
            <c:ext xmlns:c16="http://schemas.microsoft.com/office/drawing/2014/chart" uri="{C3380CC4-5D6E-409C-BE32-E72D297353CC}">
              <c16:uniqueId val="{00000003-EE8D-49D9-A1E2-E0D02CEB1CD2}"/>
            </c:ext>
          </c:extLst>
        </c:ser>
        <c:dLbls>
          <c:showLegendKey val="0"/>
          <c:showVal val="0"/>
          <c:showCatName val="0"/>
          <c:showSerName val="0"/>
          <c:showPercent val="0"/>
          <c:showBubbleSize val="0"/>
        </c:dLbls>
        <c:gapWidth val="100"/>
        <c:overlap val="-24"/>
        <c:axId val="1189218416"/>
        <c:axId val="1111151088"/>
      </c:barChart>
      <c:catAx>
        <c:axId val="1189218416"/>
        <c:scaling>
          <c:orientation val="minMax"/>
        </c:scaling>
        <c:delete val="0"/>
        <c:axPos val="b"/>
        <c:title>
          <c:tx>
            <c:rich>
              <a:bodyPr rot="0" spcFirstLastPara="1" vertOverflow="ellipsis" vert="horz" wrap="square" anchor="t"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年度</a:t>
                </a:r>
              </a:p>
            </c:rich>
          </c:tx>
          <c:layout>
            <c:manualLayout>
              <c:xMode val="edge"/>
              <c:yMode val="edge"/>
              <c:x val="0.88707922305581"/>
              <c:y val="0.87379385512892582"/>
            </c:manualLayout>
          </c:layout>
          <c:overlay val="0"/>
          <c:spPr>
            <a:noFill/>
            <a:ln>
              <a:noFill/>
            </a:ln>
            <a:effectLst/>
          </c:spPr>
          <c:txPr>
            <a:bodyPr rot="0" spcFirstLastPara="1" vertOverflow="ellipsis" vert="horz" wrap="square" anchor="t"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51088"/>
        <c:crosses val="autoZero"/>
        <c:auto val="1"/>
        <c:lblAlgn val="ctr"/>
        <c:lblOffset val="100"/>
        <c:noMultiLvlLbl val="0"/>
      </c:catAx>
      <c:valAx>
        <c:axId val="111115108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a:t>
                </a:r>
              </a:p>
            </c:rich>
          </c:tx>
          <c:layout>
            <c:manualLayout>
              <c:xMode val="edge"/>
              <c:yMode val="edge"/>
              <c:x val="7.6413209542836993E-2"/>
              <c:y val="5.499983457950109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89218416"/>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8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a:t> </a:t>
            </a:r>
          </a:p>
        </c:rich>
      </c:tx>
      <c:overlay val="0"/>
      <c:spPr>
        <a:noFill/>
        <a:ln>
          <a:noFill/>
        </a:ln>
        <a:effectLst/>
      </c:spPr>
      <c:txPr>
        <a:bodyPr rot="0" spcFirstLastPara="1" vertOverflow="ellipsis" vert="horz" wrap="square" anchor="ctr" anchorCtr="1"/>
        <a:lstStyle/>
        <a:p>
          <a:pPr>
            <a:defRPr sz="1200" b="1"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6288828022096474"/>
          <c:y val="0.17418956889121937"/>
          <c:w val="0.79359044014749258"/>
          <c:h val="0.6846973084452197"/>
        </c:manualLayout>
      </c:layout>
      <c:barChart>
        <c:barDir val="col"/>
        <c:grouping val="clustered"/>
        <c:varyColors val="0"/>
        <c:ser>
          <c:idx val="0"/>
          <c:order val="0"/>
          <c:tx>
            <c:strRef>
              <c:f>工作表1!$B$1</c:f>
              <c:strCache>
                <c:ptCount val="1"/>
                <c:pt idx="0">
                  <c:v>廚餘回收率</c:v>
                </c:pt>
              </c:strCache>
            </c:strRef>
          </c:tx>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c:spPr>
          <c:invertIfNegative val="0"/>
          <c:dLbls>
            <c:dLbl>
              <c:idx val="0"/>
              <c:layout>
                <c:manualLayout>
                  <c:x val="-2.5462668816039986E-17"/>
                  <c:y val="9.2592592592592587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E8D-49D9-A1E2-E0D02CEB1CD2}"/>
                </c:ext>
              </c:extLst>
            </c:dLbl>
            <c:dLbl>
              <c:idx val="1"/>
              <c:layout>
                <c:manualLayout>
                  <c:x val="-1.0185067526415994E-16"/>
                  <c:y val="2.314814814814814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E8D-49D9-A1E2-E0D02CEB1CD2}"/>
                </c:ext>
              </c:extLst>
            </c:dLbl>
            <c:dLbl>
              <c:idx val="2"/>
              <c:layout>
                <c:manualLayout>
                  <c:x val="-1.0185067526415994E-16"/>
                  <c:y val="1.8518518518518517E-2"/>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E8D-49D9-A1E2-E0D02CEB1CD2}"/>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工作表1!$A$2:$A$4</c:f>
              <c:numCache>
                <c:formatCode>General</c:formatCode>
                <c:ptCount val="3"/>
                <c:pt idx="0">
                  <c:v>110</c:v>
                </c:pt>
                <c:pt idx="1">
                  <c:v>111</c:v>
                </c:pt>
                <c:pt idx="2">
                  <c:v>112</c:v>
                </c:pt>
              </c:numCache>
            </c:numRef>
          </c:cat>
          <c:val>
            <c:numRef>
              <c:f>工作表1!$B$2:$B$4</c:f>
              <c:numCache>
                <c:formatCode>0.00</c:formatCode>
                <c:ptCount val="3"/>
                <c:pt idx="0" formatCode="General">
                  <c:v>3.95</c:v>
                </c:pt>
                <c:pt idx="1">
                  <c:v>2.6</c:v>
                </c:pt>
                <c:pt idx="2" formatCode="General">
                  <c:v>2.2200000000000002</c:v>
                </c:pt>
              </c:numCache>
            </c:numRef>
          </c:val>
          <c:extLst>
            <c:ext xmlns:c16="http://schemas.microsoft.com/office/drawing/2014/chart" uri="{C3380CC4-5D6E-409C-BE32-E72D297353CC}">
              <c16:uniqueId val="{00000003-EE8D-49D9-A1E2-E0D02CEB1CD2}"/>
            </c:ext>
          </c:extLst>
        </c:ser>
        <c:dLbls>
          <c:showLegendKey val="0"/>
          <c:showVal val="0"/>
          <c:showCatName val="0"/>
          <c:showSerName val="0"/>
          <c:showPercent val="0"/>
          <c:showBubbleSize val="0"/>
        </c:dLbls>
        <c:gapWidth val="100"/>
        <c:overlap val="-24"/>
        <c:axId val="1189218416"/>
        <c:axId val="1111151088"/>
      </c:barChart>
      <c:catAx>
        <c:axId val="1189218416"/>
        <c:scaling>
          <c:orientation val="minMax"/>
        </c:scaling>
        <c:delete val="0"/>
        <c:axPos val="b"/>
        <c:title>
          <c:tx>
            <c:rich>
              <a:bodyPr rot="0" spcFirstLastPara="1" vertOverflow="ellipsis" vert="horz" wrap="square" anchor="t"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年度</a:t>
                </a:r>
              </a:p>
            </c:rich>
          </c:tx>
          <c:layout>
            <c:manualLayout>
              <c:xMode val="edge"/>
              <c:yMode val="edge"/>
              <c:x val="0.88707922305581"/>
              <c:y val="0.87379385512892582"/>
            </c:manualLayout>
          </c:layout>
          <c:overlay val="0"/>
          <c:spPr>
            <a:noFill/>
            <a:ln>
              <a:noFill/>
            </a:ln>
            <a:effectLst/>
          </c:spPr>
          <c:txPr>
            <a:bodyPr rot="0" spcFirstLastPara="1" vertOverflow="ellipsis" vert="horz" wrap="square" anchor="t"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w="9525" cap="flat" cmpd="sng" algn="ctr">
            <a:solidFill>
              <a:schemeClr val="tx2">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11151088"/>
        <c:crosses val="autoZero"/>
        <c:auto val="1"/>
        <c:lblAlgn val="ctr"/>
        <c:lblOffset val="100"/>
        <c:noMultiLvlLbl val="0"/>
      </c:catAx>
      <c:valAx>
        <c:axId val="1111151088"/>
        <c:scaling>
          <c:orientation val="minMax"/>
        </c:scaling>
        <c:delete val="0"/>
        <c:axPos val="l"/>
        <c:majorGridlines>
          <c:spPr>
            <a:ln w="9525" cap="flat" cmpd="sng" algn="ctr">
              <a:solidFill>
                <a:schemeClr val="tx2">
                  <a:lumMod val="15000"/>
                  <a:lumOff val="85000"/>
                </a:schemeClr>
              </a:solidFill>
              <a:round/>
            </a:ln>
            <a:effectLst/>
          </c:spPr>
        </c:majorGridlines>
        <c:title>
          <c:tx>
            <c:rich>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r>
                  <a:rPr lang="zh-TW" altLang="en-US" b="0"/>
                  <a:t>％</a:t>
                </a:r>
              </a:p>
            </c:rich>
          </c:tx>
          <c:layout>
            <c:manualLayout>
              <c:xMode val="edge"/>
              <c:yMode val="edge"/>
              <c:x val="7.6413209542836993E-2"/>
              <c:y val="5.499983457950109E-2"/>
            </c:manualLayout>
          </c:layout>
          <c:overlay val="0"/>
          <c:spPr>
            <a:noFill/>
            <a:ln>
              <a:noFill/>
            </a:ln>
            <a:effectLst/>
          </c:spPr>
          <c:txPr>
            <a:bodyPr rot="0" spcFirstLastPara="1" vertOverflow="ellipsis"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1189218416"/>
        <c:crosses val="autoZero"/>
        <c:crossBetween val="between"/>
        <c:majorUnit val="1"/>
      </c:valAx>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sz="1000">
          <a:solidFill>
            <a:sysClr val="windowText" lastClr="000000"/>
          </a:solidFill>
          <a:latin typeface="標楷體" panose="03000509000000000000" pitchFamily="65" charset="-120"/>
          <a:ea typeface="標楷體" panose="03000509000000000000" pitchFamily="65" charset="-120"/>
        </a:defRPr>
      </a:pPr>
      <a:endParaRPr lang="zh-TW"/>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件</a:t>
            </a:r>
            <a:endParaRPr lang="en-US" altLang="zh-TW" sz="1000">
              <a:latin typeface="標楷體" panose="03000509000000000000" pitchFamily="65" charset="-120"/>
              <a:ea typeface="標楷體" panose="03000509000000000000" pitchFamily="65" charset="-120"/>
            </a:endParaRPr>
          </a:p>
        </c:rich>
      </c:tx>
      <c:layout>
        <c:manualLayout>
          <c:xMode val="edge"/>
          <c:yMode val="edge"/>
          <c:x val="2.211055078858002E-2"/>
          <c:y val="4.3371426000248028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07754193769257"/>
          <c:y val="8.8271929231882235E-2"/>
          <c:w val="0.86992551493053427"/>
          <c:h val="0.83603044639531143"/>
        </c:manualLayout>
      </c:layout>
      <c:barChart>
        <c:barDir val="col"/>
        <c:grouping val="clustered"/>
        <c:varyColors val="0"/>
        <c:ser>
          <c:idx val="1"/>
          <c:order val="1"/>
          <c:tx>
            <c:v>輔具借用實際值</c:v>
          </c:tx>
          <c:spPr>
            <a:pattFill prst="pct10">
              <a:fgClr>
                <a:schemeClr val="accent2"/>
              </a:fgClr>
              <a:bgClr>
                <a:schemeClr val="bg1"/>
              </a:bgClr>
            </a:pattFill>
            <a:ln>
              <a:solidFill>
                <a:schemeClr val="accent2"/>
              </a:solidFill>
            </a:ln>
            <a:effectLst/>
          </c:spPr>
          <c:invertIfNegative val="0"/>
          <c:dLbls>
            <c:dLbl>
              <c:idx val="0"/>
              <c:layout>
                <c:manualLayout>
                  <c:x val="-9.3109869646182501E-3"/>
                  <c:y val="8.2542302930251749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80D-48BC-91B3-87E7003B3E48}"/>
                </c:ext>
              </c:extLst>
            </c:dLbl>
            <c:dLbl>
              <c:idx val="2"/>
              <c:layout>
                <c:manualLayout>
                  <c:x val="-1.862205315285612E-2"/>
                  <c:y val="-2.789311744645944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80D-48BC-91B3-87E7003B3E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工作表1!$C$13:$C$15</c:f>
              <c:numCache>
                <c:formatCode>#,##0</c:formatCode>
                <c:ptCount val="3"/>
                <c:pt idx="0">
                  <c:v>3494</c:v>
                </c:pt>
                <c:pt idx="1">
                  <c:v>3978</c:v>
                </c:pt>
                <c:pt idx="2">
                  <c:v>3880</c:v>
                </c:pt>
              </c:numCache>
            </c:numRef>
          </c:val>
          <c:extLst>
            <c:ext xmlns:c16="http://schemas.microsoft.com/office/drawing/2014/chart" uri="{C3380CC4-5D6E-409C-BE32-E72D297353CC}">
              <c16:uniqueId val="{00000002-E80D-48BC-91B3-87E7003B3E48}"/>
            </c:ext>
          </c:extLst>
        </c:ser>
        <c:ser>
          <c:idx val="3"/>
          <c:order val="3"/>
          <c:tx>
            <c:v>輔具歸還實際值</c:v>
          </c:tx>
          <c:spPr>
            <a:pattFill prst="pct80">
              <a:fgClr>
                <a:schemeClr val="accent2"/>
              </a:fgClr>
              <a:bgClr>
                <a:schemeClr val="bg1"/>
              </a:bgClr>
            </a:pattFill>
            <a:ln w="12700">
              <a:solidFill>
                <a:srgbClr val="C0504D"/>
              </a:solid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3-E80D-48BC-91B3-87E7003B3E48}"/>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4-E80D-48BC-91B3-87E7003B3E48}"/>
                </c:ext>
              </c:extLst>
            </c:dLbl>
            <c:dLbl>
              <c:idx val="2"/>
              <c:layout>
                <c:manualLayout>
                  <c:x val="0"/>
                  <c:y val="-4.127115146512587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80D-48BC-91B3-87E7003B3E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工作表1!$G$13:$G$15</c:f>
              <c:numCache>
                <c:formatCode>#,##0</c:formatCode>
                <c:ptCount val="3"/>
                <c:pt idx="0">
                  <c:v>3512</c:v>
                </c:pt>
                <c:pt idx="1">
                  <c:v>4061</c:v>
                </c:pt>
                <c:pt idx="2">
                  <c:v>3882</c:v>
                </c:pt>
              </c:numCache>
            </c:numRef>
          </c:val>
          <c:extLst>
            <c:ext xmlns:c16="http://schemas.microsoft.com/office/drawing/2014/chart" uri="{C3380CC4-5D6E-409C-BE32-E72D297353CC}">
              <c16:uniqueId val="{00000006-E80D-48BC-91B3-87E7003B3E48}"/>
            </c:ext>
          </c:extLst>
        </c:ser>
        <c:dLbls>
          <c:showLegendKey val="0"/>
          <c:showVal val="0"/>
          <c:showCatName val="0"/>
          <c:showSerName val="0"/>
          <c:showPercent val="0"/>
          <c:showBubbleSize val="0"/>
        </c:dLbls>
        <c:gapWidth val="150"/>
        <c:axId val="1977251200"/>
        <c:axId val="1977259104"/>
      </c:barChart>
      <c:lineChart>
        <c:grouping val="standard"/>
        <c:varyColors val="0"/>
        <c:ser>
          <c:idx val="0"/>
          <c:order val="0"/>
          <c:tx>
            <c:v>輔具借用及歸還目標值</c:v>
          </c:tx>
          <c:spPr>
            <a:ln w="28575" cap="rnd" cmpd="sng">
              <a:solidFill>
                <a:schemeClr val="tx1">
                  <a:lumMod val="75000"/>
                  <a:lumOff val="25000"/>
                </a:schemeClr>
              </a:solidFill>
              <a:round/>
            </a:ln>
            <a:effectLst/>
          </c:spPr>
          <c:marker>
            <c:symbol val="circle"/>
            <c:size val="5"/>
            <c:spPr>
              <a:noFill/>
              <a:ln w="9525">
                <a:noFill/>
              </a:ln>
              <a:effectLst/>
            </c:spPr>
          </c:marker>
          <c:cat>
            <c:numRef>
              <c:f>工作表1!$A$13:$A$15</c:f>
              <c:numCache>
                <c:formatCode>General</c:formatCode>
                <c:ptCount val="3"/>
                <c:pt idx="0">
                  <c:v>109</c:v>
                </c:pt>
                <c:pt idx="1">
                  <c:v>110</c:v>
                </c:pt>
                <c:pt idx="2">
                  <c:v>111</c:v>
                </c:pt>
              </c:numCache>
            </c:numRef>
          </c:cat>
          <c:val>
            <c:numRef>
              <c:f>工作表1!$B$13:$B$15</c:f>
              <c:numCache>
                <c:formatCode>#,##0</c:formatCode>
                <c:ptCount val="3"/>
                <c:pt idx="0">
                  <c:v>2500</c:v>
                </c:pt>
                <c:pt idx="1">
                  <c:v>2500</c:v>
                </c:pt>
                <c:pt idx="2">
                  <c:v>2500</c:v>
                </c:pt>
              </c:numCache>
            </c:numRef>
          </c:val>
          <c:smooth val="0"/>
          <c:extLst>
            <c:ext xmlns:c16="http://schemas.microsoft.com/office/drawing/2014/chart" uri="{C3380CC4-5D6E-409C-BE32-E72D297353CC}">
              <c16:uniqueId val="{00000007-E80D-48BC-91B3-87E7003B3E48}"/>
            </c:ext>
          </c:extLst>
        </c:ser>
        <c:dLbls>
          <c:showLegendKey val="0"/>
          <c:showVal val="0"/>
          <c:showCatName val="0"/>
          <c:showSerName val="0"/>
          <c:showPercent val="0"/>
          <c:showBubbleSize val="0"/>
        </c:dLbls>
        <c:marker val="1"/>
        <c:smooth val="0"/>
        <c:axId val="1977251200"/>
        <c:axId val="1977259104"/>
        <c:extLst>
          <c:ext xmlns:c15="http://schemas.microsoft.com/office/drawing/2012/chart" uri="{02D57815-91ED-43cb-92C2-25804820EDAC}">
            <c15:filteredLineSeries>
              <c15:ser>
                <c:idx val="2"/>
                <c:order val="2"/>
                <c:tx>
                  <c:v>"目標值</c:v>
                </c:tx>
                <c:spPr>
                  <a:ln w="28575" cap="rnd">
                    <a:solidFill>
                      <a:schemeClr val="accent3"/>
                    </a:solidFill>
                    <a:round/>
                  </a:ln>
                  <a:effectLst/>
                </c:spPr>
                <c:marker>
                  <c:symbol val="none"/>
                </c:marker>
                <c:cat>
                  <c:numRef>
                    <c:extLst>
                      <c:ext uri="{02D57815-91ED-43cb-92C2-25804820EDAC}">
                        <c15:formulaRef>
                          <c15:sqref>工作表1!$A$13:$A$15</c15:sqref>
                        </c15:formulaRef>
                      </c:ext>
                    </c:extLst>
                    <c:numCache>
                      <c:formatCode>General</c:formatCode>
                      <c:ptCount val="3"/>
                      <c:pt idx="0">
                        <c:v>109</c:v>
                      </c:pt>
                      <c:pt idx="1">
                        <c:v>110</c:v>
                      </c:pt>
                      <c:pt idx="2">
                        <c:v>111</c:v>
                      </c:pt>
                    </c:numCache>
                  </c:numRef>
                </c:cat>
                <c:val>
                  <c:numRef>
                    <c:extLst>
                      <c:ext uri="{02D57815-91ED-43cb-92C2-25804820EDAC}">
                        <c15:formulaRef>
                          <c15:sqref>工作表1!$F$13:$F$15</c15:sqref>
                        </c15:formulaRef>
                      </c:ext>
                    </c:extLst>
                    <c:numCache>
                      <c:formatCode>#,##0</c:formatCode>
                      <c:ptCount val="3"/>
                      <c:pt idx="0">
                        <c:v>2500</c:v>
                      </c:pt>
                      <c:pt idx="1">
                        <c:v>2500</c:v>
                      </c:pt>
                      <c:pt idx="2">
                        <c:v>2500</c:v>
                      </c:pt>
                    </c:numCache>
                  </c:numRef>
                </c:val>
                <c:smooth val="0"/>
                <c:extLst>
                  <c:ext xmlns:c16="http://schemas.microsoft.com/office/drawing/2014/chart" uri="{C3380CC4-5D6E-409C-BE32-E72D297353CC}">
                    <c16:uniqueId val="{00000008-E80D-48BC-91B3-87E7003B3E48}"/>
                  </c:ext>
                </c:extLst>
              </c15:ser>
            </c15:filteredLineSeries>
          </c:ext>
        </c:extLst>
      </c:lineChart>
      <c:catAx>
        <c:axId val="1977251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年度</a:t>
                </a:r>
              </a:p>
            </c:rich>
          </c:tx>
          <c:layout>
            <c:manualLayout>
              <c:xMode val="edge"/>
              <c:yMode val="edge"/>
              <c:x val="0.9179579856987149"/>
              <c:y val="0.9293371249063230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77259104"/>
        <c:crosses val="autoZero"/>
        <c:auto val="1"/>
        <c:lblAlgn val="ctr"/>
        <c:lblOffset val="100"/>
        <c:noMultiLvlLbl val="0"/>
      </c:catAx>
      <c:valAx>
        <c:axId val="1977259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77251200"/>
        <c:crosses val="autoZero"/>
        <c:crossBetween val="between"/>
      </c:valAx>
      <c:spPr>
        <a:noFill/>
        <a:ln>
          <a:noFill/>
        </a:ln>
        <a:effectLst/>
      </c:spPr>
    </c:plotArea>
    <c:legend>
      <c:legendPos val="b"/>
      <c:layout>
        <c:manualLayout>
          <c:xMode val="edge"/>
          <c:yMode val="edge"/>
          <c:x val="8.3821365904680908E-2"/>
          <c:y val="2.7557367719450009E-2"/>
          <c:w val="0.89999980265975177"/>
          <c:h val="7.379712406461169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hart9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000">
                <a:latin typeface="標楷體" panose="03000509000000000000" pitchFamily="65" charset="-120"/>
                <a:ea typeface="標楷體" panose="03000509000000000000" pitchFamily="65" charset="-120"/>
              </a:rPr>
              <a:t>件</a:t>
            </a:r>
            <a:endParaRPr lang="en-US" altLang="zh-TW" sz="1000">
              <a:latin typeface="標楷體" panose="03000509000000000000" pitchFamily="65" charset="-120"/>
              <a:ea typeface="標楷體" panose="03000509000000000000" pitchFamily="65" charset="-120"/>
            </a:endParaRPr>
          </a:p>
        </c:rich>
      </c:tx>
      <c:layout>
        <c:manualLayout>
          <c:xMode val="edge"/>
          <c:yMode val="edge"/>
          <c:x val="2.211055078858002E-2"/>
          <c:y val="4.3371426000248028E-3"/>
        </c:manualLayout>
      </c:layout>
      <c:overlay val="0"/>
      <c:spPr>
        <a:noFill/>
        <a:ln>
          <a:noFill/>
        </a:ln>
        <a:effectLst/>
      </c:spPr>
      <c:txPr>
        <a:bodyPr rot="0" spcFirstLastPara="1" vertOverflow="ellipsis" vert="horz" wrap="square" anchor="ctr" anchorCtr="1"/>
        <a:lstStyle/>
        <a:p>
          <a:pPr>
            <a:defRPr sz="10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title>
    <c:autoTitleDeleted val="0"/>
    <c:plotArea>
      <c:layout>
        <c:manualLayout>
          <c:layoutTarget val="inner"/>
          <c:xMode val="edge"/>
          <c:yMode val="edge"/>
          <c:x val="0.1007754193769257"/>
          <c:y val="8.8271929231882235E-2"/>
          <c:w val="0.86992551493053427"/>
          <c:h val="0.83603044639531143"/>
        </c:manualLayout>
      </c:layout>
      <c:barChart>
        <c:barDir val="col"/>
        <c:grouping val="clustered"/>
        <c:varyColors val="0"/>
        <c:ser>
          <c:idx val="1"/>
          <c:order val="1"/>
          <c:tx>
            <c:v>輔具借用實際值</c:v>
          </c:tx>
          <c:spPr>
            <a:pattFill prst="pct10">
              <a:fgClr>
                <a:schemeClr val="accent2"/>
              </a:fgClr>
              <a:bgClr>
                <a:schemeClr val="bg1"/>
              </a:bgClr>
            </a:pattFill>
            <a:ln>
              <a:solidFill>
                <a:schemeClr val="accent2"/>
              </a:solidFill>
            </a:ln>
            <a:effectLst/>
          </c:spPr>
          <c:invertIfNegative val="0"/>
          <c:dLbls>
            <c:dLbl>
              <c:idx val="0"/>
              <c:layout>
                <c:manualLayout>
                  <c:x val="-9.3109869646182501E-3"/>
                  <c:y val="8.2542302930251749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0-E80D-48BC-91B3-87E7003B3E48}"/>
                </c:ext>
              </c:extLst>
            </c:dLbl>
            <c:dLbl>
              <c:idx val="2"/>
              <c:layout>
                <c:manualLayout>
                  <c:x val="-1.862205315285612E-2"/>
                  <c:y val="-2.7893117446459448E-3"/>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E80D-48BC-91B3-87E7003B3E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layout/>
                <c15:showLeaderLines val="1"/>
                <c15:leaderLines>
                  <c:spPr>
                    <a:ln w="9525" cap="flat" cmpd="sng" algn="ctr">
                      <a:solidFill>
                        <a:schemeClr val="tx1">
                          <a:lumMod val="35000"/>
                          <a:lumOff val="65000"/>
                        </a:schemeClr>
                      </a:solidFill>
                      <a:round/>
                    </a:ln>
                    <a:effectLst/>
                  </c:spPr>
                </c15:leaderLines>
              </c:ext>
            </c:extLst>
          </c:dLbls>
          <c:val>
            <c:numRef>
              <c:f>工作表1!$C$13:$C$15</c:f>
              <c:numCache>
                <c:formatCode>#,##0</c:formatCode>
                <c:ptCount val="3"/>
                <c:pt idx="0">
                  <c:v>3494</c:v>
                </c:pt>
                <c:pt idx="1">
                  <c:v>3978</c:v>
                </c:pt>
                <c:pt idx="2">
                  <c:v>3880</c:v>
                </c:pt>
              </c:numCache>
            </c:numRef>
          </c:val>
          <c:extLst>
            <c:ext xmlns:c16="http://schemas.microsoft.com/office/drawing/2014/chart" uri="{C3380CC4-5D6E-409C-BE32-E72D297353CC}">
              <c16:uniqueId val="{00000002-E80D-48BC-91B3-87E7003B3E48}"/>
            </c:ext>
          </c:extLst>
        </c:ser>
        <c:ser>
          <c:idx val="3"/>
          <c:order val="3"/>
          <c:tx>
            <c:v>輔具歸還實際值</c:v>
          </c:tx>
          <c:spPr>
            <a:pattFill prst="pct80">
              <a:fgClr>
                <a:schemeClr val="accent2"/>
              </a:fgClr>
              <a:bgClr>
                <a:schemeClr val="bg1"/>
              </a:bgClr>
            </a:pattFill>
            <a:ln w="12700">
              <a:solidFill>
                <a:srgbClr val="C0504D"/>
              </a:solidFill>
            </a:ln>
            <a:effectLst/>
          </c:spPr>
          <c:invertIfNegative val="0"/>
          <c:dLbls>
            <c:dLbl>
              <c:idx val="0"/>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3-E80D-48BC-91B3-87E7003B3E48}"/>
                </c:ext>
              </c:extLst>
            </c:dLbl>
            <c:dLbl>
              <c:idx val="1"/>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6="http://schemas.microsoft.com/office/drawing/2014/chart" uri="{C3380CC4-5D6E-409C-BE32-E72D297353CC}">
                  <c16:uniqueId val="{00000004-E80D-48BC-91B3-87E7003B3E48}"/>
                </c:ext>
              </c:extLst>
            </c:dLbl>
            <c:dLbl>
              <c:idx val="2"/>
              <c:layout>
                <c:manualLayout>
                  <c:x val="0"/>
                  <c:y val="-4.1271151465125874E-3"/>
                </c:manualLayout>
              </c:layout>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accent2">
                          <a:lumMod val="50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E80D-48BC-91B3-87E7003B3E4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val>
            <c:numRef>
              <c:f>工作表1!$G$13:$G$15</c:f>
              <c:numCache>
                <c:formatCode>#,##0</c:formatCode>
                <c:ptCount val="3"/>
                <c:pt idx="0">
                  <c:v>3512</c:v>
                </c:pt>
                <c:pt idx="1">
                  <c:v>4061</c:v>
                </c:pt>
                <c:pt idx="2">
                  <c:v>3882</c:v>
                </c:pt>
              </c:numCache>
            </c:numRef>
          </c:val>
          <c:extLst>
            <c:ext xmlns:c16="http://schemas.microsoft.com/office/drawing/2014/chart" uri="{C3380CC4-5D6E-409C-BE32-E72D297353CC}">
              <c16:uniqueId val="{00000006-E80D-48BC-91B3-87E7003B3E48}"/>
            </c:ext>
          </c:extLst>
        </c:ser>
        <c:dLbls>
          <c:showLegendKey val="0"/>
          <c:showVal val="0"/>
          <c:showCatName val="0"/>
          <c:showSerName val="0"/>
          <c:showPercent val="0"/>
          <c:showBubbleSize val="0"/>
        </c:dLbls>
        <c:gapWidth val="150"/>
        <c:axId val="1977251200"/>
        <c:axId val="1977259104"/>
      </c:barChart>
      <c:lineChart>
        <c:grouping val="standard"/>
        <c:varyColors val="0"/>
        <c:ser>
          <c:idx val="0"/>
          <c:order val="0"/>
          <c:tx>
            <c:v>輔具借用及歸還目標值</c:v>
          </c:tx>
          <c:spPr>
            <a:ln w="28575" cap="rnd" cmpd="sng">
              <a:solidFill>
                <a:schemeClr val="tx1">
                  <a:lumMod val="75000"/>
                  <a:lumOff val="25000"/>
                </a:schemeClr>
              </a:solidFill>
              <a:round/>
            </a:ln>
            <a:effectLst/>
          </c:spPr>
          <c:marker>
            <c:symbol val="circle"/>
            <c:size val="5"/>
            <c:spPr>
              <a:noFill/>
              <a:ln w="9525">
                <a:noFill/>
              </a:ln>
              <a:effectLst/>
            </c:spPr>
          </c:marker>
          <c:cat>
            <c:numRef>
              <c:f>工作表1!$A$13:$A$15</c:f>
              <c:numCache>
                <c:formatCode>General</c:formatCode>
                <c:ptCount val="3"/>
                <c:pt idx="0">
                  <c:v>109</c:v>
                </c:pt>
                <c:pt idx="1">
                  <c:v>110</c:v>
                </c:pt>
                <c:pt idx="2">
                  <c:v>111</c:v>
                </c:pt>
              </c:numCache>
            </c:numRef>
          </c:cat>
          <c:val>
            <c:numRef>
              <c:f>工作表1!$B$13:$B$15</c:f>
              <c:numCache>
                <c:formatCode>#,##0</c:formatCode>
                <c:ptCount val="3"/>
                <c:pt idx="0">
                  <c:v>2500</c:v>
                </c:pt>
                <c:pt idx="1">
                  <c:v>2500</c:v>
                </c:pt>
                <c:pt idx="2">
                  <c:v>2500</c:v>
                </c:pt>
              </c:numCache>
            </c:numRef>
          </c:val>
          <c:smooth val="0"/>
          <c:extLst>
            <c:ext xmlns:c16="http://schemas.microsoft.com/office/drawing/2014/chart" uri="{C3380CC4-5D6E-409C-BE32-E72D297353CC}">
              <c16:uniqueId val="{00000007-E80D-48BC-91B3-87E7003B3E48}"/>
            </c:ext>
          </c:extLst>
        </c:ser>
        <c:dLbls>
          <c:showLegendKey val="0"/>
          <c:showVal val="0"/>
          <c:showCatName val="0"/>
          <c:showSerName val="0"/>
          <c:showPercent val="0"/>
          <c:showBubbleSize val="0"/>
        </c:dLbls>
        <c:marker val="1"/>
        <c:smooth val="0"/>
        <c:axId val="1977251200"/>
        <c:axId val="1977259104"/>
        <c:extLst>
          <c:ext xmlns:c15="http://schemas.microsoft.com/office/drawing/2012/chart" uri="{02D57815-91ED-43cb-92C2-25804820EDAC}">
            <c15:filteredLineSeries>
              <c15:ser>
                <c:idx val="2"/>
                <c:order val="2"/>
                <c:tx>
                  <c:v>"目標值</c:v>
                </c:tx>
                <c:spPr>
                  <a:ln w="28575" cap="rnd">
                    <a:solidFill>
                      <a:schemeClr val="accent3"/>
                    </a:solidFill>
                    <a:round/>
                  </a:ln>
                  <a:effectLst/>
                </c:spPr>
                <c:marker>
                  <c:symbol val="none"/>
                </c:marker>
                <c:cat>
                  <c:numRef>
                    <c:extLst>
                      <c:ext uri="{02D57815-91ED-43cb-92C2-25804820EDAC}">
                        <c15:formulaRef>
                          <c15:sqref>工作表1!$A$13:$A$15</c15:sqref>
                        </c15:formulaRef>
                      </c:ext>
                    </c:extLst>
                    <c:numCache>
                      <c:formatCode>General</c:formatCode>
                      <c:ptCount val="3"/>
                      <c:pt idx="0">
                        <c:v>109</c:v>
                      </c:pt>
                      <c:pt idx="1">
                        <c:v>110</c:v>
                      </c:pt>
                      <c:pt idx="2">
                        <c:v>111</c:v>
                      </c:pt>
                    </c:numCache>
                  </c:numRef>
                </c:cat>
                <c:val>
                  <c:numRef>
                    <c:extLst>
                      <c:ext uri="{02D57815-91ED-43cb-92C2-25804820EDAC}">
                        <c15:formulaRef>
                          <c15:sqref>工作表1!$F$13:$F$15</c15:sqref>
                        </c15:formulaRef>
                      </c:ext>
                    </c:extLst>
                    <c:numCache>
                      <c:formatCode>#,##0</c:formatCode>
                      <c:ptCount val="3"/>
                      <c:pt idx="0">
                        <c:v>2500</c:v>
                      </c:pt>
                      <c:pt idx="1">
                        <c:v>2500</c:v>
                      </c:pt>
                      <c:pt idx="2">
                        <c:v>2500</c:v>
                      </c:pt>
                    </c:numCache>
                  </c:numRef>
                </c:val>
                <c:smooth val="0"/>
                <c:extLst>
                  <c:ext xmlns:c16="http://schemas.microsoft.com/office/drawing/2014/chart" uri="{C3380CC4-5D6E-409C-BE32-E72D297353CC}">
                    <c16:uniqueId val="{00000008-E80D-48BC-91B3-87E7003B3E48}"/>
                  </c:ext>
                </c:extLst>
              </c15:ser>
            </c15:filteredLineSeries>
          </c:ext>
        </c:extLst>
      </c:lineChart>
      <c:catAx>
        <c:axId val="197725120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zh-TW" altLang="en-US">
                    <a:latin typeface="標楷體" panose="03000509000000000000" pitchFamily="65" charset="-120"/>
                    <a:ea typeface="標楷體" panose="03000509000000000000" pitchFamily="65" charset="-120"/>
                  </a:rPr>
                  <a:t>年度</a:t>
                </a:r>
              </a:p>
            </c:rich>
          </c:tx>
          <c:layout>
            <c:manualLayout>
              <c:xMode val="edge"/>
              <c:yMode val="edge"/>
              <c:x val="0.9179579856987149"/>
              <c:y val="0.92933712490632303"/>
            </c:manualLayout>
          </c:layout>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zh-TW"/>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77259104"/>
        <c:crosses val="autoZero"/>
        <c:auto val="1"/>
        <c:lblAlgn val="ctr"/>
        <c:lblOffset val="100"/>
        <c:noMultiLvlLbl val="0"/>
      </c:catAx>
      <c:valAx>
        <c:axId val="197725910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977251200"/>
        <c:crosses val="autoZero"/>
        <c:crossBetween val="between"/>
      </c:valAx>
      <c:spPr>
        <a:noFill/>
        <a:ln>
          <a:noFill/>
        </a:ln>
        <a:effectLst/>
      </c:spPr>
    </c:plotArea>
    <c:legend>
      <c:legendPos val="b"/>
      <c:layout>
        <c:manualLayout>
          <c:xMode val="edge"/>
          <c:yMode val="edge"/>
          <c:x val="8.3821365904680908E-2"/>
          <c:y val="2.7557367719450009E-2"/>
          <c:w val="0.89999980265975177"/>
          <c:h val="7.379712406461169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legend>
    <c:plotVisOnly val="1"/>
    <c:dispBlanksAs val="zero"/>
    <c:showDLblsOverMax val="0"/>
  </c:chart>
  <c:spPr>
    <a:solidFill>
      <a:schemeClr val="bg1"/>
    </a:solidFill>
    <a:ln w="9525" cap="flat" cmpd="sng" algn="ctr">
      <a:noFill/>
      <a:round/>
    </a:ln>
    <a:effectLst/>
  </c:spPr>
  <c:txPr>
    <a:bodyPr/>
    <a:lstStyle/>
    <a:p>
      <a:pPr>
        <a:defRPr/>
      </a:pPr>
      <a:endParaRPr lang="zh-TW"/>
    </a:p>
  </c:txPr>
  <c:externalData r:id="rId4">
    <c:autoUpdate val="0"/>
  </c:externalData>
  <c:userShapes r:id="rId5"/>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0.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0.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0.xml><?xml version="1.0" encoding="utf-8"?>
<cs:chartStyle xmlns:cs="http://schemas.microsoft.com/office/drawing/2012/chartStyle" xmlns:a="http://schemas.openxmlformats.org/drawingml/2006/main" id="207">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lumOff val="2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8.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0.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drawing1.xml><?xml version="1.0" encoding="utf-8"?>
<c:userShapes xmlns:c="http://schemas.openxmlformats.org/drawingml/2006/chart">
  <cdr:relSizeAnchor xmlns:cdr="http://schemas.openxmlformats.org/drawingml/2006/chartDrawing">
    <cdr:from>
      <cdr:x>0.1619</cdr:x>
      <cdr:y>0.45469</cdr:y>
    </cdr:from>
    <cdr:to>
      <cdr:x>0.90787</cdr:x>
      <cdr:y>0.46219</cdr:y>
    </cdr:to>
    <cdr:cxnSp macro="">
      <cdr:nvCxnSpPr>
        <cdr:cNvPr id="3" name="直線接點 2"/>
        <cdr:cNvCxnSpPr/>
      </cdr:nvCxnSpPr>
      <cdr:spPr>
        <a:xfrm xmlns:a="http://schemas.openxmlformats.org/drawingml/2006/main">
          <a:off x="685000" y="1233166"/>
          <a:ext cx="3156203" cy="20341"/>
        </a:xfrm>
        <a:prstGeom xmlns:a="http://schemas.openxmlformats.org/drawingml/2006/main" prst="line">
          <a:avLst/>
        </a:prstGeom>
        <a:ln xmlns:a="http://schemas.openxmlformats.org/drawingml/2006/main" w="5715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10.xml><?xml version="1.0" encoding="utf-8"?>
<c:userShapes xmlns:c="http://schemas.openxmlformats.org/drawingml/2006/chart">
  <cdr:relSizeAnchor xmlns:cdr="http://schemas.openxmlformats.org/drawingml/2006/chartDrawing">
    <cdr:from>
      <cdr:x>0.1619</cdr:x>
      <cdr:y>0.45469</cdr:y>
    </cdr:from>
    <cdr:to>
      <cdr:x>0.90787</cdr:x>
      <cdr:y>0.46219</cdr:y>
    </cdr:to>
    <cdr:cxnSp macro="">
      <cdr:nvCxnSpPr>
        <cdr:cNvPr id="3" name="直線接點 2"/>
        <cdr:cNvCxnSpPr/>
      </cdr:nvCxnSpPr>
      <cdr:spPr>
        <a:xfrm xmlns:a="http://schemas.openxmlformats.org/drawingml/2006/main">
          <a:off x="685000" y="1233166"/>
          <a:ext cx="3156203" cy="20341"/>
        </a:xfrm>
        <a:prstGeom xmlns:a="http://schemas.openxmlformats.org/drawingml/2006/main" prst="line">
          <a:avLst/>
        </a:prstGeom>
        <a:ln xmlns:a="http://schemas.openxmlformats.org/drawingml/2006/main" w="57150">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10.xml><?xml version="1.0" encoding="utf-8"?>
<a:themeOverride xmlns:a="http://schemas.openxmlformats.org/drawingml/2006/main">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Narrow"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panose="020F030202020403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0.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0.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438979A-4775-4DF8-A02E-D8AA2414E3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TotalTime>
  <Pages>83</Pages>
  <Words>11305</Words>
  <Characters>64445</Characters>
  <Application>Microsoft Office Word</Application>
  <DocSecurity>0</DocSecurity>
  <Lines>537</Lines>
  <Paragraphs>151</Paragraphs>
  <ScaleCrop>false</ScaleCrop>
  <Company/>
  <LinksUpToDate>false</LinksUpToDate>
  <CharactersWithSpaces>75599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劉純誌</dc:creator>
  <cp:keywords/>
  <dc:description/>
  <cp:lastModifiedBy>談采庭</cp:lastModifiedBy>
  <cp:revision>6</cp:revision>
  <cp:lastPrinted>2024-07-09T03:37:00Z</cp:lastPrinted>
  <dcterms:created xsi:type="dcterms:W3CDTF">2024-07-11T02:44:00Z</dcterms:created>
  <dcterms:modified xsi:type="dcterms:W3CDTF">2024-07-15T02:14:00Z</dcterms:modified>
</cp:coreProperties>
</file>