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drawings/drawing3.xml" ContentType="application/vnd.openxmlformats-officedocument.drawingml.chartshapes+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drawings/drawing4.xml" ContentType="application/vnd.openxmlformats-officedocument.drawingml.chartshapes+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3.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4.xml" ContentType="application/vnd.openxmlformats-officedocument.drawingml.chart+xml"/>
  <Override PartName="/word/charts/chart20.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charts/chart60.xml" ContentType="application/vnd.openxmlformats-officedocument.drawingml.chart+xml"/>
  <Override PartName="/word/charts/chart70.xml" ContentType="application/vnd.openxmlformats-officedocument.drawingml.chart+xml"/>
  <Override PartName="/word/charts/chart80.xml" ContentType="application/vnd.openxmlformats-officedocument.drawingml.chart+xml"/>
  <Override PartName="/word/charts/chart90.xml" ContentType="application/vnd.openxmlformats-officedocument.drawingml.chart+xml"/>
  <Override PartName="/word/charts/chart100.xml" ContentType="application/vnd.openxmlformats-officedocument.drawingml.chart+xml"/>
  <Override PartName="/word/charts/chart110.xml" ContentType="application/vnd.openxmlformats-officedocument.drawingml.chart+xml"/>
  <Override PartName="/word/charts/chart120.xml" ContentType="application/vnd.openxmlformats-officedocument.drawingml.chart+xml"/>
  <Override PartName="/word/charts/chart130.xml" ContentType="application/vnd.openxmlformats-officedocument.drawingml.chart+xml"/>
  <Override PartName="/word/drawings/drawing10.xml" ContentType="application/vnd.openxmlformats-officedocument.drawingml.chartshapes+xml"/>
  <Override PartName="/word/theme/themeOverride14.xml" ContentType="application/vnd.openxmlformats-officedocument.themeOverride+xml"/>
  <Override PartName="/word/theme/themeOverride20.xml" ContentType="application/vnd.openxmlformats-officedocument.themeOverride+xml"/>
  <Override PartName="/word/charts/colors12.xml" ContentType="application/vnd.ms-office.chartcolorstyle+xml"/>
  <Override PartName="/word/charts/style12.xml" ContentType="application/vnd.ms-office.chartstyle+xml"/>
  <Override PartName="/word/theme/themeOverride40.xml" ContentType="application/vnd.openxmlformats-officedocument.themeOverride+xml"/>
  <Override PartName="/word/theme/themeOverride50.xml" ContentType="application/vnd.openxmlformats-officedocument.themeOverride+xml"/>
  <Override PartName="/word/charts/colors30.xml" ContentType="application/vnd.ms-office.chartcolorstyle+xml"/>
  <Override PartName="/word/charts/style30.xml" ContentType="application/vnd.ms-office.chartstyle+xml"/>
  <Override PartName="/word/drawings/drawing30.xml" ContentType="application/vnd.openxmlformats-officedocument.drawingml.chartshapes+xml"/>
  <Override PartName="/word/theme/themeOverride60.xml" ContentType="application/vnd.openxmlformats-officedocument.themeOverride+xml"/>
  <Override PartName="/word/charts/colors40.xml" ContentType="application/vnd.ms-office.chartcolorstyle+xml"/>
  <Override PartName="/word/charts/style40.xml" ContentType="application/vnd.ms-office.chartstyle+xml"/>
  <Override PartName="/word/theme/themeOverride70.xml" ContentType="application/vnd.openxmlformats-officedocument.themeOverride+xml"/>
  <Override PartName="/word/charts/colors50.xml" ContentType="application/vnd.ms-office.chartcolorstyle+xml"/>
  <Override PartName="/word/charts/style50.xml" ContentType="application/vnd.ms-office.chartstyle+xml"/>
  <Override PartName="/word/theme/themeOverride80.xml" ContentType="application/vnd.openxmlformats-officedocument.themeOverride+xml"/>
  <Override PartName="/word/charts/colors60.xml" ContentType="application/vnd.ms-office.chartcolorstyle+xml"/>
  <Override PartName="/word/charts/style60.xml" ContentType="application/vnd.ms-office.chartstyle+xml"/>
  <Override PartName="/word/drawings/drawing40.xml" ContentType="application/vnd.openxmlformats-officedocument.drawingml.chartshapes+xml"/>
  <Override PartName="/word/theme/themeOverride90.xml" ContentType="application/vnd.openxmlformats-officedocument.themeOverride+xml"/>
  <Override PartName="/word/charts/colors70.xml" ContentType="application/vnd.ms-office.chartcolorstyle+xml"/>
  <Override PartName="/word/charts/style70.xml" ContentType="application/vnd.ms-office.chartstyle+xml"/>
  <Override PartName="/word/theme/themeOverride100.xml" ContentType="application/vnd.openxmlformats-officedocument.themeOverride+xml"/>
  <Override PartName="/word/charts/colors80.xml" ContentType="application/vnd.ms-office.chartcolorstyle+xml"/>
  <Override PartName="/word/charts/style80.xml" ContentType="application/vnd.ms-office.chartstyle+xml"/>
  <Override PartName="/word/theme/themeOverride110.xml" ContentType="application/vnd.openxmlformats-officedocument.themeOverride+xml"/>
  <Override PartName="/word/charts/colors90.xml" ContentType="application/vnd.ms-office.chartcolorstyle+xml"/>
  <Override PartName="/word/charts/style90.xml" ContentType="application/vnd.ms-office.chartstyle+xml"/>
  <Override PartName="/word/theme/themeOverride120.xml" ContentType="application/vnd.openxmlformats-officedocument.themeOverride+xml"/>
  <Override PartName="/word/charts/colors100.xml" ContentType="application/vnd.ms-office.chartcolorstyle+xml"/>
  <Override PartName="/word/charts/style100.xml" ContentType="application/vnd.ms-office.chartstyle+xml"/>
  <Override PartName="/word/theme/themeOverride130.xml" ContentType="application/vnd.openxmlformats-officedocument.themeOverride+xml"/>
  <Override PartName="/word/charts/colors110.xml" ContentType="application/vnd.ms-office.chartcolorstyle+xml"/>
  <Override PartName="/word/charts/style11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1B0C" w:rsidRPr="009D3C29" w:rsidRDefault="008C1B0C">
      <w:pPr>
        <w:widowControl/>
        <w:rPr>
          <w:rFonts w:ascii="Times New Roman" w:eastAsia="標楷體" w:hAnsi="標楷體"/>
          <w:b/>
          <w:bCs/>
          <w:color w:val="0070C0"/>
          <w:sz w:val="36"/>
          <w:szCs w:val="36"/>
        </w:rPr>
      </w:pPr>
      <w:r w:rsidRPr="009D3C29">
        <w:rPr>
          <w:rFonts w:ascii="Times New Roman" w:eastAsia="標楷體" w:hAnsi="標楷體"/>
          <w:b/>
          <w:bCs/>
          <w:color w:val="0070C0"/>
          <w:sz w:val="36"/>
          <w:szCs w:val="36"/>
        </w:rPr>
        <w:br w:type="page"/>
      </w:r>
    </w:p>
    <w:p w:rsidR="00464D33" w:rsidRPr="0011765C" w:rsidRDefault="00464D33" w:rsidP="00464D33">
      <w:pPr>
        <w:spacing w:beforeLines="40" w:before="144"/>
        <w:jc w:val="both"/>
        <w:rPr>
          <w:rFonts w:ascii="Times New Roman" w:eastAsia="標楷體" w:hAnsi="標楷體"/>
          <w:b/>
          <w:bCs/>
          <w:sz w:val="36"/>
          <w:szCs w:val="36"/>
        </w:rPr>
      </w:pPr>
      <w:r w:rsidRPr="0011765C">
        <w:rPr>
          <w:rFonts w:ascii="Times New Roman" w:eastAsia="標楷體" w:hAnsi="標楷體" w:hint="eastAsia"/>
          <w:b/>
          <w:bCs/>
          <w:sz w:val="36"/>
          <w:szCs w:val="36"/>
        </w:rPr>
        <w:lastRenderedPageBreak/>
        <w:t>壹、市議會主管</w:t>
      </w:r>
    </w:p>
    <w:p w:rsidR="0011765C" w:rsidRPr="00BC4CE2" w:rsidRDefault="0011765C" w:rsidP="0011765C">
      <w:pPr>
        <w:spacing w:line="460" w:lineRule="exact"/>
        <w:ind w:firstLineChars="200" w:firstLine="480"/>
        <w:jc w:val="both"/>
        <w:rPr>
          <w:rFonts w:ascii="標楷體" w:eastAsia="標楷體" w:hAnsi="標楷體"/>
          <w:szCs w:val="24"/>
        </w:rPr>
      </w:pPr>
      <w:r w:rsidRPr="0011765C">
        <w:rPr>
          <w:rFonts w:ascii="標楷體" w:eastAsia="標楷體" w:hAnsi="標楷體" w:hint="eastAsia"/>
          <w:szCs w:val="24"/>
        </w:rPr>
        <w:t>市議會主管僅新竹市議會1個機關，掌理議決市規章、市預算、市稅課、市財產之處分、市政府組織自治條例及所屬事業機構組織自</w:t>
      </w:r>
      <w:r w:rsidRPr="00BC4CE2">
        <w:rPr>
          <w:rFonts w:ascii="標楷體" w:eastAsia="標楷體" w:hAnsi="標楷體" w:hint="eastAsia"/>
          <w:szCs w:val="24"/>
        </w:rPr>
        <w:t>治條例、市政府及市議員提案事項，與審議市決算之審核報告、接受人民請願案及其他依法律或上級法規賦予之職權等業務。茲將11</w:t>
      </w:r>
      <w:r>
        <w:rPr>
          <w:rFonts w:ascii="標楷體" w:eastAsia="標楷體" w:hAnsi="標楷體" w:hint="eastAsia"/>
          <w:szCs w:val="24"/>
        </w:rPr>
        <w:t>2</w:t>
      </w:r>
      <w:r w:rsidRPr="00BC4CE2">
        <w:rPr>
          <w:rFonts w:ascii="標楷體" w:eastAsia="標楷體" w:hAnsi="標楷體" w:hint="eastAsia"/>
          <w:szCs w:val="24"/>
        </w:rPr>
        <w:t>年度決算審核結果說明如次：</w:t>
      </w:r>
    </w:p>
    <w:p w:rsidR="0011765C" w:rsidRPr="00BC4CE2" w:rsidRDefault="0011765C" w:rsidP="0011765C">
      <w:pPr>
        <w:overflowPunct w:val="0"/>
        <w:adjustRightInd w:val="0"/>
        <w:spacing w:line="480" w:lineRule="exact"/>
        <w:ind w:firstLineChars="200" w:firstLine="561"/>
        <w:rPr>
          <w:rFonts w:ascii="標楷體" w:eastAsia="標楷體" w:hAnsi="標楷體"/>
          <w:b/>
          <w:sz w:val="28"/>
          <w:szCs w:val="28"/>
        </w:rPr>
      </w:pPr>
      <w:r w:rsidRPr="00BC4CE2">
        <w:rPr>
          <w:rFonts w:ascii="標楷體" w:eastAsia="標楷體" w:hAnsi="標楷體" w:hint="eastAsia"/>
          <w:b/>
          <w:sz w:val="28"/>
          <w:szCs w:val="28"/>
        </w:rPr>
        <w:t>（一）計畫實施之查核</w:t>
      </w:r>
    </w:p>
    <w:p w:rsidR="0011765C" w:rsidRPr="00BC4CE2" w:rsidRDefault="0011765C" w:rsidP="0011765C">
      <w:pPr>
        <w:spacing w:line="460" w:lineRule="exact"/>
        <w:ind w:firstLineChars="200" w:firstLine="480"/>
        <w:jc w:val="both"/>
        <w:rPr>
          <w:rFonts w:ascii="標楷體" w:eastAsia="標楷體" w:hAnsi="標楷體"/>
          <w:szCs w:val="24"/>
        </w:rPr>
      </w:pPr>
      <w:r w:rsidRPr="00BC4CE2">
        <w:rPr>
          <w:rFonts w:ascii="標楷體" w:eastAsia="標楷體" w:hAnsi="標楷體" w:hint="eastAsia"/>
          <w:szCs w:val="24"/>
        </w:rPr>
        <w:t>業務計畫3項，下分工作計畫7項，包括召開定期會及臨時會、議決法律案、預算案等重要事項，其中已執行完成者5項，尚在執行者1項，主要係11</w:t>
      </w:r>
      <w:r>
        <w:rPr>
          <w:rFonts w:ascii="標楷體" w:eastAsia="標楷體" w:hAnsi="標楷體" w:hint="eastAsia"/>
          <w:szCs w:val="24"/>
        </w:rPr>
        <w:t>2</w:t>
      </w:r>
      <w:r w:rsidRPr="00BC4CE2">
        <w:rPr>
          <w:rFonts w:ascii="標楷體" w:eastAsia="標楷體" w:hAnsi="標楷體" w:hint="eastAsia"/>
          <w:szCs w:val="24"/>
        </w:rPr>
        <w:t>年度</w:t>
      </w:r>
      <w:r>
        <w:rPr>
          <w:rFonts w:ascii="標楷體" w:eastAsia="標楷體" w:hAnsi="標楷體" w:hint="eastAsia"/>
          <w:szCs w:val="24"/>
        </w:rPr>
        <w:t>會訊半年刊印製案尚未完成</w:t>
      </w:r>
      <w:r w:rsidRPr="00BC4CE2">
        <w:rPr>
          <w:rFonts w:ascii="標楷體" w:eastAsia="標楷體" w:hAnsi="標楷體" w:hint="eastAsia"/>
          <w:szCs w:val="24"/>
        </w:rPr>
        <w:t>，仍須繼續執行。未執行者1項，係第一預備金無業務實際需求，未予動支。</w:t>
      </w:r>
    </w:p>
    <w:p w:rsidR="0011765C" w:rsidRPr="00BC4CE2" w:rsidRDefault="0011765C" w:rsidP="0011765C">
      <w:pPr>
        <w:overflowPunct w:val="0"/>
        <w:adjustRightInd w:val="0"/>
        <w:spacing w:line="480" w:lineRule="exact"/>
        <w:ind w:firstLineChars="200" w:firstLine="561"/>
        <w:rPr>
          <w:rFonts w:ascii="標楷體" w:eastAsia="標楷體" w:hAnsi="標楷體"/>
          <w:b/>
          <w:sz w:val="28"/>
          <w:szCs w:val="28"/>
        </w:rPr>
      </w:pPr>
      <w:r w:rsidRPr="00BC4CE2">
        <w:rPr>
          <w:rFonts w:ascii="標楷體" w:eastAsia="標楷體" w:hAnsi="標楷體" w:hint="eastAsia"/>
          <w:b/>
          <w:sz w:val="28"/>
          <w:szCs w:val="28"/>
        </w:rPr>
        <w:t>（二）預算</w:t>
      </w:r>
      <w:r w:rsidRPr="00BC4CE2">
        <w:rPr>
          <w:rFonts w:ascii="標楷體" w:eastAsia="標楷體" w:hAnsi="標楷體" w:hint="eastAsia"/>
          <w:b/>
          <w:bCs/>
          <w:sz w:val="28"/>
          <w:szCs w:val="28"/>
        </w:rPr>
        <w:t>執行</w:t>
      </w:r>
      <w:r w:rsidRPr="00BC4CE2">
        <w:rPr>
          <w:rFonts w:ascii="標楷體" w:eastAsia="標楷體" w:hAnsi="標楷體" w:hint="eastAsia"/>
          <w:b/>
          <w:sz w:val="28"/>
          <w:szCs w:val="28"/>
        </w:rPr>
        <w:t>之審核</w:t>
      </w:r>
    </w:p>
    <w:p w:rsidR="0011765C" w:rsidRPr="00BC4CE2" w:rsidRDefault="0011765C" w:rsidP="0011765C">
      <w:pPr>
        <w:spacing w:line="460" w:lineRule="exact"/>
        <w:ind w:firstLineChars="236" w:firstLine="566"/>
        <w:jc w:val="both"/>
        <w:rPr>
          <w:rFonts w:ascii="標楷體" w:eastAsia="標楷體" w:hAnsi="標楷體"/>
          <w:szCs w:val="24"/>
        </w:rPr>
      </w:pPr>
      <w:r w:rsidRPr="00BC4CE2">
        <w:rPr>
          <w:rFonts w:ascii="標楷體" w:eastAsia="標楷體" w:hAnsi="標楷體"/>
          <w:szCs w:val="24"/>
        </w:rPr>
        <w:t>1.歲入預算數2,000元，決算審核結果，審定實現數</w:t>
      </w:r>
      <w:r>
        <w:rPr>
          <w:rFonts w:ascii="標楷體" w:eastAsia="標楷體" w:hAnsi="標楷體" w:hint="eastAsia"/>
          <w:szCs w:val="24"/>
        </w:rPr>
        <w:t>6</w:t>
      </w:r>
      <w:r w:rsidRPr="00BC4CE2">
        <w:rPr>
          <w:rFonts w:ascii="標楷體" w:eastAsia="標楷體" w:hAnsi="標楷體"/>
          <w:szCs w:val="24"/>
        </w:rPr>
        <w:t>0萬餘元，較預算增加</w:t>
      </w:r>
      <w:r>
        <w:rPr>
          <w:rFonts w:ascii="標楷體" w:eastAsia="標楷體" w:hAnsi="標楷體" w:hint="eastAsia"/>
          <w:szCs w:val="24"/>
        </w:rPr>
        <w:t>6</w:t>
      </w:r>
      <w:r w:rsidRPr="00BC4CE2">
        <w:rPr>
          <w:rFonts w:ascii="標楷體" w:eastAsia="標楷體" w:hAnsi="標楷體"/>
          <w:szCs w:val="24"/>
        </w:rPr>
        <w:t>0萬餘元，</w:t>
      </w:r>
      <w:r w:rsidRPr="00BC4CE2">
        <w:rPr>
          <w:rFonts w:ascii="標楷體" w:eastAsia="標楷體" w:hAnsi="標楷體" w:hint="eastAsia"/>
          <w:szCs w:val="24"/>
        </w:rPr>
        <w:t>主要係廢舊物資售價收入較預計增加。</w:t>
      </w:r>
    </w:p>
    <w:p w:rsidR="0011765C" w:rsidRPr="00BC4CE2" w:rsidRDefault="0011765C" w:rsidP="0011765C">
      <w:pPr>
        <w:spacing w:line="460" w:lineRule="exact"/>
        <w:ind w:firstLineChars="236" w:firstLine="566"/>
        <w:jc w:val="both"/>
        <w:rPr>
          <w:rFonts w:ascii="標楷體" w:eastAsia="標楷體" w:hAnsi="標楷體"/>
          <w:szCs w:val="24"/>
        </w:rPr>
      </w:pPr>
      <w:r w:rsidRPr="00BC4CE2">
        <w:rPr>
          <w:rFonts w:ascii="標楷體" w:eastAsia="標楷體" w:hAnsi="標楷體"/>
          <w:szCs w:val="24"/>
        </w:rPr>
        <w:t>2.歲出預算數</w:t>
      </w:r>
      <w:r w:rsidRPr="009D1401">
        <w:rPr>
          <w:rFonts w:ascii="標楷體" w:eastAsia="標楷體" w:hAnsi="標楷體" w:hint="eastAsia"/>
          <w:szCs w:val="24"/>
        </w:rPr>
        <w:t>2億1,259萬餘元</w:t>
      </w:r>
      <w:r w:rsidRPr="00BC4CE2">
        <w:rPr>
          <w:rFonts w:ascii="標楷體" w:eastAsia="標楷體" w:hAnsi="標楷體"/>
          <w:szCs w:val="24"/>
        </w:rPr>
        <w:t>，決算審核結果，審定實現數</w:t>
      </w:r>
      <w:r w:rsidRPr="009D1401">
        <w:rPr>
          <w:rFonts w:ascii="標楷體" w:eastAsia="標楷體" w:hAnsi="標楷體" w:hint="eastAsia"/>
          <w:szCs w:val="24"/>
        </w:rPr>
        <w:t>1億9,711萬餘元（92.72％），</w:t>
      </w:r>
      <w:r w:rsidRPr="00BC4CE2">
        <w:rPr>
          <w:rFonts w:ascii="標楷體" w:eastAsia="標楷體" w:hAnsi="標楷體"/>
          <w:szCs w:val="24"/>
        </w:rPr>
        <w:t>應付保留數</w:t>
      </w:r>
      <w:r w:rsidRPr="009D1401">
        <w:rPr>
          <w:rFonts w:ascii="標楷體" w:eastAsia="標楷體" w:hAnsi="標楷體" w:hint="eastAsia"/>
          <w:szCs w:val="24"/>
        </w:rPr>
        <w:t>38萬餘元（0.18％），</w:t>
      </w:r>
      <w:r w:rsidRPr="00BC4CE2">
        <w:rPr>
          <w:rFonts w:ascii="標楷體" w:eastAsia="標楷體" w:hAnsi="標楷體"/>
          <w:szCs w:val="24"/>
        </w:rPr>
        <w:t>保留原因詳「（一）計畫實施之查核」說明；合計決算審定數</w:t>
      </w:r>
      <w:r>
        <w:rPr>
          <w:rFonts w:ascii="標楷體" w:eastAsia="標楷體" w:hAnsi="標楷體" w:hint="eastAsia"/>
          <w:szCs w:val="24"/>
        </w:rPr>
        <w:t>為</w:t>
      </w:r>
      <w:r w:rsidRPr="009D1401">
        <w:rPr>
          <w:rFonts w:ascii="標楷體" w:eastAsia="標楷體" w:hAnsi="標楷體" w:hint="eastAsia"/>
          <w:szCs w:val="24"/>
        </w:rPr>
        <w:t>1億9,749萬餘元，預算賸餘1,509萬餘元（7.10％），</w:t>
      </w:r>
      <w:r w:rsidRPr="00BC4CE2">
        <w:rPr>
          <w:rFonts w:ascii="標楷體" w:eastAsia="標楷體" w:hAnsi="標楷體" w:hint="eastAsia"/>
          <w:szCs w:val="24"/>
        </w:rPr>
        <w:t>主要係人事費賸餘及業務費結餘。</w:t>
      </w:r>
    </w:p>
    <w:p w:rsidR="00464D33" w:rsidRPr="009D3C29" w:rsidRDefault="0011765C" w:rsidP="0011765C">
      <w:pPr>
        <w:spacing w:line="460" w:lineRule="exact"/>
        <w:ind w:firstLineChars="236" w:firstLine="566"/>
        <w:jc w:val="both"/>
        <w:rPr>
          <w:rFonts w:ascii="標楷體" w:eastAsia="標楷體" w:hAnsi="標楷體"/>
          <w:color w:val="0070C0"/>
          <w:szCs w:val="24"/>
        </w:rPr>
      </w:pPr>
      <w:r w:rsidRPr="00BC4CE2">
        <w:rPr>
          <w:rFonts w:ascii="標楷體" w:eastAsia="標楷體" w:hAnsi="標楷體"/>
          <w:szCs w:val="24"/>
        </w:rPr>
        <w:t>3.以前年度歲出轉入數計</w:t>
      </w:r>
      <w:r>
        <w:rPr>
          <w:rFonts w:ascii="標楷體" w:eastAsia="標楷體" w:hAnsi="標楷體" w:hint="eastAsia"/>
          <w:szCs w:val="24"/>
        </w:rPr>
        <w:t>95</w:t>
      </w:r>
      <w:r w:rsidRPr="00BC4CE2">
        <w:rPr>
          <w:rFonts w:ascii="標楷體" w:eastAsia="標楷體" w:hAnsi="標楷體"/>
          <w:szCs w:val="24"/>
        </w:rPr>
        <w:t>萬餘元，決算審核結果，審定實現數</w:t>
      </w:r>
      <w:r>
        <w:rPr>
          <w:rFonts w:ascii="標楷體" w:eastAsia="標楷體" w:hAnsi="標楷體" w:hint="eastAsia"/>
          <w:szCs w:val="24"/>
        </w:rPr>
        <w:t>95萬</w:t>
      </w:r>
      <w:r w:rsidRPr="00BC4CE2">
        <w:rPr>
          <w:rFonts w:ascii="標楷體" w:eastAsia="標楷體" w:hAnsi="標楷體"/>
          <w:szCs w:val="24"/>
        </w:rPr>
        <w:t>餘元（</w:t>
      </w:r>
      <w:r>
        <w:rPr>
          <w:rFonts w:ascii="標楷體" w:eastAsia="標楷體" w:hAnsi="標楷體" w:hint="eastAsia"/>
          <w:szCs w:val="24"/>
        </w:rPr>
        <w:t>100</w:t>
      </w:r>
      <w:r w:rsidRPr="00BC4CE2">
        <w:rPr>
          <w:rFonts w:ascii="標楷體" w:eastAsia="標楷體" w:hAnsi="標楷體"/>
          <w:szCs w:val="24"/>
        </w:rPr>
        <w:t>.</w:t>
      </w:r>
      <w:r>
        <w:rPr>
          <w:rFonts w:ascii="標楷體" w:eastAsia="標楷體" w:hAnsi="標楷體" w:hint="eastAsia"/>
          <w:szCs w:val="24"/>
        </w:rPr>
        <w:t>0</w:t>
      </w:r>
      <w:r w:rsidRPr="00BC4CE2">
        <w:rPr>
          <w:rFonts w:ascii="標楷體" w:eastAsia="標楷體" w:hAnsi="標楷體"/>
          <w:szCs w:val="24"/>
        </w:rPr>
        <w:t>0％）</w:t>
      </w:r>
      <w:r w:rsidRPr="00BC4CE2">
        <w:rPr>
          <w:rFonts w:ascii="標楷體" w:eastAsia="標楷體" w:hAnsi="標楷體" w:hint="eastAsia"/>
          <w:szCs w:val="24"/>
        </w:rPr>
        <w:t>。</w:t>
      </w:r>
    </w:p>
    <w:p w:rsidR="00464D33" w:rsidRPr="00A77EE0" w:rsidRDefault="00464D33" w:rsidP="00464D33">
      <w:pPr>
        <w:spacing w:beforeLines="40" w:before="144"/>
        <w:jc w:val="both"/>
        <w:rPr>
          <w:rFonts w:ascii="Times New Roman" w:eastAsia="標楷體" w:hAnsi="標楷體"/>
          <w:b/>
          <w:bCs/>
          <w:sz w:val="36"/>
          <w:szCs w:val="36"/>
        </w:rPr>
      </w:pPr>
      <w:r w:rsidRPr="00A77EE0">
        <w:rPr>
          <w:rFonts w:ascii="Times New Roman" w:eastAsia="標楷體" w:hAnsi="標楷體" w:hint="eastAsia"/>
          <w:b/>
          <w:bCs/>
          <w:sz w:val="36"/>
          <w:szCs w:val="36"/>
        </w:rPr>
        <w:t>貳、市政府主管</w:t>
      </w:r>
    </w:p>
    <w:p w:rsidR="00464D33" w:rsidRPr="00A77EE0" w:rsidRDefault="00464D33" w:rsidP="00713A01">
      <w:pPr>
        <w:spacing w:line="460" w:lineRule="exact"/>
        <w:ind w:firstLineChars="200" w:firstLine="480"/>
        <w:jc w:val="both"/>
        <w:rPr>
          <w:rFonts w:ascii="標楷體" w:eastAsia="標楷體" w:hAnsi="標楷體"/>
          <w:szCs w:val="24"/>
        </w:rPr>
      </w:pPr>
      <w:r w:rsidRPr="00A77EE0">
        <w:rPr>
          <w:rFonts w:ascii="標楷體" w:eastAsia="標楷體" w:hAnsi="標楷體" w:hint="eastAsia"/>
          <w:szCs w:val="24"/>
        </w:rPr>
        <w:t>市政府主管計有公務機關1個，非營業特種基金單位1個，各該單位決算及附屬單位決算非營業部分之審核情形如次（重大公共建設計畫執行情形之查核，請參閱戊、肆、重大公共建設計畫及採購執行情形之查核）：</w:t>
      </w:r>
    </w:p>
    <w:p w:rsidR="00464D33" w:rsidRPr="00A77EE0" w:rsidRDefault="00464D33" w:rsidP="00464D33">
      <w:pPr>
        <w:adjustRightInd w:val="0"/>
        <w:spacing w:line="540" w:lineRule="exact"/>
        <w:ind w:firstLineChars="101" w:firstLine="324"/>
        <w:jc w:val="both"/>
        <w:rPr>
          <w:rFonts w:ascii="新細明體" w:eastAsia="標楷體" w:hAnsi="Times New Roman"/>
          <w:b/>
          <w:sz w:val="32"/>
          <w:szCs w:val="32"/>
        </w:rPr>
      </w:pPr>
      <w:r w:rsidRPr="00A77EE0">
        <w:rPr>
          <w:rFonts w:ascii="新細明體" w:eastAsia="標楷體" w:hAnsi="Times New Roman" w:hint="eastAsia"/>
          <w:b/>
          <w:sz w:val="32"/>
          <w:szCs w:val="32"/>
        </w:rPr>
        <w:t>一、單位決算部分</w:t>
      </w:r>
    </w:p>
    <w:p w:rsidR="00464D33" w:rsidRPr="00A77EE0" w:rsidRDefault="00464D33" w:rsidP="00713A01">
      <w:pPr>
        <w:spacing w:line="460" w:lineRule="exact"/>
        <w:ind w:firstLineChars="200" w:firstLine="480"/>
        <w:jc w:val="both"/>
        <w:rPr>
          <w:rFonts w:ascii="標楷體" w:eastAsia="標楷體" w:hAnsi="標楷體"/>
          <w:szCs w:val="24"/>
        </w:rPr>
      </w:pPr>
      <w:r w:rsidRPr="00A77EE0">
        <w:rPr>
          <w:rFonts w:ascii="標楷體" w:eastAsia="標楷體" w:hAnsi="標楷體" w:hint="eastAsia"/>
          <w:szCs w:val="24"/>
        </w:rPr>
        <w:t>市政府主管僅新竹市政府1個機關，掌理全市各項市政行政事務。茲將1</w:t>
      </w:r>
      <w:r w:rsidRPr="00A77EE0">
        <w:rPr>
          <w:rFonts w:ascii="標楷體" w:eastAsia="標楷體" w:hAnsi="標楷體"/>
          <w:szCs w:val="24"/>
        </w:rPr>
        <w:t>1</w:t>
      </w:r>
      <w:r w:rsidR="00864735">
        <w:rPr>
          <w:rFonts w:ascii="標楷體" w:eastAsia="標楷體" w:hAnsi="標楷體" w:hint="eastAsia"/>
          <w:szCs w:val="24"/>
        </w:rPr>
        <w:t>2</w:t>
      </w:r>
      <w:r w:rsidRPr="00A77EE0">
        <w:rPr>
          <w:rFonts w:ascii="標楷體" w:eastAsia="標楷體" w:hAnsi="標楷體" w:hint="eastAsia"/>
          <w:szCs w:val="24"/>
        </w:rPr>
        <w:t>年度決算審核結果說明如次：</w:t>
      </w:r>
    </w:p>
    <w:p w:rsidR="00464D33" w:rsidRPr="00A77EE0" w:rsidRDefault="00464D33" w:rsidP="00713A01">
      <w:pPr>
        <w:overflowPunct w:val="0"/>
        <w:adjustRightInd w:val="0"/>
        <w:spacing w:line="480" w:lineRule="exact"/>
        <w:ind w:firstLineChars="200" w:firstLine="561"/>
        <w:rPr>
          <w:rFonts w:ascii="標楷體" w:eastAsia="標楷體" w:hAnsi="標楷體"/>
          <w:b/>
          <w:sz w:val="28"/>
          <w:szCs w:val="28"/>
        </w:rPr>
      </w:pPr>
      <w:r w:rsidRPr="00A77EE0">
        <w:rPr>
          <w:rFonts w:ascii="標楷體" w:eastAsia="標楷體" w:hAnsi="標楷體" w:hint="eastAsia"/>
          <w:b/>
          <w:sz w:val="28"/>
          <w:szCs w:val="28"/>
        </w:rPr>
        <w:t>（一）計畫實施之查核</w:t>
      </w:r>
    </w:p>
    <w:p w:rsidR="00464D33" w:rsidRPr="009D3C29" w:rsidRDefault="00464D33" w:rsidP="00160679">
      <w:pPr>
        <w:spacing w:line="460" w:lineRule="exact"/>
        <w:ind w:firstLineChars="200" w:firstLine="480"/>
        <w:jc w:val="both"/>
        <w:rPr>
          <w:rFonts w:ascii="標楷體" w:eastAsia="標楷體" w:hAnsi="標楷體"/>
          <w:color w:val="0070C0"/>
          <w:szCs w:val="24"/>
        </w:rPr>
      </w:pPr>
      <w:r w:rsidRPr="00681D84">
        <w:rPr>
          <w:rFonts w:ascii="標楷體" w:eastAsia="標楷體" w:hAnsi="標楷體" w:hint="eastAsia"/>
          <w:szCs w:val="24"/>
        </w:rPr>
        <w:t>業務計畫29項，下分工作計畫</w:t>
      </w:r>
      <w:r w:rsidR="00681D84" w:rsidRPr="00681D84">
        <w:rPr>
          <w:rFonts w:ascii="標楷體" w:eastAsia="標楷體" w:hAnsi="標楷體"/>
          <w:szCs w:val="24"/>
        </w:rPr>
        <w:t>43</w:t>
      </w:r>
      <w:r w:rsidRPr="00681D84">
        <w:rPr>
          <w:rFonts w:ascii="標楷體" w:eastAsia="標楷體" w:hAnsi="標楷體" w:hint="eastAsia"/>
          <w:szCs w:val="24"/>
        </w:rPr>
        <w:t>項，包括</w:t>
      </w:r>
      <w:r w:rsidR="009D33E9" w:rsidRPr="009D33E9">
        <w:rPr>
          <w:rFonts w:ascii="標楷體" w:eastAsia="標楷體" w:hAnsi="標楷體" w:hint="eastAsia"/>
          <w:szCs w:val="24"/>
        </w:rPr>
        <w:t>改善中華路4段至6段</w:t>
      </w:r>
      <w:r w:rsidR="00864735">
        <w:rPr>
          <w:rFonts w:ascii="標楷體" w:eastAsia="標楷體" w:hAnsi="標楷體" w:hint="eastAsia"/>
          <w:szCs w:val="24"/>
        </w:rPr>
        <w:t>、慈雲路與光復路</w:t>
      </w:r>
      <w:r w:rsidR="009D33E9" w:rsidRPr="009D33E9">
        <w:rPr>
          <w:rFonts w:ascii="標楷體" w:eastAsia="標楷體" w:hAnsi="標楷體" w:hint="eastAsia"/>
          <w:szCs w:val="24"/>
        </w:rPr>
        <w:t>道路</w:t>
      </w:r>
      <w:r w:rsidR="009D33E9" w:rsidRPr="00EB2478">
        <w:rPr>
          <w:rFonts w:ascii="標楷體" w:eastAsia="標楷體" w:hAnsi="標楷體" w:hint="eastAsia"/>
          <w:szCs w:val="24"/>
        </w:rPr>
        <w:t>環境，</w:t>
      </w:r>
      <w:r w:rsidR="003348AD" w:rsidRPr="00EB2478">
        <w:rPr>
          <w:rFonts w:ascii="標楷體" w:eastAsia="標楷體" w:hAnsi="標楷體" w:hint="eastAsia"/>
          <w:szCs w:val="24"/>
        </w:rPr>
        <w:t>開闢</w:t>
      </w:r>
      <w:r w:rsidR="009D33E9" w:rsidRPr="00EB2478">
        <w:rPr>
          <w:rFonts w:ascii="標楷體" w:eastAsia="標楷體" w:hAnsi="標楷體" w:hint="eastAsia"/>
          <w:szCs w:val="24"/>
        </w:rPr>
        <w:t>慈濟路及關新路延伸段，</w:t>
      </w:r>
      <w:r w:rsidR="00160679" w:rsidRPr="00160679">
        <w:rPr>
          <w:rFonts w:ascii="標楷體" w:eastAsia="標楷體" w:hAnsi="標楷體" w:hint="eastAsia"/>
          <w:szCs w:val="24"/>
        </w:rPr>
        <w:t>改善金山街與介壽路易肇事路口</w:t>
      </w:r>
      <w:r w:rsidR="00160679">
        <w:rPr>
          <w:rFonts w:ascii="標楷體" w:eastAsia="標楷體" w:hAnsi="標楷體" w:hint="eastAsia"/>
          <w:szCs w:val="24"/>
        </w:rPr>
        <w:t>安全，</w:t>
      </w:r>
      <w:r w:rsidR="0034762F">
        <w:rPr>
          <w:rFonts w:ascii="標楷體" w:eastAsia="標楷體" w:hAnsi="標楷體" w:hint="eastAsia"/>
          <w:szCs w:val="24"/>
        </w:rPr>
        <w:t>辦理</w:t>
      </w:r>
      <w:r w:rsidR="003348AD">
        <w:rPr>
          <w:rFonts w:ascii="標楷體" w:eastAsia="標楷體" w:hAnsi="標楷體" w:hint="eastAsia"/>
          <w:szCs w:val="24"/>
        </w:rPr>
        <w:t>宜居永續</w:t>
      </w:r>
      <w:r w:rsidR="003076B6">
        <w:rPr>
          <w:rFonts w:ascii="標楷體" w:eastAsia="標楷體" w:hAnsi="標楷體" w:hint="eastAsia"/>
          <w:szCs w:val="24"/>
        </w:rPr>
        <w:t>－</w:t>
      </w:r>
      <w:r w:rsidR="003348AD">
        <w:rPr>
          <w:rFonts w:ascii="標楷體" w:eastAsia="標楷體" w:hAnsi="標楷體" w:hint="eastAsia"/>
          <w:szCs w:val="24"/>
        </w:rPr>
        <w:t>公園改造推動計畫</w:t>
      </w:r>
      <w:r w:rsidR="003076B6">
        <w:rPr>
          <w:rFonts w:ascii="標楷體" w:eastAsia="標楷體" w:hAnsi="標楷體" w:hint="eastAsia"/>
          <w:szCs w:val="24"/>
        </w:rPr>
        <w:t>，</w:t>
      </w:r>
      <w:r w:rsidR="003348AD" w:rsidRPr="00EB2478">
        <w:rPr>
          <w:rFonts w:ascii="標楷體" w:eastAsia="標楷體" w:hAnsi="標楷體" w:hint="eastAsia"/>
          <w:szCs w:val="24"/>
        </w:rPr>
        <w:t>優化水岸自行車道</w:t>
      </w:r>
      <w:r w:rsidR="00064A69">
        <w:rPr>
          <w:rFonts w:ascii="標楷體" w:eastAsia="標楷體" w:hAnsi="標楷體" w:hint="eastAsia"/>
          <w:szCs w:val="24"/>
        </w:rPr>
        <w:t>，</w:t>
      </w:r>
      <w:r w:rsidR="00064A69" w:rsidRPr="00064A69">
        <w:rPr>
          <w:rFonts w:ascii="標楷體" w:eastAsia="標楷體" w:hAnsi="標楷體" w:hint="eastAsia"/>
          <w:szCs w:val="24"/>
        </w:rPr>
        <w:t>輔導舊城商圈店家活化轉型</w:t>
      </w:r>
      <w:r w:rsidR="003348AD" w:rsidRPr="00EB2478">
        <w:rPr>
          <w:rFonts w:ascii="標楷體" w:eastAsia="標楷體" w:hAnsi="標楷體" w:hint="eastAsia"/>
          <w:szCs w:val="24"/>
        </w:rPr>
        <w:t>，</w:t>
      </w:r>
      <w:r w:rsidR="00EB2478" w:rsidRPr="00EB2478">
        <w:rPr>
          <w:rFonts w:ascii="標楷體" w:eastAsia="標楷體" w:hAnsi="標楷體" w:hint="eastAsia"/>
          <w:szCs w:val="24"/>
        </w:rPr>
        <w:t>整合新竹通數位市民服務</w:t>
      </w:r>
      <w:r w:rsidR="003076B6">
        <w:rPr>
          <w:rFonts w:ascii="標楷體" w:eastAsia="標楷體" w:hAnsi="標楷體" w:hint="eastAsia"/>
          <w:szCs w:val="24"/>
        </w:rPr>
        <w:t>，</w:t>
      </w:r>
      <w:r w:rsidR="00064A69">
        <w:rPr>
          <w:rFonts w:ascii="標楷體" w:eastAsia="標楷體" w:hAnsi="標楷體" w:hint="eastAsia"/>
          <w:szCs w:val="24"/>
        </w:rPr>
        <w:t>推動</w:t>
      </w:r>
      <w:r w:rsidR="00064A69" w:rsidRPr="00064A69">
        <w:rPr>
          <w:rFonts w:ascii="標楷體" w:eastAsia="標楷體" w:hAnsi="標楷體" w:hint="eastAsia"/>
          <w:szCs w:val="24"/>
        </w:rPr>
        <w:t>桃竹竹苗通勤定期票</w:t>
      </w:r>
      <w:r w:rsidR="003076B6">
        <w:rPr>
          <w:rFonts w:ascii="標楷體" w:eastAsia="標楷體" w:hAnsi="標楷體" w:hint="eastAsia"/>
          <w:szCs w:val="24"/>
        </w:rPr>
        <w:t>，</w:t>
      </w:r>
      <w:r w:rsidR="00EB2478" w:rsidRPr="00EB2478">
        <w:rPr>
          <w:rFonts w:ascii="標楷體" w:eastAsia="標楷體" w:hAnsi="標楷體" w:hint="eastAsia"/>
          <w:szCs w:val="24"/>
        </w:rPr>
        <w:t>美化光復路</w:t>
      </w:r>
      <w:r w:rsidR="00242CE8">
        <w:rPr>
          <w:rFonts w:ascii="標楷體" w:eastAsia="標楷體" w:hAnsi="標楷體" w:hint="eastAsia"/>
          <w:szCs w:val="24"/>
        </w:rPr>
        <w:t>改善城市公共空間，</w:t>
      </w:r>
      <w:r w:rsidR="00242CE8" w:rsidRPr="00242CE8">
        <w:rPr>
          <w:rFonts w:ascii="標楷體" w:eastAsia="標楷體" w:hAnsi="標楷體" w:hint="eastAsia"/>
          <w:szCs w:val="24"/>
        </w:rPr>
        <w:t>推廣公共污水下水道建設</w:t>
      </w:r>
      <w:r w:rsidR="003076B6">
        <w:rPr>
          <w:rFonts w:ascii="標楷體" w:eastAsia="標楷體" w:hAnsi="標楷體" w:hint="eastAsia"/>
          <w:szCs w:val="24"/>
        </w:rPr>
        <w:t>，</w:t>
      </w:r>
      <w:r w:rsidR="00064A69" w:rsidRPr="00064A69">
        <w:rPr>
          <w:rFonts w:ascii="標楷體" w:eastAsia="標楷體" w:hAnsi="標楷體" w:hint="eastAsia"/>
          <w:szCs w:val="24"/>
        </w:rPr>
        <w:t>促進區域均</w:t>
      </w:r>
      <w:r w:rsidR="00064A69" w:rsidRPr="00064A69">
        <w:rPr>
          <w:rFonts w:ascii="標楷體" w:eastAsia="標楷體" w:hAnsi="標楷體" w:hint="eastAsia"/>
          <w:szCs w:val="24"/>
        </w:rPr>
        <w:lastRenderedPageBreak/>
        <w:t>衡發展參與跨縣市合作平</w:t>
      </w:r>
      <w:r w:rsidR="0025602C">
        <w:rPr>
          <w:rFonts w:ascii="標楷體" w:eastAsia="標楷體" w:hAnsi="標楷體" w:hint="eastAsia"/>
          <w:szCs w:val="24"/>
        </w:rPr>
        <w:t>臺</w:t>
      </w:r>
      <w:r w:rsidR="00064A69" w:rsidRPr="00064A69">
        <w:rPr>
          <w:rFonts w:ascii="標楷體" w:eastAsia="標楷體" w:hAnsi="標楷體" w:hint="eastAsia"/>
          <w:szCs w:val="24"/>
        </w:rPr>
        <w:t>，</w:t>
      </w:r>
      <w:r w:rsidRPr="00064A69">
        <w:rPr>
          <w:rFonts w:ascii="標楷體" w:eastAsia="標楷體" w:hAnsi="標楷體" w:hint="eastAsia"/>
          <w:szCs w:val="24"/>
        </w:rPr>
        <w:t>及</w:t>
      </w:r>
      <w:r w:rsidR="003348AD" w:rsidRPr="00064A69">
        <w:rPr>
          <w:rFonts w:ascii="標楷體" w:eastAsia="標楷體" w:hAnsi="標楷體" w:hint="eastAsia"/>
          <w:szCs w:val="24"/>
        </w:rPr>
        <w:t>提供</w:t>
      </w:r>
      <w:r w:rsidR="003348AD" w:rsidRPr="008F063D">
        <w:rPr>
          <w:rFonts w:ascii="標楷體" w:eastAsia="標楷體" w:hAnsi="標楷體" w:hint="eastAsia"/>
          <w:szCs w:val="24"/>
        </w:rPr>
        <w:t>公共托育</w:t>
      </w:r>
      <w:r w:rsidR="0034762F">
        <w:rPr>
          <w:rFonts w:ascii="標楷體" w:eastAsia="標楷體" w:hAnsi="標楷體" w:hint="eastAsia"/>
          <w:szCs w:val="24"/>
        </w:rPr>
        <w:t>與</w:t>
      </w:r>
      <w:r w:rsidR="003348AD" w:rsidRPr="008F063D">
        <w:rPr>
          <w:rFonts w:ascii="標楷體" w:eastAsia="標楷體" w:hAnsi="標楷體" w:hint="eastAsia"/>
          <w:szCs w:val="24"/>
        </w:rPr>
        <w:t>托嬰、早療服務等</w:t>
      </w:r>
      <w:r w:rsidRPr="008F063D">
        <w:rPr>
          <w:rFonts w:ascii="標楷體" w:eastAsia="標楷體" w:hAnsi="標楷體"/>
          <w:szCs w:val="24"/>
        </w:rPr>
        <w:t>各項社會福利措施</w:t>
      </w:r>
      <w:r w:rsidRPr="008F063D">
        <w:rPr>
          <w:rFonts w:ascii="標楷體" w:eastAsia="標楷體" w:hAnsi="標楷體" w:hint="eastAsia"/>
          <w:szCs w:val="24"/>
        </w:rPr>
        <w:t>等重要施政項目，其中已執行完成者</w:t>
      </w:r>
      <w:r w:rsidR="003076B6">
        <w:rPr>
          <w:rFonts w:ascii="標楷體" w:eastAsia="標楷體" w:hAnsi="標楷體" w:hint="eastAsia"/>
          <w:szCs w:val="24"/>
        </w:rPr>
        <w:t>1</w:t>
      </w:r>
      <w:r w:rsidR="003076B6">
        <w:rPr>
          <w:rFonts w:ascii="標楷體" w:eastAsia="標楷體" w:hAnsi="標楷體"/>
          <w:szCs w:val="24"/>
        </w:rPr>
        <w:t>7</w:t>
      </w:r>
      <w:r w:rsidRPr="008F063D">
        <w:rPr>
          <w:rFonts w:ascii="標楷體" w:eastAsia="標楷體" w:hAnsi="標楷體" w:hint="eastAsia"/>
          <w:szCs w:val="24"/>
        </w:rPr>
        <w:t>項，尚在執行者</w:t>
      </w:r>
      <w:r w:rsidR="003076B6">
        <w:rPr>
          <w:rFonts w:ascii="標楷體" w:eastAsia="標楷體" w:hAnsi="標楷體" w:hint="eastAsia"/>
          <w:szCs w:val="24"/>
        </w:rPr>
        <w:t>2</w:t>
      </w:r>
      <w:r w:rsidR="003076B6">
        <w:rPr>
          <w:rFonts w:ascii="標楷體" w:eastAsia="標楷體" w:hAnsi="標楷體"/>
          <w:szCs w:val="24"/>
        </w:rPr>
        <w:t>6</w:t>
      </w:r>
      <w:r w:rsidRPr="008F063D">
        <w:rPr>
          <w:rFonts w:ascii="標楷體" w:eastAsia="標楷體" w:hAnsi="標楷體" w:hint="eastAsia"/>
          <w:szCs w:val="24"/>
        </w:rPr>
        <w:t>項，主要係</w:t>
      </w:r>
      <w:r w:rsidR="008F063D">
        <w:rPr>
          <w:rFonts w:ascii="標楷體" w:eastAsia="標楷體" w:hAnsi="標楷體" w:hint="eastAsia"/>
          <w:szCs w:val="24"/>
        </w:rPr>
        <w:t>新竹市</w:t>
      </w:r>
      <w:r w:rsidR="008F063D" w:rsidRPr="008F063D">
        <w:rPr>
          <w:rFonts w:ascii="標楷體" w:eastAsia="標楷體" w:hAnsi="標楷體" w:hint="eastAsia"/>
          <w:szCs w:val="24"/>
        </w:rPr>
        <w:t>中華路4段（中山路口）至中華路6段（內湖路口）道路環境改善工程</w:t>
      </w:r>
      <w:r w:rsidR="003076B6">
        <w:rPr>
          <w:rFonts w:ascii="標楷體" w:eastAsia="標楷體" w:hAnsi="標楷體" w:hint="eastAsia"/>
          <w:szCs w:val="24"/>
        </w:rPr>
        <w:t>、</w:t>
      </w:r>
      <w:r w:rsidR="008F063D" w:rsidRPr="008F063D">
        <w:rPr>
          <w:rFonts w:ascii="標楷體" w:eastAsia="標楷體" w:hAnsi="標楷體" w:hint="eastAsia"/>
          <w:szCs w:val="24"/>
        </w:rPr>
        <w:t>新竹漁港直銷中心新建工程（含裝修後續擴充等）</w:t>
      </w:r>
      <w:r w:rsidR="00C3112F" w:rsidRPr="008F063D">
        <w:rPr>
          <w:rFonts w:ascii="標楷體" w:eastAsia="標楷體" w:hAnsi="標楷體" w:hint="eastAsia"/>
          <w:szCs w:val="24"/>
        </w:rPr>
        <w:t>、</w:t>
      </w:r>
      <w:r w:rsidR="008F063D" w:rsidRPr="008F063D">
        <w:rPr>
          <w:rFonts w:ascii="標楷體" w:eastAsia="標楷體" w:hAnsi="標楷體" w:hint="eastAsia"/>
          <w:szCs w:val="24"/>
        </w:rPr>
        <w:t>新竹輕軌環線建設計畫</w:t>
      </w:r>
      <w:r w:rsidR="008F063D">
        <w:rPr>
          <w:rFonts w:ascii="標楷體" w:eastAsia="標楷體" w:hAnsi="標楷體" w:hint="eastAsia"/>
          <w:szCs w:val="24"/>
        </w:rPr>
        <w:t>及</w:t>
      </w:r>
      <w:r w:rsidR="003076B6">
        <w:rPr>
          <w:rFonts w:ascii="標楷體" w:eastAsia="標楷體" w:hAnsi="標楷體" w:hint="eastAsia"/>
          <w:szCs w:val="24"/>
        </w:rPr>
        <w:t>東區</w:t>
      </w:r>
      <w:r w:rsidR="008F063D" w:rsidRPr="008F063D">
        <w:rPr>
          <w:rFonts w:ascii="標楷體" w:eastAsia="標楷體" w:hAnsi="標楷體" w:hint="eastAsia"/>
          <w:szCs w:val="24"/>
        </w:rPr>
        <w:t>三民國小通學廊道建置工程</w:t>
      </w:r>
      <w:r w:rsidRPr="008F063D">
        <w:rPr>
          <w:rFonts w:ascii="標楷體" w:eastAsia="標楷體" w:hAnsi="標楷體" w:hint="eastAsia"/>
          <w:szCs w:val="24"/>
        </w:rPr>
        <w:t>等尚未完成，仍須繼續執行。</w:t>
      </w:r>
    </w:p>
    <w:p w:rsidR="00464D33" w:rsidRPr="00A77EE0" w:rsidRDefault="00464D33" w:rsidP="002C3A5A">
      <w:pPr>
        <w:overflowPunct w:val="0"/>
        <w:adjustRightInd w:val="0"/>
        <w:spacing w:line="520" w:lineRule="exact"/>
        <w:ind w:firstLineChars="200" w:firstLine="561"/>
        <w:rPr>
          <w:rFonts w:ascii="標楷體" w:eastAsia="標楷體" w:hAnsi="標楷體"/>
          <w:b/>
          <w:sz w:val="28"/>
          <w:szCs w:val="28"/>
        </w:rPr>
      </w:pPr>
      <w:r w:rsidRPr="00A77EE0">
        <w:rPr>
          <w:rFonts w:ascii="標楷體" w:eastAsia="標楷體" w:hAnsi="標楷體" w:hint="eastAsia"/>
          <w:b/>
          <w:sz w:val="28"/>
          <w:szCs w:val="28"/>
        </w:rPr>
        <w:t>（二）預算執行之審核</w:t>
      </w:r>
    </w:p>
    <w:p w:rsidR="00464D33" w:rsidRPr="004F534F" w:rsidRDefault="00464D33" w:rsidP="002C3A5A">
      <w:pPr>
        <w:spacing w:line="480" w:lineRule="exact"/>
        <w:ind w:firstLineChars="236" w:firstLine="566"/>
        <w:jc w:val="both"/>
        <w:rPr>
          <w:rFonts w:ascii="標楷體" w:eastAsia="標楷體" w:hAnsi="標楷體"/>
          <w:szCs w:val="24"/>
        </w:rPr>
      </w:pPr>
      <w:r w:rsidRPr="00A77EE0">
        <w:rPr>
          <w:rFonts w:ascii="標楷體" w:eastAsia="標楷體" w:hAnsi="標楷體" w:hint="eastAsia"/>
          <w:szCs w:val="24"/>
        </w:rPr>
        <w:t>1.</w:t>
      </w:r>
      <w:r w:rsidR="00A77EE0" w:rsidRPr="00A77EE0">
        <w:rPr>
          <w:rFonts w:ascii="標楷體" w:eastAsia="標楷體" w:hAnsi="標楷體" w:hint="eastAsia"/>
          <w:szCs w:val="24"/>
        </w:rPr>
        <w:t>歲入原編列預算數145億8,161萬餘元，經追加預算19億9,823萬餘元，追減預算9,280萬餘元，合計164億8,705萬餘元，決算審核結果，審定實現數157億1,325萬餘元，應收保留數5億2,946萬餘元，主要係</w:t>
      </w:r>
      <w:r w:rsidR="00BD0760" w:rsidRPr="00BD0760">
        <w:rPr>
          <w:rFonts w:ascii="標楷體" w:eastAsia="標楷體" w:hAnsi="標楷體" w:hint="eastAsia"/>
          <w:szCs w:val="24"/>
        </w:rPr>
        <w:t>中央政府計畫型補助收入依工程執行進度核撥尚未撥入</w:t>
      </w:r>
      <w:r w:rsidRPr="00A77EE0">
        <w:rPr>
          <w:rFonts w:ascii="標楷體" w:eastAsia="標楷體" w:hAnsi="標楷體" w:hint="eastAsia"/>
          <w:szCs w:val="24"/>
        </w:rPr>
        <w:t>；</w:t>
      </w:r>
      <w:r w:rsidR="00A77EE0" w:rsidRPr="00A77EE0">
        <w:rPr>
          <w:rFonts w:ascii="標楷體" w:eastAsia="標楷體" w:hAnsi="標楷體" w:hint="eastAsia"/>
          <w:szCs w:val="24"/>
        </w:rPr>
        <w:t>合計決算審定數為162億4,271</w:t>
      </w:r>
      <w:r w:rsidR="00A77EE0" w:rsidRPr="00BD0760">
        <w:rPr>
          <w:rFonts w:ascii="標楷體" w:eastAsia="標楷體" w:hAnsi="標楷體" w:hint="eastAsia"/>
          <w:szCs w:val="24"/>
        </w:rPr>
        <w:t>萬餘元，較預算減少2億4,433萬餘元（1.48％），主要係</w:t>
      </w:r>
      <w:r w:rsidR="00BD0760" w:rsidRPr="00BD0760">
        <w:rPr>
          <w:rFonts w:ascii="標楷體" w:eastAsia="標楷體" w:hAnsi="標楷體" w:hint="eastAsia"/>
          <w:szCs w:val="24"/>
        </w:rPr>
        <w:t>部分計畫型補助收入較預計減少</w:t>
      </w:r>
      <w:r w:rsidRPr="00BD0760">
        <w:rPr>
          <w:rFonts w:ascii="標楷體" w:eastAsia="標楷體" w:hAnsi="標楷體" w:hint="eastAsia"/>
          <w:szCs w:val="24"/>
        </w:rPr>
        <w:t>。</w:t>
      </w:r>
    </w:p>
    <w:p w:rsidR="00464D33" w:rsidRPr="009D3C29" w:rsidRDefault="00464D33" w:rsidP="002C3A5A">
      <w:pPr>
        <w:spacing w:line="480" w:lineRule="exact"/>
        <w:ind w:firstLineChars="236" w:firstLine="576"/>
        <w:jc w:val="both"/>
        <w:rPr>
          <w:rFonts w:ascii="標楷體" w:eastAsia="標楷體" w:hAnsi="標楷體"/>
          <w:color w:val="0070C0"/>
          <w:spacing w:val="2"/>
          <w:szCs w:val="24"/>
        </w:rPr>
      </w:pPr>
      <w:r w:rsidRPr="004F534F">
        <w:rPr>
          <w:rFonts w:ascii="標楷體" w:eastAsia="標楷體" w:hAnsi="標楷體" w:hint="eastAsia"/>
          <w:spacing w:val="2"/>
          <w:szCs w:val="24"/>
        </w:rPr>
        <w:t>2.</w:t>
      </w:r>
      <w:r w:rsidR="004F534F" w:rsidRPr="004F534F">
        <w:rPr>
          <w:rFonts w:ascii="標楷體" w:eastAsia="標楷體" w:hAnsi="標楷體" w:hint="eastAsia"/>
          <w:spacing w:val="2"/>
          <w:szCs w:val="24"/>
        </w:rPr>
        <w:t>以前年度歲入轉入數計5億7,960萬餘元，決算審核結果，審定實現數1億9,889萬餘元（34.32％）；減免（註銷）數8,045萬餘元（13.88％），主要係取得債權憑證依規定減免註銷保留數</w:t>
      </w:r>
      <w:r w:rsidRPr="004F534F">
        <w:rPr>
          <w:rFonts w:ascii="標楷體" w:eastAsia="標楷體" w:hAnsi="標楷體" w:hint="eastAsia"/>
          <w:spacing w:val="2"/>
          <w:szCs w:val="24"/>
        </w:rPr>
        <w:t>；</w:t>
      </w:r>
      <w:r w:rsidR="004F534F" w:rsidRPr="004F534F">
        <w:rPr>
          <w:rFonts w:ascii="標楷體" w:eastAsia="標楷體" w:hAnsi="標楷體" w:hint="eastAsia"/>
          <w:spacing w:val="2"/>
          <w:szCs w:val="24"/>
        </w:rPr>
        <w:t>應收保</w:t>
      </w:r>
      <w:r w:rsidR="004F534F" w:rsidRPr="00160679">
        <w:rPr>
          <w:rFonts w:ascii="標楷體" w:eastAsia="標楷體" w:hAnsi="標楷體" w:hint="eastAsia"/>
          <w:spacing w:val="2"/>
          <w:szCs w:val="24"/>
        </w:rPr>
        <w:t>留數3億25萬餘元（51.80％），主要係</w:t>
      </w:r>
      <w:r w:rsidR="00160679" w:rsidRPr="00160679">
        <w:rPr>
          <w:rFonts w:ascii="標楷體" w:eastAsia="標楷體" w:hAnsi="標楷體" w:hint="eastAsia"/>
          <w:spacing w:val="2"/>
          <w:szCs w:val="24"/>
        </w:rPr>
        <w:t>中央政府計畫型補助收入依工程執行進度核撥尚未撥入</w:t>
      </w:r>
      <w:r w:rsidRPr="00160679">
        <w:rPr>
          <w:rFonts w:ascii="標楷體" w:eastAsia="標楷體" w:hAnsi="標楷體" w:hint="eastAsia"/>
          <w:spacing w:val="2"/>
          <w:szCs w:val="24"/>
        </w:rPr>
        <w:t>。</w:t>
      </w:r>
    </w:p>
    <w:p w:rsidR="00464D33" w:rsidRPr="00ED283F" w:rsidRDefault="00464D33" w:rsidP="002C3A5A">
      <w:pPr>
        <w:spacing w:line="480" w:lineRule="exact"/>
        <w:ind w:firstLineChars="236" w:firstLine="566"/>
        <w:jc w:val="both"/>
        <w:rPr>
          <w:rFonts w:ascii="標楷體" w:eastAsia="標楷體" w:hAnsi="標楷體"/>
          <w:szCs w:val="24"/>
        </w:rPr>
      </w:pPr>
      <w:r w:rsidRPr="004F534F">
        <w:rPr>
          <w:rFonts w:ascii="標楷體" w:eastAsia="標楷體" w:hAnsi="標楷體" w:hint="eastAsia"/>
          <w:szCs w:val="24"/>
        </w:rPr>
        <w:t>3.</w:t>
      </w:r>
      <w:r w:rsidR="004F534F" w:rsidRPr="004F534F">
        <w:rPr>
          <w:rFonts w:ascii="標楷體" w:eastAsia="標楷體" w:hAnsi="標楷體" w:hint="eastAsia"/>
          <w:szCs w:val="24"/>
        </w:rPr>
        <w:t>歲出原編列預算數175億3,188萬餘元，經追加預算13</w:t>
      </w:r>
      <w:r w:rsidR="004F534F" w:rsidRPr="00BA01B2">
        <w:rPr>
          <w:rFonts w:ascii="標楷體" w:eastAsia="標楷體" w:hAnsi="標楷體" w:hint="eastAsia"/>
          <w:szCs w:val="24"/>
        </w:rPr>
        <w:t>億555萬餘元，追減預算1,084萬餘元，並因</w:t>
      </w:r>
      <w:r w:rsidRPr="00BA01B2">
        <w:rPr>
          <w:rFonts w:ascii="標楷體" w:eastAsia="標楷體" w:hAnsi="標楷體" w:hint="eastAsia"/>
          <w:szCs w:val="24"/>
        </w:rPr>
        <w:t>辦理</w:t>
      </w:r>
      <w:r w:rsidR="00BA01B2" w:rsidRPr="00BA01B2">
        <w:rPr>
          <w:rFonts w:ascii="標楷體" w:eastAsia="標楷體" w:hAnsi="標楷體" w:hint="eastAsia"/>
          <w:szCs w:val="24"/>
        </w:rPr>
        <w:t>新竹漁港漁產品直銷中心室內裝修及機電工程</w:t>
      </w:r>
      <w:r w:rsidRPr="00BA01B2">
        <w:rPr>
          <w:rFonts w:ascii="標楷體" w:eastAsia="標楷體" w:hAnsi="標楷體" w:hint="eastAsia"/>
          <w:szCs w:val="24"/>
        </w:rPr>
        <w:t>、</w:t>
      </w:r>
      <w:r w:rsidR="00BA01B2" w:rsidRPr="00BA01B2">
        <w:rPr>
          <w:rFonts w:ascii="標楷體" w:eastAsia="標楷體" w:hAnsi="標楷體" w:hint="eastAsia"/>
          <w:szCs w:val="24"/>
        </w:rPr>
        <w:t>北門公有零售市場拆除重建</w:t>
      </w:r>
      <w:r w:rsidR="003076B6">
        <w:rPr>
          <w:rFonts w:ascii="標楷體" w:eastAsia="標楷體" w:hAnsi="標楷體" w:hint="eastAsia"/>
          <w:szCs w:val="24"/>
        </w:rPr>
        <w:t>工程</w:t>
      </w:r>
      <w:r w:rsidRPr="00BA01B2">
        <w:rPr>
          <w:rFonts w:ascii="標楷體" w:eastAsia="標楷體" w:hAnsi="標楷體" w:hint="eastAsia"/>
          <w:szCs w:val="24"/>
        </w:rPr>
        <w:t>、大坪頂永恆之丘</w:t>
      </w:r>
      <w:r w:rsidR="00BA01B2" w:rsidRPr="00BA01B2">
        <w:rPr>
          <w:rFonts w:ascii="標楷體" w:eastAsia="標楷體" w:hAnsi="標楷體" w:hint="eastAsia"/>
          <w:szCs w:val="24"/>
        </w:rPr>
        <w:t>工程及監造與</w:t>
      </w:r>
      <w:r w:rsidRPr="00BA01B2">
        <w:rPr>
          <w:rFonts w:ascii="標楷體" w:eastAsia="標楷體" w:hAnsi="標楷體" w:hint="eastAsia"/>
          <w:szCs w:val="24"/>
        </w:rPr>
        <w:t>臨時新增工程</w:t>
      </w:r>
      <w:r w:rsidR="004F534F" w:rsidRPr="004F534F">
        <w:rPr>
          <w:rFonts w:ascii="標楷體" w:eastAsia="標楷體" w:hAnsi="標楷體" w:hint="eastAsia"/>
          <w:szCs w:val="24"/>
        </w:rPr>
        <w:t>等事由，經動支第二預備金2億198萬餘元，合計190億2,858萬餘</w:t>
      </w:r>
      <w:r w:rsidR="004F534F" w:rsidRPr="00BA01B2">
        <w:rPr>
          <w:rFonts w:ascii="標楷體" w:eastAsia="標楷體" w:hAnsi="標楷體" w:hint="eastAsia"/>
          <w:szCs w:val="24"/>
        </w:rPr>
        <w:t>元，決算審核結果，修正減列應付保留數300萬餘元，係減列</w:t>
      </w:r>
      <w:r w:rsidRPr="00BA01B2">
        <w:rPr>
          <w:rFonts w:ascii="標楷體" w:eastAsia="標楷體" w:hAnsi="標楷體" w:hint="eastAsia"/>
          <w:szCs w:val="24"/>
        </w:rPr>
        <w:t>無須支用之超額保留款</w:t>
      </w:r>
      <w:r w:rsidR="004F534F" w:rsidRPr="00BA01B2">
        <w:rPr>
          <w:rFonts w:ascii="標楷體" w:eastAsia="標楷體" w:hAnsi="標楷體" w:hint="eastAsia"/>
          <w:szCs w:val="24"/>
        </w:rPr>
        <w:t>；審定實現</w:t>
      </w:r>
      <w:r w:rsidR="004F534F" w:rsidRPr="004F534F">
        <w:rPr>
          <w:rFonts w:ascii="標楷體" w:eastAsia="標楷體" w:hAnsi="標楷體" w:hint="eastAsia"/>
          <w:szCs w:val="24"/>
        </w:rPr>
        <w:t>數163億2,636萬餘元（85.80％），應付保留數14億5,217萬餘元（7.63％），保留原因詳「（一）計畫實施之查核」說明；合計決算審定數為177億7,853萬餘元，預算賸餘12億5,004萬餘元（6.57％</w:t>
      </w:r>
      <w:r w:rsidR="004F534F" w:rsidRPr="00AF2E85">
        <w:rPr>
          <w:rFonts w:ascii="標楷體" w:eastAsia="標楷體" w:hAnsi="標楷體" w:hint="eastAsia"/>
          <w:szCs w:val="24"/>
        </w:rPr>
        <w:t>），主要係</w:t>
      </w:r>
      <w:r w:rsidRPr="00AF2E85">
        <w:rPr>
          <w:rFonts w:ascii="標楷體" w:eastAsia="標楷體" w:hAnsi="標楷體" w:hint="eastAsia"/>
          <w:szCs w:val="24"/>
        </w:rPr>
        <w:t>未滿2歲兒童托育公共</w:t>
      </w:r>
      <w:r w:rsidR="00BA01B2" w:rsidRPr="00AF2E85">
        <w:rPr>
          <w:rFonts w:ascii="標楷體" w:eastAsia="標楷體" w:hAnsi="標楷體" w:hint="eastAsia"/>
          <w:szCs w:val="24"/>
        </w:rPr>
        <w:t>化</w:t>
      </w:r>
      <w:r w:rsidRPr="00AF2E85">
        <w:rPr>
          <w:rFonts w:ascii="標楷體" w:eastAsia="標楷體" w:hAnsi="標楷體" w:hint="eastAsia"/>
          <w:szCs w:val="24"/>
        </w:rPr>
        <w:t>及準公共服務暨育兒津貼，與各項幼生就學補助較預計減少；</w:t>
      </w:r>
      <w:r w:rsidR="00977211" w:rsidRPr="00977211">
        <w:rPr>
          <w:rFonts w:ascii="標楷體" w:eastAsia="標楷體" w:hAnsi="標楷體" w:hint="eastAsia"/>
          <w:szCs w:val="24"/>
        </w:rPr>
        <w:t>112年度</w:t>
      </w:r>
      <w:r w:rsidR="00977211" w:rsidRPr="00ED283F">
        <w:rPr>
          <w:rFonts w:ascii="標楷體" w:eastAsia="標楷體" w:hAnsi="標楷體" w:hint="eastAsia"/>
          <w:szCs w:val="24"/>
        </w:rPr>
        <w:t>前瞻基礎建設計畫－縣市管河川、區域排水整體改善工程－下水道及都市其他排水（雨水下水道）部分工程未發包或流標</w:t>
      </w:r>
      <w:r w:rsidR="003076B6">
        <w:rPr>
          <w:rFonts w:ascii="標楷體" w:eastAsia="標楷體" w:hAnsi="標楷體" w:hint="eastAsia"/>
          <w:szCs w:val="24"/>
        </w:rPr>
        <w:t>；</w:t>
      </w:r>
      <w:r w:rsidR="00AF2E85" w:rsidRPr="00ED283F">
        <w:rPr>
          <w:rFonts w:ascii="標楷體" w:eastAsia="標楷體" w:hAnsi="標楷體" w:hint="eastAsia"/>
          <w:szCs w:val="24"/>
        </w:rPr>
        <w:t>債務付息依實際核支</w:t>
      </w:r>
      <w:r w:rsidR="00977211" w:rsidRPr="00ED283F">
        <w:rPr>
          <w:rFonts w:ascii="標楷體" w:eastAsia="標楷體" w:hAnsi="標楷體" w:hint="eastAsia"/>
          <w:szCs w:val="24"/>
        </w:rPr>
        <w:t>及</w:t>
      </w:r>
      <w:r w:rsidR="00AF2E85" w:rsidRPr="00ED283F">
        <w:rPr>
          <w:rFonts w:ascii="標楷體" w:eastAsia="標楷體" w:hAnsi="標楷體" w:hint="eastAsia"/>
          <w:szCs w:val="24"/>
        </w:rPr>
        <w:t>基層建設公共工程</w:t>
      </w:r>
      <w:r w:rsidRPr="00ED283F">
        <w:rPr>
          <w:rFonts w:ascii="標楷體" w:eastAsia="標楷體" w:hAnsi="標楷體" w:hint="eastAsia"/>
          <w:szCs w:val="24"/>
        </w:rPr>
        <w:t>結餘。</w:t>
      </w:r>
    </w:p>
    <w:p w:rsidR="00464D33" w:rsidRPr="00D2551C" w:rsidRDefault="00464D33" w:rsidP="00C91D9D">
      <w:pPr>
        <w:spacing w:line="470" w:lineRule="exact"/>
        <w:ind w:firstLineChars="236" w:firstLine="566"/>
        <w:jc w:val="both"/>
        <w:rPr>
          <w:rFonts w:ascii="標楷體" w:eastAsia="標楷體" w:hAnsi="標楷體"/>
          <w:szCs w:val="24"/>
        </w:rPr>
      </w:pPr>
      <w:r w:rsidRPr="00085792">
        <w:rPr>
          <w:rFonts w:ascii="標楷體" w:eastAsia="標楷體" w:hAnsi="標楷體" w:hint="eastAsia"/>
          <w:szCs w:val="24"/>
        </w:rPr>
        <w:t>4.</w:t>
      </w:r>
      <w:r w:rsidR="00085792" w:rsidRPr="00085792">
        <w:rPr>
          <w:rFonts w:ascii="標楷體" w:eastAsia="標楷體" w:hAnsi="標楷體" w:hint="eastAsia"/>
          <w:szCs w:val="24"/>
        </w:rPr>
        <w:t>以前年度歲出轉入數計16億2,364萬餘元，決</w:t>
      </w:r>
      <w:r w:rsidR="00085792" w:rsidRPr="009E3267">
        <w:rPr>
          <w:rFonts w:ascii="標楷體" w:eastAsia="標楷體" w:hAnsi="標楷體" w:hint="eastAsia"/>
          <w:szCs w:val="24"/>
        </w:rPr>
        <w:t>算審核結果，修正減列應付保留數1,975萬餘元，並如數增列減免（註銷）數，係減列</w:t>
      </w:r>
      <w:r w:rsidR="00085792" w:rsidRPr="00710A26">
        <w:rPr>
          <w:rFonts w:ascii="標楷體" w:eastAsia="標楷體" w:hAnsi="標楷體" w:hint="eastAsia"/>
          <w:szCs w:val="24"/>
        </w:rPr>
        <w:t>無須支用之超額保留</w:t>
      </w:r>
      <w:r w:rsidR="0034762F">
        <w:rPr>
          <w:rFonts w:ascii="標楷體" w:eastAsia="標楷體" w:hAnsi="標楷體" w:hint="eastAsia"/>
          <w:szCs w:val="24"/>
        </w:rPr>
        <w:t>款</w:t>
      </w:r>
      <w:r w:rsidR="003076B6">
        <w:rPr>
          <w:rFonts w:ascii="標楷體" w:eastAsia="標楷體" w:hAnsi="標楷體" w:hint="eastAsia"/>
          <w:szCs w:val="24"/>
        </w:rPr>
        <w:t>及計畫經費結餘</w:t>
      </w:r>
      <w:r w:rsidR="00085792" w:rsidRPr="00710A26">
        <w:rPr>
          <w:rFonts w:ascii="標楷體" w:eastAsia="標楷體" w:hAnsi="標楷體" w:hint="eastAsia"/>
          <w:szCs w:val="24"/>
        </w:rPr>
        <w:t>款</w:t>
      </w:r>
      <w:r w:rsidRPr="00710A26">
        <w:rPr>
          <w:rFonts w:ascii="標楷體" w:eastAsia="標楷體" w:hAnsi="標楷體" w:hint="eastAsia"/>
          <w:szCs w:val="24"/>
        </w:rPr>
        <w:t>；</w:t>
      </w:r>
      <w:r w:rsidR="00085792" w:rsidRPr="00710A26">
        <w:rPr>
          <w:rFonts w:ascii="標楷體" w:eastAsia="標楷體" w:hAnsi="標楷體" w:hint="eastAsia"/>
          <w:szCs w:val="24"/>
        </w:rPr>
        <w:t>審定實現數8億6,319萬餘元（53.16％）；減免（註銷）數1億8,522萬餘元（11.41％），主要係</w:t>
      </w:r>
      <w:r w:rsidR="009E3267" w:rsidRPr="00710A26">
        <w:rPr>
          <w:rFonts w:ascii="標楷體" w:eastAsia="標楷體" w:hAnsi="標楷體" w:hint="eastAsia"/>
          <w:szCs w:val="24"/>
        </w:rPr>
        <w:t>中華路2段人行環境改善工程經費</w:t>
      </w:r>
      <w:r w:rsidR="003076B6">
        <w:rPr>
          <w:rFonts w:ascii="標楷體" w:eastAsia="標楷體" w:hAnsi="標楷體" w:hint="eastAsia"/>
          <w:szCs w:val="24"/>
        </w:rPr>
        <w:t>改由中央政府補助款支應</w:t>
      </w:r>
      <w:r w:rsidRPr="00710A26">
        <w:rPr>
          <w:rFonts w:ascii="標楷體" w:eastAsia="標楷體" w:hAnsi="標楷體" w:hint="eastAsia"/>
          <w:szCs w:val="24"/>
        </w:rPr>
        <w:t>，及</w:t>
      </w:r>
      <w:r w:rsidR="009E3267" w:rsidRPr="00710A26">
        <w:rPr>
          <w:rFonts w:ascii="標楷體" w:eastAsia="標楷體" w:hAnsi="標楷體" w:hint="eastAsia"/>
          <w:szCs w:val="24"/>
        </w:rPr>
        <w:t>新竹市動物棲地展示等</w:t>
      </w:r>
      <w:r w:rsidR="003076B6">
        <w:rPr>
          <w:rFonts w:ascii="標楷體" w:eastAsia="標楷體" w:hAnsi="標楷體" w:hint="eastAsia"/>
          <w:szCs w:val="24"/>
        </w:rPr>
        <w:t>營繕</w:t>
      </w:r>
      <w:r w:rsidR="009E3267" w:rsidRPr="00710A26">
        <w:rPr>
          <w:rFonts w:ascii="標楷體" w:eastAsia="標楷體" w:hAnsi="標楷體" w:hint="eastAsia"/>
          <w:szCs w:val="24"/>
        </w:rPr>
        <w:t>工程</w:t>
      </w:r>
      <w:r w:rsidRPr="00710A26">
        <w:rPr>
          <w:rFonts w:ascii="標楷體" w:eastAsia="標楷體" w:hAnsi="標楷體" w:hint="eastAsia"/>
          <w:szCs w:val="24"/>
        </w:rPr>
        <w:t>結餘；</w:t>
      </w:r>
      <w:r w:rsidR="00085792" w:rsidRPr="00710A26">
        <w:rPr>
          <w:rFonts w:ascii="標楷體" w:eastAsia="標楷體" w:hAnsi="標楷體" w:hint="eastAsia"/>
          <w:szCs w:val="24"/>
        </w:rPr>
        <w:t>應付保留數</w:t>
      </w:r>
      <w:r w:rsidR="00085792" w:rsidRPr="00C91D9D">
        <w:rPr>
          <w:rFonts w:ascii="標楷體" w:eastAsia="標楷體" w:hAnsi="標楷體" w:hint="eastAsia"/>
          <w:szCs w:val="24"/>
        </w:rPr>
        <w:t>5億7,523萬餘元（35.43％），主要係</w:t>
      </w:r>
      <w:r w:rsidR="00C91D9D" w:rsidRPr="00C91D9D">
        <w:rPr>
          <w:rFonts w:ascii="標楷體" w:eastAsia="標楷體" w:hAnsi="標楷體" w:hint="eastAsia"/>
          <w:szCs w:val="24"/>
        </w:rPr>
        <w:t>前瞻基礎建設計畫－新竹環線輕軌計</w:t>
      </w:r>
      <w:r w:rsidR="00C91D9D" w:rsidRPr="00C91D9D">
        <w:rPr>
          <w:rFonts w:ascii="標楷體" w:eastAsia="標楷體" w:hAnsi="標楷體" w:hint="eastAsia"/>
          <w:szCs w:val="24"/>
        </w:rPr>
        <w:lastRenderedPageBreak/>
        <w:t>畫綜合規劃作業專業服務、西大路地下道結構補強暨景觀改善工程、金山面公園及龍山公園暨周邊環境改善工程</w:t>
      </w:r>
      <w:r w:rsidRPr="00C91D9D">
        <w:rPr>
          <w:rFonts w:ascii="標楷體" w:eastAsia="標楷體" w:hAnsi="標楷體" w:hint="eastAsia"/>
          <w:szCs w:val="24"/>
        </w:rPr>
        <w:t>等，</w:t>
      </w:r>
      <w:r w:rsidRPr="00D2551C">
        <w:rPr>
          <w:rFonts w:ascii="標楷體" w:eastAsia="標楷體" w:hAnsi="標楷體" w:hint="eastAsia"/>
          <w:szCs w:val="24"/>
        </w:rPr>
        <w:t>仍須繼續執行。</w:t>
      </w:r>
    </w:p>
    <w:p w:rsidR="00464D33" w:rsidRPr="00D2551C" w:rsidRDefault="00464D33" w:rsidP="00187894">
      <w:pPr>
        <w:adjustRightInd w:val="0"/>
        <w:spacing w:beforeLines="50" w:before="180" w:line="520" w:lineRule="exact"/>
        <w:ind w:firstLineChars="101" w:firstLine="324"/>
        <w:jc w:val="both"/>
        <w:rPr>
          <w:rFonts w:ascii="新細明體" w:eastAsia="標楷體" w:hAnsi="Times New Roman"/>
          <w:b/>
          <w:sz w:val="32"/>
          <w:szCs w:val="32"/>
        </w:rPr>
      </w:pPr>
      <w:r w:rsidRPr="00D2551C">
        <w:rPr>
          <w:rFonts w:ascii="新細明體" w:eastAsia="標楷體" w:hAnsi="Times New Roman" w:hint="eastAsia"/>
          <w:b/>
          <w:sz w:val="32"/>
          <w:szCs w:val="32"/>
        </w:rPr>
        <w:t>二、附屬單位決算非營業部分</w:t>
      </w:r>
    </w:p>
    <w:p w:rsidR="00464D33" w:rsidRPr="00D2551C" w:rsidRDefault="00464D33" w:rsidP="00713A01">
      <w:pPr>
        <w:spacing w:line="460" w:lineRule="exact"/>
        <w:ind w:firstLineChars="200" w:firstLine="480"/>
        <w:jc w:val="both"/>
        <w:rPr>
          <w:rFonts w:ascii="標楷體" w:eastAsia="標楷體" w:hAnsi="標楷體"/>
          <w:szCs w:val="24"/>
        </w:rPr>
      </w:pPr>
      <w:r w:rsidRPr="00D2551C">
        <w:rPr>
          <w:rFonts w:ascii="標楷體" w:eastAsia="標楷體" w:hAnsi="標楷體" w:hint="eastAsia"/>
          <w:szCs w:val="24"/>
        </w:rPr>
        <w:t>市政府主管僅新竹市地方教育發展基金1個特別收入基金單位（含49個分基金）。茲將11</w:t>
      </w:r>
      <w:r w:rsidR="00C91D9D" w:rsidRPr="00D2551C">
        <w:rPr>
          <w:rFonts w:ascii="標楷體" w:eastAsia="標楷體" w:hAnsi="標楷體" w:hint="eastAsia"/>
          <w:szCs w:val="24"/>
        </w:rPr>
        <w:t>2</w:t>
      </w:r>
      <w:r w:rsidRPr="00D2551C">
        <w:rPr>
          <w:rFonts w:ascii="標楷體" w:eastAsia="標楷體" w:hAnsi="標楷體" w:hint="eastAsia"/>
          <w:szCs w:val="24"/>
        </w:rPr>
        <w:t>年度決算審核結果說明如次：</w:t>
      </w:r>
    </w:p>
    <w:p w:rsidR="00464D33" w:rsidRPr="00D2551C" w:rsidRDefault="00464D33" w:rsidP="00713A01">
      <w:pPr>
        <w:overflowPunct w:val="0"/>
        <w:adjustRightInd w:val="0"/>
        <w:spacing w:line="480" w:lineRule="exact"/>
        <w:ind w:firstLineChars="200" w:firstLine="561"/>
        <w:rPr>
          <w:rFonts w:ascii="標楷體" w:eastAsia="標楷體" w:hAnsi="標楷體"/>
          <w:b/>
          <w:sz w:val="28"/>
          <w:szCs w:val="28"/>
        </w:rPr>
      </w:pPr>
      <w:r w:rsidRPr="00D2551C">
        <w:rPr>
          <w:rFonts w:ascii="標楷體" w:eastAsia="標楷體" w:hAnsi="標楷體"/>
          <w:b/>
          <w:sz w:val="28"/>
          <w:szCs w:val="28"/>
        </w:rPr>
        <w:t>（</w:t>
      </w:r>
      <w:r w:rsidRPr="00D2551C">
        <w:rPr>
          <w:rFonts w:ascii="標楷體" w:eastAsia="標楷體" w:hAnsi="標楷體" w:hint="eastAsia"/>
          <w:b/>
          <w:sz w:val="28"/>
          <w:szCs w:val="28"/>
        </w:rPr>
        <w:t>一</w:t>
      </w:r>
      <w:r w:rsidRPr="00D2551C">
        <w:rPr>
          <w:rFonts w:ascii="標楷體" w:eastAsia="標楷體" w:hAnsi="標楷體"/>
          <w:b/>
          <w:sz w:val="28"/>
          <w:szCs w:val="28"/>
        </w:rPr>
        <w:t>）</w:t>
      </w:r>
      <w:r w:rsidRPr="00D2551C">
        <w:rPr>
          <w:rFonts w:ascii="標楷體" w:eastAsia="標楷體" w:hAnsi="標楷體" w:hint="eastAsia"/>
          <w:b/>
          <w:sz w:val="28"/>
          <w:szCs w:val="28"/>
        </w:rPr>
        <w:t>計畫實施之查核</w:t>
      </w:r>
    </w:p>
    <w:p w:rsidR="00464D33" w:rsidRPr="00D2551C" w:rsidRDefault="00464D33" w:rsidP="006342C1">
      <w:pPr>
        <w:spacing w:line="480" w:lineRule="exact"/>
        <w:ind w:firstLineChars="200" w:firstLine="480"/>
        <w:jc w:val="both"/>
        <w:rPr>
          <w:rFonts w:ascii="標楷體" w:eastAsia="標楷體" w:hAnsi="標楷體"/>
          <w:szCs w:val="24"/>
        </w:rPr>
      </w:pPr>
      <w:r w:rsidRPr="00D2551C">
        <w:rPr>
          <w:rFonts w:ascii="標楷體" w:eastAsia="標楷體" w:hAnsi="標楷體" w:hint="eastAsia"/>
          <w:szCs w:val="24"/>
        </w:rPr>
        <w:t>業務計畫主要有高中及高職教育計畫、國民教育計畫、學前教育計畫、特殊教育計畫、社會教育計畫、體育及衛生教育計畫、一般行政管理計畫、建築及設備計畫等8項，實施結果，</w:t>
      </w:r>
      <w:r w:rsidR="00D2551C" w:rsidRPr="00D2551C">
        <w:rPr>
          <w:rFonts w:ascii="標楷體" w:eastAsia="標楷體" w:hAnsi="標楷體" w:hint="eastAsia"/>
          <w:szCs w:val="24"/>
        </w:rPr>
        <w:t>計有高中及高職教育計畫、國民教育計畫、學前教育計畫、體育及衛生教育計畫、一般行政管理計畫</w:t>
      </w:r>
      <w:r w:rsidR="005D0B0E">
        <w:rPr>
          <w:rFonts w:ascii="標楷體" w:eastAsia="標楷體" w:hAnsi="標楷體" w:hint="eastAsia"/>
          <w:szCs w:val="24"/>
        </w:rPr>
        <w:t>、</w:t>
      </w:r>
      <w:r w:rsidR="00D2551C" w:rsidRPr="00D2551C">
        <w:rPr>
          <w:rFonts w:ascii="標楷體" w:eastAsia="標楷體" w:hAnsi="標楷體" w:hint="eastAsia"/>
          <w:szCs w:val="24"/>
        </w:rPr>
        <w:t>建築及設備計畫等6項未達預計目標，主要係學校各項工程多為跨年度計畫</w:t>
      </w:r>
      <w:r w:rsidR="003076B6">
        <w:rPr>
          <w:rFonts w:ascii="標楷體" w:eastAsia="標楷體" w:hAnsi="標楷體" w:hint="eastAsia"/>
          <w:szCs w:val="24"/>
        </w:rPr>
        <w:t>，</w:t>
      </w:r>
      <w:r w:rsidR="00D2551C" w:rsidRPr="00D2551C">
        <w:rPr>
          <w:rFonts w:ascii="標楷體" w:eastAsia="標楷體" w:hAnsi="標楷體" w:hint="eastAsia"/>
          <w:szCs w:val="24"/>
        </w:rPr>
        <w:t>或未及於112年度完成發包所致。</w:t>
      </w:r>
    </w:p>
    <w:p w:rsidR="00464D33" w:rsidRPr="00D2551C" w:rsidRDefault="00464D33" w:rsidP="00713A01">
      <w:pPr>
        <w:overflowPunct w:val="0"/>
        <w:adjustRightInd w:val="0"/>
        <w:spacing w:line="480" w:lineRule="exact"/>
        <w:ind w:firstLineChars="200" w:firstLine="561"/>
        <w:rPr>
          <w:rFonts w:ascii="標楷體" w:eastAsia="標楷體" w:hAnsi="標楷體"/>
          <w:b/>
          <w:sz w:val="28"/>
          <w:szCs w:val="28"/>
        </w:rPr>
      </w:pPr>
      <w:r w:rsidRPr="00D2551C">
        <w:rPr>
          <w:rFonts w:ascii="標楷體" w:eastAsia="標楷體" w:hAnsi="標楷體"/>
          <w:b/>
          <w:sz w:val="28"/>
          <w:szCs w:val="28"/>
        </w:rPr>
        <w:t>（</w:t>
      </w:r>
      <w:r w:rsidRPr="00D2551C">
        <w:rPr>
          <w:rFonts w:ascii="標楷體" w:eastAsia="標楷體" w:hAnsi="標楷體" w:hint="eastAsia"/>
          <w:b/>
          <w:sz w:val="28"/>
          <w:szCs w:val="28"/>
        </w:rPr>
        <w:t>二</w:t>
      </w:r>
      <w:r w:rsidRPr="00D2551C">
        <w:rPr>
          <w:rFonts w:ascii="標楷體" w:eastAsia="標楷體" w:hAnsi="標楷體"/>
          <w:b/>
          <w:sz w:val="28"/>
          <w:szCs w:val="28"/>
        </w:rPr>
        <w:t>）</w:t>
      </w:r>
      <w:r w:rsidRPr="00D2551C">
        <w:rPr>
          <w:rFonts w:ascii="標楷體" w:eastAsia="標楷體" w:hAnsi="標楷體" w:hint="eastAsia"/>
          <w:b/>
          <w:sz w:val="28"/>
          <w:szCs w:val="28"/>
        </w:rPr>
        <w:t>餘絀之審定</w:t>
      </w:r>
    </w:p>
    <w:p w:rsidR="00464D33" w:rsidRPr="00D2551C" w:rsidRDefault="00464D33" w:rsidP="006342C1">
      <w:pPr>
        <w:spacing w:line="480" w:lineRule="exact"/>
        <w:ind w:firstLineChars="200" w:firstLine="480"/>
        <w:jc w:val="both"/>
        <w:rPr>
          <w:rFonts w:ascii="標楷體" w:eastAsia="標楷體" w:hAnsi="標楷體"/>
          <w:szCs w:val="24"/>
        </w:rPr>
      </w:pPr>
      <w:r w:rsidRPr="00D2551C">
        <w:rPr>
          <w:rFonts w:ascii="標楷體" w:eastAsia="標楷體" w:hAnsi="標楷體" w:hint="eastAsia"/>
          <w:szCs w:val="24"/>
        </w:rPr>
        <w:t>決算審核結果，</w:t>
      </w:r>
      <w:r w:rsidR="0034762F">
        <w:rPr>
          <w:rFonts w:ascii="標楷體" w:eastAsia="標楷體" w:hAnsi="標楷體" w:hint="eastAsia"/>
          <w:szCs w:val="24"/>
        </w:rPr>
        <w:t>審定</w:t>
      </w:r>
      <w:r w:rsidR="00D2551C" w:rsidRPr="00D2551C">
        <w:rPr>
          <w:rFonts w:ascii="標楷體" w:eastAsia="標楷體" w:hAnsi="標楷體" w:hint="eastAsia"/>
          <w:szCs w:val="24"/>
        </w:rPr>
        <w:t>本期賸餘5億456萬餘元，與預算短絀2億3,285萬餘元，相距7億3,742萬餘元，主要係政府撥入收入較預計增加</w:t>
      </w:r>
      <w:r w:rsidR="003076B6">
        <w:rPr>
          <w:rFonts w:ascii="標楷體" w:eastAsia="標楷體" w:hAnsi="標楷體" w:hint="eastAsia"/>
          <w:szCs w:val="24"/>
        </w:rPr>
        <w:t>，及</w:t>
      </w:r>
      <w:r w:rsidR="00D2551C" w:rsidRPr="00D2551C">
        <w:rPr>
          <w:rFonts w:ascii="標楷體" w:eastAsia="標楷體" w:hAnsi="標楷體" w:hint="eastAsia"/>
          <w:szCs w:val="24"/>
        </w:rPr>
        <w:t>教職員退休</w:t>
      </w:r>
      <w:r w:rsidR="003076B6">
        <w:rPr>
          <w:rFonts w:ascii="標楷體" w:eastAsia="標楷體" w:hAnsi="標楷體" w:hint="eastAsia"/>
          <w:szCs w:val="24"/>
        </w:rPr>
        <w:t>與</w:t>
      </w:r>
      <w:r w:rsidR="00D2551C" w:rsidRPr="00D2551C">
        <w:rPr>
          <w:rFonts w:ascii="標楷體" w:eastAsia="標楷體" w:hAnsi="標楷體" w:hint="eastAsia"/>
          <w:szCs w:val="24"/>
        </w:rPr>
        <w:t>撫卹給付等較預計減少所致。</w:t>
      </w:r>
    </w:p>
    <w:p w:rsidR="00464D33" w:rsidRPr="00D2551C" w:rsidRDefault="00464D33" w:rsidP="00FF7314">
      <w:pPr>
        <w:adjustRightInd w:val="0"/>
        <w:spacing w:beforeLines="50" w:before="180" w:line="500" w:lineRule="exact"/>
        <w:ind w:firstLineChars="101" w:firstLine="324"/>
        <w:jc w:val="both"/>
        <w:rPr>
          <w:rFonts w:ascii="新細明體" w:eastAsia="標楷體" w:hAnsi="Times New Roman"/>
          <w:b/>
          <w:sz w:val="32"/>
          <w:szCs w:val="32"/>
        </w:rPr>
      </w:pPr>
      <w:r w:rsidRPr="00D2551C">
        <w:rPr>
          <w:rFonts w:ascii="新細明體" w:eastAsia="標楷體" w:hAnsi="Times New Roman" w:hint="eastAsia"/>
          <w:b/>
          <w:sz w:val="32"/>
          <w:szCs w:val="32"/>
        </w:rPr>
        <w:t>三、提供新竹市政府決定施政方針之建議意見</w:t>
      </w:r>
    </w:p>
    <w:p w:rsidR="00464D33" w:rsidRPr="0011765C" w:rsidRDefault="00464D33" w:rsidP="00713A01">
      <w:pPr>
        <w:spacing w:line="460" w:lineRule="exact"/>
        <w:ind w:firstLineChars="200" w:firstLine="480"/>
        <w:jc w:val="both"/>
        <w:rPr>
          <w:rFonts w:ascii="標楷體" w:eastAsia="標楷體" w:hAnsi="標楷體"/>
          <w:szCs w:val="24"/>
        </w:rPr>
      </w:pPr>
      <w:r w:rsidRPr="0011765C">
        <w:rPr>
          <w:rFonts w:ascii="標楷體" w:eastAsia="標楷體" w:hAnsi="標楷體" w:hint="eastAsia"/>
          <w:szCs w:val="24"/>
        </w:rPr>
        <w:t>依審計法第70條及預算法第28條規定，本室應提供審核新竹市政府以前年度歲入、歲出、財務（物）經營管理、附屬單位預算（包含營業及非營業）等預算執行之有關資料，及財務上增進效能與減少不經濟支出之建議，以供新竹市政府作為決定1</w:t>
      </w:r>
      <w:r w:rsidRPr="0011765C">
        <w:rPr>
          <w:rFonts w:ascii="標楷體" w:eastAsia="標楷體" w:hAnsi="標楷體"/>
          <w:szCs w:val="24"/>
        </w:rPr>
        <w:t>1</w:t>
      </w:r>
      <w:r w:rsidR="003076B6">
        <w:rPr>
          <w:rFonts w:ascii="標楷體" w:eastAsia="標楷體" w:hAnsi="標楷體" w:hint="eastAsia"/>
          <w:szCs w:val="24"/>
        </w:rPr>
        <w:t>4</w:t>
      </w:r>
      <w:r w:rsidR="00F02DF5" w:rsidRPr="0011765C">
        <w:rPr>
          <w:rFonts w:ascii="標楷體" w:eastAsia="標楷體" w:hAnsi="標楷體" w:hint="eastAsia"/>
          <w:szCs w:val="24"/>
        </w:rPr>
        <w:t>年</w:t>
      </w:r>
      <w:r w:rsidRPr="0011765C">
        <w:rPr>
          <w:rFonts w:ascii="標楷體" w:eastAsia="標楷體" w:hAnsi="標楷體" w:hint="eastAsia"/>
          <w:szCs w:val="24"/>
        </w:rPr>
        <w:t>度施政方針之參考。茲將所提建議意見，摘述如次：</w:t>
      </w:r>
    </w:p>
    <w:p w:rsidR="00464D33" w:rsidRPr="008D141A" w:rsidRDefault="00464D33" w:rsidP="006342C1">
      <w:pPr>
        <w:overflowPunct w:val="0"/>
        <w:adjustRightInd w:val="0"/>
        <w:spacing w:line="520" w:lineRule="exact"/>
        <w:ind w:firstLineChars="200" w:firstLine="561"/>
        <w:jc w:val="both"/>
        <w:rPr>
          <w:rFonts w:ascii="標楷體" w:eastAsia="標楷體" w:hAnsi="標楷體"/>
          <w:b/>
          <w:sz w:val="28"/>
          <w:szCs w:val="28"/>
        </w:rPr>
      </w:pPr>
      <w:r w:rsidRPr="006176FC">
        <w:rPr>
          <w:rFonts w:ascii="標楷體" w:eastAsia="標楷體" w:hAnsi="標楷體" w:hint="eastAsia"/>
          <w:b/>
          <w:sz w:val="28"/>
          <w:szCs w:val="28"/>
        </w:rPr>
        <w:t>（一）</w:t>
      </w:r>
      <w:r w:rsidR="006176FC" w:rsidRPr="006176FC">
        <w:rPr>
          <w:rFonts w:ascii="標楷體" w:eastAsia="標楷體" w:hAnsi="標楷體" w:hint="eastAsia"/>
          <w:b/>
          <w:sz w:val="28"/>
          <w:szCs w:val="28"/>
        </w:rPr>
        <w:t>連續4年歲計賸餘，惟自籌財源金額及占比均減少，經常性支出持續擴增，且長年編列超過中央政府一致標準之社會福利支出；以前年度歲入及歲出轉入數未結清數金額為近5年度最</w:t>
      </w:r>
      <w:r w:rsidR="006176FC" w:rsidRPr="008D141A">
        <w:rPr>
          <w:rFonts w:ascii="標楷體" w:eastAsia="標楷體" w:hAnsi="標楷體" w:hint="eastAsia"/>
          <w:b/>
          <w:sz w:val="28"/>
          <w:szCs w:val="28"/>
        </w:rPr>
        <w:t>高，或部分案件未有效執行，亟待檢討改善</w:t>
      </w:r>
      <w:r w:rsidRPr="008D141A">
        <w:rPr>
          <w:rFonts w:ascii="標楷體" w:eastAsia="標楷體" w:hAnsi="標楷體" w:hint="eastAsia"/>
          <w:b/>
          <w:sz w:val="28"/>
          <w:szCs w:val="28"/>
        </w:rPr>
        <w:t>。</w:t>
      </w:r>
    </w:p>
    <w:p w:rsidR="006176FC" w:rsidRPr="008D141A" w:rsidRDefault="006176FC" w:rsidP="00D2551C">
      <w:pPr>
        <w:spacing w:line="480" w:lineRule="exact"/>
        <w:ind w:firstLineChars="200" w:firstLine="480"/>
        <w:jc w:val="both"/>
        <w:rPr>
          <w:rFonts w:ascii="標楷體" w:eastAsia="標楷體" w:hAnsi="標楷體"/>
          <w:szCs w:val="24"/>
        </w:rPr>
      </w:pPr>
      <w:r w:rsidRPr="008D141A">
        <w:rPr>
          <w:rFonts w:ascii="標楷體" w:eastAsia="標楷體" w:hAnsi="標楷體" w:hint="eastAsia"/>
          <w:szCs w:val="24"/>
        </w:rPr>
        <w:t>111年度新竹市總預算執行結果，歲入決算審定總額為249億4,151萬餘元，歲入決算應收保留數7億1,854萬餘元，占歲入預算數2.99％。歲出決算審定總額為239億9,044萬餘元，歲出決算應付保留數20億3,551萬餘元，占歲出預算數7.95％。經查歲入歲出預算執行情形，核有：</w:t>
      </w:r>
      <w:r w:rsidR="003D3513" w:rsidRPr="008D141A">
        <w:rPr>
          <w:rFonts w:ascii="標楷體" w:eastAsia="標楷體" w:hAnsi="標楷體" w:hint="eastAsia"/>
          <w:szCs w:val="24"/>
        </w:rPr>
        <w:t>1</w:t>
      </w:r>
      <w:r w:rsidR="003D3513" w:rsidRPr="008D141A">
        <w:rPr>
          <w:rFonts w:ascii="標楷體" w:eastAsia="標楷體" w:hAnsi="標楷體"/>
          <w:szCs w:val="24"/>
        </w:rPr>
        <w:t>.</w:t>
      </w:r>
      <w:r w:rsidRPr="008D141A">
        <w:rPr>
          <w:rFonts w:ascii="標楷體" w:eastAsia="標楷體" w:hAnsi="標楷體" w:hint="eastAsia"/>
          <w:szCs w:val="24"/>
        </w:rPr>
        <w:t>自籌財源由</w:t>
      </w:r>
      <w:r w:rsidR="00052D9C" w:rsidRPr="008D141A">
        <w:rPr>
          <w:rFonts w:ascii="標楷體" w:eastAsia="標楷體" w:hAnsi="標楷體" w:hint="eastAsia"/>
          <w:szCs w:val="24"/>
        </w:rPr>
        <w:t>109年度</w:t>
      </w:r>
      <w:r w:rsidRPr="008D141A">
        <w:rPr>
          <w:rFonts w:ascii="標楷體" w:eastAsia="標楷體" w:hAnsi="標楷體" w:hint="eastAsia"/>
          <w:szCs w:val="24"/>
        </w:rPr>
        <w:t>117億9,233萬餘元，逐年減少至</w:t>
      </w:r>
      <w:r w:rsidR="00052D9C" w:rsidRPr="008D141A">
        <w:rPr>
          <w:rFonts w:ascii="標楷體" w:eastAsia="標楷體" w:hAnsi="標楷體" w:hint="eastAsia"/>
          <w:szCs w:val="24"/>
        </w:rPr>
        <w:t>111年度</w:t>
      </w:r>
      <w:r w:rsidRPr="008D141A">
        <w:rPr>
          <w:rFonts w:ascii="標楷體" w:eastAsia="標楷體" w:hAnsi="標楷體" w:hint="eastAsia"/>
          <w:szCs w:val="24"/>
        </w:rPr>
        <w:t>112億8,238萬餘元，減少5億995萬餘元</w:t>
      </w:r>
      <w:r w:rsidR="0057147E" w:rsidRPr="008D141A">
        <w:rPr>
          <w:rFonts w:ascii="標楷體" w:eastAsia="標楷體" w:hAnsi="標楷體" w:hint="eastAsia"/>
          <w:szCs w:val="24"/>
        </w:rPr>
        <w:t>，占歲入決算比率由51.05％降低至45.24％，惟</w:t>
      </w:r>
      <w:r w:rsidRPr="008D141A">
        <w:rPr>
          <w:rFonts w:ascii="標楷體" w:eastAsia="標楷體" w:hAnsi="標楷體" w:hint="eastAsia"/>
          <w:szCs w:val="24"/>
        </w:rPr>
        <w:t>111年度經常支出190億9,456萬餘元持續增加，</w:t>
      </w:r>
      <w:r w:rsidR="0057147E" w:rsidRPr="008D141A">
        <w:rPr>
          <w:rFonts w:ascii="標楷體" w:eastAsia="標楷體" w:hAnsi="標楷體" w:hint="eastAsia"/>
          <w:szCs w:val="24"/>
        </w:rPr>
        <w:t>較</w:t>
      </w:r>
      <w:r w:rsidRPr="008D141A">
        <w:rPr>
          <w:rFonts w:ascii="標楷體" w:eastAsia="標楷體" w:hAnsi="標楷體" w:hint="eastAsia"/>
          <w:szCs w:val="24"/>
        </w:rPr>
        <w:t>110年度增加9億3,529萬餘元，自籌財源金額及占比均減少，未能</w:t>
      </w:r>
      <w:r w:rsidRPr="008D141A">
        <w:rPr>
          <w:rFonts w:ascii="標楷體" w:eastAsia="標楷體" w:hAnsi="標楷體" w:hint="eastAsia"/>
          <w:szCs w:val="24"/>
        </w:rPr>
        <w:lastRenderedPageBreak/>
        <w:t>衡酌財政狀況量入為出，社會福利支出巨幅成長，其中發放敬老禮金、婦女生育津貼等6項社會福利支出項目，111年度決算數達5億4,632萬餘元；</w:t>
      </w:r>
      <w:r w:rsidR="00052D9C" w:rsidRPr="008D141A">
        <w:rPr>
          <w:rFonts w:ascii="標楷體" w:eastAsia="標楷體" w:hAnsi="標楷體" w:hint="eastAsia"/>
          <w:szCs w:val="24"/>
        </w:rPr>
        <w:t>2.</w:t>
      </w:r>
      <w:r w:rsidRPr="008D141A">
        <w:rPr>
          <w:rFonts w:ascii="標楷體" w:eastAsia="標楷體" w:hAnsi="標楷體" w:hint="eastAsia"/>
          <w:szCs w:val="24"/>
        </w:rPr>
        <w:t>開源節流計畫執行未臻落實，109至111年度人行道、地下道及人行陸橋均無單位認養，公有路燈經公司行號或民眾認養數僅占111年底可供認養路燈數之1.31％至1.77％之間，公園綠地經認養之比率則介於17.11％至21.05％之間，公共停車場及火車站後站土地開發等作業基金</w:t>
      </w:r>
      <w:r w:rsidR="00052D9C" w:rsidRPr="008D141A">
        <w:rPr>
          <w:rFonts w:ascii="標楷體" w:eastAsia="標楷體" w:hAnsi="標楷體" w:hint="eastAsia"/>
          <w:szCs w:val="24"/>
        </w:rPr>
        <w:t>則有</w:t>
      </w:r>
      <w:r w:rsidRPr="008D141A">
        <w:rPr>
          <w:rFonts w:ascii="標楷體" w:eastAsia="標楷體" w:hAnsi="標楷體" w:hint="eastAsia"/>
          <w:szCs w:val="24"/>
        </w:rPr>
        <w:t>長期借款滯存專戶徒增利息支出；</w:t>
      </w:r>
      <w:r w:rsidR="00052D9C" w:rsidRPr="008D141A">
        <w:rPr>
          <w:rFonts w:ascii="標楷體" w:eastAsia="標楷體" w:hAnsi="標楷體" w:hint="eastAsia"/>
          <w:szCs w:val="24"/>
        </w:rPr>
        <w:t>3.</w:t>
      </w:r>
      <w:r w:rsidRPr="008D141A">
        <w:rPr>
          <w:rFonts w:ascii="標楷體" w:eastAsia="標楷體" w:hAnsi="標楷體" w:hint="eastAsia"/>
          <w:szCs w:val="24"/>
        </w:rPr>
        <w:t>以前年度歲入轉入數未結清數金額6億5,897萬餘元，未結清比率52.41％，為</w:t>
      </w:r>
      <w:r w:rsidR="00052D9C" w:rsidRPr="008D141A">
        <w:rPr>
          <w:rFonts w:ascii="標楷體" w:eastAsia="標楷體" w:hAnsi="標楷體" w:hint="eastAsia"/>
          <w:szCs w:val="24"/>
        </w:rPr>
        <w:t>自</w:t>
      </w:r>
      <w:r w:rsidRPr="008D141A">
        <w:rPr>
          <w:rFonts w:ascii="標楷體" w:eastAsia="標楷體" w:hAnsi="標楷體" w:hint="eastAsia"/>
          <w:szCs w:val="24"/>
        </w:rPr>
        <w:t>107年度</w:t>
      </w:r>
      <w:r w:rsidR="00052D9C" w:rsidRPr="008D141A">
        <w:rPr>
          <w:rFonts w:ascii="標楷體" w:eastAsia="標楷體" w:hAnsi="標楷體" w:hint="eastAsia"/>
          <w:szCs w:val="24"/>
        </w:rPr>
        <w:t>以來</w:t>
      </w:r>
      <w:r w:rsidRPr="008D141A">
        <w:rPr>
          <w:rFonts w:ascii="標楷體" w:eastAsia="標楷體" w:hAnsi="標楷體" w:hint="eastAsia"/>
          <w:szCs w:val="24"/>
        </w:rPr>
        <w:t>最高，</w:t>
      </w:r>
      <w:r w:rsidR="00FF4A68" w:rsidRPr="008D141A">
        <w:rPr>
          <w:rFonts w:ascii="標楷體" w:eastAsia="標楷體" w:hAnsi="標楷體" w:hint="eastAsia"/>
          <w:szCs w:val="24"/>
        </w:rPr>
        <w:t>且</w:t>
      </w:r>
      <w:r w:rsidRPr="008D141A">
        <w:rPr>
          <w:rFonts w:ascii="標楷體" w:eastAsia="標楷體" w:hAnsi="標楷體" w:hint="eastAsia"/>
          <w:szCs w:val="24"/>
        </w:rPr>
        <w:t>99至107年度之歲入轉入數9,032萬餘元，於111年度業</w:t>
      </w:r>
      <w:r w:rsidR="00FF4A68" w:rsidRPr="008D141A">
        <w:rPr>
          <w:rFonts w:ascii="標楷體" w:eastAsia="標楷體" w:hAnsi="標楷體" w:hint="eastAsia"/>
          <w:szCs w:val="24"/>
        </w:rPr>
        <w:t>逾</w:t>
      </w:r>
      <w:r w:rsidRPr="008D141A">
        <w:rPr>
          <w:rFonts w:ascii="標楷體" w:eastAsia="標楷體" w:hAnsi="標楷體" w:hint="eastAsia"/>
          <w:szCs w:val="24"/>
        </w:rPr>
        <w:t>4</w:t>
      </w:r>
      <w:r w:rsidR="00052D9C" w:rsidRPr="008D141A">
        <w:rPr>
          <w:rFonts w:ascii="標楷體" w:eastAsia="標楷體" w:hAnsi="標楷體" w:hint="eastAsia"/>
          <w:szCs w:val="24"/>
        </w:rPr>
        <w:t>至12</w:t>
      </w:r>
      <w:r w:rsidRPr="008D141A">
        <w:rPr>
          <w:rFonts w:ascii="標楷體" w:eastAsia="標楷體" w:hAnsi="標楷體" w:hint="eastAsia"/>
          <w:szCs w:val="24"/>
        </w:rPr>
        <w:t>年而仍未能實現計6,093萬餘元，約67.46％；</w:t>
      </w:r>
      <w:r w:rsidR="00052D9C" w:rsidRPr="008D141A">
        <w:rPr>
          <w:rFonts w:ascii="標楷體" w:eastAsia="標楷體" w:hAnsi="標楷體" w:hint="eastAsia"/>
          <w:szCs w:val="24"/>
        </w:rPr>
        <w:t>4.</w:t>
      </w:r>
      <w:r w:rsidRPr="008D141A">
        <w:rPr>
          <w:rFonts w:ascii="標楷體" w:eastAsia="標楷體" w:hAnsi="標楷體" w:hint="eastAsia"/>
          <w:szCs w:val="24"/>
        </w:rPr>
        <w:t>111年度上級政府補助收入之以前年度轉入數7億6,786萬餘元，未結清數達4億5,978萬餘元，未結清比率近6成；</w:t>
      </w:r>
      <w:r w:rsidR="00FF4A68" w:rsidRPr="008D141A">
        <w:rPr>
          <w:rFonts w:ascii="標楷體" w:eastAsia="標楷體" w:hAnsi="標楷體" w:hint="eastAsia"/>
          <w:szCs w:val="24"/>
        </w:rPr>
        <w:t>5.</w:t>
      </w:r>
      <w:r w:rsidR="00BC3550">
        <w:rPr>
          <w:rFonts w:ascii="標楷體" w:eastAsia="標楷體" w:hAnsi="標楷體" w:hint="eastAsia"/>
          <w:szCs w:val="24"/>
        </w:rPr>
        <w:t>111年度</w:t>
      </w:r>
      <w:r w:rsidRPr="008D141A">
        <w:rPr>
          <w:rFonts w:ascii="標楷體" w:eastAsia="標楷體" w:hAnsi="標楷體" w:hint="eastAsia"/>
          <w:szCs w:val="24"/>
        </w:rPr>
        <w:t>歲出決算之應付保留數20</w:t>
      </w:r>
      <w:r w:rsidRPr="00BC3550">
        <w:rPr>
          <w:rFonts w:ascii="標楷體" w:eastAsia="標楷體" w:hAnsi="標楷體" w:hint="eastAsia"/>
          <w:spacing w:val="-4"/>
          <w:szCs w:val="24"/>
        </w:rPr>
        <w:t>億3,551萬餘元，占歲出預算數7.95％及決算數8.48％，均較110年度保留金額及同項比率提高；</w:t>
      </w:r>
      <w:r w:rsidRPr="00BC3550">
        <w:rPr>
          <w:rFonts w:ascii="標楷體" w:eastAsia="標楷體" w:hAnsi="標楷體" w:hint="eastAsia"/>
          <w:spacing w:val="-3"/>
          <w:szCs w:val="24"/>
        </w:rPr>
        <w:t>又111年度以前年度歲出轉入數27億6,563萬餘元，再轉入以後年度繼續執行之未結清數仍有11億5,666萬餘元，約41.82％，其中屬100至107年度保留已屆滿4年仍未能實現者，計有6,954萬餘元，間有100及103年度轉入111年度待執行數均未執行</w:t>
      </w:r>
      <w:r w:rsidR="00FF4A68" w:rsidRPr="00BC3550">
        <w:rPr>
          <w:rFonts w:ascii="標楷體" w:eastAsia="標楷體" w:hAnsi="標楷體" w:hint="eastAsia"/>
          <w:spacing w:val="-3"/>
          <w:szCs w:val="24"/>
        </w:rPr>
        <w:t>等</w:t>
      </w:r>
      <w:r w:rsidRPr="00BC3550">
        <w:rPr>
          <w:rFonts w:ascii="標楷體" w:eastAsia="標楷體" w:hAnsi="標楷體" w:hint="eastAsia"/>
          <w:spacing w:val="-3"/>
          <w:szCs w:val="24"/>
        </w:rPr>
        <w:t>情事，</w:t>
      </w:r>
      <w:r w:rsidR="00FF4A68" w:rsidRPr="00BC3550">
        <w:rPr>
          <w:rFonts w:ascii="標楷體" w:eastAsia="標楷體" w:hAnsi="標楷體" w:hint="eastAsia"/>
          <w:spacing w:val="-3"/>
          <w:szCs w:val="24"/>
        </w:rPr>
        <w:t>允宜</w:t>
      </w:r>
      <w:r w:rsidR="008D141A" w:rsidRPr="00BC3550">
        <w:rPr>
          <w:rFonts w:ascii="標楷體" w:eastAsia="標楷體" w:hAnsi="標楷體" w:hint="eastAsia"/>
          <w:spacing w:val="-3"/>
          <w:szCs w:val="24"/>
        </w:rPr>
        <w:t>妥適配置有限資源，審慎檢討評估計畫可行性及妥善規劃前置作業，</w:t>
      </w:r>
      <w:r w:rsidR="0034762F" w:rsidRPr="00BC3550">
        <w:rPr>
          <w:rFonts w:ascii="標楷體" w:eastAsia="標楷體" w:hAnsi="標楷體" w:hint="eastAsia"/>
          <w:spacing w:val="-3"/>
          <w:szCs w:val="24"/>
        </w:rPr>
        <w:t>並</w:t>
      </w:r>
      <w:r w:rsidRPr="00BC3550">
        <w:rPr>
          <w:rFonts w:ascii="標楷體" w:eastAsia="標楷體" w:hAnsi="標楷體" w:hint="eastAsia"/>
          <w:spacing w:val="-3"/>
          <w:szCs w:val="24"/>
        </w:rPr>
        <w:t>強化計畫執行，</w:t>
      </w:r>
      <w:r w:rsidR="0034762F" w:rsidRPr="00BC3550">
        <w:rPr>
          <w:rFonts w:ascii="標楷體" w:eastAsia="標楷體" w:hAnsi="標楷體" w:hint="eastAsia"/>
          <w:spacing w:val="-3"/>
          <w:szCs w:val="24"/>
        </w:rPr>
        <w:t>以</w:t>
      </w:r>
      <w:r w:rsidRPr="00BC3550">
        <w:rPr>
          <w:rFonts w:ascii="標楷體" w:eastAsia="標楷體" w:hAnsi="標楷體" w:hint="eastAsia"/>
          <w:spacing w:val="-3"/>
          <w:szCs w:val="24"/>
        </w:rPr>
        <w:t>提升整體預算執行績效</w:t>
      </w:r>
      <w:r w:rsidR="00FF4A68" w:rsidRPr="00BC3550">
        <w:rPr>
          <w:rFonts w:ascii="標楷體" w:eastAsia="標楷體" w:hAnsi="標楷體" w:hint="eastAsia"/>
          <w:spacing w:val="-3"/>
          <w:szCs w:val="24"/>
        </w:rPr>
        <w:t>。</w:t>
      </w:r>
    </w:p>
    <w:p w:rsidR="00464D33" w:rsidRPr="009D3C29" w:rsidRDefault="00464D33" w:rsidP="00D2551C">
      <w:pPr>
        <w:overflowPunct w:val="0"/>
        <w:adjustRightInd w:val="0"/>
        <w:spacing w:line="480" w:lineRule="exact"/>
        <w:ind w:firstLineChars="200" w:firstLine="561"/>
        <w:jc w:val="both"/>
        <w:rPr>
          <w:rFonts w:ascii="標楷體" w:eastAsia="標楷體" w:hAnsi="標楷體"/>
          <w:b/>
          <w:color w:val="0070C0"/>
          <w:sz w:val="28"/>
          <w:szCs w:val="28"/>
        </w:rPr>
      </w:pPr>
      <w:r w:rsidRPr="00751008">
        <w:rPr>
          <w:rFonts w:ascii="標楷體" w:eastAsia="標楷體" w:hAnsi="標楷體" w:hint="eastAsia"/>
          <w:b/>
          <w:sz w:val="28"/>
          <w:szCs w:val="28"/>
        </w:rPr>
        <w:t>（二）</w:t>
      </w:r>
      <w:r w:rsidR="00751008" w:rsidRPr="00751008">
        <w:rPr>
          <w:rFonts w:ascii="標楷體" w:eastAsia="標楷體" w:hAnsi="標楷體" w:hint="eastAsia"/>
          <w:b/>
          <w:sz w:val="28"/>
          <w:szCs w:val="28"/>
        </w:rPr>
        <w:t>一般廢棄物產生量居高不下，廢棄物清除處理費收支相抵產生短絀，允宜評估現行徵收費率之妥適性，引導民眾落實源頭減量及資源回收，以利環境永續發展</w:t>
      </w:r>
      <w:r w:rsidRPr="00751008">
        <w:rPr>
          <w:rFonts w:ascii="標楷體" w:eastAsia="標楷體" w:hAnsi="標楷體" w:hint="eastAsia"/>
          <w:b/>
          <w:sz w:val="28"/>
          <w:szCs w:val="28"/>
        </w:rPr>
        <w:t>。</w:t>
      </w:r>
    </w:p>
    <w:p w:rsidR="008F718D" w:rsidRPr="00720C63" w:rsidRDefault="00751008" w:rsidP="008F718D">
      <w:pPr>
        <w:spacing w:line="480" w:lineRule="exact"/>
        <w:ind w:firstLineChars="200" w:firstLine="480"/>
        <w:jc w:val="both"/>
        <w:rPr>
          <w:rFonts w:ascii="標楷體" w:eastAsia="標楷體" w:hAnsi="標楷體"/>
          <w:szCs w:val="24"/>
        </w:rPr>
      </w:pPr>
      <w:r w:rsidRPr="009C500C">
        <w:rPr>
          <w:rFonts w:ascii="標楷體" w:eastAsia="標楷體" w:hAnsi="標楷體" w:hint="eastAsia"/>
          <w:szCs w:val="24"/>
        </w:rPr>
        <w:t>近年來</w:t>
      </w:r>
      <w:r w:rsidR="0034762F" w:rsidRPr="009C500C">
        <w:rPr>
          <w:rFonts w:ascii="標楷體" w:eastAsia="標楷體" w:hAnsi="標楷體" w:hint="eastAsia"/>
          <w:szCs w:val="24"/>
        </w:rPr>
        <w:t>行政院環境保護署</w:t>
      </w:r>
      <w:r w:rsidR="0034762F">
        <w:rPr>
          <w:rFonts w:ascii="標楷體" w:eastAsia="標楷體" w:hAnsi="標楷體" w:hint="eastAsia"/>
          <w:szCs w:val="24"/>
        </w:rPr>
        <w:t>（112年8月22日改制為環境部，下稱</w:t>
      </w:r>
      <w:r w:rsidR="0034762F" w:rsidRPr="009C500C">
        <w:rPr>
          <w:rFonts w:ascii="標楷體" w:eastAsia="標楷體" w:hAnsi="標楷體" w:hint="eastAsia"/>
          <w:szCs w:val="24"/>
        </w:rPr>
        <w:t>環境部</w:t>
      </w:r>
      <w:r w:rsidR="0034762F">
        <w:rPr>
          <w:rFonts w:ascii="標楷體" w:eastAsia="標楷體" w:hAnsi="標楷體" w:hint="eastAsia"/>
          <w:szCs w:val="24"/>
        </w:rPr>
        <w:t>）</w:t>
      </w:r>
      <w:r w:rsidRPr="009C500C">
        <w:rPr>
          <w:rFonts w:ascii="標楷體" w:eastAsia="標楷體" w:hAnsi="標楷體" w:hint="eastAsia"/>
          <w:szCs w:val="24"/>
        </w:rPr>
        <w:t>致力於提倡綠色生產，以達成垃圾全回收、零廢棄之目標，環境保護局亦配合推動「垃圾減量、資源回收」工作。經查廢棄物清除處理情形，核有：</w:t>
      </w:r>
      <w:r w:rsidR="001F5EA5" w:rsidRPr="009C500C">
        <w:rPr>
          <w:rFonts w:ascii="標楷體" w:eastAsia="標楷體" w:hAnsi="標楷體" w:hint="eastAsia"/>
          <w:szCs w:val="24"/>
        </w:rPr>
        <w:t>1.</w:t>
      </w:r>
      <w:r w:rsidRPr="009C500C">
        <w:rPr>
          <w:rFonts w:ascii="標楷體" w:eastAsia="標楷體" w:hAnsi="標楷體" w:hint="eastAsia"/>
          <w:szCs w:val="24"/>
        </w:rPr>
        <w:t>一般廢棄物產生量由107年度之19萬3,077公噸，上升至111年度之20萬5,222公噸，增加1萬2,145公噸，增幅6.29％，平均每人每日一般廢棄物產生量，由107年度1.19公斤，成長至</w:t>
      </w:r>
      <w:r w:rsidRPr="009C500C">
        <w:rPr>
          <w:rFonts w:ascii="標楷體" w:eastAsia="標楷體" w:hAnsi="標楷體"/>
          <w:szCs w:val="24"/>
        </w:rPr>
        <w:t>111</w:t>
      </w:r>
      <w:r w:rsidRPr="009C500C">
        <w:rPr>
          <w:rFonts w:ascii="標楷體" w:eastAsia="標楷體" w:hAnsi="標楷體" w:hint="eastAsia"/>
          <w:szCs w:val="24"/>
        </w:rPr>
        <w:t>年度之</w:t>
      </w:r>
      <w:r w:rsidRPr="009C500C">
        <w:rPr>
          <w:rFonts w:ascii="標楷體" w:eastAsia="標楷體" w:hAnsi="標楷體"/>
          <w:szCs w:val="24"/>
        </w:rPr>
        <w:t>1.24</w:t>
      </w:r>
      <w:r w:rsidRPr="009C500C">
        <w:rPr>
          <w:rFonts w:ascii="標楷體" w:eastAsia="標楷體" w:hAnsi="標楷體" w:hint="eastAsia"/>
          <w:szCs w:val="24"/>
        </w:rPr>
        <w:t>公斤，一般廢棄物產生量居高不下；</w:t>
      </w:r>
      <w:r w:rsidR="001F5EA5" w:rsidRPr="009C500C">
        <w:rPr>
          <w:rFonts w:ascii="標楷體" w:eastAsia="標楷體" w:hAnsi="標楷體" w:hint="eastAsia"/>
          <w:szCs w:val="24"/>
        </w:rPr>
        <w:t>2.</w:t>
      </w:r>
      <w:r w:rsidRPr="009C500C">
        <w:rPr>
          <w:rFonts w:ascii="標楷體" w:eastAsia="標楷體" w:hAnsi="標楷體"/>
          <w:szCs w:val="24"/>
        </w:rPr>
        <w:t>109</w:t>
      </w:r>
      <w:r w:rsidRPr="009C500C">
        <w:rPr>
          <w:rFonts w:ascii="標楷體" w:eastAsia="標楷體" w:hAnsi="標楷體" w:hint="eastAsia"/>
          <w:szCs w:val="24"/>
        </w:rPr>
        <w:t>至</w:t>
      </w:r>
      <w:r w:rsidRPr="009C500C">
        <w:rPr>
          <w:rFonts w:ascii="標楷體" w:eastAsia="標楷體" w:hAnsi="標楷體"/>
          <w:szCs w:val="24"/>
        </w:rPr>
        <w:t>111</w:t>
      </w:r>
      <w:r w:rsidRPr="009C500C">
        <w:rPr>
          <w:rFonts w:ascii="標楷體" w:eastAsia="標楷體" w:hAnsi="標楷體" w:hint="eastAsia"/>
          <w:szCs w:val="24"/>
        </w:rPr>
        <w:t>年度徵收廢棄物清除處理收入由</w:t>
      </w:r>
      <w:r w:rsidRPr="009C500C">
        <w:rPr>
          <w:rFonts w:ascii="標楷體" w:eastAsia="標楷體" w:hAnsi="標楷體"/>
          <w:szCs w:val="24"/>
        </w:rPr>
        <w:t>8</w:t>
      </w:r>
      <w:r w:rsidRPr="009C500C">
        <w:rPr>
          <w:rFonts w:ascii="標楷體" w:eastAsia="標楷體" w:hAnsi="標楷體" w:hint="eastAsia"/>
          <w:szCs w:val="24"/>
        </w:rPr>
        <w:t>億</w:t>
      </w:r>
      <w:r w:rsidRPr="009C500C">
        <w:rPr>
          <w:rFonts w:ascii="標楷體" w:eastAsia="標楷體" w:hAnsi="標楷體"/>
          <w:szCs w:val="24"/>
        </w:rPr>
        <w:t>240</w:t>
      </w:r>
      <w:r w:rsidRPr="009C500C">
        <w:rPr>
          <w:rFonts w:ascii="標楷體" w:eastAsia="標楷體" w:hAnsi="標楷體" w:hint="eastAsia"/>
          <w:szCs w:val="24"/>
        </w:rPr>
        <w:t>萬餘元遞減至</w:t>
      </w:r>
      <w:r w:rsidRPr="009C500C">
        <w:rPr>
          <w:rFonts w:ascii="標楷體" w:eastAsia="標楷體" w:hAnsi="標楷體"/>
          <w:szCs w:val="24"/>
        </w:rPr>
        <w:t>6</w:t>
      </w:r>
      <w:r w:rsidRPr="009C500C">
        <w:rPr>
          <w:rFonts w:ascii="標楷體" w:eastAsia="標楷體" w:hAnsi="標楷體" w:hint="eastAsia"/>
          <w:szCs w:val="24"/>
        </w:rPr>
        <w:t>億</w:t>
      </w:r>
      <w:r w:rsidRPr="009C500C">
        <w:rPr>
          <w:rFonts w:ascii="標楷體" w:eastAsia="標楷體" w:hAnsi="標楷體"/>
          <w:szCs w:val="24"/>
        </w:rPr>
        <w:t>8,973</w:t>
      </w:r>
      <w:r w:rsidRPr="009C500C">
        <w:rPr>
          <w:rFonts w:ascii="標楷體" w:eastAsia="標楷體" w:hAnsi="標楷體" w:hint="eastAsia"/>
          <w:szCs w:val="24"/>
        </w:rPr>
        <w:t>萬餘元，清除處理成本由</w:t>
      </w:r>
      <w:r w:rsidRPr="009C500C">
        <w:rPr>
          <w:rFonts w:ascii="標楷體" w:eastAsia="標楷體" w:hAnsi="標楷體"/>
          <w:szCs w:val="24"/>
        </w:rPr>
        <w:t>7</w:t>
      </w:r>
      <w:r w:rsidRPr="009C500C">
        <w:rPr>
          <w:rFonts w:ascii="標楷體" w:eastAsia="標楷體" w:hAnsi="標楷體" w:hint="eastAsia"/>
          <w:szCs w:val="24"/>
        </w:rPr>
        <w:t>億</w:t>
      </w:r>
      <w:r w:rsidRPr="009C500C">
        <w:rPr>
          <w:rFonts w:ascii="標楷體" w:eastAsia="標楷體" w:hAnsi="標楷體"/>
          <w:szCs w:val="24"/>
        </w:rPr>
        <w:t>4,714</w:t>
      </w:r>
      <w:r w:rsidRPr="009C500C">
        <w:rPr>
          <w:rFonts w:ascii="標楷體" w:eastAsia="標楷體" w:hAnsi="標楷體" w:hint="eastAsia"/>
          <w:szCs w:val="24"/>
        </w:rPr>
        <w:t>萬餘元小幅減少至</w:t>
      </w:r>
      <w:r w:rsidRPr="009C500C">
        <w:rPr>
          <w:rFonts w:ascii="標楷體" w:eastAsia="標楷體" w:hAnsi="標楷體"/>
          <w:szCs w:val="24"/>
        </w:rPr>
        <w:t>7</w:t>
      </w:r>
      <w:r w:rsidRPr="009C500C">
        <w:rPr>
          <w:rFonts w:ascii="標楷體" w:eastAsia="標楷體" w:hAnsi="標楷體" w:hint="eastAsia"/>
          <w:szCs w:val="24"/>
        </w:rPr>
        <w:t>億</w:t>
      </w:r>
      <w:r w:rsidRPr="009C500C">
        <w:rPr>
          <w:rFonts w:ascii="標楷體" w:eastAsia="標楷體" w:hAnsi="標楷體"/>
          <w:szCs w:val="24"/>
        </w:rPr>
        <w:t>1,101</w:t>
      </w:r>
      <w:r w:rsidRPr="009C500C">
        <w:rPr>
          <w:rFonts w:ascii="標楷體" w:eastAsia="標楷體" w:hAnsi="標楷體" w:hint="eastAsia"/>
          <w:szCs w:val="24"/>
        </w:rPr>
        <w:t>萬餘元，收支相抵結果，由</w:t>
      </w:r>
      <w:r w:rsidRPr="009C500C">
        <w:rPr>
          <w:rFonts w:ascii="標楷體" w:eastAsia="標楷體" w:hAnsi="標楷體"/>
          <w:szCs w:val="24"/>
        </w:rPr>
        <w:t>109</w:t>
      </w:r>
      <w:r w:rsidRPr="009C500C">
        <w:rPr>
          <w:rFonts w:ascii="標楷體" w:eastAsia="標楷體" w:hAnsi="標楷體" w:hint="eastAsia"/>
          <w:szCs w:val="24"/>
        </w:rPr>
        <w:t>年度賸餘</w:t>
      </w:r>
      <w:r w:rsidRPr="009C500C">
        <w:rPr>
          <w:rFonts w:ascii="標楷體" w:eastAsia="標楷體" w:hAnsi="標楷體"/>
          <w:szCs w:val="24"/>
        </w:rPr>
        <w:t>5,526</w:t>
      </w:r>
      <w:r w:rsidRPr="009C500C">
        <w:rPr>
          <w:rFonts w:ascii="標楷體" w:eastAsia="標楷體" w:hAnsi="標楷體" w:hint="eastAsia"/>
          <w:szCs w:val="24"/>
        </w:rPr>
        <w:t>萬餘元，逐年減少至</w:t>
      </w:r>
      <w:r w:rsidRPr="009C500C">
        <w:rPr>
          <w:rFonts w:ascii="標楷體" w:eastAsia="標楷體" w:hAnsi="標楷體"/>
          <w:szCs w:val="24"/>
        </w:rPr>
        <w:t>111</w:t>
      </w:r>
      <w:r w:rsidRPr="009C500C">
        <w:rPr>
          <w:rFonts w:ascii="標楷體" w:eastAsia="標楷體" w:hAnsi="標楷體" w:hint="eastAsia"/>
          <w:szCs w:val="24"/>
        </w:rPr>
        <w:t>年度短絀</w:t>
      </w:r>
      <w:r w:rsidRPr="009C500C">
        <w:rPr>
          <w:rFonts w:ascii="標楷體" w:eastAsia="標楷體" w:hAnsi="標楷體"/>
          <w:szCs w:val="24"/>
        </w:rPr>
        <w:t>2,128</w:t>
      </w:r>
      <w:r w:rsidRPr="009C500C">
        <w:rPr>
          <w:rFonts w:ascii="標楷體" w:eastAsia="標楷體" w:hAnsi="標楷體" w:hint="eastAsia"/>
          <w:szCs w:val="24"/>
        </w:rPr>
        <w:t>萬餘元，主要係焚化廠設備老舊，非預期停爐及歲修時間逐漸增加，且焚化廠升級整備計畫經費</w:t>
      </w:r>
      <w:r w:rsidRPr="009C500C">
        <w:rPr>
          <w:rFonts w:ascii="標楷體" w:eastAsia="標楷體" w:hAnsi="標楷體"/>
          <w:szCs w:val="24"/>
        </w:rPr>
        <w:t>10</w:t>
      </w:r>
      <w:r w:rsidRPr="009C500C">
        <w:rPr>
          <w:rFonts w:ascii="標楷體" w:eastAsia="標楷體" w:hAnsi="標楷體" w:hint="eastAsia"/>
          <w:szCs w:val="24"/>
        </w:rPr>
        <w:t>億餘元，並未納入清除處理成本，廢棄物清除處理收入未能充分反映成本；</w:t>
      </w:r>
      <w:r w:rsidR="001F5EA5" w:rsidRPr="009C500C">
        <w:rPr>
          <w:rFonts w:ascii="標楷體" w:eastAsia="標楷體" w:hAnsi="標楷體" w:hint="eastAsia"/>
          <w:szCs w:val="24"/>
        </w:rPr>
        <w:t>3.</w:t>
      </w:r>
      <w:r w:rsidRPr="009C500C">
        <w:rPr>
          <w:rFonts w:ascii="標楷體" w:eastAsia="標楷體" w:hAnsi="標楷體" w:hint="eastAsia"/>
          <w:szCs w:val="24"/>
        </w:rPr>
        <w:t>一般廢棄物清除處理費參據環境部於89年12月公告之費率每度3.7元隨水費徵收，惟依行政院主計總處統計消費者物價指數已由90年度之81.92，增加至111年度之102.95（以110年為基期），漲幅達25.67％，部分縣市如宜蘭縣、新竹縣、屏東縣及臺</w:t>
      </w:r>
      <w:r w:rsidRPr="009C500C">
        <w:rPr>
          <w:rFonts w:ascii="標楷體" w:eastAsia="標楷體" w:hAnsi="標楷體" w:hint="eastAsia"/>
          <w:szCs w:val="24"/>
        </w:rPr>
        <w:lastRenderedPageBreak/>
        <w:t>東縣基於通貨膨脹及使用者付費原則，已將一般廢棄物清除處理費率調整為每度4元或4.1元，惟新竹市截至111年底止，超逾20年未曾調整費率等情事，允宜參考物價及其他縣市作法，審慎評估調整費率，俾廢棄物清除處理收入能充分反映成本，並發揮</w:t>
      </w:r>
      <w:r w:rsidR="008F718D" w:rsidRPr="00720C63">
        <w:rPr>
          <w:rFonts w:ascii="標楷體" w:eastAsia="標楷體" w:hAnsi="標楷體" w:hint="eastAsia"/>
          <w:szCs w:val="24"/>
        </w:rPr>
        <w:t>以價制量機制，引導民眾落實源頭減量，以利環境永續發展。</w:t>
      </w:r>
    </w:p>
    <w:p w:rsidR="008F718D" w:rsidRPr="00720C63" w:rsidRDefault="008F718D" w:rsidP="008F718D">
      <w:pPr>
        <w:overflowPunct w:val="0"/>
        <w:adjustRightInd w:val="0"/>
        <w:spacing w:line="480" w:lineRule="exact"/>
        <w:ind w:firstLineChars="200" w:firstLine="561"/>
        <w:jc w:val="both"/>
        <w:rPr>
          <w:rFonts w:ascii="標楷體" w:eastAsia="標楷體" w:hAnsi="標楷體"/>
          <w:b/>
          <w:sz w:val="28"/>
          <w:szCs w:val="28"/>
        </w:rPr>
      </w:pPr>
      <w:r w:rsidRPr="00720C63">
        <w:rPr>
          <w:rFonts w:ascii="標楷體" w:eastAsia="標楷體" w:hAnsi="標楷體" w:hint="eastAsia"/>
          <w:b/>
          <w:sz w:val="28"/>
          <w:szCs w:val="28"/>
        </w:rPr>
        <w:t>（三）因應高齡社會推動樂齡學習，惟整體政策規劃未臻周全，資源分配及學習據點布建不均，亟待建構整體政策跨局處溝通管道，並整合終身學習資訊平臺，以營造友善智慧樂齡城市。</w:t>
      </w:r>
    </w:p>
    <w:p w:rsidR="008F718D" w:rsidRPr="00720C63" w:rsidRDefault="008F718D" w:rsidP="009810D1">
      <w:pPr>
        <w:spacing w:line="480" w:lineRule="exact"/>
        <w:ind w:firstLineChars="200" w:firstLine="480"/>
        <w:jc w:val="both"/>
        <w:rPr>
          <w:rFonts w:ascii="標楷體" w:eastAsia="標楷體" w:hAnsi="標楷體"/>
          <w:szCs w:val="24"/>
        </w:rPr>
      </w:pPr>
      <w:r w:rsidRPr="00720C63">
        <w:rPr>
          <w:rFonts w:ascii="標楷體" w:eastAsia="標楷體" w:hAnsi="標楷體" w:hint="eastAsia"/>
          <w:szCs w:val="24"/>
        </w:rPr>
        <w:t>為因應人口高齡化，行政院公布「人口政策白皮書－少子女化、高齡化及移民」、教育部訂有「高齡教育中程發展計畫」等政策，營造高齡者親善社會。市政府推動樂齡學習方案，於東區、北區及香山區設置樂齡學習中心，及辦理長青學苑等。經查執行情形，核有：1.訂有新竹市樂齡學習推展計畫，除樂齡學習中心及長青學苑外，尚有教育處辦理之社區大學課程，社會處辦理之社區照顧關懷據點提供之健康促進課程，衛生局推動長者健康促進站等措施未納入計畫中，缺乏資源整合機制或平臺，易有補助對象重複或執行單位資源分散情形；另各區樂齡學習中心公告課程及活動資訊詳簡不一且尚乏網頁搜尋功能，不利民眾獲得課程資訊，影響高齡者學習參與；2.樂齡學習中心拓展據點與樂齡人口分布未盡契合，部分里別55歲以上人口數較各里平均人口數高約1.03倍至2.08倍，惟未設樂齡學習中心或長青學苑據點，部分據點欠缺無障礙設施及緊急求救警鈴等高齡友善設施；3.各區樂齡學習中心男性學員於各年度之參與比率僅介於18.03％至29.84％之間，長青學苑男性學員參與比率亦僅介於26.10％至26.19％間，又部分熱門課程舊生參加人數達6成至9成，易排擠新生學習空間，男女學員及新舊生比例懸殊，間有部分學員報名未上課浪費名額，及線上課程比率偏低，有待調整規劃課程主題等情事，允宜妥善規劃高齡教育整體政策，強化整合跨局處資源並串流服務平臺，以營造友善智慧樂齡城市。</w:t>
      </w:r>
    </w:p>
    <w:p w:rsidR="008F718D" w:rsidRPr="00720C63" w:rsidRDefault="008F718D" w:rsidP="008F718D">
      <w:pPr>
        <w:overflowPunct w:val="0"/>
        <w:adjustRightInd w:val="0"/>
        <w:spacing w:line="480" w:lineRule="exact"/>
        <w:ind w:firstLineChars="200" w:firstLine="561"/>
        <w:jc w:val="both"/>
        <w:rPr>
          <w:rFonts w:ascii="標楷體" w:eastAsia="標楷體" w:hAnsi="標楷體"/>
          <w:b/>
          <w:sz w:val="28"/>
          <w:szCs w:val="28"/>
        </w:rPr>
      </w:pPr>
      <w:r w:rsidRPr="00720C63">
        <w:rPr>
          <w:rFonts w:ascii="標楷體" w:eastAsia="標楷體" w:hAnsi="標楷體" w:hint="eastAsia"/>
          <w:b/>
          <w:sz w:val="28"/>
          <w:szCs w:val="28"/>
        </w:rPr>
        <w:t>（四）致力改善公共債務管理業務，惟短期債務償還幅度低於全國平均，債務管理經中央政府考評由優等降至甲等，又積極推動各項重大公共建設，因近期營建物價及市場利率上揚，墊高公共建設興建成本，財政負擔加重，有待強化各項開源節流措施及妥謀善策，俾利財政健全永續。</w:t>
      </w:r>
    </w:p>
    <w:p w:rsidR="008F718D" w:rsidRPr="00720C63" w:rsidRDefault="008F718D" w:rsidP="009810D1">
      <w:pPr>
        <w:spacing w:line="480" w:lineRule="exact"/>
        <w:ind w:firstLineChars="200" w:firstLine="480"/>
        <w:jc w:val="both"/>
        <w:rPr>
          <w:rFonts w:ascii="標楷體" w:eastAsia="標楷體" w:hAnsi="標楷體"/>
          <w:szCs w:val="24"/>
        </w:rPr>
      </w:pPr>
      <w:r w:rsidRPr="00720C63">
        <w:rPr>
          <w:rFonts w:ascii="標楷體" w:eastAsia="標楷體" w:hAnsi="標楷體" w:hint="eastAsia"/>
          <w:szCs w:val="24"/>
        </w:rPr>
        <w:t>市政府近年致力改善公共債務管理業務，1年以上公共債務未償餘額合計數，由107年底之83億2,868萬餘元，逐年下降至110年底之75億5,000萬元，111年度1年以上公共債務餘額償還5億元。惟查111年度公共債務管理情形，核有：1.「債務管理」經財政部考核結果，成績由110年度之優等降至111年度之甲等；1年以上公共債務未償餘額因併入新竹市世博台灣館</w:t>
      </w:r>
      <w:r w:rsidRPr="00720C63">
        <w:rPr>
          <w:rFonts w:ascii="標楷體" w:eastAsia="標楷體" w:hAnsi="標楷體" w:hint="eastAsia"/>
          <w:szCs w:val="24"/>
        </w:rPr>
        <w:lastRenderedPageBreak/>
        <w:t>產創園區作業基金喪失自償性償債財源舉借數11億6,734萬元，而增加至82億1,734萬元，加計未滿1年公共債務未償餘額18億元，公共債務未償餘額共計100億1,734萬元，另加計非營業特種基金自償性債務未償餘額8億元，總計應負擔實質債務高達108億1,734萬元，財政負擔沉重；2.107至111年度資本支出由107年度之36億754萬餘元增加至111年度之48億9,587萬餘元，增幅35.71％，資本收入僅介於688萬餘元至4億3,624萬餘元之間，資本收支相抵結果，短絀由107年度之35億6,711萬餘元增加至111年度之48億2,923萬餘元，資本收入不足支應資本支出，又截至111年底止，獲中央政府核定各項前瞻基礎建設計畫共339案，已核定經費101億5,347萬餘元，應負擔自籌款29億5,885萬餘元，按行政院主計總處營造工程物價指數逐年上升，墊高公共建設興建成本，又市場利率上揚，加重債務付息支出及財政負擔，亟待依施政重點安排優先順序妥擬計畫，並強化各項開源節流措施及研謀善策因應，以達財政永續發展。</w:t>
      </w:r>
    </w:p>
    <w:p w:rsidR="008F718D" w:rsidRPr="00720C63" w:rsidRDefault="008F718D" w:rsidP="008F718D">
      <w:pPr>
        <w:overflowPunct w:val="0"/>
        <w:adjustRightInd w:val="0"/>
        <w:spacing w:line="480" w:lineRule="exact"/>
        <w:ind w:firstLineChars="200" w:firstLine="561"/>
        <w:jc w:val="both"/>
        <w:rPr>
          <w:rFonts w:ascii="標楷體" w:eastAsia="標楷體" w:hAnsi="標楷體"/>
          <w:b/>
          <w:sz w:val="28"/>
          <w:szCs w:val="28"/>
        </w:rPr>
      </w:pPr>
      <w:r w:rsidRPr="00720C63">
        <w:rPr>
          <w:rFonts w:ascii="標楷體" w:eastAsia="標楷體" w:hAnsi="標楷體" w:hint="eastAsia"/>
          <w:b/>
          <w:sz w:val="28"/>
          <w:szCs w:val="28"/>
        </w:rPr>
        <w:t>（五）積極辦理停車空間規劃，提升民眾生活品質，惟停車空間仍不足，卻未適時檢討評估停車費率及計價方式之妥適性，以提高停車空間周轉率，亦未審慎評估委託廠商經營僅收取定額權利金合理性，導入收取變動權利金，且月票租售收入未依規定計收，及停車位遭占用，有待研謀改善。</w:t>
      </w:r>
    </w:p>
    <w:p w:rsidR="008F718D" w:rsidRPr="00720C63" w:rsidRDefault="008F718D" w:rsidP="009810D1">
      <w:pPr>
        <w:spacing w:line="480" w:lineRule="exact"/>
        <w:ind w:firstLineChars="200" w:firstLine="480"/>
        <w:jc w:val="both"/>
        <w:rPr>
          <w:rFonts w:ascii="標楷體" w:eastAsia="標楷體" w:hAnsi="標楷體"/>
          <w:szCs w:val="24"/>
        </w:rPr>
      </w:pPr>
      <w:r w:rsidRPr="00720C63">
        <w:rPr>
          <w:rFonts w:ascii="標楷體" w:eastAsia="標楷體" w:hAnsi="標楷體" w:hint="eastAsia"/>
          <w:szCs w:val="24"/>
        </w:rPr>
        <w:t>市政府為提供民眾停車服務，設置37處路外停車場，分別採自營或委外方式營運，111年度路外停車場自行經營者18處，停車收入6,451萬餘元；委外經營停車場19處，權利金收入1億1,834萬餘元；另路邊停車場1萬1,011格，停車收入2億3,246萬餘元。經查其經營管理情形，核有：1.增設停車空間供民眾使用，惟部分停車場使用率頗高，及周圍路邊停車周轉次數多，車輛違規停放頻仍，距停車場150公尺範圍之違規停車舉發次數高達774次，顯示轄內停車位仍供不應求，又現行停車費收費方式以每小時收費20元為主，其他市縣停車費率每小時30元至60元，且部分採累進稅率，亟待審慎評估停車費率計收標準合理性，及部分收費採差別計價或累進計價之可行性，以提高停車空間周轉率；2.公有路外停車場委託廠商經營管理並收取定額權利金，每年權利金收入介於9萬餘元至3,603萬餘元之間，平均每月停車費收入約為權利金之0.77倍至26倍之間，未依停車場經營條件合理評估定額權利金，亟待依經營條件評估並導入變動權利金機制；3.設置路邊停車位提供民眾停車，聘請停車管理人員開立停車繳費單，惟查111年度停管員每員平均開單件數介於7,406件至1萬5,370件之間，落差頗大，部分停管員未依規定定期巡場覈實開單，侵蝕營運績效，有待參酌標竿市縣之作法，於停車週轉率高之路邊停車場設置智慧停車收費系統，增加基金收入；4.提供民眾優惠申請購買月票，並給予里民</w:t>
      </w:r>
      <w:r w:rsidRPr="00720C63">
        <w:rPr>
          <w:rFonts w:ascii="標楷體" w:eastAsia="標楷體" w:hAnsi="標楷體" w:hint="eastAsia"/>
          <w:szCs w:val="24"/>
        </w:rPr>
        <w:lastRenderedPageBreak/>
        <w:t>及身心障礙者優惠，惟實際月票售價未依規定計收且收費標準不一，且有部分身心障礙者專用停車位遭一般車輛占用或攤販占用營業等情事，有待研謀改善。</w:t>
      </w:r>
    </w:p>
    <w:p w:rsidR="008F718D" w:rsidRPr="00720C63" w:rsidRDefault="008F718D" w:rsidP="008F718D">
      <w:pPr>
        <w:overflowPunct w:val="0"/>
        <w:adjustRightInd w:val="0"/>
        <w:spacing w:line="480" w:lineRule="exact"/>
        <w:ind w:firstLineChars="200" w:firstLine="561"/>
        <w:jc w:val="both"/>
        <w:rPr>
          <w:rFonts w:ascii="標楷體" w:eastAsia="標楷體" w:hAnsi="標楷體"/>
          <w:b/>
          <w:sz w:val="28"/>
          <w:szCs w:val="28"/>
        </w:rPr>
      </w:pPr>
      <w:r w:rsidRPr="00720C63">
        <w:rPr>
          <w:rFonts w:ascii="標楷體" w:eastAsia="標楷體" w:hAnsi="標楷體" w:hint="eastAsia"/>
          <w:b/>
          <w:sz w:val="28"/>
          <w:szCs w:val="28"/>
        </w:rPr>
        <w:t>（六）為打造永續發展幸福兒童城市，將世博台灣館轉型為兒童探索館，惟未及早因應整修統包工程進度長期落後情形，致已逾完工期程1年10個月仍未竣工，另2樓空間營運模式未具自償性，未能達成場館永續經營目標，且忽視場館工程延宕已影響勞務採購案履約，致投入公帑未能發揮財務效益，亟待研謀改善。</w:t>
      </w:r>
    </w:p>
    <w:p w:rsidR="008F718D" w:rsidRPr="00720C63" w:rsidRDefault="008F718D" w:rsidP="008F718D">
      <w:pPr>
        <w:spacing w:line="460" w:lineRule="exact"/>
        <w:ind w:firstLineChars="200" w:firstLine="480"/>
        <w:jc w:val="both"/>
        <w:rPr>
          <w:rFonts w:ascii="標楷體" w:eastAsia="標楷體" w:hAnsi="標楷體"/>
          <w:szCs w:val="24"/>
        </w:rPr>
      </w:pPr>
      <w:r w:rsidRPr="00720C63">
        <w:rPr>
          <w:rFonts w:ascii="標楷體" w:eastAsia="標楷體" w:hAnsi="標楷體" w:hint="eastAsia"/>
          <w:szCs w:val="24"/>
        </w:rPr>
        <w:t>文化局為打造永續發展幸福兒童城市，提報兒童探索館體驗經濟及創意生活產業群聚推動計畫，獲經濟部於107年4月核定，計畫總經費1億5,145萬元（經濟部補助款7,100萬元、市政府自籌款8,045萬元），該局同年月辦理兒童探索館整修工程委託規劃基本設計監造技術服務案決標，並於108年5月移請市政府工務處代辦後續工程發包事宜，統包工程案於同年12月決標，金額1億2,824萬餘元，嗣因擴充採購機電及增購室內裝修等所需，變更契約後工程金額共計2億2,760萬餘元（逾計畫核定金額部分由市政府自籌），履約期限展延至110年7月。經查計畫執行情形，核有：1.工務處代辦兒童探索館整修統包工程，該工程於109年7月施工進度落後逾5％，該處未就工程進度落後妥為因應，至109年12月始要求統包廠商提具趕工計畫，5個月期間未積極函催統包廠商限期改善並計扣逾期違約金，亦未責請專案管理廠商加強管控工程進度，即時提擬因應及議處建議；又統包工程自109年7月起，進度落後情形未見改善，至合約規定完工期限之110年7月止，工程實際進度64.86％，進度落後擴大至35.14個百分點，專案管理及監造單位均未發揮功能，且未釐清進度遲緩原委及早因應妥處，迨至111年6月法院通知扣押工程款，始察覺統包廠商積欠分包廠商價款，乃研議依契約規定終止契約，履約管理欠周，截至112年5月底止，相較原預計110年7月之完工期程，已逾1年10個月仍未能竣工，公共投資效益遲未能彰顯；2.文化局於109年12月考量實際需求提出修正計畫，於110年1月獲經濟部中小企業處</w:t>
      </w:r>
      <w:r w:rsidR="009810D1">
        <w:rPr>
          <w:rFonts w:ascii="標楷體" w:eastAsia="標楷體" w:hAnsi="標楷體" w:hint="eastAsia"/>
          <w:szCs w:val="24"/>
        </w:rPr>
        <w:t>（1</w:t>
      </w:r>
      <w:r w:rsidR="009810D1">
        <w:rPr>
          <w:rFonts w:ascii="標楷體" w:eastAsia="標楷體" w:hAnsi="標楷體"/>
          <w:szCs w:val="24"/>
        </w:rPr>
        <w:t>12</w:t>
      </w:r>
      <w:r w:rsidR="009810D1">
        <w:rPr>
          <w:rFonts w:ascii="標楷體" w:eastAsia="標楷體" w:hAnsi="標楷體" w:hint="eastAsia"/>
          <w:szCs w:val="24"/>
        </w:rPr>
        <w:t>年9月26日改制為經濟部中小及新創企業署）</w:t>
      </w:r>
      <w:r w:rsidRPr="00720C63">
        <w:rPr>
          <w:rFonts w:ascii="標楷體" w:eastAsia="標楷體" w:hAnsi="標楷體" w:hint="eastAsia"/>
          <w:szCs w:val="24"/>
        </w:rPr>
        <w:t>核定，規劃2樓空間採營運、移轉（OT）方式辦理場地出租增加收入，預估1年營運收入可達1,347萬元，惟該局未依修正計畫採OT方式，逕於110年8月以逾2千餘萬元委外營運，營運模式未具自償性且悖離原計畫，未能達成場館永續經營之預期目標；又該局於110年9月辦理勞務採購案簽約時，已知場館預計於111年6月開館，較服務建議書規劃於110年12月開館落後6個月，卻未據以調整履約期程，仍逕以履約屆期日為111年7月底辦理簽約，大幅縮減開館後履約項目，簽約後亦未正視場館工程延宕已影響勞務採購案履約，研議並採取相關措施，仍於原契約條件下，通知廠商提交細部計畫書及審議第一期成果報告書，並據以給付價金，終因工程未如期完工而辦理終止營運契約，致已支付公帑1,436萬餘元未能發揮財務效益等情事，亟待研謀改善。</w:t>
      </w:r>
    </w:p>
    <w:p w:rsidR="008F718D" w:rsidRPr="00720C63" w:rsidRDefault="008F718D" w:rsidP="008F718D">
      <w:pPr>
        <w:overflowPunct w:val="0"/>
        <w:adjustRightInd w:val="0"/>
        <w:spacing w:line="460" w:lineRule="exact"/>
        <w:ind w:firstLineChars="200" w:firstLine="561"/>
        <w:jc w:val="both"/>
        <w:rPr>
          <w:rFonts w:ascii="標楷體" w:eastAsia="標楷體" w:hAnsi="標楷體"/>
          <w:b/>
          <w:sz w:val="28"/>
          <w:szCs w:val="28"/>
        </w:rPr>
      </w:pPr>
      <w:r w:rsidRPr="00720C63">
        <w:rPr>
          <w:rFonts w:ascii="標楷體" w:eastAsia="標楷體" w:hAnsi="標楷體" w:hint="eastAsia"/>
          <w:b/>
          <w:sz w:val="28"/>
          <w:szCs w:val="28"/>
        </w:rPr>
        <w:lastRenderedPageBreak/>
        <w:t>（七）前瞻基礎建設計畫部分案件施工品質及預算執行進度未如預期，未善盡施工場域管理責任，及計畫進度遲緩等情事，有待妥謀改善，以提升計畫成效。</w:t>
      </w:r>
    </w:p>
    <w:p w:rsidR="00464D33" w:rsidRPr="009D3C29" w:rsidRDefault="008F718D" w:rsidP="008F718D">
      <w:pPr>
        <w:spacing w:line="460" w:lineRule="exact"/>
        <w:ind w:firstLineChars="200" w:firstLine="480"/>
        <w:jc w:val="both"/>
        <w:rPr>
          <w:rFonts w:ascii="標楷體" w:eastAsia="標楷體" w:hAnsi="標楷體"/>
          <w:color w:val="0070C0"/>
          <w:szCs w:val="24"/>
        </w:rPr>
      </w:pPr>
      <w:r w:rsidRPr="00720C63">
        <w:rPr>
          <w:rFonts w:ascii="標楷體" w:eastAsia="標楷體" w:hAnsi="標楷體" w:hint="eastAsia"/>
          <w:szCs w:val="24"/>
        </w:rPr>
        <w:t>市政府暨所屬機關執行前瞻基礎建設計畫，包含城鄉、水環境、數位、因應少子化友善育兒空間、軌道、食品安全及人才培育促進就業等7大類建設，截至111年底止，已核定計畫總經費94億6,855萬餘元。經查計畫執行情形，核有：1.城鄉建設方面：(1)爭取補助辦理市立棒球場原址整建，經教育部及交通部公路總局（112年9月15日改制為交通部公路局）依前瞻基礎建設計畫核定總經費計11億9,074萬餘元，與辦理專案管理監造服務案2,975萬餘元、增加公務預算工程款700萬元，惟未妥為督導專案管理、監造及統包廠商履約情形，衍生契約規範、設計及施作成果不符，致球場排水功能不良，復未辦理驗收程序即啟用開賽，肇致開賽後輿論質疑工程品質情事；(2)辦理新竹國際展演中心新建工程計畫，惟未善盡施工場域管理責任，肇生遭偷埋廢棄物情形，另未覈實審查統包工程投標廠商實績，並撰擬具體初審意見襄助委員審查，致以缺乏承攬公共工程經驗廠商為最有利標，肇致施工拖延及停擺；(3)辦理北門公有零售市場拆除重建工程計畫，惟設計欠周致有數量不足或工項漏列，部分項目未依實際需求編列，工程進度大幅落後及材料設備送審作業遲緩，影響補助經費核撥情事；2.水環境建設方面：(1)建構雨水下水道系統，惟整體實施率低於全國平均值，部分工程發包進度落後，主幹管人孔尚未建置水位監測系統，影響都市防災預警及淹水成因研判，亟待研謀改善，以保障人民生命財產安全；(2)辦理縣市管河川及區域排水整體改善計畫應急工程，截至112年3月底止，發包工程採購6案、勞務採購5案及財物採購1案，決標金額共計1億1,816萬餘元，惟部分區域排水系統尚未研擬治理計畫，排水集水區域及設施範圍尚未依規定辦理公告，生態檢核執行件數不足；3.軌道建設方面：爭取中央政府前瞻基礎建設計畫軌道建設款項挹注建設，辦理「新竹大車站平台計畫規劃作業」及「新竹環線輕軌計畫規劃作業」等2案，截至111年底止，已核定總經費1億3,028萬元，惟環線輕軌計畫遲未凝聚相關單位共識，可行性評估辦理逾3年未獲核定，大車站計畫綜合規劃經費需求較可行性評估結果倍增，引起輿論關注計畫效益等情事，允宜研謀具體有效之改善措施。</w:t>
      </w:r>
    </w:p>
    <w:p w:rsidR="00464D33" w:rsidRPr="009D1B60" w:rsidRDefault="00464D33" w:rsidP="00D2551C">
      <w:pPr>
        <w:overflowPunct w:val="0"/>
        <w:adjustRightInd w:val="0"/>
        <w:spacing w:line="460" w:lineRule="exact"/>
        <w:ind w:firstLineChars="200" w:firstLine="561"/>
        <w:jc w:val="both"/>
        <w:rPr>
          <w:rFonts w:ascii="標楷體" w:eastAsia="標楷體" w:hAnsi="標楷體"/>
          <w:b/>
          <w:sz w:val="28"/>
          <w:szCs w:val="28"/>
        </w:rPr>
      </w:pPr>
      <w:r w:rsidRPr="009D1B60">
        <w:rPr>
          <w:rFonts w:ascii="標楷體" w:eastAsia="標楷體" w:hAnsi="標楷體" w:hint="eastAsia"/>
          <w:b/>
          <w:sz w:val="28"/>
          <w:szCs w:val="28"/>
        </w:rPr>
        <w:t>（八）</w:t>
      </w:r>
      <w:r w:rsidR="003D3513" w:rsidRPr="009D1B60">
        <w:rPr>
          <w:rFonts w:ascii="標楷體" w:eastAsia="標楷體" w:hAnsi="標楷體" w:hint="eastAsia"/>
          <w:b/>
          <w:sz w:val="28"/>
          <w:szCs w:val="28"/>
        </w:rPr>
        <w:t>為改善市民居住整體環境品質，推動建構永續發展城市，惟公共污水下水道普及率及整體污水處理率均較全國平均值低，綠地、廣場及道路等公共設施用地闢建率未達計畫7成，影響公共設施服務水準，亟待檢討改善，以增進居民良好生活環境</w:t>
      </w:r>
      <w:r w:rsidRPr="009D1B60">
        <w:rPr>
          <w:rFonts w:ascii="標楷體" w:eastAsia="標楷體" w:hAnsi="標楷體" w:hint="eastAsia"/>
          <w:b/>
          <w:sz w:val="28"/>
          <w:szCs w:val="28"/>
        </w:rPr>
        <w:t>。</w:t>
      </w:r>
    </w:p>
    <w:p w:rsidR="008156AB" w:rsidRPr="00CE2735" w:rsidRDefault="003D3513" w:rsidP="00D2551C">
      <w:pPr>
        <w:spacing w:line="460" w:lineRule="exact"/>
        <w:ind w:firstLineChars="200" w:firstLine="480"/>
        <w:jc w:val="both"/>
        <w:rPr>
          <w:rFonts w:ascii="標楷體" w:eastAsia="標楷體" w:hAnsi="標楷體"/>
          <w:szCs w:val="24"/>
        </w:rPr>
      </w:pPr>
      <w:r w:rsidRPr="00CE2735">
        <w:rPr>
          <w:rFonts w:ascii="標楷體" w:eastAsia="標楷體" w:hAnsi="標楷體" w:hint="eastAsia"/>
          <w:szCs w:val="24"/>
        </w:rPr>
        <w:t>我國參考聯合國之永續發展目標</w:t>
      </w:r>
      <w:r w:rsidR="005D0B0E">
        <w:rPr>
          <w:rFonts w:ascii="標楷體" w:eastAsia="標楷體" w:hAnsi="標楷體" w:hint="eastAsia"/>
          <w:szCs w:val="24"/>
        </w:rPr>
        <w:t>（</w:t>
      </w:r>
      <w:r w:rsidRPr="00CE2735">
        <w:rPr>
          <w:rFonts w:ascii="標楷體" w:eastAsia="標楷體" w:hAnsi="標楷體" w:hint="eastAsia"/>
          <w:szCs w:val="24"/>
        </w:rPr>
        <w:t>SDGs</w:t>
      </w:r>
      <w:r w:rsidR="005D0B0E">
        <w:rPr>
          <w:rFonts w:ascii="標楷體" w:eastAsia="標楷體" w:hAnsi="標楷體" w:hint="eastAsia"/>
          <w:szCs w:val="24"/>
        </w:rPr>
        <w:t>）</w:t>
      </w:r>
      <w:r w:rsidRPr="00CE2735">
        <w:rPr>
          <w:rFonts w:ascii="標楷體" w:eastAsia="標楷體" w:hAnsi="標楷體" w:hint="eastAsia"/>
          <w:szCs w:val="24"/>
        </w:rPr>
        <w:t>，策定臺灣永續發展18項核心目標，其核心目標6為確保環境品質及永續管理環境資源；核心目標11為建構具包容、安全、韌性及永續特質的城</w:t>
      </w:r>
      <w:r w:rsidRPr="00CE2735">
        <w:rPr>
          <w:rFonts w:ascii="標楷體" w:eastAsia="標楷體" w:hAnsi="標楷體" w:hint="eastAsia"/>
          <w:szCs w:val="24"/>
        </w:rPr>
        <w:lastRenderedPageBreak/>
        <w:t>市與鄉村。其中第6.3項具體目標係加強推動廢污水妥善處理；第11.7項具體目標係提供滿足通用設計、安全、融合、可及性高的綠色公共設施與空間。新竹市都市計畫區現況人口數自107年起已超逾計畫人口數，110年現況人口密度8,051人/平方公里，僅次於臺北市9,287人/平方公里。</w:t>
      </w:r>
      <w:r w:rsidR="001B3E1F" w:rsidRPr="00CE2735">
        <w:rPr>
          <w:rFonts w:ascii="標楷體" w:eastAsia="標楷體" w:hAnsi="標楷體" w:hint="eastAsia"/>
          <w:szCs w:val="24"/>
        </w:rPr>
        <w:t>市政</w:t>
      </w:r>
      <w:r w:rsidRPr="00CE2735">
        <w:rPr>
          <w:rFonts w:ascii="標楷體" w:eastAsia="標楷體" w:hAnsi="標楷體" w:hint="eastAsia"/>
          <w:szCs w:val="24"/>
        </w:rPr>
        <w:t>府為改善市民居住整體環境，推動建構永續發展城市。經查辦理情形，核有：</w:t>
      </w:r>
      <w:r w:rsidR="001B3E1F" w:rsidRPr="00CE2735">
        <w:rPr>
          <w:rFonts w:ascii="標楷體" w:eastAsia="標楷體" w:hAnsi="標楷體" w:hint="eastAsia"/>
          <w:szCs w:val="24"/>
        </w:rPr>
        <w:t>1.</w:t>
      </w:r>
      <w:r w:rsidRPr="00CE2735">
        <w:rPr>
          <w:rFonts w:ascii="標楷體" w:eastAsia="標楷體" w:hAnsi="標楷體" w:hint="eastAsia"/>
          <w:szCs w:val="24"/>
        </w:rPr>
        <w:t>推動污水下水道系統建設計畫，建構永續發展城市，惟截至111年底止，公共污水下水道普及率僅19.82％，落後全國平均值及鄰近新竹縣、苗栗縣分別達21.44個、5.56個及6.82個百分點，整體污水處理率67.94％（公共污水下水道接管、專用污水下水道及建築物污水設施設置戶數總比率）亦較全國平均處理率68.65％，落差0.71個百分點，亟待加強推動用戶接管，以提升普及率與處理率；</w:t>
      </w:r>
      <w:r w:rsidR="001B3E1F" w:rsidRPr="00CE2735">
        <w:rPr>
          <w:rFonts w:ascii="標楷體" w:eastAsia="標楷體" w:hAnsi="標楷體" w:hint="eastAsia"/>
          <w:szCs w:val="24"/>
        </w:rPr>
        <w:t>2.</w:t>
      </w:r>
      <w:r w:rsidRPr="00CE2735">
        <w:rPr>
          <w:rFonts w:ascii="標楷體" w:eastAsia="標楷體" w:hAnsi="標楷體" w:hint="eastAsia"/>
          <w:szCs w:val="24"/>
        </w:rPr>
        <w:t>都市計畫區現況人口數37萬餘人，已超逾計畫人口數36萬餘人，惟綠地、廣場、道路及停車場等公共設施用地闢建率未達7成，影響公共設施服務水準；</w:t>
      </w:r>
      <w:r w:rsidR="001B3E1F" w:rsidRPr="00CE2735">
        <w:rPr>
          <w:rFonts w:ascii="標楷體" w:eastAsia="標楷體" w:hAnsi="標楷體" w:hint="eastAsia"/>
          <w:szCs w:val="24"/>
        </w:rPr>
        <w:t>3.</w:t>
      </w:r>
      <w:r w:rsidRPr="00CE2735">
        <w:rPr>
          <w:rFonts w:ascii="標楷體" w:eastAsia="標楷體" w:hAnsi="標楷體" w:hint="eastAsia"/>
          <w:szCs w:val="24"/>
        </w:rPr>
        <w:t>公園綠地等面積284.58公頃占都市計畫總面積4,625.6公頃之6.15％，未達都市計畫法第45條所定最低標準10％等情事，亟待檢討改善，以增進居民良好生活環境</w:t>
      </w:r>
      <w:r w:rsidR="00464D33" w:rsidRPr="00CE2735">
        <w:rPr>
          <w:rFonts w:ascii="標楷體" w:eastAsia="標楷體" w:hAnsi="標楷體" w:hint="eastAsia"/>
          <w:szCs w:val="24"/>
        </w:rPr>
        <w:t>。</w:t>
      </w:r>
    </w:p>
    <w:p w:rsidR="00464D33" w:rsidRPr="009E3267" w:rsidRDefault="00464D33" w:rsidP="00D2551C">
      <w:pPr>
        <w:adjustRightInd w:val="0"/>
        <w:spacing w:beforeLines="50" w:before="180" w:afterLines="10" w:after="36" w:line="480" w:lineRule="exact"/>
        <w:ind w:firstLineChars="101" w:firstLine="324"/>
        <w:jc w:val="both"/>
        <w:rPr>
          <w:rFonts w:ascii="新細明體" w:eastAsia="標楷體" w:hAnsi="Times New Roman"/>
          <w:b/>
          <w:sz w:val="32"/>
          <w:szCs w:val="32"/>
        </w:rPr>
      </w:pPr>
      <w:r w:rsidRPr="009E3267">
        <w:rPr>
          <w:rFonts w:ascii="新細明體" w:eastAsia="標楷體" w:hAnsi="Times New Roman" w:hint="eastAsia"/>
          <w:b/>
          <w:sz w:val="32"/>
          <w:szCs w:val="32"/>
        </w:rPr>
        <w:t>四、災害防救相關預算執行情形之查核</w:t>
      </w:r>
    </w:p>
    <w:p w:rsidR="00464D33" w:rsidRPr="009E3267" w:rsidRDefault="00464D33" w:rsidP="00D2551C">
      <w:pPr>
        <w:spacing w:line="440" w:lineRule="exact"/>
        <w:ind w:firstLineChars="200" w:firstLine="480"/>
        <w:jc w:val="both"/>
        <w:rPr>
          <w:rFonts w:ascii="標楷體" w:eastAsia="標楷體" w:hAnsi="標楷體"/>
          <w:szCs w:val="24"/>
        </w:rPr>
      </w:pPr>
      <w:r w:rsidRPr="009E3267">
        <w:rPr>
          <w:rFonts w:ascii="標楷體" w:eastAsia="標楷體" w:hAnsi="標楷體"/>
          <w:szCs w:val="24"/>
        </w:rPr>
        <w:t>依據災害防救法第</w:t>
      </w:r>
      <w:r w:rsidR="009E3267" w:rsidRPr="009E3267">
        <w:rPr>
          <w:rFonts w:ascii="標楷體" w:eastAsia="標楷體" w:hAnsi="標楷體" w:hint="eastAsia"/>
          <w:szCs w:val="24"/>
        </w:rPr>
        <w:t>57</w:t>
      </w:r>
      <w:r w:rsidRPr="009E3267">
        <w:rPr>
          <w:rFonts w:ascii="標楷體" w:eastAsia="標楷體" w:hAnsi="標楷體"/>
          <w:szCs w:val="24"/>
        </w:rPr>
        <w:t>條及</w:t>
      </w:r>
      <w:r w:rsidRPr="009E3267">
        <w:rPr>
          <w:rFonts w:ascii="標楷體" w:eastAsia="標楷體" w:hAnsi="標楷體" w:hint="eastAsia"/>
          <w:szCs w:val="24"/>
        </w:rPr>
        <w:t>其</w:t>
      </w:r>
      <w:r w:rsidRPr="009E3267">
        <w:rPr>
          <w:rFonts w:ascii="標楷體" w:eastAsia="標楷體" w:hAnsi="標楷體"/>
          <w:szCs w:val="24"/>
        </w:rPr>
        <w:t>施行細則第</w:t>
      </w:r>
      <w:r w:rsidR="009E3267" w:rsidRPr="009E3267">
        <w:rPr>
          <w:rFonts w:ascii="標楷體" w:eastAsia="標楷體" w:hAnsi="標楷體" w:hint="eastAsia"/>
          <w:szCs w:val="24"/>
        </w:rPr>
        <w:t>2</w:t>
      </w:r>
      <w:r w:rsidRPr="009E3267">
        <w:rPr>
          <w:rFonts w:ascii="標楷體" w:eastAsia="標楷體" w:hAnsi="標楷體" w:hint="eastAsia"/>
          <w:szCs w:val="24"/>
        </w:rPr>
        <w:t>1</w:t>
      </w:r>
      <w:r w:rsidRPr="009E3267">
        <w:rPr>
          <w:rFonts w:ascii="標楷體" w:eastAsia="標楷體" w:hAnsi="標楷體"/>
          <w:szCs w:val="24"/>
        </w:rPr>
        <w:t>條規定</w:t>
      </w:r>
      <w:r w:rsidRPr="009E3267">
        <w:rPr>
          <w:rFonts w:ascii="標楷體" w:eastAsia="標楷體" w:hAnsi="標楷體" w:hint="eastAsia"/>
          <w:szCs w:val="24"/>
        </w:rPr>
        <w:t>略以</w:t>
      </w:r>
      <w:r w:rsidRPr="009E3267">
        <w:rPr>
          <w:rFonts w:ascii="標楷體" w:eastAsia="標楷體" w:hAnsi="標楷體"/>
          <w:szCs w:val="24"/>
        </w:rPr>
        <w:t>，</w:t>
      </w:r>
      <w:r w:rsidRPr="009E3267">
        <w:rPr>
          <w:rFonts w:ascii="標楷體" w:eastAsia="標楷體" w:hAnsi="標楷體" w:hint="eastAsia"/>
          <w:szCs w:val="24"/>
        </w:rPr>
        <w:t>實施災害防救之經費，由各級政府按災害防救法所定應辦事項，依法編列預算；各級政府依災害防救法第</w:t>
      </w:r>
      <w:r w:rsidR="009E3267" w:rsidRPr="009E3267">
        <w:rPr>
          <w:rFonts w:ascii="標楷體" w:eastAsia="標楷體" w:hAnsi="標楷體" w:hint="eastAsia"/>
          <w:szCs w:val="24"/>
        </w:rPr>
        <w:t>57</w:t>
      </w:r>
      <w:r w:rsidRPr="009E3267">
        <w:rPr>
          <w:rFonts w:ascii="標楷體" w:eastAsia="標楷體" w:hAnsi="標楷體" w:hint="eastAsia"/>
          <w:szCs w:val="24"/>
        </w:rPr>
        <w:t>條第2項規定調整當年度收支移緩濟急。據新竹市地區災害防救計畫，災害防救預算之範圍含災害防救任務之減災、整備、應變與復建經費之相關預算等。經統計</w:t>
      </w:r>
      <w:r w:rsidR="009E3267" w:rsidRPr="009E3267">
        <w:rPr>
          <w:rFonts w:ascii="標楷體" w:eastAsia="標楷體" w:hAnsi="標楷體" w:hint="eastAsia"/>
          <w:szCs w:val="24"/>
        </w:rPr>
        <w:t>112年度</w:t>
      </w:r>
      <w:r w:rsidRPr="009E3267">
        <w:rPr>
          <w:rFonts w:ascii="標楷體" w:eastAsia="標楷體" w:hAnsi="標楷體" w:hint="eastAsia"/>
          <w:szCs w:val="24"/>
        </w:rPr>
        <w:t>市政府災害防救預算，在總預算部分，各相關主管機關原編列預算</w:t>
      </w:r>
      <w:r w:rsidR="009E3267" w:rsidRPr="009E3267">
        <w:rPr>
          <w:rFonts w:ascii="標楷體" w:eastAsia="標楷體" w:hAnsi="標楷體" w:hint="eastAsia"/>
          <w:szCs w:val="24"/>
        </w:rPr>
        <w:t>1</w:t>
      </w:r>
      <w:r w:rsidRPr="009E3267">
        <w:rPr>
          <w:rFonts w:ascii="標楷體" w:eastAsia="標楷體" w:hAnsi="標楷體" w:hint="eastAsia"/>
          <w:szCs w:val="24"/>
        </w:rPr>
        <w:t>億</w:t>
      </w:r>
      <w:r w:rsidR="009E3267" w:rsidRPr="009E3267">
        <w:rPr>
          <w:rFonts w:ascii="標楷體" w:eastAsia="標楷體" w:hAnsi="標楷體" w:hint="eastAsia"/>
          <w:szCs w:val="24"/>
        </w:rPr>
        <w:t>7,781</w:t>
      </w:r>
      <w:r w:rsidRPr="009E3267">
        <w:rPr>
          <w:rFonts w:ascii="標楷體" w:eastAsia="標楷體" w:hAnsi="標楷體" w:hint="eastAsia"/>
          <w:szCs w:val="24"/>
        </w:rPr>
        <w:t>萬餘元，經動支第二預備金</w:t>
      </w:r>
      <w:r w:rsidR="009E3267" w:rsidRPr="009E3267">
        <w:rPr>
          <w:rFonts w:ascii="標楷體" w:eastAsia="標楷體" w:hAnsi="標楷體" w:hint="eastAsia"/>
          <w:szCs w:val="24"/>
        </w:rPr>
        <w:t>1</w:t>
      </w:r>
      <w:r w:rsidRPr="009E3267">
        <w:rPr>
          <w:rFonts w:ascii="標楷體" w:eastAsia="標楷體" w:hAnsi="標楷體"/>
          <w:szCs w:val="24"/>
        </w:rPr>
        <w:t>,</w:t>
      </w:r>
      <w:r w:rsidR="009E3267" w:rsidRPr="009E3267">
        <w:rPr>
          <w:rFonts w:ascii="標楷體" w:eastAsia="標楷體" w:hAnsi="標楷體" w:hint="eastAsia"/>
          <w:szCs w:val="24"/>
        </w:rPr>
        <w:t>611</w:t>
      </w:r>
      <w:r w:rsidRPr="009E3267">
        <w:rPr>
          <w:rFonts w:ascii="標楷體" w:eastAsia="標楷體" w:hAnsi="標楷體" w:hint="eastAsia"/>
          <w:szCs w:val="24"/>
        </w:rPr>
        <w:t>萬餘元及移緩濟急</w:t>
      </w:r>
      <w:r w:rsidR="009E3267" w:rsidRPr="009E3267">
        <w:rPr>
          <w:rFonts w:ascii="標楷體" w:eastAsia="標楷體" w:hAnsi="標楷體" w:hint="eastAsia"/>
          <w:szCs w:val="24"/>
        </w:rPr>
        <w:t>7</w:t>
      </w:r>
      <w:r w:rsidRPr="009E3267">
        <w:rPr>
          <w:rFonts w:ascii="標楷體" w:eastAsia="標楷體" w:hAnsi="標楷體" w:hint="eastAsia"/>
          <w:szCs w:val="24"/>
        </w:rPr>
        <w:t>萬餘元，合計</w:t>
      </w:r>
      <w:r w:rsidR="00B83462">
        <w:rPr>
          <w:rFonts w:ascii="標楷體" w:eastAsia="標楷體" w:hAnsi="標楷體" w:hint="eastAsia"/>
          <w:szCs w:val="24"/>
        </w:rPr>
        <w:t>1億9</w:t>
      </w:r>
      <w:r w:rsidRPr="009E3267">
        <w:rPr>
          <w:rFonts w:ascii="標楷體" w:eastAsia="標楷體" w:hAnsi="標楷體"/>
          <w:szCs w:val="24"/>
        </w:rPr>
        <w:t>,</w:t>
      </w:r>
      <w:r w:rsidR="00B83462">
        <w:rPr>
          <w:rFonts w:ascii="標楷體" w:eastAsia="標楷體" w:hAnsi="標楷體" w:hint="eastAsia"/>
          <w:szCs w:val="24"/>
        </w:rPr>
        <w:t>401</w:t>
      </w:r>
      <w:r w:rsidRPr="009E3267">
        <w:rPr>
          <w:rFonts w:ascii="標楷體" w:eastAsia="標楷體" w:hAnsi="標楷體" w:hint="eastAsia"/>
          <w:szCs w:val="24"/>
        </w:rPr>
        <w:t>萬餘元，執行結果，實現數1億</w:t>
      </w:r>
      <w:r w:rsidR="009E3267" w:rsidRPr="009E3267">
        <w:rPr>
          <w:rFonts w:ascii="標楷體" w:eastAsia="標楷體" w:hAnsi="標楷體" w:hint="eastAsia"/>
          <w:szCs w:val="24"/>
        </w:rPr>
        <w:t>7</w:t>
      </w:r>
      <w:r w:rsidRPr="009E3267">
        <w:rPr>
          <w:rFonts w:ascii="標楷體" w:eastAsia="標楷體" w:hAnsi="標楷體" w:hint="eastAsia"/>
          <w:szCs w:val="24"/>
        </w:rPr>
        <w:t>,</w:t>
      </w:r>
      <w:r w:rsidR="009E3267" w:rsidRPr="009E3267">
        <w:rPr>
          <w:rFonts w:ascii="標楷體" w:eastAsia="標楷體" w:hAnsi="標楷體" w:hint="eastAsia"/>
          <w:szCs w:val="24"/>
        </w:rPr>
        <w:t>707</w:t>
      </w:r>
      <w:r w:rsidRPr="009E3267">
        <w:rPr>
          <w:rFonts w:ascii="標楷體" w:eastAsia="標楷體" w:hAnsi="標楷體" w:hint="eastAsia"/>
          <w:szCs w:val="24"/>
        </w:rPr>
        <w:t>萬餘元，應付保留數1</w:t>
      </w:r>
      <w:r w:rsidRPr="009E3267">
        <w:rPr>
          <w:rFonts w:ascii="標楷體" w:eastAsia="標楷體" w:hAnsi="標楷體"/>
          <w:szCs w:val="24"/>
        </w:rPr>
        <w:t>,0</w:t>
      </w:r>
      <w:r w:rsidR="009E3267" w:rsidRPr="009E3267">
        <w:rPr>
          <w:rFonts w:ascii="標楷體" w:eastAsia="標楷體" w:hAnsi="標楷體" w:hint="eastAsia"/>
          <w:szCs w:val="24"/>
        </w:rPr>
        <w:t>44</w:t>
      </w:r>
      <w:r w:rsidRPr="009E3267">
        <w:rPr>
          <w:rFonts w:ascii="標楷體" w:eastAsia="標楷體" w:hAnsi="標楷體" w:hint="eastAsia"/>
          <w:szCs w:val="24"/>
        </w:rPr>
        <w:t>萬餘元，合計決算審定數</w:t>
      </w:r>
      <w:r w:rsidR="009E3267" w:rsidRPr="009E3267">
        <w:rPr>
          <w:rFonts w:ascii="標楷體" w:eastAsia="標楷體" w:hAnsi="標楷體" w:hint="eastAsia"/>
          <w:szCs w:val="24"/>
        </w:rPr>
        <w:t>1</w:t>
      </w:r>
      <w:r w:rsidRPr="009E3267">
        <w:rPr>
          <w:rFonts w:ascii="標楷體" w:eastAsia="標楷體" w:hAnsi="標楷體" w:hint="eastAsia"/>
          <w:szCs w:val="24"/>
        </w:rPr>
        <w:t>億</w:t>
      </w:r>
      <w:r w:rsidR="009E3267" w:rsidRPr="009E3267">
        <w:rPr>
          <w:rFonts w:ascii="標楷體" w:eastAsia="標楷體" w:hAnsi="標楷體" w:hint="eastAsia"/>
          <w:szCs w:val="24"/>
        </w:rPr>
        <w:t>8,752</w:t>
      </w:r>
      <w:r w:rsidRPr="009E3267">
        <w:rPr>
          <w:rFonts w:ascii="標楷體" w:eastAsia="標楷體" w:hAnsi="標楷體" w:hint="eastAsia"/>
          <w:szCs w:val="24"/>
        </w:rPr>
        <w:t>萬餘元（表1），如加計災害準備金預算數2億6</w:t>
      </w:r>
      <w:r w:rsidRPr="009E3267">
        <w:rPr>
          <w:rFonts w:ascii="標楷體" w:eastAsia="標楷體" w:hAnsi="標楷體"/>
          <w:szCs w:val="24"/>
        </w:rPr>
        <w:t>,0</w:t>
      </w:r>
      <w:r w:rsidRPr="009E3267">
        <w:rPr>
          <w:rFonts w:ascii="標楷體" w:eastAsia="標楷體" w:hAnsi="標楷體" w:hint="eastAsia"/>
          <w:szCs w:val="24"/>
        </w:rPr>
        <w:t>00萬元核定動支之執行結果（實現數</w:t>
      </w:r>
      <w:r w:rsidR="009E3267" w:rsidRPr="009E3267">
        <w:rPr>
          <w:rFonts w:ascii="標楷體" w:eastAsia="標楷體" w:hAnsi="標楷體" w:hint="eastAsia"/>
          <w:szCs w:val="24"/>
        </w:rPr>
        <w:t>2</w:t>
      </w:r>
      <w:r w:rsidRPr="009E3267">
        <w:rPr>
          <w:rFonts w:ascii="標楷體" w:eastAsia="標楷體" w:hAnsi="標楷體"/>
          <w:szCs w:val="24"/>
        </w:rPr>
        <w:t>,</w:t>
      </w:r>
      <w:r w:rsidR="00BD6AD7" w:rsidRPr="009E3267">
        <w:rPr>
          <w:rFonts w:ascii="標楷體" w:eastAsia="標楷體" w:hAnsi="標楷體" w:hint="eastAsia"/>
          <w:szCs w:val="24"/>
        </w:rPr>
        <w:t>0</w:t>
      </w:r>
      <w:r w:rsidR="009E3267" w:rsidRPr="009E3267">
        <w:rPr>
          <w:rFonts w:ascii="標楷體" w:eastAsia="標楷體" w:hAnsi="標楷體" w:hint="eastAsia"/>
          <w:szCs w:val="24"/>
        </w:rPr>
        <w:t>91</w:t>
      </w:r>
      <w:r w:rsidRPr="009E3267">
        <w:rPr>
          <w:rFonts w:ascii="標楷體" w:eastAsia="標楷體" w:hAnsi="標楷體" w:hint="eastAsia"/>
          <w:szCs w:val="24"/>
        </w:rPr>
        <w:t>萬餘元、應付保留數</w:t>
      </w:r>
      <w:r w:rsidR="009E3267" w:rsidRPr="009E3267">
        <w:rPr>
          <w:rFonts w:ascii="標楷體" w:eastAsia="標楷體" w:hAnsi="標楷體" w:hint="eastAsia"/>
          <w:szCs w:val="24"/>
        </w:rPr>
        <w:t>516</w:t>
      </w:r>
      <w:r w:rsidRPr="009E3267">
        <w:rPr>
          <w:rFonts w:ascii="標楷體" w:eastAsia="標楷體" w:hAnsi="標楷體" w:hint="eastAsia"/>
          <w:szCs w:val="24"/>
        </w:rPr>
        <w:t>萬餘</w:t>
      </w:r>
      <w:r w:rsidRPr="00D2551C">
        <w:rPr>
          <w:rFonts w:ascii="標楷體" w:eastAsia="標楷體" w:hAnsi="標楷體" w:hint="eastAsia"/>
          <w:szCs w:val="24"/>
        </w:rPr>
        <w:t>元），合計決算審定數為</w:t>
      </w:r>
      <w:r w:rsidR="009E3267" w:rsidRPr="00D2551C">
        <w:rPr>
          <w:rFonts w:ascii="標楷體" w:eastAsia="標楷體" w:hAnsi="標楷體" w:hint="eastAsia"/>
          <w:szCs w:val="24"/>
        </w:rPr>
        <w:t>2</w:t>
      </w:r>
      <w:r w:rsidRPr="00D2551C">
        <w:rPr>
          <w:rFonts w:ascii="標楷體" w:eastAsia="標楷體" w:hAnsi="標楷體" w:hint="eastAsia"/>
          <w:szCs w:val="24"/>
        </w:rPr>
        <w:t>億1</w:t>
      </w:r>
      <w:r w:rsidRPr="00D2551C">
        <w:rPr>
          <w:rFonts w:ascii="標楷體" w:eastAsia="標楷體" w:hAnsi="標楷體"/>
          <w:szCs w:val="24"/>
        </w:rPr>
        <w:t>,</w:t>
      </w:r>
      <w:r w:rsidR="009E3267" w:rsidRPr="00D2551C">
        <w:rPr>
          <w:rFonts w:ascii="標楷體" w:eastAsia="標楷體" w:hAnsi="標楷體" w:hint="eastAsia"/>
          <w:szCs w:val="24"/>
        </w:rPr>
        <w:t>359</w:t>
      </w:r>
      <w:r w:rsidRPr="00D2551C">
        <w:rPr>
          <w:rFonts w:ascii="標楷體" w:eastAsia="標楷體" w:hAnsi="標楷體" w:hint="eastAsia"/>
          <w:szCs w:val="24"/>
        </w:rPr>
        <w:t>萬餘元；在附屬單位預算部分，各非營業特種基金編列預算數</w:t>
      </w:r>
      <w:r w:rsidR="00D2551C" w:rsidRPr="00D2551C">
        <w:rPr>
          <w:rFonts w:ascii="標楷體" w:eastAsia="標楷體" w:hAnsi="標楷體" w:hint="eastAsia"/>
          <w:szCs w:val="24"/>
        </w:rPr>
        <w:t>2</w:t>
      </w:r>
      <w:r w:rsidR="00D2551C" w:rsidRPr="00D2551C">
        <w:rPr>
          <w:rFonts w:ascii="標楷體" w:eastAsia="標楷體" w:hAnsi="標楷體"/>
          <w:szCs w:val="24"/>
        </w:rPr>
        <w:t>15</w:t>
      </w:r>
      <w:r w:rsidRPr="00D2551C">
        <w:rPr>
          <w:rFonts w:ascii="標楷體" w:eastAsia="標楷體" w:hAnsi="標楷體" w:hint="eastAsia"/>
          <w:szCs w:val="24"/>
        </w:rPr>
        <w:t>萬餘元</w:t>
      </w:r>
      <w:r w:rsidRPr="009E3267">
        <w:rPr>
          <w:rFonts w:ascii="標楷體" w:eastAsia="標楷體" w:hAnsi="標楷體" w:hint="eastAsia"/>
          <w:szCs w:val="24"/>
        </w:rPr>
        <w:t>，執行結果，決算審定數2</w:t>
      </w:r>
      <w:r w:rsidR="009E3267" w:rsidRPr="009E3267">
        <w:rPr>
          <w:rFonts w:ascii="標楷體" w:eastAsia="標楷體" w:hAnsi="標楷體" w:hint="eastAsia"/>
          <w:szCs w:val="24"/>
        </w:rPr>
        <w:t>1</w:t>
      </w:r>
      <w:r w:rsidR="00B83462">
        <w:rPr>
          <w:rFonts w:ascii="標楷體" w:eastAsia="標楷體" w:hAnsi="標楷體" w:hint="eastAsia"/>
          <w:szCs w:val="24"/>
        </w:rPr>
        <w:t>5</w:t>
      </w:r>
      <w:r w:rsidR="009810D1">
        <w:rPr>
          <w:rFonts w:ascii="標楷體" w:eastAsia="標楷體" w:hAnsi="標楷體" w:hint="eastAsia"/>
          <w:szCs w:val="24"/>
        </w:rPr>
        <w:t>萬</w:t>
      </w:r>
      <w:r w:rsidRPr="009E3267">
        <w:rPr>
          <w:rFonts w:ascii="標楷體" w:eastAsia="標楷體" w:hAnsi="標楷體" w:hint="eastAsia"/>
          <w:szCs w:val="24"/>
        </w:rPr>
        <w:t>餘元（表2）。茲將年來本室審核各機關災害防救預算執行情形所提之重要審核意見，擇要摘述如次：</w:t>
      </w:r>
    </w:p>
    <w:p w:rsidR="00464D33" w:rsidRPr="00E173BA" w:rsidRDefault="00464D33" w:rsidP="00D2551C">
      <w:pPr>
        <w:spacing w:line="460" w:lineRule="exact"/>
        <w:ind w:firstLineChars="200" w:firstLine="480"/>
        <w:jc w:val="both"/>
        <w:rPr>
          <w:rFonts w:ascii="標楷體" w:eastAsia="標楷體" w:hAnsi="標楷體"/>
          <w:szCs w:val="24"/>
        </w:rPr>
      </w:pPr>
      <w:r w:rsidRPr="009E3267">
        <w:rPr>
          <w:rFonts w:ascii="標楷體" w:eastAsia="標楷體" w:hAnsi="標楷體" w:hint="eastAsia"/>
          <w:szCs w:val="24"/>
        </w:rPr>
        <w:t>（一）</w:t>
      </w:r>
      <w:r w:rsidR="00E173BA" w:rsidRPr="009E3267">
        <w:rPr>
          <w:rFonts w:ascii="標楷體" w:eastAsia="標楷體" w:hAnsi="標楷體" w:hint="eastAsia"/>
          <w:szCs w:val="24"/>
        </w:rPr>
        <w:t>因應災害防救需求，持續布建水情監測設施及輔導設置水患自主防災社區，惟部分有積淹水通報紀錄之里行政區</w:t>
      </w:r>
      <w:r w:rsidR="00E173BA" w:rsidRPr="00E173BA">
        <w:rPr>
          <w:rFonts w:ascii="標楷體" w:eastAsia="標楷體" w:hAnsi="標楷體" w:hint="eastAsia"/>
          <w:szCs w:val="24"/>
        </w:rPr>
        <w:t>仍未設置淹水感測器，及防災社區於颱風警報期間未即時啟動，有待檢討改善，以確保民眾生命財產安全</w:t>
      </w:r>
      <w:r w:rsidRPr="00E173BA">
        <w:rPr>
          <w:rFonts w:ascii="標楷體" w:eastAsia="標楷體" w:hAnsi="標楷體" w:hint="eastAsia"/>
          <w:szCs w:val="24"/>
        </w:rPr>
        <w:t>。（詳乙－</w:t>
      </w:r>
      <w:r w:rsidR="00415CF0">
        <w:rPr>
          <w:rFonts w:ascii="標楷體" w:eastAsia="標楷體" w:hAnsi="標楷體" w:hint="eastAsia"/>
          <w:szCs w:val="24"/>
        </w:rPr>
        <w:t>110</w:t>
      </w:r>
      <w:r w:rsidRPr="00E173BA">
        <w:rPr>
          <w:rFonts w:ascii="標楷體" w:eastAsia="標楷體" w:hAnsi="標楷體" w:hint="eastAsia"/>
          <w:szCs w:val="24"/>
        </w:rPr>
        <w:t>頁）</w:t>
      </w:r>
    </w:p>
    <w:p w:rsidR="00464D33" w:rsidRPr="00E173BA" w:rsidRDefault="00464D33" w:rsidP="00D2551C">
      <w:pPr>
        <w:spacing w:line="460" w:lineRule="exact"/>
        <w:ind w:firstLineChars="200" w:firstLine="480"/>
        <w:jc w:val="both"/>
        <w:rPr>
          <w:rFonts w:ascii="標楷體" w:eastAsia="標楷體" w:hAnsi="標楷體"/>
          <w:szCs w:val="24"/>
        </w:rPr>
      </w:pPr>
      <w:r w:rsidRPr="00E173BA">
        <w:rPr>
          <w:rFonts w:ascii="標楷體" w:eastAsia="標楷體" w:hAnsi="標楷體" w:hint="eastAsia"/>
          <w:szCs w:val="24"/>
        </w:rPr>
        <w:t>（二）</w:t>
      </w:r>
      <w:r w:rsidR="00E173BA" w:rsidRPr="00E173BA">
        <w:rPr>
          <w:rFonts w:ascii="標楷體" w:eastAsia="標楷體" w:hAnsi="標楷體" w:hint="eastAsia"/>
          <w:szCs w:val="24"/>
        </w:rPr>
        <w:t>為保障人民生命安全執行緊急救護工作，惟救護車出勤空跑次數及比率逐年提高，間有自動心肺復甦機超過半數已逾耐用年限，有待研謀改善，俾順遂執行緊急救護工作</w:t>
      </w:r>
      <w:r w:rsidRPr="00E173BA">
        <w:rPr>
          <w:rFonts w:ascii="標楷體" w:eastAsia="標楷體" w:hAnsi="標楷體" w:hint="eastAsia"/>
          <w:szCs w:val="24"/>
        </w:rPr>
        <w:t>。（詳乙－</w:t>
      </w:r>
      <w:r w:rsidR="00415CF0">
        <w:rPr>
          <w:rFonts w:ascii="標楷體" w:eastAsia="標楷體" w:hAnsi="標楷體" w:hint="eastAsia"/>
          <w:szCs w:val="24"/>
        </w:rPr>
        <w:t>111</w:t>
      </w:r>
      <w:r w:rsidRPr="00E173BA">
        <w:rPr>
          <w:rFonts w:ascii="標楷體" w:eastAsia="標楷體" w:hAnsi="標楷體" w:hint="eastAsia"/>
          <w:szCs w:val="24"/>
        </w:rPr>
        <w:t>頁）</w:t>
      </w:r>
    </w:p>
    <w:p w:rsidR="00464D33" w:rsidRPr="007501AD" w:rsidRDefault="00464D33" w:rsidP="00464D33">
      <w:pPr>
        <w:tabs>
          <w:tab w:val="right" w:pos="9923"/>
        </w:tabs>
        <w:adjustRightInd w:val="0"/>
        <w:snapToGrid w:val="0"/>
        <w:spacing w:beforeLines="50" w:before="180"/>
        <w:jc w:val="center"/>
        <w:rPr>
          <w:rFonts w:ascii="標楷體" w:eastAsia="標楷體" w:hAnsi="標楷體"/>
          <w:b/>
          <w:szCs w:val="24"/>
        </w:rPr>
      </w:pPr>
      <w:r w:rsidRPr="007501AD">
        <w:rPr>
          <w:rFonts w:ascii="標楷體" w:eastAsia="標楷體" w:hAnsi="標楷體" w:hint="eastAsia"/>
          <w:b/>
          <w:szCs w:val="24"/>
        </w:rPr>
        <w:lastRenderedPageBreak/>
        <w:t>表1　新竹</w:t>
      </w:r>
      <w:r w:rsidRPr="007501AD">
        <w:rPr>
          <w:rFonts w:ascii="標楷體" w:eastAsia="標楷體" w:hAnsi="標楷體"/>
          <w:b/>
          <w:szCs w:val="24"/>
        </w:rPr>
        <w:t>市</w:t>
      </w:r>
      <w:r w:rsidRPr="007501AD">
        <w:rPr>
          <w:rFonts w:ascii="標楷體" w:eastAsia="標楷體" w:hAnsi="標楷體" w:hint="eastAsia"/>
          <w:b/>
          <w:szCs w:val="24"/>
        </w:rPr>
        <w:t>總預算相關災害防救預算執行情形</w:t>
      </w:r>
    </w:p>
    <w:tbl>
      <w:tblPr>
        <w:tblW w:w="9923" w:type="dxa"/>
        <w:jc w:val="right"/>
        <w:tblCellMar>
          <w:left w:w="28" w:type="dxa"/>
          <w:right w:w="28" w:type="dxa"/>
        </w:tblCellMar>
        <w:tblLook w:val="04A0" w:firstRow="1" w:lastRow="0" w:firstColumn="1" w:lastColumn="0" w:noHBand="0" w:noVBand="1"/>
      </w:tblPr>
      <w:tblGrid>
        <w:gridCol w:w="1134"/>
        <w:gridCol w:w="2268"/>
        <w:gridCol w:w="851"/>
        <w:gridCol w:w="850"/>
        <w:gridCol w:w="830"/>
        <w:gridCol w:w="993"/>
        <w:gridCol w:w="587"/>
        <w:gridCol w:w="851"/>
        <w:gridCol w:w="850"/>
        <w:gridCol w:w="709"/>
      </w:tblGrid>
      <w:tr w:rsidR="007501AD" w:rsidRPr="007501AD" w:rsidTr="00665579">
        <w:trPr>
          <w:trHeight w:val="330"/>
          <w:jc w:val="right"/>
        </w:trPr>
        <w:tc>
          <w:tcPr>
            <w:tcW w:w="9923" w:type="dxa"/>
            <w:gridSpan w:val="10"/>
            <w:tcBorders>
              <w:top w:val="nil"/>
              <w:left w:val="nil"/>
              <w:bottom w:val="nil"/>
              <w:right w:val="nil"/>
            </w:tcBorders>
            <w:shd w:val="clear" w:color="auto" w:fill="auto"/>
            <w:noWrap/>
            <w:vAlign w:val="center"/>
            <w:hideMark/>
          </w:tcPr>
          <w:p w:rsidR="00464D33" w:rsidRPr="007501AD" w:rsidRDefault="00464D33" w:rsidP="00464D33">
            <w:pPr>
              <w:widowControl/>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單位：新臺幣千元</w:t>
            </w:r>
          </w:p>
        </w:tc>
      </w:tr>
      <w:tr w:rsidR="007501AD" w:rsidRPr="007501AD" w:rsidTr="00B156E4">
        <w:trPr>
          <w:trHeight w:val="397"/>
          <w:jc w:val="right"/>
        </w:trPr>
        <w:tc>
          <w:tcPr>
            <w:tcW w:w="1134"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A240BD">
              <w:rPr>
                <w:rFonts w:ascii="標楷體" w:eastAsia="標楷體" w:hAnsi="標楷體" w:cs="新細明體" w:hint="eastAsia"/>
                <w:spacing w:val="-10"/>
                <w:kern w:val="0"/>
                <w:sz w:val="20"/>
                <w:szCs w:val="20"/>
              </w:rPr>
              <w:t>主管機關</w:t>
            </w:r>
            <w:r w:rsidRPr="007501AD">
              <w:rPr>
                <w:rFonts w:ascii="標楷體" w:eastAsia="標楷體" w:hAnsi="標楷體" w:cs="新細明體"/>
                <w:kern w:val="0"/>
                <w:sz w:val="20"/>
                <w:szCs w:val="20"/>
              </w:rPr>
              <w:br/>
            </w:r>
            <w:r w:rsidRPr="007501AD">
              <w:rPr>
                <w:rFonts w:ascii="標楷體" w:eastAsia="標楷體" w:hAnsi="標楷體" w:cs="新細明體" w:hint="eastAsia"/>
                <w:kern w:val="0"/>
                <w:sz w:val="20"/>
                <w:szCs w:val="20"/>
              </w:rPr>
              <w:t xml:space="preserve">名 </w:t>
            </w:r>
            <w:r w:rsidRPr="007501AD">
              <w:rPr>
                <w:rFonts w:ascii="標楷體" w:eastAsia="標楷體" w:hAnsi="標楷體" w:cs="新細明體"/>
                <w:kern w:val="0"/>
                <w:sz w:val="20"/>
                <w:szCs w:val="20"/>
              </w:rPr>
              <w:t xml:space="preserve">   </w:t>
            </w:r>
            <w:r w:rsidRPr="007501AD">
              <w:rPr>
                <w:rFonts w:ascii="標楷體" w:eastAsia="標楷體" w:hAnsi="標楷體" w:cs="新細明體" w:hint="eastAsia"/>
                <w:kern w:val="0"/>
                <w:sz w:val="20"/>
                <w:szCs w:val="20"/>
              </w:rPr>
              <w:t>稱</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主 管 災 害 事 項</w:t>
            </w:r>
          </w:p>
        </w:tc>
        <w:tc>
          <w:tcPr>
            <w:tcW w:w="4111" w:type="dxa"/>
            <w:gridSpan w:val="5"/>
            <w:tcBorders>
              <w:top w:val="single" w:sz="4" w:space="0" w:color="auto"/>
              <w:left w:val="nil"/>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 xml:space="preserve">預  </w:t>
            </w:r>
            <w:r w:rsidRPr="007501AD">
              <w:rPr>
                <w:rFonts w:ascii="標楷體" w:eastAsia="標楷體" w:hAnsi="標楷體" w:cs="新細明體"/>
                <w:kern w:val="0"/>
                <w:sz w:val="20"/>
                <w:szCs w:val="20"/>
              </w:rPr>
              <w:t xml:space="preserve">        </w:t>
            </w:r>
            <w:r w:rsidRPr="007501AD">
              <w:rPr>
                <w:rFonts w:ascii="標楷體" w:eastAsia="標楷體" w:hAnsi="標楷體" w:cs="新細明體" w:hint="eastAsia"/>
                <w:kern w:val="0"/>
                <w:sz w:val="20"/>
                <w:szCs w:val="20"/>
              </w:rPr>
              <w:t xml:space="preserve"> 算  </w:t>
            </w:r>
            <w:r w:rsidRPr="007501AD">
              <w:rPr>
                <w:rFonts w:ascii="標楷體" w:eastAsia="標楷體" w:hAnsi="標楷體" w:cs="新細明體"/>
                <w:kern w:val="0"/>
                <w:sz w:val="20"/>
                <w:szCs w:val="20"/>
              </w:rPr>
              <w:t xml:space="preserve">        </w:t>
            </w:r>
            <w:r w:rsidRPr="007501AD">
              <w:rPr>
                <w:rFonts w:ascii="標楷體" w:eastAsia="標楷體" w:hAnsi="標楷體" w:cs="新細明體" w:hint="eastAsia"/>
                <w:kern w:val="0"/>
                <w:sz w:val="20"/>
                <w:szCs w:val="20"/>
              </w:rPr>
              <w:t xml:space="preserve"> 數</w:t>
            </w:r>
          </w:p>
        </w:tc>
        <w:tc>
          <w:tcPr>
            <w:tcW w:w="2410" w:type="dxa"/>
            <w:gridSpan w:val="3"/>
            <w:tcBorders>
              <w:top w:val="single" w:sz="4" w:space="0" w:color="auto"/>
              <w:left w:val="nil"/>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決  算  審  定  數</w:t>
            </w:r>
          </w:p>
        </w:tc>
      </w:tr>
      <w:tr w:rsidR="007501AD" w:rsidRPr="007501AD" w:rsidTr="007501AD">
        <w:trPr>
          <w:trHeight w:val="330"/>
          <w:jc w:val="right"/>
        </w:trPr>
        <w:tc>
          <w:tcPr>
            <w:tcW w:w="1134"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464D33" w:rsidRPr="007501AD" w:rsidRDefault="00464D33" w:rsidP="00464D33">
            <w:pPr>
              <w:widowControl/>
              <w:rPr>
                <w:rFonts w:ascii="標楷體" w:eastAsia="標楷體" w:hAnsi="標楷體" w:cs="新細明體"/>
                <w:kern w:val="0"/>
                <w:sz w:val="20"/>
                <w:szCs w:val="20"/>
              </w:rPr>
            </w:pPr>
          </w:p>
        </w:tc>
        <w:tc>
          <w:tcPr>
            <w:tcW w:w="2268"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464D33" w:rsidRPr="007501AD" w:rsidRDefault="00464D33" w:rsidP="00464D33">
            <w:pPr>
              <w:widowControl/>
              <w:rPr>
                <w:rFonts w:ascii="標楷體" w:eastAsia="標楷體" w:hAnsi="標楷體" w:cs="新細明體"/>
                <w:kern w:val="0"/>
                <w:sz w:val="20"/>
                <w:szCs w:val="20"/>
              </w:rPr>
            </w:pPr>
          </w:p>
        </w:tc>
        <w:tc>
          <w:tcPr>
            <w:tcW w:w="851" w:type="dxa"/>
            <w:vMerge w:val="restart"/>
            <w:tcBorders>
              <w:top w:val="nil"/>
              <w:left w:val="single" w:sz="4" w:space="0" w:color="auto"/>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合 計</w:t>
            </w:r>
          </w:p>
        </w:tc>
        <w:tc>
          <w:tcPr>
            <w:tcW w:w="850" w:type="dxa"/>
            <w:vMerge w:val="restart"/>
            <w:tcBorders>
              <w:top w:val="nil"/>
              <w:left w:val="single" w:sz="4" w:space="0" w:color="auto"/>
              <w:bottom w:val="single" w:sz="4" w:space="0" w:color="auto"/>
              <w:right w:val="single" w:sz="4" w:space="0" w:color="auto"/>
            </w:tcBorders>
            <w:shd w:val="clear" w:color="auto" w:fill="D9D9D9"/>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原列災害防救預算數</w:t>
            </w:r>
          </w:p>
        </w:tc>
        <w:tc>
          <w:tcPr>
            <w:tcW w:w="2410" w:type="dxa"/>
            <w:gridSpan w:val="3"/>
            <w:tcBorders>
              <w:top w:val="single" w:sz="4" w:space="0" w:color="auto"/>
              <w:left w:val="nil"/>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A240BD">
              <w:rPr>
                <w:rFonts w:ascii="標楷體" w:eastAsia="標楷體" w:hAnsi="標楷體" w:cs="新細明體" w:hint="eastAsia"/>
                <w:spacing w:val="-10"/>
                <w:kern w:val="0"/>
                <w:sz w:val="20"/>
                <w:szCs w:val="20"/>
              </w:rPr>
              <w:t>新增災害</w:t>
            </w:r>
            <w:r w:rsidRPr="007501AD">
              <w:rPr>
                <w:rFonts w:ascii="標楷體" w:eastAsia="標楷體" w:hAnsi="標楷體" w:cs="新細明體" w:hint="eastAsia"/>
                <w:kern w:val="0"/>
                <w:sz w:val="20"/>
                <w:szCs w:val="20"/>
              </w:rPr>
              <w:t>防救預算</w:t>
            </w:r>
          </w:p>
        </w:tc>
        <w:tc>
          <w:tcPr>
            <w:tcW w:w="851" w:type="dxa"/>
            <w:vMerge w:val="restart"/>
            <w:tcBorders>
              <w:top w:val="nil"/>
              <w:left w:val="single" w:sz="4" w:space="0" w:color="auto"/>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合 計</w:t>
            </w:r>
          </w:p>
        </w:tc>
        <w:tc>
          <w:tcPr>
            <w:tcW w:w="850" w:type="dxa"/>
            <w:vMerge w:val="restart"/>
            <w:tcBorders>
              <w:top w:val="nil"/>
              <w:left w:val="single" w:sz="4" w:space="0" w:color="auto"/>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A240BD">
              <w:rPr>
                <w:rFonts w:ascii="標楷體" w:eastAsia="標楷體" w:hAnsi="標楷體" w:cs="新細明體" w:hint="eastAsia"/>
                <w:spacing w:val="-10"/>
                <w:kern w:val="0"/>
                <w:sz w:val="20"/>
                <w:szCs w:val="20"/>
              </w:rPr>
              <w:t>實現</w:t>
            </w:r>
            <w:r w:rsidRPr="007501AD">
              <w:rPr>
                <w:rFonts w:ascii="標楷體" w:eastAsia="標楷體" w:hAnsi="標楷體" w:cs="新細明體" w:hint="eastAsia"/>
                <w:kern w:val="0"/>
                <w:sz w:val="20"/>
                <w:szCs w:val="20"/>
              </w:rPr>
              <w:t>數</w:t>
            </w:r>
          </w:p>
        </w:tc>
        <w:tc>
          <w:tcPr>
            <w:tcW w:w="709" w:type="dxa"/>
            <w:vMerge w:val="restart"/>
            <w:tcBorders>
              <w:top w:val="nil"/>
              <w:left w:val="single" w:sz="4" w:space="0" w:color="auto"/>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 xml:space="preserve">應 </w:t>
            </w:r>
            <w:r w:rsidRPr="007501AD">
              <w:rPr>
                <w:rFonts w:ascii="標楷體" w:eastAsia="標楷體" w:hAnsi="標楷體" w:cs="新細明體"/>
                <w:kern w:val="0"/>
                <w:sz w:val="20"/>
                <w:szCs w:val="20"/>
              </w:rPr>
              <w:t xml:space="preserve"> </w:t>
            </w:r>
            <w:r w:rsidRPr="007501AD">
              <w:rPr>
                <w:rFonts w:ascii="標楷體" w:eastAsia="標楷體" w:hAnsi="標楷體" w:cs="新細明體" w:hint="eastAsia"/>
                <w:kern w:val="0"/>
                <w:sz w:val="20"/>
                <w:szCs w:val="20"/>
              </w:rPr>
              <w:t>付</w:t>
            </w:r>
            <w:r w:rsidRPr="007501AD">
              <w:rPr>
                <w:rFonts w:ascii="標楷體" w:eastAsia="標楷體" w:hAnsi="標楷體" w:cs="新細明體"/>
                <w:kern w:val="0"/>
                <w:sz w:val="20"/>
                <w:szCs w:val="20"/>
              </w:rPr>
              <w:br/>
            </w:r>
            <w:r w:rsidRPr="007501AD">
              <w:rPr>
                <w:rFonts w:ascii="標楷體" w:eastAsia="標楷體" w:hAnsi="標楷體" w:cs="新細明體" w:hint="eastAsia"/>
                <w:kern w:val="0"/>
                <w:sz w:val="20"/>
                <w:szCs w:val="20"/>
              </w:rPr>
              <w:t>保留數</w:t>
            </w:r>
          </w:p>
        </w:tc>
      </w:tr>
      <w:tr w:rsidR="007501AD" w:rsidRPr="007501AD" w:rsidTr="007501AD">
        <w:trPr>
          <w:trHeight w:val="570"/>
          <w:jc w:val="right"/>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464D33" w:rsidRPr="007501AD" w:rsidRDefault="00464D33" w:rsidP="00464D33">
            <w:pPr>
              <w:widowControl/>
              <w:rPr>
                <w:rFonts w:ascii="標楷體" w:eastAsia="標楷體" w:hAnsi="標楷體" w:cs="新細明體"/>
                <w:kern w:val="0"/>
                <w:sz w:val="20"/>
                <w:szCs w:val="20"/>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464D33" w:rsidRPr="007501AD" w:rsidRDefault="00464D33" w:rsidP="00464D33">
            <w:pPr>
              <w:widowControl/>
              <w:rPr>
                <w:rFonts w:ascii="標楷體" w:eastAsia="標楷體" w:hAnsi="標楷體" w:cs="新細明體"/>
                <w:kern w:val="0"/>
                <w:sz w:val="20"/>
                <w:szCs w:val="20"/>
              </w:rPr>
            </w:pPr>
          </w:p>
        </w:tc>
        <w:tc>
          <w:tcPr>
            <w:tcW w:w="851" w:type="dxa"/>
            <w:vMerge/>
            <w:tcBorders>
              <w:top w:val="nil"/>
              <w:left w:val="single" w:sz="4" w:space="0" w:color="auto"/>
              <w:bottom w:val="single" w:sz="4" w:space="0" w:color="auto"/>
              <w:right w:val="single" w:sz="4" w:space="0" w:color="auto"/>
            </w:tcBorders>
            <w:vAlign w:val="center"/>
            <w:hideMark/>
          </w:tcPr>
          <w:p w:rsidR="00464D33" w:rsidRPr="007501AD" w:rsidRDefault="00464D33" w:rsidP="00464D33">
            <w:pPr>
              <w:widowControl/>
              <w:rPr>
                <w:rFonts w:ascii="標楷體" w:eastAsia="標楷體" w:hAnsi="標楷體" w:cs="新細明體"/>
                <w:kern w:val="0"/>
                <w:sz w:val="20"/>
                <w:szCs w:val="20"/>
              </w:rPr>
            </w:pPr>
          </w:p>
        </w:tc>
        <w:tc>
          <w:tcPr>
            <w:tcW w:w="850" w:type="dxa"/>
            <w:vMerge/>
            <w:tcBorders>
              <w:top w:val="nil"/>
              <w:left w:val="single" w:sz="4" w:space="0" w:color="auto"/>
              <w:bottom w:val="single" w:sz="4" w:space="0" w:color="auto"/>
              <w:right w:val="single" w:sz="4" w:space="0" w:color="auto"/>
            </w:tcBorders>
            <w:vAlign w:val="center"/>
            <w:hideMark/>
          </w:tcPr>
          <w:p w:rsidR="00464D33" w:rsidRPr="007501AD" w:rsidRDefault="00464D33" w:rsidP="00464D33">
            <w:pPr>
              <w:widowControl/>
              <w:rPr>
                <w:rFonts w:ascii="標楷體" w:eastAsia="標楷體" w:hAnsi="標楷體" w:cs="新細明體"/>
                <w:kern w:val="0"/>
                <w:sz w:val="20"/>
                <w:szCs w:val="20"/>
              </w:rPr>
            </w:pPr>
          </w:p>
        </w:tc>
        <w:tc>
          <w:tcPr>
            <w:tcW w:w="830" w:type="dxa"/>
            <w:tcBorders>
              <w:top w:val="nil"/>
              <w:left w:val="nil"/>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小 計</w:t>
            </w:r>
          </w:p>
        </w:tc>
        <w:tc>
          <w:tcPr>
            <w:tcW w:w="993" w:type="dxa"/>
            <w:tcBorders>
              <w:top w:val="nil"/>
              <w:left w:val="nil"/>
              <w:bottom w:val="single" w:sz="4" w:space="0" w:color="auto"/>
              <w:right w:val="single" w:sz="4" w:space="0" w:color="auto"/>
            </w:tcBorders>
            <w:shd w:val="clear" w:color="auto" w:fill="D9D9D9"/>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動支第二預備金</w:t>
            </w:r>
          </w:p>
        </w:tc>
        <w:tc>
          <w:tcPr>
            <w:tcW w:w="587" w:type="dxa"/>
            <w:tcBorders>
              <w:top w:val="nil"/>
              <w:left w:val="nil"/>
              <w:bottom w:val="single" w:sz="4" w:space="0" w:color="auto"/>
              <w:right w:val="single" w:sz="4" w:space="0" w:color="auto"/>
            </w:tcBorders>
            <w:shd w:val="clear" w:color="auto" w:fill="D9D9D9"/>
            <w:noWrap/>
            <w:vAlign w:val="center"/>
            <w:hideMark/>
          </w:tcPr>
          <w:p w:rsidR="00464D33" w:rsidRPr="007501AD" w:rsidRDefault="00464D33" w:rsidP="00A240BD">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移緩</w:t>
            </w:r>
            <w:r w:rsidRPr="00A240BD">
              <w:rPr>
                <w:rFonts w:ascii="標楷體" w:eastAsia="標楷體" w:hAnsi="標楷體" w:cs="新細明體" w:hint="eastAsia"/>
                <w:spacing w:val="-10"/>
                <w:kern w:val="0"/>
                <w:sz w:val="20"/>
                <w:szCs w:val="20"/>
              </w:rPr>
              <w:t>濟急</w:t>
            </w:r>
          </w:p>
        </w:tc>
        <w:tc>
          <w:tcPr>
            <w:tcW w:w="851" w:type="dxa"/>
            <w:vMerge/>
            <w:tcBorders>
              <w:top w:val="nil"/>
              <w:left w:val="single" w:sz="4" w:space="0" w:color="auto"/>
              <w:bottom w:val="single" w:sz="4" w:space="0" w:color="auto"/>
              <w:right w:val="single" w:sz="4" w:space="0" w:color="auto"/>
            </w:tcBorders>
            <w:vAlign w:val="center"/>
            <w:hideMark/>
          </w:tcPr>
          <w:p w:rsidR="00464D33" w:rsidRPr="007501AD" w:rsidRDefault="00464D33" w:rsidP="00464D33">
            <w:pPr>
              <w:widowControl/>
              <w:rPr>
                <w:rFonts w:ascii="標楷體" w:eastAsia="標楷體" w:hAnsi="標楷體" w:cs="新細明體"/>
                <w:kern w:val="0"/>
                <w:sz w:val="20"/>
                <w:szCs w:val="20"/>
              </w:rPr>
            </w:pPr>
          </w:p>
        </w:tc>
        <w:tc>
          <w:tcPr>
            <w:tcW w:w="850" w:type="dxa"/>
            <w:vMerge/>
            <w:tcBorders>
              <w:top w:val="nil"/>
              <w:left w:val="single" w:sz="4" w:space="0" w:color="auto"/>
              <w:bottom w:val="single" w:sz="4" w:space="0" w:color="auto"/>
              <w:right w:val="single" w:sz="4" w:space="0" w:color="auto"/>
            </w:tcBorders>
            <w:vAlign w:val="center"/>
            <w:hideMark/>
          </w:tcPr>
          <w:p w:rsidR="00464D33" w:rsidRPr="007501AD" w:rsidRDefault="00464D33" w:rsidP="00464D33">
            <w:pPr>
              <w:widowControl/>
              <w:rPr>
                <w:rFonts w:ascii="標楷體" w:eastAsia="標楷體" w:hAnsi="標楷體" w:cs="新細明體"/>
                <w:kern w:val="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464D33" w:rsidRPr="007501AD" w:rsidRDefault="00464D33" w:rsidP="00464D33">
            <w:pPr>
              <w:widowControl/>
              <w:rPr>
                <w:rFonts w:ascii="標楷體" w:eastAsia="標楷體" w:hAnsi="標楷體" w:cs="新細明體"/>
                <w:kern w:val="0"/>
                <w:sz w:val="20"/>
                <w:szCs w:val="20"/>
              </w:rPr>
            </w:pPr>
          </w:p>
        </w:tc>
      </w:tr>
      <w:tr w:rsidR="007501AD" w:rsidRPr="007501AD" w:rsidTr="00B156E4">
        <w:trPr>
          <w:trHeight w:val="624"/>
          <w:jc w:val="right"/>
        </w:trPr>
        <w:tc>
          <w:tcPr>
            <w:tcW w:w="3402"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0644F0" w:rsidRPr="007501AD" w:rsidRDefault="000644F0" w:rsidP="000644F0">
            <w:pPr>
              <w:widowControl/>
              <w:jc w:val="center"/>
              <w:rPr>
                <w:rFonts w:ascii="標楷體" w:eastAsia="標楷體" w:hAnsi="標楷體" w:cs="新細明體"/>
                <w:b/>
                <w:bCs/>
                <w:kern w:val="0"/>
                <w:sz w:val="20"/>
                <w:szCs w:val="20"/>
              </w:rPr>
            </w:pPr>
            <w:r w:rsidRPr="007501AD">
              <w:rPr>
                <w:rFonts w:ascii="標楷體" w:eastAsia="標楷體" w:hAnsi="標楷體" w:cs="新細明體" w:hint="eastAsia"/>
                <w:b/>
                <w:spacing w:val="-10"/>
                <w:kern w:val="0"/>
                <w:sz w:val="20"/>
                <w:szCs w:val="20"/>
              </w:rPr>
              <w:t>合                        計</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44F0" w:rsidRPr="007501AD" w:rsidRDefault="000644F0" w:rsidP="00015714">
            <w:pPr>
              <w:widowControl/>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454,010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644F0" w:rsidRPr="007501AD" w:rsidRDefault="000644F0" w:rsidP="00015714">
            <w:pPr>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437,816</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0644F0" w:rsidRPr="007501AD" w:rsidRDefault="000644F0" w:rsidP="00015714">
            <w:pPr>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16,194</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0644F0" w:rsidRPr="007501AD" w:rsidRDefault="000644F0" w:rsidP="00015714">
            <w:pPr>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16,118</w:t>
            </w:r>
          </w:p>
        </w:tc>
        <w:tc>
          <w:tcPr>
            <w:tcW w:w="587" w:type="dxa"/>
            <w:tcBorders>
              <w:top w:val="single" w:sz="4" w:space="0" w:color="auto"/>
              <w:left w:val="nil"/>
              <w:bottom w:val="single" w:sz="4" w:space="0" w:color="auto"/>
              <w:right w:val="single" w:sz="4" w:space="0" w:color="auto"/>
            </w:tcBorders>
            <w:shd w:val="clear" w:color="auto" w:fill="auto"/>
            <w:noWrap/>
            <w:vAlign w:val="center"/>
            <w:hideMark/>
          </w:tcPr>
          <w:p w:rsidR="000644F0" w:rsidRPr="007501AD" w:rsidRDefault="000644F0" w:rsidP="00015714">
            <w:pPr>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76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0644F0" w:rsidRPr="007501AD" w:rsidRDefault="000644F0" w:rsidP="00015714">
            <w:pPr>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213,598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644F0" w:rsidRPr="007501AD" w:rsidRDefault="000644F0" w:rsidP="00015714">
            <w:pPr>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197,988</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0644F0" w:rsidRPr="007501AD" w:rsidRDefault="000644F0" w:rsidP="00015714">
            <w:pPr>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15,610</w:t>
            </w:r>
          </w:p>
        </w:tc>
      </w:tr>
      <w:tr w:rsidR="007501AD" w:rsidRPr="007501AD" w:rsidTr="007501AD">
        <w:trPr>
          <w:trHeight w:val="1036"/>
          <w:jc w:val="right"/>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015714" w:rsidRPr="007501AD" w:rsidRDefault="00015714" w:rsidP="00015714">
            <w:pPr>
              <w:widowControl/>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災害準備金</w:t>
            </w:r>
          </w:p>
        </w:tc>
        <w:tc>
          <w:tcPr>
            <w:tcW w:w="2268" w:type="dxa"/>
            <w:tcBorders>
              <w:top w:val="nil"/>
              <w:left w:val="single" w:sz="4" w:space="0" w:color="auto"/>
              <w:bottom w:val="single" w:sz="4" w:space="0" w:color="auto"/>
              <w:right w:val="single" w:sz="4" w:space="0" w:color="auto"/>
            </w:tcBorders>
            <w:shd w:val="clear" w:color="auto" w:fill="auto"/>
            <w:vAlign w:val="center"/>
            <w:hideMark/>
          </w:tcPr>
          <w:p w:rsidR="00015714" w:rsidRPr="007501AD" w:rsidRDefault="00015714" w:rsidP="002559A5">
            <w:pPr>
              <w:widowControl/>
              <w:snapToGrid w:val="0"/>
              <w:spacing w:line="280" w:lineRule="exact"/>
              <w:ind w:leftChars="10" w:left="24" w:rightChars="10" w:right="24"/>
              <w:jc w:val="both"/>
              <w:rPr>
                <w:rFonts w:ascii="標楷體" w:eastAsia="標楷體" w:hAnsi="標楷體"/>
                <w:sz w:val="20"/>
                <w:szCs w:val="20"/>
              </w:rPr>
            </w:pPr>
            <w:r w:rsidRPr="007501AD">
              <w:rPr>
                <w:rFonts w:ascii="標楷體" w:eastAsia="標楷體" w:hAnsi="標楷體" w:hint="eastAsia"/>
                <w:sz w:val="20"/>
                <w:szCs w:val="20"/>
              </w:rPr>
              <w:t>因應</w:t>
            </w:r>
            <w:r w:rsidRPr="007501AD">
              <w:rPr>
                <w:rFonts w:ascii="標楷體" w:eastAsia="標楷體" w:hAnsi="標楷體" w:cs="新細明體" w:hint="eastAsia"/>
                <w:kern w:val="0"/>
                <w:sz w:val="20"/>
                <w:szCs w:val="20"/>
              </w:rPr>
              <w:t>災害</w:t>
            </w:r>
            <w:r w:rsidRPr="007501AD">
              <w:rPr>
                <w:rFonts w:ascii="標楷體" w:eastAsia="標楷體" w:hAnsi="標楷體" w:hint="eastAsia"/>
                <w:sz w:val="20"/>
                <w:szCs w:val="20"/>
              </w:rPr>
              <w:t>中搶險、搶救、救災</w:t>
            </w:r>
            <w:r w:rsidR="002559A5">
              <w:rPr>
                <w:rFonts w:ascii="標楷體" w:eastAsia="標楷體" w:hAnsi="標楷體" w:hint="eastAsia"/>
                <w:sz w:val="20"/>
                <w:szCs w:val="20"/>
              </w:rPr>
              <w:t>，</w:t>
            </w:r>
            <w:r w:rsidRPr="007501AD">
              <w:rPr>
                <w:rFonts w:ascii="標楷體" w:eastAsia="標楷體" w:hAnsi="標楷體" w:hint="eastAsia"/>
                <w:sz w:val="20"/>
                <w:szCs w:val="20"/>
              </w:rPr>
              <w:t>及災後市民救濟</w:t>
            </w:r>
            <w:r w:rsidR="002559A5">
              <w:rPr>
                <w:rFonts w:ascii="標楷體" w:eastAsia="標楷體" w:hAnsi="標楷體" w:hint="eastAsia"/>
                <w:sz w:val="20"/>
                <w:szCs w:val="20"/>
              </w:rPr>
              <w:t>與</w:t>
            </w:r>
            <w:r w:rsidRPr="007501AD">
              <w:rPr>
                <w:rFonts w:ascii="標楷體" w:eastAsia="標楷體" w:hAnsi="標楷體" w:hint="eastAsia"/>
                <w:sz w:val="20"/>
                <w:szCs w:val="20"/>
              </w:rPr>
              <w:t>公共建設復建</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15714" w:rsidRPr="007501AD" w:rsidRDefault="00015714" w:rsidP="00015714">
            <w:pPr>
              <w:widowControl/>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260,000</w:t>
            </w:r>
          </w:p>
        </w:tc>
        <w:tc>
          <w:tcPr>
            <w:tcW w:w="850" w:type="dxa"/>
            <w:tcBorders>
              <w:top w:val="nil"/>
              <w:left w:val="nil"/>
              <w:bottom w:val="single" w:sz="4" w:space="0" w:color="auto"/>
              <w:right w:val="single" w:sz="4" w:space="0" w:color="auto"/>
            </w:tcBorders>
            <w:shd w:val="clear" w:color="auto" w:fill="auto"/>
            <w:noWrap/>
            <w:vAlign w:val="center"/>
            <w:hideMark/>
          </w:tcPr>
          <w:p w:rsidR="00015714" w:rsidRPr="007501AD" w:rsidRDefault="00015714" w:rsidP="00015714">
            <w:pPr>
              <w:widowControl/>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260,000</w:t>
            </w:r>
          </w:p>
        </w:tc>
        <w:tc>
          <w:tcPr>
            <w:tcW w:w="830" w:type="dxa"/>
            <w:tcBorders>
              <w:top w:val="nil"/>
              <w:left w:val="nil"/>
              <w:bottom w:val="single" w:sz="4" w:space="0" w:color="auto"/>
              <w:right w:val="single" w:sz="4" w:space="0" w:color="auto"/>
            </w:tcBorders>
            <w:shd w:val="clear" w:color="auto" w:fill="auto"/>
            <w:noWrap/>
            <w:vAlign w:val="center"/>
            <w:hideMark/>
          </w:tcPr>
          <w:p w:rsidR="00015714" w:rsidRPr="007501AD" w:rsidRDefault="00015714" w:rsidP="00015714">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015714" w:rsidRPr="007501AD" w:rsidRDefault="00015714" w:rsidP="00015714">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587" w:type="dxa"/>
            <w:tcBorders>
              <w:top w:val="nil"/>
              <w:left w:val="nil"/>
              <w:bottom w:val="single" w:sz="4" w:space="0" w:color="auto"/>
              <w:right w:val="single" w:sz="4" w:space="0" w:color="auto"/>
            </w:tcBorders>
            <w:shd w:val="clear" w:color="auto" w:fill="auto"/>
            <w:noWrap/>
            <w:vAlign w:val="center"/>
            <w:hideMark/>
          </w:tcPr>
          <w:p w:rsidR="00015714" w:rsidRPr="007501AD" w:rsidRDefault="00015714" w:rsidP="00015714">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rsidR="00015714" w:rsidRPr="007501AD" w:rsidRDefault="00015714" w:rsidP="00015714">
            <w:pPr>
              <w:widowControl/>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26,074</w:t>
            </w:r>
          </w:p>
        </w:tc>
        <w:tc>
          <w:tcPr>
            <w:tcW w:w="850" w:type="dxa"/>
            <w:tcBorders>
              <w:top w:val="nil"/>
              <w:left w:val="nil"/>
              <w:bottom w:val="single" w:sz="4" w:space="0" w:color="auto"/>
              <w:right w:val="single" w:sz="4" w:space="0" w:color="auto"/>
            </w:tcBorders>
            <w:shd w:val="clear" w:color="auto" w:fill="auto"/>
            <w:noWrap/>
            <w:vAlign w:val="center"/>
            <w:hideMark/>
          </w:tcPr>
          <w:p w:rsidR="00015714" w:rsidRPr="007501AD" w:rsidRDefault="00015714" w:rsidP="00015714">
            <w:pPr>
              <w:widowControl/>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20,910</w:t>
            </w:r>
          </w:p>
        </w:tc>
        <w:tc>
          <w:tcPr>
            <w:tcW w:w="709" w:type="dxa"/>
            <w:tcBorders>
              <w:top w:val="nil"/>
              <w:left w:val="nil"/>
              <w:bottom w:val="single" w:sz="4" w:space="0" w:color="auto"/>
              <w:right w:val="single" w:sz="4" w:space="0" w:color="auto"/>
            </w:tcBorders>
            <w:shd w:val="clear" w:color="auto" w:fill="auto"/>
            <w:noWrap/>
            <w:vAlign w:val="center"/>
            <w:hideMark/>
          </w:tcPr>
          <w:p w:rsidR="00015714" w:rsidRPr="007501AD" w:rsidRDefault="00015714" w:rsidP="00015714">
            <w:pPr>
              <w:widowControl/>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5,163</w:t>
            </w:r>
          </w:p>
        </w:tc>
      </w:tr>
      <w:tr w:rsidR="007501AD" w:rsidRPr="007501AD" w:rsidTr="00B156E4">
        <w:trPr>
          <w:trHeight w:val="624"/>
          <w:jc w:val="right"/>
        </w:trPr>
        <w:tc>
          <w:tcPr>
            <w:tcW w:w="3402"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0644F0" w:rsidRPr="007501AD" w:rsidRDefault="000644F0" w:rsidP="000644F0">
            <w:pPr>
              <w:widowControl/>
              <w:jc w:val="center"/>
              <w:rPr>
                <w:rFonts w:ascii="標楷體" w:eastAsia="標楷體" w:hAnsi="標楷體" w:cs="新細明體"/>
                <w:b/>
                <w:bCs/>
                <w:kern w:val="0"/>
                <w:sz w:val="20"/>
                <w:szCs w:val="20"/>
              </w:rPr>
            </w:pPr>
            <w:r w:rsidRPr="007501AD">
              <w:rPr>
                <w:rFonts w:ascii="標楷體" w:eastAsia="標楷體" w:hAnsi="標楷體" w:cs="新細明體" w:hint="eastAsia"/>
                <w:b/>
                <w:bCs/>
                <w:kern w:val="0"/>
                <w:sz w:val="20"/>
                <w:szCs w:val="20"/>
              </w:rPr>
              <w:t>小                   計</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644F0" w:rsidRPr="007501AD" w:rsidRDefault="000644F0" w:rsidP="00015714">
            <w:pPr>
              <w:widowControl/>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194,010</w:t>
            </w:r>
          </w:p>
        </w:tc>
        <w:tc>
          <w:tcPr>
            <w:tcW w:w="850" w:type="dxa"/>
            <w:tcBorders>
              <w:top w:val="nil"/>
              <w:left w:val="nil"/>
              <w:bottom w:val="single" w:sz="4" w:space="0" w:color="auto"/>
              <w:right w:val="single" w:sz="4" w:space="0" w:color="auto"/>
            </w:tcBorders>
            <w:shd w:val="clear" w:color="auto" w:fill="auto"/>
            <w:noWrap/>
            <w:vAlign w:val="center"/>
            <w:hideMark/>
          </w:tcPr>
          <w:p w:rsidR="000644F0" w:rsidRPr="007501AD" w:rsidRDefault="000644F0" w:rsidP="00015714">
            <w:pPr>
              <w:widowControl/>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177,816</w:t>
            </w:r>
          </w:p>
        </w:tc>
        <w:tc>
          <w:tcPr>
            <w:tcW w:w="830" w:type="dxa"/>
            <w:tcBorders>
              <w:top w:val="nil"/>
              <w:left w:val="nil"/>
              <w:bottom w:val="single" w:sz="4" w:space="0" w:color="auto"/>
              <w:right w:val="single" w:sz="4" w:space="0" w:color="auto"/>
            </w:tcBorders>
            <w:shd w:val="clear" w:color="auto" w:fill="auto"/>
            <w:noWrap/>
            <w:vAlign w:val="center"/>
            <w:hideMark/>
          </w:tcPr>
          <w:p w:rsidR="000644F0" w:rsidRPr="007501AD" w:rsidRDefault="000644F0" w:rsidP="00015714">
            <w:pPr>
              <w:widowControl/>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16,194</w:t>
            </w:r>
          </w:p>
        </w:tc>
        <w:tc>
          <w:tcPr>
            <w:tcW w:w="993" w:type="dxa"/>
            <w:tcBorders>
              <w:top w:val="nil"/>
              <w:left w:val="nil"/>
              <w:bottom w:val="single" w:sz="4" w:space="0" w:color="auto"/>
              <w:right w:val="single" w:sz="4" w:space="0" w:color="auto"/>
            </w:tcBorders>
            <w:shd w:val="clear" w:color="auto" w:fill="auto"/>
            <w:noWrap/>
            <w:vAlign w:val="center"/>
            <w:hideMark/>
          </w:tcPr>
          <w:p w:rsidR="000644F0" w:rsidRPr="007501AD" w:rsidRDefault="000644F0" w:rsidP="00015714">
            <w:pPr>
              <w:widowControl/>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16,118</w:t>
            </w:r>
          </w:p>
        </w:tc>
        <w:tc>
          <w:tcPr>
            <w:tcW w:w="587" w:type="dxa"/>
            <w:tcBorders>
              <w:top w:val="nil"/>
              <w:left w:val="nil"/>
              <w:bottom w:val="single" w:sz="4" w:space="0" w:color="auto"/>
              <w:right w:val="single" w:sz="4" w:space="0" w:color="auto"/>
            </w:tcBorders>
            <w:shd w:val="clear" w:color="auto" w:fill="auto"/>
            <w:noWrap/>
            <w:vAlign w:val="center"/>
            <w:hideMark/>
          </w:tcPr>
          <w:p w:rsidR="000644F0" w:rsidRPr="007501AD" w:rsidRDefault="000644F0" w:rsidP="00015714">
            <w:pPr>
              <w:widowControl/>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76</w:t>
            </w:r>
          </w:p>
        </w:tc>
        <w:tc>
          <w:tcPr>
            <w:tcW w:w="851" w:type="dxa"/>
            <w:tcBorders>
              <w:top w:val="nil"/>
              <w:left w:val="nil"/>
              <w:bottom w:val="single" w:sz="4" w:space="0" w:color="auto"/>
              <w:right w:val="single" w:sz="4" w:space="0" w:color="auto"/>
            </w:tcBorders>
            <w:shd w:val="clear" w:color="auto" w:fill="auto"/>
            <w:noWrap/>
            <w:vAlign w:val="center"/>
            <w:hideMark/>
          </w:tcPr>
          <w:p w:rsidR="000644F0" w:rsidRPr="007501AD" w:rsidRDefault="000644F0" w:rsidP="00015714">
            <w:pPr>
              <w:widowControl/>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187,524</w:t>
            </w:r>
          </w:p>
        </w:tc>
        <w:tc>
          <w:tcPr>
            <w:tcW w:w="850" w:type="dxa"/>
            <w:tcBorders>
              <w:top w:val="nil"/>
              <w:left w:val="nil"/>
              <w:bottom w:val="single" w:sz="4" w:space="0" w:color="auto"/>
              <w:right w:val="single" w:sz="4" w:space="0" w:color="auto"/>
            </w:tcBorders>
            <w:shd w:val="clear" w:color="auto" w:fill="auto"/>
            <w:noWrap/>
            <w:vAlign w:val="center"/>
            <w:hideMark/>
          </w:tcPr>
          <w:p w:rsidR="000644F0" w:rsidRPr="007501AD" w:rsidRDefault="000644F0" w:rsidP="00015714">
            <w:pPr>
              <w:widowControl/>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177,077</w:t>
            </w:r>
          </w:p>
        </w:tc>
        <w:tc>
          <w:tcPr>
            <w:tcW w:w="709" w:type="dxa"/>
            <w:tcBorders>
              <w:top w:val="nil"/>
              <w:left w:val="nil"/>
              <w:bottom w:val="single" w:sz="4" w:space="0" w:color="auto"/>
              <w:right w:val="single" w:sz="4" w:space="0" w:color="auto"/>
            </w:tcBorders>
            <w:shd w:val="clear" w:color="auto" w:fill="auto"/>
            <w:noWrap/>
            <w:vAlign w:val="center"/>
            <w:hideMark/>
          </w:tcPr>
          <w:p w:rsidR="000644F0" w:rsidRPr="007501AD" w:rsidRDefault="000644F0" w:rsidP="00015714">
            <w:pPr>
              <w:widowControl/>
              <w:spacing w:line="300" w:lineRule="exact"/>
              <w:ind w:rightChars="10" w:right="24"/>
              <w:jc w:val="right"/>
              <w:rPr>
                <w:rFonts w:ascii="標楷體" w:eastAsia="標楷體" w:hAnsi="標楷體" w:cs="新細明體"/>
                <w:b/>
                <w:kern w:val="0"/>
                <w:sz w:val="20"/>
                <w:szCs w:val="20"/>
              </w:rPr>
            </w:pPr>
            <w:r w:rsidRPr="007501AD">
              <w:rPr>
                <w:rFonts w:ascii="標楷體" w:eastAsia="標楷體" w:hAnsi="標楷體" w:cs="新細明體" w:hint="eastAsia"/>
                <w:b/>
                <w:kern w:val="0"/>
                <w:sz w:val="20"/>
                <w:szCs w:val="20"/>
              </w:rPr>
              <w:t>10,446</w:t>
            </w:r>
          </w:p>
        </w:tc>
      </w:tr>
      <w:tr w:rsidR="007501AD" w:rsidRPr="007501AD" w:rsidTr="007501AD">
        <w:trPr>
          <w:trHeight w:val="1315"/>
          <w:jc w:val="right"/>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9D09B2">
            <w:pPr>
              <w:widowControl/>
              <w:spacing w:line="240" w:lineRule="exact"/>
              <w:ind w:rightChars="10" w:right="24"/>
              <w:jc w:val="distribute"/>
              <w:rPr>
                <w:rFonts w:ascii="標楷體" w:eastAsia="標楷體" w:hAnsi="標楷體" w:cs="新細明體"/>
                <w:kern w:val="0"/>
                <w:sz w:val="20"/>
                <w:szCs w:val="20"/>
              </w:rPr>
            </w:pPr>
            <w:r w:rsidRPr="009D09B2">
              <w:rPr>
                <w:rFonts w:ascii="標楷體" w:eastAsia="標楷體" w:hAnsi="標楷體" w:cs="新細明體" w:hint="eastAsia"/>
                <w:spacing w:val="-10"/>
                <w:kern w:val="0"/>
                <w:sz w:val="20"/>
                <w:szCs w:val="20"/>
              </w:rPr>
              <w:t>市政府</w:t>
            </w:r>
          </w:p>
        </w:tc>
        <w:tc>
          <w:tcPr>
            <w:tcW w:w="2268" w:type="dxa"/>
            <w:tcBorders>
              <w:top w:val="nil"/>
              <w:left w:val="nil"/>
              <w:bottom w:val="single" w:sz="4" w:space="0" w:color="auto"/>
              <w:right w:val="single" w:sz="4" w:space="0" w:color="auto"/>
            </w:tcBorders>
            <w:shd w:val="clear" w:color="auto" w:fill="auto"/>
            <w:vAlign w:val="center"/>
            <w:hideMark/>
          </w:tcPr>
          <w:p w:rsidR="003D1245" w:rsidRPr="007501AD" w:rsidRDefault="003D1245" w:rsidP="003D1245">
            <w:pPr>
              <w:widowControl/>
              <w:snapToGrid w:val="0"/>
              <w:spacing w:line="280" w:lineRule="exact"/>
              <w:ind w:leftChars="10" w:left="24" w:rightChars="10" w:right="24"/>
              <w:jc w:val="both"/>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辦理救濟事業、災害防救提供各救助單位救災設備、糧食及物資</w:t>
            </w:r>
            <w:r w:rsidR="009C115A">
              <w:rPr>
                <w:rFonts w:ascii="標楷體" w:eastAsia="標楷體" w:hAnsi="標楷體" w:cs="新細明體" w:hint="eastAsia"/>
                <w:kern w:val="0"/>
                <w:sz w:val="20"/>
                <w:szCs w:val="20"/>
              </w:rPr>
              <w:t>，</w:t>
            </w:r>
            <w:r w:rsidR="002559A5">
              <w:rPr>
                <w:rFonts w:ascii="標楷體" w:eastAsia="標楷體" w:hAnsi="標楷體" w:cs="新細明體" w:hint="eastAsia"/>
                <w:kern w:val="0"/>
                <w:sz w:val="20"/>
                <w:szCs w:val="20"/>
              </w:rPr>
              <w:t>與</w:t>
            </w:r>
            <w:r w:rsidRPr="007501AD">
              <w:rPr>
                <w:rFonts w:ascii="標楷體" w:eastAsia="標楷體" w:hAnsi="標楷體" w:cs="新細明體" w:hint="eastAsia"/>
                <w:kern w:val="0"/>
                <w:sz w:val="20"/>
                <w:szCs w:val="20"/>
              </w:rPr>
              <w:t>災防業務講習、觀摩、訓練</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3D1245">
            <w:pPr>
              <w:widowControl/>
              <w:jc w:val="right"/>
              <w:rPr>
                <w:rFonts w:ascii="標楷體" w:eastAsia="標楷體" w:hAnsi="標楷體"/>
                <w:kern w:val="0"/>
                <w:sz w:val="20"/>
                <w:szCs w:val="20"/>
              </w:rPr>
            </w:pPr>
            <w:r w:rsidRPr="007501AD">
              <w:rPr>
                <w:rFonts w:ascii="標楷體" w:eastAsia="標楷體" w:hAnsi="標楷體" w:hint="eastAsia"/>
                <w:sz w:val="20"/>
                <w:szCs w:val="20"/>
              </w:rPr>
              <w:t>481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481</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587"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460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460</w:t>
            </w:r>
          </w:p>
        </w:tc>
        <w:tc>
          <w:tcPr>
            <w:tcW w:w="709" w:type="dxa"/>
            <w:tcBorders>
              <w:top w:val="nil"/>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r>
      <w:tr w:rsidR="007501AD" w:rsidRPr="007501AD" w:rsidTr="009048A3">
        <w:trPr>
          <w:trHeight w:val="912"/>
          <w:jc w:val="right"/>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9D09B2">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民政處</w:t>
            </w:r>
          </w:p>
        </w:tc>
        <w:tc>
          <w:tcPr>
            <w:tcW w:w="2268" w:type="dxa"/>
            <w:tcBorders>
              <w:top w:val="nil"/>
              <w:left w:val="nil"/>
              <w:bottom w:val="single" w:sz="4" w:space="0" w:color="auto"/>
              <w:right w:val="single" w:sz="4" w:space="0" w:color="auto"/>
            </w:tcBorders>
            <w:shd w:val="clear" w:color="auto" w:fill="auto"/>
            <w:vAlign w:val="center"/>
            <w:hideMark/>
          </w:tcPr>
          <w:p w:rsidR="003D1245" w:rsidRPr="007501AD" w:rsidRDefault="003D1245" w:rsidP="007501AD">
            <w:pPr>
              <w:widowControl/>
              <w:snapToGrid w:val="0"/>
              <w:spacing w:line="280" w:lineRule="exact"/>
              <w:ind w:leftChars="10" w:left="24" w:rightChars="10" w:right="24"/>
              <w:jc w:val="both"/>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災害防救工作及災民收容救濟站備災物資</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3D1245">
            <w:pPr>
              <w:widowControl/>
              <w:jc w:val="right"/>
              <w:rPr>
                <w:rFonts w:ascii="標楷體" w:eastAsia="標楷體" w:hAnsi="標楷體"/>
                <w:kern w:val="0"/>
                <w:sz w:val="20"/>
                <w:szCs w:val="20"/>
              </w:rPr>
            </w:pPr>
            <w:r w:rsidRPr="007501AD">
              <w:rPr>
                <w:rFonts w:ascii="標楷體" w:eastAsia="標楷體" w:hAnsi="標楷體" w:hint="eastAsia"/>
                <w:sz w:val="20"/>
                <w:szCs w:val="20"/>
              </w:rPr>
              <w:t>454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378</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76</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587"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 xml:space="preserve">76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382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382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r>
      <w:tr w:rsidR="007501AD" w:rsidRPr="007501AD" w:rsidTr="00A40FC6">
        <w:trPr>
          <w:trHeight w:val="1832"/>
          <w:jc w:val="right"/>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9D09B2">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警察局</w:t>
            </w:r>
          </w:p>
        </w:tc>
        <w:tc>
          <w:tcPr>
            <w:tcW w:w="2268" w:type="dxa"/>
            <w:tcBorders>
              <w:top w:val="nil"/>
              <w:left w:val="nil"/>
              <w:bottom w:val="single" w:sz="4" w:space="0" w:color="auto"/>
              <w:right w:val="single" w:sz="4" w:space="0" w:color="auto"/>
            </w:tcBorders>
            <w:shd w:val="clear" w:color="auto" w:fill="auto"/>
            <w:vAlign w:val="center"/>
            <w:hideMark/>
          </w:tcPr>
          <w:p w:rsidR="003D1245" w:rsidRPr="007501AD" w:rsidRDefault="003D1245" w:rsidP="003D1245">
            <w:pPr>
              <w:widowControl/>
              <w:snapToGrid w:val="0"/>
              <w:spacing w:line="280" w:lineRule="exact"/>
              <w:ind w:leftChars="10" w:left="24" w:rightChars="10" w:right="24"/>
              <w:jc w:val="both"/>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災害警報之發布、傳遞、應變戒備、人員疏散、搶救、避難之勸告、災情蒐集及損失查報，與警戒區域劃設、交通管制、秩序維持及犯罪防治</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3D1245">
            <w:pPr>
              <w:widowControl/>
              <w:jc w:val="right"/>
              <w:rPr>
                <w:rFonts w:ascii="標楷體" w:eastAsia="標楷體" w:hAnsi="標楷體"/>
                <w:kern w:val="0"/>
                <w:sz w:val="20"/>
                <w:szCs w:val="20"/>
              </w:rPr>
            </w:pPr>
            <w:r w:rsidRPr="007501AD">
              <w:rPr>
                <w:rFonts w:ascii="標楷體" w:eastAsia="標楷體" w:hAnsi="標楷體" w:hint="eastAsia"/>
                <w:sz w:val="20"/>
                <w:szCs w:val="20"/>
              </w:rPr>
              <w:t>258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258</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587"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460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460</w:t>
            </w:r>
          </w:p>
        </w:tc>
        <w:tc>
          <w:tcPr>
            <w:tcW w:w="709" w:type="dxa"/>
            <w:tcBorders>
              <w:top w:val="nil"/>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r>
      <w:tr w:rsidR="007501AD" w:rsidRPr="007501AD" w:rsidTr="009048A3">
        <w:trPr>
          <w:trHeight w:val="936"/>
          <w:jc w:val="right"/>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9D09B2">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消防局</w:t>
            </w:r>
          </w:p>
        </w:tc>
        <w:tc>
          <w:tcPr>
            <w:tcW w:w="2268" w:type="dxa"/>
            <w:tcBorders>
              <w:top w:val="nil"/>
              <w:left w:val="nil"/>
              <w:bottom w:val="single" w:sz="4" w:space="0" w:color="auto"/>
              <w:right w:val="single" w:sz="4" w:space="0" w:color="auto"/>
            </w:tcBorders>
            <w:shd w:val="clear" w:color="auto" w:fill="auto"/>
            <w:vAlign w:val="center"/>
            <w:hideMark/>
          </w:tcPr>
          <w:p w:rsidR="003D1245" w:rsidRPr="007501AD" w:rsidRDefault="003D1245" w:rsidP="003D1245">
            <w:pPr>
              <w:widowControl/>
              <w:snapToGrid w:val="0"/>
              <w:spacing w:line="280" w:lineRule="exact"/>
              <w:ind w:leftChars="10" w:left="24" w:rightChars="10" w:right="24"/>
              <w:jc w:val="both"/>
              <w:rPr>
                <w:rFonts w:ascii="標楷體" w:eastAsia="標楷體" w:hAnsi="標楷體" w:cs="新細明體"/>
                <w:spacing w:val="8"/>
                <w:kern w:val="0"/>
                <w:sz w:val="20"/>
                <w:szCs w:val="20"/>
              </w:rPr>
            </w:pPr>
            <w:r w:rsidRPr="007501AD">
              <w:rPr>
                <w:rFonts w:ascii="標楷體" w:eastAsia="標楷體" w:hAnsi="標楷體" w:cs="新細明體" w:hint="eastAsia"/>
                <w:spacing w:val="8"/>
                <w:kern w:val="0"/>
                <w:sz w:val="20"/>
                <w:szCs w:val="20"/>
              </w:rPr>
              <w:t>災害預防、災害搶救、緊急救護</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3D1245">
            <w:pPr>
              <w:widowControl/>
              <w:jc w:val="right"/>
              <w:rPr>
                <w:rFonts w:ascii="標楷體" w:eastAsia="標楷體" w:hAnsi="標楷體"/>
                <w:kern w:val="0"/>
                <w:sz w:val="20"/>
                <w:szCs w:val="20"/>
              </w:rPr>
            </w:pPr>
            <w:r w:rsidRPr="007501AD">
              <w:rPr>
                <w:rFonts w:ascii="標楷體" w:eastAsia="標楷體" w:hAnsi="標楷體" w:hint="eastAsia"/>
                <w:sz w:val="20"/>
                <w:szCs w:val="20"/>
              </w:rPr>
              <w:t>192,624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176,506</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16,118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16,118</w:t>
            </w:r>
          </w:p>
        </w:tc>
        <w:tc>
          <w:tcPr>
            <w:tcW w:w="587"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cs="新細明體" w:hint="eastAsia"/>
                <w:kern w:val="0"/>
                <w:sz w:val="20"/>
                <w:szCs w:val="20"/>
              </w:rPr>
              <w:t>—</w:t>
            </w:r>
            <w:r w:rsidRPr="007501AD">
              <w:rPr>
                <w:rFonts w:ascii="標楷體" w:eastAsia="標楷體" w:hAnsi="標楷體" w:hint="eastAsia"/>
                <w:sz w:val="20"/>
                <w:szCs w:val="20"/>
              </w:rPr>
              <w:t xml:space="preserve">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186,031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175,584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10,446</w:t>
            </w:r>
          </w:p>
        </w:tc>
      </w:tr>
      <w:tr w:rsidR="007501AD" w:rsidRPr="007501AD" w:rsidTr="009048A3">
        <w:trPr>
          <w:trHeight w:val="850"/>
          <w:jc w:val="right"/>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9D09B2">
            <w:pPr>
              <w:widowControl/>
              <w:spacing w:line="240" w:lineRule="exact"/>
              <w:ind w:rightChars="10" w:right="24"/>
              <w:jc w:val="distribute"/>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環境保護局</w:t>
            </w:r>
          </w:p>
        </w:tc>
        <w:tc>
          <w:tcPr>
            <w:tcW w:w="2268" w:type="dxa"/>
            <w:tcBorders>
              <w:top w:val="nil"/>
              <w:left w:val="nil"/>
              <w:bottom w:val="single" w:sz="4" w:space="0" w:color="auto"/>
              <w:right w:val="single" w:sz="4" w:space="0" w:color="auto"/>
            </w:tcBorders>
            <w:shd w:val="clear" w:color="auto" w:fill="auto"/>
            <w:vAlign w:val="center"/>
            <w:hideMark/>
          </w:tcPr>
          <w:p w:rsidR="003D1245" w:rsidRPr="007501AD" w:rsidRDefault="003D1245" w:rsidP="00B1433F">
            <w:pPr>
              <w:widowControl/>
              <w:snapToGrid w:val="0"/>
              <w:spacing w:line="280" w:lineRule="exact"/>
              <w:ind w:leftChars="10" w:left="24" w:rightChars="10" w:right="24"/>
              <w:jc w:val="both"/>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毒</w:t>
            </w:r>
            <w:r w:rsidR="00B1433F">
              <w:rPr>
                <w:rFonts w:ascii="標楷體" w:eastAsia="標楷體" w:hAnsi="標楷體" w:cs="新細明體" w:hint="eastAsia"/>
                <w:kern w:val="0"/>
                <w:sz w:val="20"/>
                <w:szCs w:val="20"/>
              </w:rPr>
              <w:t>性</w:t>
            </w:r>
            <w:r w:rsidRPr="007501AD">
              <w:rPr>
                <w:rFonts w:ascii="標楷體" w:eastAsia="標楷體" w:hAnsi="標楷體" w:cs="新細明體" w:hint="eastAsia"/>
                <w:kern w:val="0"/>
                <w:sz w:val="20"/>
                <w:szCs w:val="20"/>
              </w:rPr>
              <w:t>化學物質災害防救演練</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193</w:t>
            </w:r>
          </w:p>
        </w:tc>
        <w:tc>
          <w:tcPr>
            <w:tcW w:w="850" w:type="dxa"/>
            <w:tcBorders>
              <w:top w:val="nil"/>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193</w:t>
            </w:r>
          </w:p>
        </w:tc>
        <w:tc>
          <w:tcPr>
            <w:tcW w:w="830" w:type="dxa"/>
            <w:tcBorders>
              <w:top w:val="nil"/>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587" w:type="dxa"/>
            <w:tcBorders>
              <w:top w:val="nil"/>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189</w:t>
            </w:r>
          </w:p>
        </w:tc>
        <w:tc>
          <w:tcPr>
            <w:tcW w:w="850" w:type="dxa"/>
            <w:tcBorders>
              <w:top w:val="nil"/>
              <w:left w:val="nil"/>
              <w:bottom w:val="single" w:sz="4" w:space="0" w:color="auto"/>
              <w:right w:val="single" w:sz="4" w:space="0" w:color="auto"/>
            </w:tcBorders>
            <w:shd w:val="clear" w:color="auto" w:fill="auto"/>
            <w:noWrap/>
            <w:vAlign w:val="center"/>
            <w:hideMark/>
          </w:tcPr>
          <w:p w:rsidR="003D1245" w:rsidRPr="007501AD" w:rsidRDefault="003D1245" w:rsidP="003D1245">
            <w:pPr>
              <w:jc w:val="right"/>
              <w:rPr>
                <w:rFonts w:ascii="標楷體" w:eastAsia="標楷體" w:hAnsi="標楷體"/>
                <w:sz w:val="20"/>
                <w:szCs w:val="20"/>
              </w:rPr>
            </w:pPr>
            <w:r w:rsidRPr="007501AD">
              <w:rPr>
                <w:rFonts w:ascii="標楷體" w:eastAsia="標楷體" w:hAnsi="標楷體" w:hint="eastAsia"/>
                <w:sz w:val="20"/>
                <w:szCs w:val="20"/>
              </w:rPr>
              <w:t>189</w:t>
            </w:r>
          </w:p>
        </w:tc>
        <w:tc>
          <w:tcPr>
            <w:tcW w:w="709" w:type="dxa"/>
            <w:tcBorders>
              <w:top w:val="nil"/>
              <w:left w:val="nil"/>
              <w:bottom w:val="single" w:sz="4" w:space="0" w:color="auto"/>
              <w:right w:val="single" w:sz="4" w:space="0" w:color="auto"/>
            </w:tcBorders>
            <w:shd w:val="clear" w:color="auto" w:fill="auto"/>
            <w:noWrap/>
            <w:vAlign w:val="center"/>
            <w:hideMark/>
          </w:tcPr>
          <w:p w:rsidR="003D1245" w:rsidRPr="007501AD" w:rsidRDefault="003D1245" w:rsidP="003D1245">
            <w:pPr>
              <w:spacing w:line="300" w:lineRule="exact"/>
              <w:ind w:rightChars="10" w:right="24"/>
              <w:jc w:val="right"/>
              <w:rPr>
                <w:rFonts w:ascii="標楷體" w:eastAsia="標楷體" w:hAnsi="標楷體" w:cs="新細明體"/>
                <w:kern w:val="0"/>
                <w:sz w:val="20"/>
                <w:szCs w:val="20"/>
              </w:rPr>
            </w:pPr>
            <w:r w:rsidRPr="007501AD">
              <w:rPr>
                <w:rFonts w:ascii="標楷體" w:eastAsia="標楷體" w:hAnsi="標楷體" w:cs="新細明體" w:hint="eastAsia"/>
                <w:kern w:val="0"/>
                <w:sz w:val="20"/>
                <w:szCs w:val="20"/>
              </w:rPr>
              <w:t>—</w:t>
            </w:r>
          </w:p>
        </w:tc>
      </w:tr>
      <w:tr w:rsidR="007501AD" w:rsidRPr="007501AD" w:rsidTr="00665579">
        <w:trPr>
          <w:trHeight w:val="330"/>
          <w:jc w:val="right"/>
        </w:trPr>
        <w:tc>
          <w:tcPr>
            <w:tcW w:w="9923" w:type="dxa"/>
            <w:gridSpan w:val="10"/>
            <w:tcBorders>
              <w:top w:val="single" w:sz="4" w:space="0" w:color="auto"/>
              <w:left w:val="nil"/>
              <w:bottom w:val="nil"/>
              <w:right w:val="nil"/>
            </w:tcBorders>
            <w:shd w:val="clear" w:color="auto" w:fill="auto"/>
            <w:noWrap/>
            <w:vAlign w:val="center"/>
            <w:hideMark/>
          </w:tcPr>
          <w:p w:rsidR="003D1245" w:rsidRPr="007501AD" w:rsidRDefault="003D1245" w:rsidP="003D1245">
            <w:pPr>
              <w:widowControl/>
              <w:rPr>
                <w:rFonts w:ascii="標楷體" w:eastAsia="標楷體" w:hAnsi="標楷體" w:cs="新細明體"/>
                <w:kern w:val="0"/>
                <w:sz w:val="18"/>
                <w:szCs w:val="18"/>
              </w:rPr>
            </w:pPr>
            <w:r w:rsidRPr="007501AD">
              <w:rPr>
                <w:rFonts w:ascii="標楷體" w:eastAsia="標楷體" w:hAnsi="標楷體" w:cs="新細明體" w:hint="eastAsia"/>
                <w:kern w:val="0"/>
                <w:sz w:val="18"/>
                <w:szCs w:val="18"/>
              </w:rPr>
              <w:t>資料來源：整理自新竹市政府提供資料。</w:t>
            </w:r>
          </w:p>
        </w:tc>
      </w:tr>
    </w:tbl>
    <w:p w:rsidR="008C1B0C" w:rsidRDefault="008C1B0C" w:rsidP="00464D33">
      <w:pPr>
        <w:tabs>
          <w:tab w:val="right" w:pos="9923"/>
        </w:tabs>
        <w:adjustRightInd w:val="0"/>
        <w:snapToGrid w:val="0"/>
        <w:ind w:left="992"/>
        <w:rPr>
          <w:rFonts w:ascii="標楷體" w:eastAsia="標楷體" w:hAnsi="標楷體"/>
          <w:color w:val="00B050"/>
          <w:sz w:val="20"/>
          <w:szCs w:val="20"/>
        </w:rPr>
      </w:pPr>
    </w:p>
    <w:p w:rsidR="00B156E4" w:rsidRPr="003D3513" w:rsidRDefault="00B156E4" w:rsidP="00464D33">
      <w:pPr>
        <w:tabs>
          <w:tab w:val="right" w:pos="9923"/>
        </w:tabs>
        <w:adjustRightInd w:val="0"/>
        <w:snapToGrid w:val="0"/>
        <w:ind w:left="992"/>
        <w:rPr>
          <w:rFonts w:ascii="標楷體" w:eastAsia="標楷體" w:hAnsi="標楷體"/>
          <w:color w:val="00B050"/>
          <w:sz w:val="20"/>
          <w:szCs w:val="20"/>
        </w:rPr>
      </w:pPr>
    </w:p>
    <w:p w:rsidR="00464D33" w:rsidRPr="00EB7E74" w:rsidRDefault="00464D33" w:rsidP="00464D33">
      <w:pPr>
        <w:tabs>
          <w:tab w:val="right" w:pos="9923"/>
        </w:tabs>
        <w:adjustRightInd w:val="0"/>
        <w:snapToGrid w:val="0"/>
        <w:ind w:right="-2"/>
        <w:jc w:val="center"/>
        <w:rPr>
          <w:rFonts w:ascii="標楷體" w:eastAsia="標楷體" w:hAnsi="標楷體"/>
          <w:b/>
          <w:szCs w:val="24"/>
        </w:rPr>
      </w:pPr>
      <w:r w:rsidRPr="00EB7E74">
        <w:rPr>
          <w:rFonts w:ascii="標楷體" w:eastAsia="標楷體" w:hAnsi="標楷體" w:hint="eastAsia"/>
          <w:b/>
          <w:szCs w:val="24"/>
        </w:rPr>
        <w:t>表2　新竹</w:t>
      </w:r>
      <w:r w:rsidRPr="00EB7E74">
        <w:rPr>
          <w:rFonts w:ascii="標楷體" w:eastAsia="標楷體" w:hAnsi="標楷體"/>
          <w:b/>
          <w:szCs w:val="24"/>
        </w:rPr>
        <w:t>市</w:t>
      </w:r>
      <w:r w:rsidRPr="00EB7E74">
        <w:rPr>
          <w:rFonts w:ascii="標楷體" w:eastAsia="標楷體" w:hAnsi="標楷體" w:hint="eastAsia"/>
          <w:b/>
          <w:szCs w:val="24"/>
        </w:rPr>
        <w:t>總預算附屬單位預算相關災害防救預算執行情形</w:t>
      </w:r>
    </w:p>
    <w:p w:rsidR="00464D33" w:rsidRPr="00EB7E74" w:rsidRDefault="00464D33" w:rsidP="00464D33">
      <w:pPr>
        <w:tabs>
          <w:tab w:val="right" w:pos="9923"/>
        </w:tabs>
        <w:adjustRightInd w:val="0"/>
        <w:snapToGrid w:val="0"/>
        <w:ind w:left="992"/>
        <w:jc w:val="right"/>
        <w:rPr>
          <w:rFonts w:ascii="標楷體" w:eastAsia="標楷體" w:hAnsi="標楷體"/>
          <w:sz w:val="20"/>
          <w:szCs w:val="20"/>
        </w:rPr>
      </w:pPr>
      <w:r w:rsidRPr="00EB7E74">
        <w:rPr>
          <w:rFonts w:ascii="標楷體" w:eastAsia="標楷體" w:hAnsi="標楷體" w:hint="eastAsia"/>
          <w:sz w:val="20"/>
          <w:szCs w:val="20"/>
        </w:rPr>
        <w:t>單位：新臺幣千元</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01"/>
        <w:gridCol w:w="2129"/>
        <w:gridCol w:w="1120"/>
        <w:gridCol w:w="1120"/>
        <w:gridCol w:w="1046"/>
        <w:gridCol w:w="992"/>
        <w:gridCol w:w="1134"/>
        <w:gridCol w:w="1276"/>
      </w:tblGrid>
      <w:tr w:rsidR="00EB7E74" w:rsidRPr="00EB7E74" w:rsidTr="004F164E">
        <w:trPr>
          <w:trHeight w:val="567"/>
        </w:trPr>
        <w:tc>
          <w:tcPr>
            <w:tcW w:w="1101" w:type="dxa"/>
            <w:vMerge w:val="restart"/>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kern w:val="0"/>
                <w:sz w:val="18"/>
                <w:szCs w:val="18"/>
              </w:rPr>
            </w:pPr>
            <w:r w:rsidRPr="00EB7E74">
              <w:rPr>
                <w:rFonts w:ascii="標楷體" w:eastAsia="標楷體" w:hAnsi="標楷體" w:cs="新細明體" w:hint="eastAsia"/>
                <w:spacing w:val="-10"/>
                <w:kern w:val="0"/>
                <w:sz w:val="20"/>
                <w:szCs w:val="20"/>
              </w:rPr>
              <w:t>主管機關</w:t>
            </w:r>
          </w:p>
          <w:p w:rsidR="00464D33" w:rsidRPr="00EB7E74" w:rsidRDefault="00464D33" w:rsidP="00464D33">
            <w:pPr>
              <w:widowControl/>
              <w:spacing w:line="240" w:lineRule="exact"/>
              <w:ind w:rightChars="10" w:right="24"/>
              <w:jc w:val="distribute"/>
              <w:rPr>
                <w:rFonts w:ascii="標楷體" w:eastAsia="標楷體" w:hAnsi="標楷體" w:cs="新細明體"/>
                <w:kern w:val="0"/>
                <w:sz w:val="18"/>
                <w:szCs w:val="18"/>
              </w:rPr>
            </w:pPr>
            <w:r w:rsidRPr="00EB7E74">
              <w:rPr>
                <w:rFonts w:ascii="標楷體" w:eastAsia="標楷體" w:hAnsi="標楷體" w:cs="新細明體" w:hint="eastAsia"/>
                <w:kern w:val="0"/>
                <w:sz w:val="18"/>
                <w:szCs w:val="18"/>
              </w:rPr>
              <w:t>名稱</w:t>
            </w:r>
          </w:p>
        </w:tc>
        <w:tc>
          <w:tcPr>
            <w:tcW w:w="2129" w:type="dxa"/>
            <w:vMerge w:val="restart"/>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kern w:val="0"/>
                <w:sz w:val="20"/>
                <w:szCs w:val="20"/>
              </w:rPr>
            </w:pPr>
            <w:r w:rsidRPr="00EB7E74">
              <w:rPr>
                <w:rFonts w:ascii="標楷體" w:eastAsia="標楷體" w:hAnsi="標楷體" w:cs="新細明體" w:hint="eastAsia"/>
                <w:spacing w:val="-10"/>
                <w:kern w:val="0"/>
                <w:sz w:val="20"/>
                <w:szCs w:val="20"/>
              </w:rPr>
              <w:t>主管災害事項</w:t>
            </w:r>
          </w:p>
        </w:tc>
        <w:tc>
          <w:tcPr>
            <w:tcW w:w="2240" w:type="dxa"/>
            <w:gridSpan w:val="2"/>
            <w:tcBorders>
              <w:bottom w:val="single" w:sz="4" w:space="0" w:color="auto"/>
            </w:tcBorders>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20"/>
                <w:szCs w:val="20"/>
              </w:rPr>
            </w:pPr>
            <w:r w:rsidRPr="00EB7E74">
              <w:rPr>
                <w:rFonts w:ascii="標楷體" w:eastAsia="標楷體" w:hAnsi="標楷體" w:cs="新細明體" w:hint="eastAsia"/>
                <w:spacing w:val="-10"/>
                <w:kern w:val="0"/>
                <w:sz w:val="20"/>
                <w:szCs w:val="20"/>
              </w:rPr>
              <w:t>合計</w:t>
            </w:r>
          </w:p>
        </w:tc>
        <w:tc>
          <w:tcPr>
            <w:tcW w:w="2038" w:type="dxa"/>
            <w:gridSpan w:val="2"/>
            <w:tcBorders>
              <w:bottom w:val="single" w:sz="4" w:space="0" w:color="auto"/>
            </w:tcBorders>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20"/>
                <w:szCs w:val="20"/>
              </w:rPr>
            </w:pPr>
            <w:r w:rsidRPr="00EB7E74">
              <w:rPr>
                <w:rFonts w:ascii="標楷體" w:eastAsia="標楷體" w:hAnsi="標楷體" w:cs="新細明體" w:hint="eastAsia"/>
                <w:spacing w:val="-10"/>
                <w:kern w:val="0"/>
                <w:sz w:val="20"/>
                <w:szCs w:val="20"/>
              </w:rPr>
              <w:t>營業基金</w:t>
            </w:r>
          </w:p>
        </w:tc>
        <w:tc>
          <w:tcPr>
            <w:tcW w:w="2410" w:type="dxa"/>
            <w:gridSpan w:val="2"/>
            <w:tcBorders>
              <w:bottom w:val="single" w:sz="4" w:space="0" w:color="auto"/>
            </w:tcBorders>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20"/>
                <w:szCs w:val="20"/>
              </w:rPr>
            </w:pPr>
            <w:r w:rsidRPr="00EB7E74">
              <w:rPr>
                <w:rFonts w:ascii="標楷體" w:eastAsia="標楷體" w:hAnsi="標楷體" w:cs="新細明體" w:hint="eastAsia"/>
                <w:spacing w:val="-10"/>
                <w:kern w:val="0"/>
                <w:sz w:val="20"/>
                <w:szCs w:val="20"/>
              </w:rPr>
              <w:t>非營業特種基金</w:t>
            </w:r>
          </w:p>
        </w:tc>
      </w:tr>
      <w:tr w:rsidR="00EB7E74" w:rsidRPr="00EB7E74" w:rsidTr="00B156E4">
        <w:trPr>
          <w:trHeight w:val="624"/>
        </w:trPr>
        <w:tc>
          <w:tcPr>
            <w:tcW w:w="1101" w:type="dxa"/>
            <w:vMerge/>
            <w:tcBorders>
              <w:bottom w:val="single" w:sz="4" w:space="0" w:color="auto"/>
            </w:tcBorders>
            <w:shd w:val="clear" w:color="auto" w:fill="D9D9D9" w:themeFill="background1" w:themeFillShade="D9"/>
            <w:vAlign w:val="center"/>
          </w:tcPr>
          <w:p w:rsidR="00464D33" w:rsidRPr="00EB7E74" w:rsidRDefault="00464D33" w:rsidP="00464D33">
            <w:pPr>
              <w:widowControl/>
              <w:spacing w:line="300" w:lineRule="exact"/>
              <w:jc w:val="center"/>
              <w:rPr>
                <w:rFonts w:ascii="標楷體" w:eastAsia="標楷體" w:hAnsi="標楷體" w:cs="新細明體"/>
                <w:kern w:val="0"/>
                <w:sz w:val="18"/>
                <w:szCs w:val="18"/>
              </w:rPr>
            </w:pPr>
          </w:p>
        </w:tc>
        <w:tc>
          <w:tcPr>
            <w:tcW w:w="2129" w:type="dxa"/>
            <w:vMerge/>
            <w:tcBorders>
              <w:bottom w:val="single" w:sz="4" w:space="0" w:color="auto"/>
            </w:tcBorders>
            <w:shd w:val="clear" w:color="auto" w:fill="D9D9D9" w:themeFill="background1" w:themeFillShade="D9"/>
            <w:vAlign w:val="center"/>
          </w:tcPr>
          <w:p w:rsidR="00464D33" w:rsidRPr="00EB7E74" w:rsidRDefault="00464D33" w:rsidP="00464D33">
            <w:pPr>
              <w:widowControl/>
              <w:spacing w:line="300" w:lineRule="exact"/>
              <w:jc w:val="center"/>
              <w:rPr>
                <w:rFonts w:ascii="標楷體" w:eastAsia="標楷體" w:hAnsi="標楷體" w:cs="新細明體"/>
                <w:kern w:val="0"/>
                <w:sz w:val="20"/>
                <w:szCs w:val="20"/>
              </w:rPr>
            </w:pPr>
          </w:p>
        </w:tc>
        <w:tc>
          <w:tcPr>
            <w:tcW w:w="1120" w:type="dxa"/>
            <w:tcBorders>
              <w:bottom w:val="single" w:sz="4" w:space="0" w:color="auto"/>
            </w:tcBorders>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20"/>
                <w:szCs w:val="20"/>
              </w:rPr>
            </w:pPr>
            <w:r w:rsidRPr="00EB7E74">
              <w:rPr>
                <w:rFonts w:ascii="標楷體" w:eastAsia="標楷體" w:hAnsi="標楷體" w:cs="新細明體" w:hint="eastAsia"/>
                <w:spacing w:val="-10"/>
                <w:kern w:val="0"/>
                <w:sz w:val="20"/>
                <w:szCs w:val="20"/>
              </w:rPr>
              <w:t>預算數</w:t>
            </w:r>
          </w:p>
        </w:tc>
        <w:tc>
          <w:tcPr>
            <w:tcW w:w="1120" w:type="dxa"/>
            <w:tcBorders>
              <w:bottom w:val="single" w:sz="4" w:space="0" w:color="auto"/>
            </w:tcBorders>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20"/>
                <w:szCs w:val="20"/>
              </w:rPr>
            </w:pPr>
            <w:r w:rsidRPr="00EB7E74">
              <w:rPr>
                <w:rFonts w:ascii="標楷體" w:eastAsia="標楷體" w:hAnsi="標楷體" w:cs="新細明體" w:hint="eastAsia"/>
                <w:spacing w:val="-10"/>
                <w:kern w:val="0"/>
                <w:sz w:val="20"/>
                <w:szCs w:val="20"/>
              </w:rPr>
              <w:t>決算審定數</w:t>
            </w:r>
          </w:p>
        </w:tc>
        <w:tc>
          <w:tcPr>
            <w:tcW w:w="1046" w:type="dxa"/>
            <w:tcBorders>
              <w:bottom w:val="single" w:sz="4" w:space="0" w:color="auto"/>
            </w:tcBorders>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20"/>
                <w:szCs w:val="20"/>
              </w:rPr>
            </w:pPr>
            <w:r w:rsidRPr="00EB7E74">
              <w:rPr>
                <w:rFonts w:ascii="標楷體" w:eastAsia="標楷體" w:hAnsi="標楷體" w:cs="新細明體" w:hint="eastAsia"/>
                <w:spacing w:val="-10"/>
                <w:kern w:val="0"/>
                <w:sz w:val="20"/>
                <w:szCs w:val="20"/>
              </w:rPr>
              <w:t>預算數</w:t>
            </w:r>
          </w:p>
        </w:tc>
        <w:tc>
          <w:tcPr>
            <w:tcW w:w="992" w:type="dxa"/>
            <w:tcBorders>
              <w:bottom w:val="single" w:sz="4" w:space="0" w:color="auto"/>
            </w:tcBorders>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20"/>
                <w:szCs w:val="20"/>
              </w:rPr>
            </w:pPr>
            <w:r w:rsidRPr="00EB7E74">
              <w:rPr>
                <w:rFonts w:ascii="標楷體" w:eastAsia="標楷體" w:hAnsi="標楷體" w:cs="新細明體" w:hint="eastAsia"/>
                <w:spacing w:val="-10"/>
                <w:kern w:val="0"/>
                <w:sz w:val="20"/>
                <w:szCs w:val="20"/>
              </w:rPr>
              <w:t>決算審定數</w:t>
            </w:r>
          </w:p>
        </w:tc>
        <w:tc>
          <w:tcPr>
            <w:tcW w:w="1134" w:type="dxa"/>
            <w:tcBorders>
              <w:bottom w:val="single" w:sz="4" w:space="0" w:color="auto"/>
            </w:tcBorders>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20"/>
                <w:szCs w:val="20"/>
              </w:rPr>
            </w:pPr>
            <w:r w:rsidRPr="00EB7E74">
              <w:rPr>
                <w:rFonts w:ascii="標楷體" w:eastAsia="標楷體" w:hAnsi="標楷體" w:cs="新細明體" w:hint="eastAsia"/>
                <w:spacing w:val="-10"/>
                <w:kern w:val="0"/>
                <w:sz w:val="20"/>
                <w:szCs w:val="20"/>
              </w:rPr>
              <w:t>預算數</w:t>
            </w:r>
          </w:p>
        </w:tc>
        <w:tc>
          <w:tcPr>
            <w:tcW w:w="1276" w:type="dxa"/>
            <w:tcBorders>
              <w:bottom w:val="single" w:sz="4" w:space="0" w:color="auto"/>
            </w:tcBorders>
            <w:shd w:val="clear" w:color="auto" w:fill="D9D9D9" w:themeFill="background1" w:themeFillShade="D9"/>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20"/>
                <w:szCs w:val="20"/>
              </w:rPr>
            </w:pPr>
            <w:r w:rsidRPr="00EB7E74">
              <w:rPr>
                <w:rFonts w:ascii="標楷體" w:eastAsia="標楷體" w:hAnsi="標楷體" w:cs="新細明體" w:hint="eastAsia"/>
                <w:spacing w:val="-10"/>
                <w:kern w:val="0"/>
                <w:sz w:val="20"/>
                <w:szCs w:val="20"/>
              </w:rPr>
              <w:t>決算審定數</w:t>
            </w:r>
          </w:p>
        </w:tc>
      </w:tr>
      <w:tr w:rsidR="00EB7E74" w:rsidRPr="00EB7E74" w:rsidTr="004F164E">
        <w:trPr>
          <w:trHeight w:val="737"/>
        </w:trPr>
        <w:tc>
          <w:tcPr>
            <w:tcW w:w="1101" w:type="dxa"/>
            <w:shd w:val="clear" w:color="auto" w:fill="auto"/>
            <w:vAlign w:val="center"/>
          </w:tcPr>
          <w:p w:rsidR="00464D33" w:rsidRPr="00EB7E74" w:rsidRDefault="00464D33" w:rsidP="00464D33">
            <w:pPr>
              <w:widowControl/>
              <w:spacing w:line="240" w:lineRule="exact"/>
              <w:ind w:rightChars="10" w:right="24"/>
              <w:jc w:val="distribute"/>
              <w:rPr>
                <w:rFonts w:ascii="標楷體" w:eastAsia="標楷體" w:hAnsi="標楷體" w:cs="新細明體"/>
                <w:spacing w:val="-10"/>
                <w:kern w:val="0"/>
                <w:sz w:val="18"/>
                <w:szCs w:val="18"/>
              </w:rPr>
            </w:pPr>
            <w:r w:rsidRPr="00EB7E74">
              <w:rPr>
                <w:rFonts w:ascii="標楷體" w:eastAsia="標楷體" w:hAnsi="標楷體" w:cs="新細明體" w:hint="eastAsia"/>
                <w:spacing w:val="-10"/>
                <w:kern w:val="0"/>
                <w:sz w:val="20"/>
                <w:szCs w:val="20"/>
              </w:rPr>
              <w:t>市政府</w:t>
            </w:r>
          </w:p>
        </w:tc>
        <w:tc>
          <w:tcPr>
            <w:tcW w:w="2129" w:type="dxa"/>
            <w:shd w:val="clear" w:color="auto" w:fill="auto"/>
            <w:vAlign w:val="center"/>
          </w:tcPr>
          <w:p w:rsidR="00464D33" w:rsidRPr="00EB7E74" w:rsidRDefault="00464D33" w:rsidP="00464D33">
            <w:pPr>
              <w:widowControl/>
              <w:spacing w:line="240" w:lineRule="exact"/>
              <w:ind w:rightChars="10" w:right="24"/>
              <w:jc w:val="both"/>
              <w:rPr>
                <w:rFonts w:ascii="標楷體" w:eastAsia="標楷體" w:hAnsi="標楷體" w:cs="新細明體"/>
                <w:spacing w:val="-10"/>
                <w:kern w:val="0"/>
                <w:sz w:val="18"/>
                <w:szCs w:val="18"/>
              </w:rPr>
            </w:pPr>
            <w:r w:rsidRPr="00EB7E74">
              <w:rPr>
                <w:rFonts w:ascii="標楷體" w:eastAsia="標楷體" w:hAnsi="標楷體" w:cs="新細明體" w:hint="eastAsia"/>
                <w:kern w:val="0"/>
                <w:sz w:val="20"/>
                <w:szCs w:val="20"/>
              </w:rPr>
              <w:t>防災教育宣導及演練</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464D33" w:rsidRPr="00B1433F" w:rsidRDefault="0030128A" w:rsidP="0030128A">
            <w:pPr>
              <w:widowControl/>
              <w:spacing w:line="300" w:lineRule="exact"/>
              <w:ind w:rightChars="10" w:right="24"/>
              <w:jc w:val="right"/>
              <w:rPr>
                <w:rFonts w:ascii="標楷體" w:eastAsia="標楷體" w:hAnsi="標楷體" w:cs="新細明體"/>
                <w:b/>
                <w:kern w:val="0"/>
                <w:sz w:val="20"/>
                <w:szCs w:val="20"/>
              </w:rPr>
            </w:pPr>
            <w:r w:rsidRPr="00B1433F">
              <w:rPr>
                <w:rFonts w:ascii="標楷體" w:eastAsia="標楷體" w:hAnsi="標楷體" w:cs="新細明體"/>
                <w:b/>
                <w:kern w:val="0"/>
                <w:sz w:val="20"/>
                <w:szCs w:val="20"/>
              </w:rPr>
              <w:t>2</w:t>
            </w:r>
            <w:r w:rsidR="00464D33" w:rsidRPr="00B1433F">
              <w:rPr>
                <w:rFonts w:ascii="標楷體" w:eastAsia="標楷體" w:hAnsi="標楷體" w:cs="新細明體" w:hint="eastAsia"/>
                <w:b/>
                <w:kern w:val="0"/>
                <w:sz w:val="20"/>
                <w:szCs w:val="20"/>
              </w:rPr>
              <w:t>,</w:t>
            </w:r>
            <w:r w:rsidRPr="00B1433F">
              <w:rPr>
                <w:rFonts w:ascii="標楷體" w:eastAsia="標楷體" w:hAnsi="標楷體" w:cs="新細明體"/>
                <w:b/>
                <w:kern w:val="0"/>
                <w:sz w:val="20"/>
                <w:szCs w:val="20"/>
              </w:rPr>
              <w:t>155</w:t>
            </w:r>
          </w:p>
        </w:tc>
        <w:tc>
          <w:tcPr>
            <w:tcW w:w="1120" w:type="dxa"/>
            <w:tcBorders>
              <w:top w:val="single" w:sz="4" w:space="0" w:color="auto"/>
              <w:left w:val="nil"/>
              <w:bottom w:val="single" w:sz="4" w:space="0" w:color="auto"/>
              <w:right w:val="single" w:sz="4" w:space="0" w:color="auto"/>
            </w:tcBorders>
            <w:shd w:val="clear" w:color="auto" w:fill="auto"/>
            <w:vAlign w:val="center"/>
          </w:tcPr>
          <w:p w:rsidR="00464D33" w:rsidRPr="00B1433F" w:rsidRDefault="0030128A" w:rsidP="0030128A">
            <w:pPr>
              <w:spacing w:line="300" w:lineRule="exact"/>
              <w:ind w:rightChars="10" w:right="24"/>
              <w:jc w:val="right"/>
              <w:rPr>
                <w:rFonts w:ascii="標楷體" w:eastAsia="標楷體" w:hAnsi="標楷體" w:cs="新細明體"/>
                <w:b/>
                <w:kern w:val="0"/>
                <w:sz w:val="20"/>
                <w:szCs w:val="20"/>
              </w:rPr>
            </w:pPr>
            <w:r w:rsidRPr="00B1433F">
              <w:rPr>
                <w:rFonts w:ascii="標楷體" w:eastAsia="標楷體" w:hAnsi="標楷體" w:cs="新細明體"/>
                <w:b/>
                <w:kern w:val="0"/>
                <w:sz w:val="20"/>
                <w:szCs w:val="20"/>
              </w:rPr>
              <w:t>2</w:t>
            </w:r>
            <w:r w:rsidR="00EB7E74" w:rsidRPr="00B1433F">
              <w:rPr>
                <w:rFonts w:ascii="標楷體" w:eastAsia="標楷體" w:hAnsi="標楷體" w:cs="新細明體" w:hint="eastAsia"/>
                <w:b/>
                <w:kern w:val="0"/>
                <w:sz w:val="20"/>
                <w:szCs w:val="20"/>
              </w:rPr>
              <w:t>,</w:t>
            </w:r>
            <w:r w:rsidRPr="00B1433F">
              <w:rPr>
                <w:rFonts w:ascii="標楷體" w:eastAsia="標楷體" w:hAnsi="標楷體" w:cs="新細明體"/>
                <w:b/>
                <w:kern w:val="0"/>
                <w:sz w:val="20"/>
                <w:szCs w:val="20"/>
              </w:rPr>
              <w:t>155</w:t>
            </w:r>
            <w:r w:rsidR="00464D33" w:rsidRPr="00B1433F">
              <w:rPr>
                <w:rFonts w:ascii="標楷體" w:eastAsia="標楷體" w:hAnsi="標楷體" w:cs="新細明體" w:hint="eastAsia"/>
                <w:b/>
                <w:kern w:val="0"/>
                <w:sz w:val="20"/>
                <w:szCs w:val="20"/>
              </w:rPr>
              <w:t xml:space="preserve"> </w:t>
            </w:r>
          </w:p>
        </w:tc>
        <w:tc>
          <w:tcPr>
            <w:tcW w:w="1046" w:type="dxa"/>
            <w:shd w:val="clear" w:color="auto" w:fill="auto"/>
            <w:vAlign w:val="center"/>
          </w:tcPr>
          <w:p w:rsidR="00464D33" w:rsidRPr="00EB7E74" w:rsidRDefault="00464D33" w:rsidP="00464D33">
            <w:pPr>
              <w:widowControl/>
              <w:spacing w:line="300" w:lineRule="exact"/>
              <w:jc w:val="right"/>
              <w:textAlignment w:val="center"/>
              <w:rPr>
                <w:rFonts w:ascii="標楷體" w:eastAsia="標楷體" w:hAnsi="標楷體" w:cs="新細明體"/>
                <w:kern w:val="0"/>
                <w:sz w:val="20"/>
                <w:szCs w:val="20"/>
              </w:rPr>
            </w:pPr>
            <w:r w:rsidRPr="00EB7E74">
              <w:rPr>
                <w:rFonts w:ascii="標楷體" w:eastAsia="標楷體" w:hAnsi="標楷體" w:cs="新細明體" w:hint="eastAsia"/>
                <w:kern w:val="0"/>
                <w:sz w:val="20"/>
                <w:szCs w:val="20"/>
              </w:rPr>
              <w:t>－</w:t>
            </w:r>
          </w:p>
        </w:tc>
        <w:tc>
          <w:tcPr>
            <w:tcW w:w="992" w:type="dxa"/>
            <w:shd w:val="clear" w:color="auto" w:fill="auto"/>
            <w:vAlign w:val="center"/>
          </w:tcPr>
          <w:p w:rsidR="00464D33" w:rsidRPr="00EB7E74" w:rsidRDefault="00464D33" w:rsidP="00464D33">
            <w:pPr>
              <w:tabs>
                <w:tab w:val="right" w:pos="9923"/>
              </w:tabs>
              <w:adjustRightInd w:val="0"/>
              <w:snapToGrid w:val="0"/>
              <w:spacing w:line="300" w:lineRule="exact"/>
              <w:jc w:val="right"/>
              <w:rPr>
                <w:rFonts w:ascii="標楷體" w:eastAsia="標楷體" w:hAnsi="標楷體"/>
                <w:b/>
                <w:szCs w:val="24"/>
              </w:rPr>
            </w:pPr>
            <w:r w:rsidRPr="00EB7E74">
              <w:rPr>
                <w:rFonts w:ascii="標楷體" w:eastAsia="標楷體" w:hAnsi="標楷體" w:cs="新細明體" w:hint="eastAsia"/>
                <w:kern w:val="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64D33" w:rsidRPr="00EB7E74" w:rsidRDefault="0030128A" w:rsidP="0030128A">
            <w:pPr>
              <w:widowControl/>
              <w:spacing w:line="300" w:lineRule="exact"/>
              <w:ind w:rightChars="10" w:right="24"/>
              <w:jc w:val="right"/>
              <w:rPr>
                <w:rFonts w:ascii="標楷體" w:eastAsia="標楷體" w:hAnsi="標楷體" w:cs="新細明體"/>
                <w:kern w:val="0"/>
                <w:sz w:val="20"/>
                <w:szCs w:val="20"/>
              </w:rPr>
            </w:pPr>
            <w:r>
              <w:rPr>
                <w:rFonts w:ascii="標楷體" w:eastAsia="標楷體" w:hAnsi="標楷體" w:cs="新細明體"/>
                <w:kern w:val="0"/>
                <w:sz w:val="20"/>
                <w:szCs w:val="20"/>
              </w:rPr>
              <w:t>2</w:t>
            </w:r>
            <w:r w:rsidR="00EB7E74" w:rsidRPr="00EB7E74">
              <w:rPr>
                <w:rFonts w:ascii="標楷體" w:eastAsia="標楷體" w:hAnsi="標楷體" w:cs="新細明體" w:hint="eastAsia"/>
                <w:kern w:val="0"/>
                <w:sz w:val="20"/>
                <w:szCs w:val="20"/>
              </w:rPr>
              <w:t>,</w:t>
            </w:r>
            <w:r>
              <w:rPr>
                <w:rFonts w:ascii="標楷體" w:eastAsia="標楷體" w:hAnsi="標楷體" w:cs="新細明體"/>
                <w:kern w:val="0"/>
                <w:sz w:val="20"/>
                <w:szCs w:val="20"/>
              </w:rPr>
              <w:t>155</w:t>
            </w:r>
          </w:p>
        </w:tc>
        <w:tc>
          <w:tcPr>
            <w:tcW w:w="1276" w:type="dxa"/>
            <w:tcBorders>
              <w:top w:val="single" w:sz="4" w:space="0" w:color="auto"/>
              <w:left w:val="nil"/>
              <w:bottom w:val="single" w:sz="4" w:space="0" w:color="auto"/>
              <w:right w:val="single" w:sz="4" w:space="0" w:color="auto"/>
            </w:tcBorders>
            <w:shd w:val="clear" w:color="auto" w:fill="auto"/>
            <w:vAlign w:val="center"/>
          </w:tcPr>
          <w:p w:rsidR="00464D33" w:rsidRPr="00EB7E74" w:rsidRDefault="0030128A" w:rsidP="0030128A">
            <w:pPr>
              <w:spacing w:line="300" w:lineRule="exact"/>
              <w:ind w:rightChars="10" w:right="24"/>
              <w:jc w:val="right"/>
              <w:rPr>
                <w:rFonts w:ascii="標楷體" w:eastAsia="標楷體" w:hAnsi="標楷體" w:cs="新細明體"/>
                <w:kern w:val="0"/>
                <w:sz w:val="20"/>
                <w:szCs w:val="20"/>
              </w:rPr>
            </w:pPr>
            <w:r>
              <w:rPr>
                <w:rFonts w:ascii="標楷體" w:eastAsia="標楷體" w:hAnsi="標楷體" w:cs="新細明體"/>
                <w:kern w:val="0"/>
                <w:sz w:val="20"/>
                <w:szCs w:val="20"/>
              </w:rPr>
              <w:t>2</w:t>
            </w:r>
            <w:r w:rsidR="00EB7E74" w:rsidRPr="00EB7E74">
              <w:rPr>
                <w:rFonts w:ascii="標楷體" w:eastAsia="標楷體" w:hAnsi="標楷體" w:cs="新細明體" w:hint="eastAsia"/>
                <w:kern w:val="0"/>
                <w:sz w:val="20"/>
                <w:szCs w:val="20"/>
              </w:rPr>
              <w:t>,</w:t>
            </w:r>
            <w:r>
              <w:rPr>
                <w:rFonts w:ascii="標楷體" w:eastAsia="標楷體" w:hAnsi="標楷體" w:cs="新細明體"/>
                <w:kern w:val="0"/>
                <w:sz w:val="20"/>
                <w:szCs w:val="20"/>
              </w:rPr>
              <w:t>155</w:t>
            </w:r>
            <w:r w:rsidR="00464D33" w:rsidRPr="00EB7E74">
              <w:rPr>
                <w:rFonts w:ascii="標楷體" w:eastAsia="標楷體" w:hAnsi="標楷體" w:cs="新細明體" w:hint="eastAsia"/>
                <w:kern w:val="0"/>
                <w:sz w:val="20"/>
                <w:szCs w:val="20"/>
              </w:rPr>
              <w:t xml:space="preserve"> </w:t>
            </w:r>
          </w:p>
        </w:tc>
      </w:tr>
    </w:tbl>
    <w:p w:rsidR="00C40E1B" w:rsidRPr="009D3C29" w:rsidRDefault="00464D33">
      <w:pPr>
        <w:widowControl/>
        <w:rPr>
          <w:rFonts w:ascii="新細明體" w:eastAsia="標楷體" w:hAnsi="Times New Roman"/>
          <w:b/>
          <w:color w:val="0070C0"/>
          <w:sz w:val="32"/>
          <w:szCs w:val="32"/>
        </w:rPr>
      </w:pPr>
      <w:r w:rsidRPr="00EB7E74">
        <w:rPr>
          <w:rFonts w:ascii="標楷體" w:eastAsia="標楷體" w:hAnsi="標楷體" w:hint="eastAsia"/>
          <w:sz w:val="18"/>
          <w:szCs w:val="18"/>
        </w:rPr>
        <w:t>資料來源：整理自新竹市政府提供資料。</w:t>
      </w:r>
      <w:r w:rsidR="002C4A9C" w:rsidRPr="003D3513">
        <w:rPr>
          <w:color w:val="00B050"/>
        </w:rPr>
        <w:br w:type="page"/>
      </w:r>
    </w:p>
    <w:p w:rsidR="00803621" w:rsidRPr="00F76911" w:rsidRDefault="00803621" w:rsidP="00623282">
      <w:pPr>
        <w:pStyle w:val="ad"/>
      </w:pPr>
      <w:r w:rsidRPr="00F76911">
        <w:rPr>
          <w:rFonts w:hint="eastAsia"/>
        </w:rPr>
        <w:lastRenderedPageBreak/>
        <w:t>五、重要審核意見</w:t>
      </w:r>
    </w:p>
    <w:p w:rsidR="005C739B" w:rsidRPr="008A0714" w:rsidRDefault="005C739B" w:rsidP="00234993">
      <w:pPr>
        <w:overflowPunct w:val="0"/>
        <w:adjustRightInd w:val="0"/>
        <w:spacing w:line="500" w:lineRule="exact"/>
        <w:ind w:firstLineChars="200" w:firstLine="561"/>
        <w:jc w:val="both"/>
        <w:outlineLvl w:val="0"/>
        <w:rPr>
          <w:rFonts w:ascii="標楷體" w:eastAsia="標楷體" w:hAnsi="標楷體"/>
          <w:b/>
          <w:sz w:val="28"/>
          <w:szCs w:val="28"/>
        </w:rPr>
      </w:pPr>
      <w:r w:rsidRPr="008A0714">
        <w:rPr>
          <w:rFonts w:ascii="標楷體" w:eastAsia="標楷體" w:hAnsi="標楷體" w:hint="eastAsia"/>
          <w:b/>
          <w:sz w:val="28"/>
          <w:szCs w:val="28"/>
        </w:rPr>
        <w:t>（</w:t>
      </w:r>
      <w:r>
        <w:rPr>
          <w:rFonts w:ascii="標楷體" w:eastAsia="標楷體" w:hAnsi="標楷體" w:hint="eastAsia"/>
          <w:b/>
          <w:sz w:val="28"/>
          <w:szCs w:val="28"/>
        </w:rPr>
        <w:t>一</w:t>
      </w:r>
      <w:r w:rsidRPr="008A0714">
        <w:rPr>
          <w:rFonts w:ascii="標楷體" w:eastAsia="標楷體" w:hAnsi="標楷體" w:hint="eastAsia"/>
          <w:b/>
          <w:sz w:val="28"/>
          <w:szCs w:val="28"/>
        </w:rPr>
        <w:t>）歲計賸餘</w:t>
      </w:r>
      <w:r w:rsidR="00CF5D45">
        <w:rPr>
          <w:rFonts w:ascii="標楷體" w:eastAsia="標楷體" w:hAnsi="標楷體" w:hint="eastAsia"/>
          <w:b/>
          <w:sz w:val="28"/>
          <w:szCs w:val="28"/>
        </w:rPr>
        <w:t>為近4年度最高</w:t>
      </w:r>
      <w:r w:rsidRPr="008A0714">
        <w:rPr>
          <w:rFonts w:ascii="標楷體" w:eastAsia="標楷體" w:hAnsi="標楷體" w:hint="eastAsia"/>
          <w:b/>
          <w:sz w:val="28"/>
          <w:szCs w:val="28"/>
        </w:rPr>
        <w:t>，惟自籌財源及占歲入財源比率</w:t>
      </w:r>
      <w:r w:rsidR="00CF5D45">
        <w:rPr>
          <w:rFonts w:ascii="標楷體" w:eastAsia="標楷體" w:hAnsi="標楷體" w:hint="eastAsia"/>
          <w:b/>
          <w:sz w:val="28"/>
          <w:szCs w:val="28"/>
        </w:rPr>
        <w:t>呈現</w:t>
      </w:r>
      <w:r w:rsidRPr="008A0714">
        <w:rPr>
          <w:rFonts w:ascii="標楷體" w:eastAsia="標楷體" w:hAnsi="標楷體" w:hint="eastAsia"/>
          <w:b/>
          <w:sz w:val="28"/>
          <w:szCs w:val="28"/>
        </w:rPr>
        <w:t>逐年</w:t>
      </w:r>
      <w:r w:rsidR="00CF5D45">
        <w:rPr>
          <w:rFonts w:ascii="標楷體" w:eastAsia="標楷體" w:hAnsi="標楷體" w:hint="eastAsia"/>
          <w:b/>
          <w:sz w:val="28"/>
          <w:szCs w:val="28"/>
        </w:rPr>
        <w:t>下</w:t>
      </w:r>
      <w:r w:rsidRPr="008A0714">
        <w:rPr>
          <w:rFonts w:ascii="標楷體" w:eastAsia="標楷體" w:hAnsi="標楷體" w:hint="eastAsia"/>
          <w:b/>
          <w:sz w:val="28"/>
          <w:szCs w:val="28"/>
        </w:rPr>
        <w:t>降</w:t>
      </w:r>
      <w:r w:rsidR="00CF5D45">
        <w:rPr>
          <w:rFonts w:ascii="標楷體" w:eastAsia="標楷體" w:hAnsi="標楷體" w:hint="eastAsia"/>
          <w:b/>
          <w:sz w:val="28"/>
          <w:szCs w:val="28"/>
        </w:rPr>
        <w:t>趨勢</w:t>
      </w:r>
      <w:r w:rsidRPr="008A0714">
        <w:rPr>
          <w:rFonts w:ascii="標楷體" w:eastAsia="標楷體" w:hAnsi="標楷體" w:hint="eastAsia"/>
          <w:b/>
          <w:sz w:val="28"/>
          <w:szCs w:val="28"/>
        </w:rPr>
        <w:t>，</w:t>
      </w:r>
      <w:r w:rsidR="00CF5D45">
        <w:rPr>
          <w:rFonts w:ascii="標楷體" w:eastAsia="標楷體" w:hAnsi="標楷體" w:hint="eastAsia"/>
          <w:b/>
          <w:sz w:val="28"/>
          <w:szCs w:val="28"/>
        </w:rPr>
        <w:t>又</w:t>
      </w:r>
      <w:r w:rsidRPr="008A0714">
        <w:rPr>
          <w:rFonts w:ascii="標楷體" w:eastAsia="標楷體" w:hAnsi="標楷體" w:hint="eastAsia"/>
          <w:b/>
          <w:sz w:val="28"/>
          <w:szCs w:val="28"/>
        </w:rPr>
        <w:t>歲出規模擴增，消耗性支出逐年增加，</w:t>
      </w:r>
      <w:r w:rsidR="00CF5D45">
        <w:rPr>
          <w:rFonts w:ascii="標楷體" w:eastAsia="標楷體" w:hAnsi="標楷體" w:hint="eastAsia"/>
          <w:b/>
          <w:sz w:val="28"/>
          <w:szCs w:val="28"/>
        </w:rPr>
        <w:t>財政尚非自足</w:t>
      </w:r>
      <w:r w:rsidRPr="00CF333A">
        <w:rPr>
          <w:rFonts w:ascii="標楷體" w:eastAsia="標楷體" w:hAnsi="標楷體" w:hint="eastAsia"/>
          <w:b/>
          <w:sz w:val="28"/>
          <w:szCs w:val="28"/>
        </w:rPr>
        <w:t>，</w:t>
      </w:r>
      <w:r w:rsidR="00CF5D45">
        <w:rPr>
          <w:rFonts w:ascii="標楷體" w:eastAsia="標楷體" w:hAnsi="標楷體" w:hint="eastAsia"/>
          <w:b/>
          <w:sz w:val="28"/>
          <w:szCs w:val="28"/>
        </w:rPr>
        <w:t>有</w:t>
      </w:r>
      <w:r w:rsidRPr="00CF333A">
        <w:rPr>
          <w:rFonts w:ascii="標楷體" w:eastAsia="標楷體" w:hAnsi="標楷體" w:hint="eastAsia"/>
          <w:b/>
          <w:sz w:val="28"/>
          <w:szCs w:val="28"/>
        </w:rPr>
        <w:t>待</w:t>
      </w:r>
      <w:r w:rsidR="00CF5D45">
        <w:rPr>
          <w:rFonts w:ascii="標楷體" w:eastAsia="標楷體" w:hAnsi="標楷體" w:hint="eastAsia"/>
          <w:b/>
          <w:sz w:val="28"/>
          <w:szCs w:val="28"/>
        </w:rPr>
        <w:t>賡續</w:t>
      </w:r>
      <w:r w:rsidRPr="00CF333A">
        <w:rPr>
          <w:rFonts w:ascii="標楷體" w:eastAsia="標楷體" w:hAnsi="標楷體" w:hint="eastAsia"/>
          <w:b/>
          <w:sz w:val="28"/>
          <w:szCs w:val="28"/>
        </w:rPr>
        <w:t>拓展</w:t>
      </w:r>
      <w:r w:rsidR="00CF5D45">
        <w:rPr>
          <w:rFonts w:ascii="標楷體" w:eastAsia="標楷體" w:hAnsi="標楷體" w:hint="eastAsia"/>
          <w:b/>
          <w:sz w:val="28"/>
          <w:szCs w:val="28"/>
        </w:rPr>
        <w:t>增進</w:t>
      </w:r>
      <w:r w:rsidRPr="00CF333A">
        <w:rPr>
          <w:rFonts w:ascii="標楷體" w:eastAsia="標楷體" w:hAnsi="標楷體" w:hint="eastAsia"/>
          <w:b/>
          <w:sz w:val="28"/>
          <w:szCs w:val="28"/>
        </w:rPr>
        <w:t>自主財源，</w:t>
      </w:r>
      <w:r w:rsidR="00CF5D45">
        <w:rPr>
          <w:rFonts w:ascii="標楷體" w:eastAsia="標楷體" w:hAnsi="標楷體" w:hint="eastAsia"/>
          <w:b/>
          <w:sz w:val="28"/>
          <w:szCs w:val="28"/>
        </w:rPr>
        <w:t>及</w:t>
      </w:r>
      <w:r w:rsidRPr="00CF333A">
        <w:rPr>
          <w:rFonts w:ascii="標楷體" w:eastAsia="標楷體" w:hAnsi="標楷體" w:hint="eastAsia"/>
          <w:b/>
          <w:sz w:val="28"/>
          <w:szCs w:val="28"/>
        </w:rPr>
        <w:t>因應推動公共建設，妥適配置政府資源及強化</w:t>
      </w:r>
      <w:r w:rsidR="00CF5D45">
        <w:rPr>
          <w:rFonts w:ascii="標楷體" w:eastAsia="標楷體" w:hAnsi="標楷體" w:hint="eastAsia"/>
          <w:b/>
          <w:sz w:val="28"/>
          <w:szCs w:val="28"/>
        </w:rPr>
        <w:t>開源</w:t>
      </w:r>
      <w:r w:rsidRPr="00CF333A">
        <w:rPr>
          <w:rFonts w:ascii="標楷體" w:eastAsia="標楷體" w:hAnsi="標楷體" w:hint="eastAsia"/>
          <w:b/>
          <w:sz w:val="28"/>
          <w:szCs w:val="28"/>
        </w:rPr>
        <w:t>節流措施，</w:t>
      </w:r>
      <w:r w:rsidRPr="008A0714">
        <w:rPr>
          <w:rFonts w:ascii="標楷體" w:eastAsia="標楷體" w:hAnsi="標楷體" w:hint="eastAsia"/>
          <w:b/>
          <w:sz w:val="28"/>
          <w:szCs w:val="28"/>
        </w:rPr>
        <w:t>以利經濟永續發展</w:t>
      </w:r>
      <w:r w:rsidRPr="008A0714">
        <w:rPr>
          <w:rFonts w:ascii="標楷體" w:eastAsia="標楷體" w:hAnsi="標楷體" w:hint="eastAsia"/>
          <w:b/>
          <w:bCs/>
          <w:sz w:val="28"/>
          <w:szCs w:val="28"/>
        </w:rPr>
        <w:t>。</w:t>
      </w:r>
    </w:p>
    <w:p w:rsidR="005C739B" w:rsidRPr="00474B84" w:rsidRDefault="00F41A06" w:rsidP="00ED6F98">
      <w:pPr>
        <w:spacing w:line="500" w:lineRule="exact"/>
        <w:jc w:val="both"/>
        <w:rPr>
          <w:rFonts w:ascii="標楷體" w:eastAsia="標楷體" w:hAnsi="標楷體"/>
          <w:szCs w:val="24"/>
        </w:rPr>
      </w:pPr>
      <w:r w:rsidRPr="00CF333A">
        <w:rPr>
          <w:rFonts w:ascii="Times New Roman" w:hAnsi="Times New Roman"/>
          <w:noProof/>
          <w:szCs w:val="20"/>
        </w:rPr>
        <mc:AlternateContent>
          <mc:Choice Requires="wps">
            <w:drawing>
              <wp:anchor distT="45720" distB="45720" distL="114300" distR="114300" simplePos="0" relativeHeight="251746304" behindDoc="1" locked="0" layoutInCell="1" allowOverlap="1" wp14:anchorId="38C8434B" wp14:editId="75CA6863">
                <wp:simplePos x="0" y="0"/>
                <wp:positionH relativeFrom="margin">
                  <wp:align>center</wp:align>
                </wp:positionH>
                <wp:positionV relativeFrom="paragraph">
                  <wp:posOffset>4491355</wp:posOffset>
                </wp:positionV>
                <wp:extent cx="6296025" cy="2809875"/>
                <wp:effectExtent l="0" t="0" r="9525" b="9525"/>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2809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Pr="0008758D" w:rsidRDefault="00092013" w:rsidP="00E67C48">
                            <w:pPr>
                              <w:snapToGrid w:val="0"/>
                              <w:jc w:val="center"/>
                              <w:rPr>
                                <w:rFonts w:ascii="標楷體" w:eastAsia="標楷體" w:hAnsi="標楷體" w:cs="新細明體"/>
                                <w:b/>
                                <w:kern w:val="0"/>
                                <w:szCs w:val="24"/>
                              </w:rPr>
                            </w:pPr>
                            <w:r w:rsidRPr="0008758D">
                              <w:rPr>
                                <w:rFonts w:ascii="標楷體" w:eastAsia="標楷體" w:hAnsi="標楷體" w:cs="新細明體" w:hint="eastAsia"/>
                                <w:b/>
                                <w:color w:val="000000" w:themeColor="text1"/>
                                <w:kern w:val="0"/>
                                <w:szCs w:val="24"/>
                              </w:rPr>
                              <w:t>表</w:t>
                            </w:r>
                            <w:r>
                              <w:rPr>
                                <w:rFonts w:ascii="標楷體" w:eastAsia="標楷體" w:hAnsi="標楷體" w:cs="新細明體" w:hint="eastAsia"/>
                                <w:b/>
                                <w:color w:val="000000" w:themeColor="text1"/>
                                <w:kern w:val="0"/>
                                <w:szCs w:val="24"/>
                              </w:rPr>
                              <w:t>3</w:t>
                            </w:r>
                            <w:r w:rsidRPr="0008758D">
                              <w:rPr>
                                <w:rFonts w:ascii="標楷體" w:eastAsia="標楷體" w:hAnsi="標楷體" w:cs="新細明體" w:hint="eastAsia"/>
                                <w:b/>
                                <w:kern w:val="0"/>
                                <w:szCs w:val="24"/>
                              </w:rPr>
                              <w:t xml:space="preserve">  歲入決算</w:t>
                            </w:r>
                            <w:r>
                              <w:rPr>
                                <w:rFonts w:ascii="標楷體" w:eastAsia="標楷體" w:hAnsi="標楷體" w:cs="新細明體" w:hint="eastAsia"/>
                                <w:b/>
                                <w:kern w:val="0"/>
                                <w:szCs w:val="24"/>
                              </w:rPr>
                              <w:t>數</w:t>
                            </w:r>
                            <w:r w:rsidRPr="0008758D">
                              <w:rPr>
                                <w:rFonts w:ascii="標楷體" w:eastAsia="標楷體" w:hAnsi="標楷體" w:cs="新細明體" w:hint="eastAsia"/>
                                <w:b/>
                                <w:kern w:val="0"/>
                                <w:szCs w:val="24"/>
                              </w:rPr>
                              <w:t>與自籌財源概況</w:t>
                            </w:r>
                          </w:p>
                          <w:p w:rsidR="00092013" w:rsidRDefault="00092013" w:rsidP="00ED6F98">
                            <w:pPr>
                              <w:snapToGrid w:val="0"/>
                              <w:jc w:val="right"/>
                            </w:pPr>
                            <w:r w:rsidRPr="00007E5D">
                              <w:rPr>
                                <w:rFonts w:ascii="標楷體" w:eastAsia="標楷體" w:hAnsi="標楷體" w:cs="新細明體" w:hint="eastAsia"/>
                                <w:kern w:val="0"/>
                                <w:sz w:val="20"/>
                              </w:rPr>
                              <w:t>單位：新臺幣千元、％</w:t>
                            </w:r>
                          </w:p>
                          <w:tbl>
                            <w:tblPr>
                              <w:tblW w:w="9787" w:type="dxa"/>
                              <w:jc w:val="center"/>
                              <w:tblCellMar>
                                <w:left w:w="28" w:type="dxa"/>
                                <w:right w:w="28" w:type="dxa"/>
                              </w:tblCellMar>
                              <w:tblLook w:val="04A0" w:firstRow="1" w:lastRow="0" w:firstColumn="1" w:lastColumn="0" w:noHBand="0" w:noVBand="1"/>
                            </w:tblPr>
                            <w:tblGrid>
                              <w:gridCol w:w="1135"/>
                              <w:gridCol w:w="1417"/>
                              <w:gridCol w:w="1287"/>
                              <w:gridCol w:w="1404"/>
                              <w:gridCol w:w="1567"/>
                              <w:gridCol w:w="1418"/>
                              <w:gridCol w:w="1559"/>
                            </w:tblGrid>
                            <w:tr w:rsidR="00092013" w:rsidRPr="00ED6F98" w:rsidTr="00BB475C">
                              <w:trPr>
                                <w:trHeight w:val="806"/>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年</w:t>
                                  </w:r>
                                  <w:r>
                                    <w:rPr>
                                      <w:rFonts w:ascii="標楷體" w:eastAsia="標楷體" w:hAnsi="標楷體" w:cs="新細明體" w:hint="eastAsia"/>
                                      <w:kern w:val="0"/>
                                      <w:sz w:val="20"/>
                                    </w:rPr>
                                    <w:t xml:space="preserve"> </w:t>
                                  </w:r>
                                  <w:r w:rsidRPr="00ED6F98">
                                    <w:rPr>
                                      <w:rFonts w:ascii="標楷體" w:eastAsia="標楷體" w:hAnsi="標楷體" w:cs="新細明體" w:hint="eastAsia"/>
                                      <w:kern w:val="0"/>
                                      <w:sz w:val="20"/>
                                    </w:rPr>
                                    <w:t>度</w:t>
                                  </w:r>
                                </w:p>
                              </w:tc>
                              <w:tc>
                                <w:tcPr>
                                  <w:tcW w:w="1417" w:type="dxa"/>
                                  <w:tcBorders>
                                    <w:top w:val="single" w:sz="4" w:space="0" w:color="auto"/>
                                    <w:left w:val="nil"/>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歲入決算數(A)</w:t>
                                  </w:r>
                                </w:p>
                              </w:tc>
                              <w:tc>
                                <w:tcPr>
                                  <w:tcW w:w="1287" w:type="dxa"/>
                                  <w:tcBorders>
                                    <w:top w:val="single" w:sz="4" w:space="0" w:color="auto"/>
                                    <w:left w:val="nil"/>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自籌財源(B)</w:t>
                                  </w:r>
                                </w:p>
                              </w:tc>
                              <w:tc>
                                <w:tcPr>
                                  <w:tcW w:w="1404" w:type="dxa"/>
                                  <w:tcBorders>
                                    <w:top w:val="single" w:sz="4" w:space="0" w:color="auto"/>
                                    <w:left w:val="nil"/>
                                    <w:bottom w:val="single" w:sz="4" w:space="0" w:color="auto"/>
                                    <w:right w:val="nil"/>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自籌財源占歲入決算數比率(B/A×</w:t>
                                  </w:r>
                                  <w:r w:rsidRPr="00ED6F98">
                                    <w:rPr>
                                      <w:rFonts w:ascii="標楷體" w:eastAsia="標楷體" w:hAnsi="標楷體" w:cs="新細明體"/>
                                      <w:kern w:val="0"/>
                                      <w:sz w:val="20"/>
                                    </w:rPr>
                                    <w:t>100</w:t>
                                  </w:r>
                                  <w:r w:rsidRPr="00ED6F98">
                                    <w:rPr>
                                      <w:rFonts w:ascii="標楷體" w:eastAsia="標楷體" w:hAnsi="標楷體" w:cs="新細明體" w:hint="eastAsia"/>
                                      <w:kern w:val="0"/>
                                      <w:sz w:val="20"/>
                                    </w:rPr>
                                    <w:t>)</w:t>
                                  </w:r>
                                </w:p>
                              </w:tc>
                              <w:tc>
                                <w:tcPr>
                                  <w:tcW w:w="1567" w:type="dxa"/>
                                  <w:tcBorders>
                                    <w:top w:val="single" w:sz="4" w:space="0" w:color="auto"/>
                                    <w:left w:val="double" w:sz="6" w:space="0" w:color="auto"/>
                                    <w:bottom w:val="single" w:sz="4" w:space="0" w:color="auto"/>
                                    <w:right w:val="single" w:sz="4" w:space="0" w:color="auto"/>
                                  </w:tcBorders>
                                  <w:shd w:val="clear" w:color="auto" w:fill="D9D9D9"/>
                                  <w:vAlign w:val="center"/>
                                </w:tcPr>
                                <w:p w:rsidR="00092013" w:rsidRPr="00ED6F98" w:rsidRDefault="00092013" w:rsidP="00ED6F98">
                                  <w:pPr>
                                    <w:widowControl/>
                                    <w:snapToGrid w:val="0"/>
                                    <w:jc w:val="center"/>
                                    <w:rPr>
                                      <w:rFonts w:ascii="標楷體" w:eastAsia="標楷體" w:hAnsi="標楷體" w:cs="新細明體"/>
                                      <w:bCs/>
                                      <w:kern w:val="0"/>
                                      <w:sz w:val="20"/>
                                    </w:rPr>
                                  </w:pPr>
                                  <w:r w:rsidRPr="00ED6F98">
                                    <w:rPr>
                                      <w:rFonts w:ascii="標楷體" w:eastAsia="標楷體" w:hAnsi="標楷體" w:cs="新細明體" w:hint="eastAsia"/>
                                      <w:bCs/>
                                      <w:kern w:val="0"/>
                                      <w:sz w:val="20"/>
                                    </w:rPr>
                                    <w:t>非自籌財源小計</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統籌分配稅</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補助及協助收入</w:t>
                                  </w:r>
                                </w:p>
                              </w:tc>
                            </w:tr>
                            <w:tr w:rsidR="00092013" w:rsidRPr="00ED6F98" w:rsidTr="00BB475C">
                              <w:trPr>
                                <w:trHeight w:val="330"/>
                                <w:jc w:val="center"/>
                              </w:trPr>
                              <w:tc>
                                <w:tcPr>
                                  <w:tcW w:w="1135" w:type="dxa"/>
                                  <w:tcBorders>
                                    <w:top w:val="nil"/>
                                    <w:left w:val="single" w:sz="4" w:space="0" w:color="auto"/>
                                    <w:bottom w:val="nil"/>
                                    <w:right w:val="single" w:sz="4" w:space="0" w:color="auto"/>
                                  </w:tcBorders>
                                  <w:shd w:val="clear" w:color="auto" w:fill="auto"/>
                                  <w:vAlign w:val="center"/>
                                  <w:hideMark/>
                                </w:tcPr>
                                <w:p w:rsidR="00092013" w:rsidRPr="00ED6F98" w:rsidRDefault="00092013" w:rsidP="00ED6F98">
                                  <w:pPr>
                                    <w:widowControl/>
                                    <w:jc w:val="center"/>
                                    <w:rPr>
                                      <w:rFonts w:ascii="標楷體" w:eastAsia="標楷體" w:hAnsi="標楷體" w:cs="新細明體"/>
                                      <w:kern w:val="0"/>
                                      <w:sz w:val="20"/>
                                    </w:rPr>
                                  </w:pPr>
                                  <w:r w:rsidRPr="00ED6F98">
                                    <w:rPr>
                                      <w:rFonts w:ascii="標楷體" w:eastAsia="標楷體" w:hAnsi="標楷體" w:cs="新細明體" w:hint="eastAsia"/>
                                      <w:kern w:val="0"/>
                                      <w:sz w:val="20"/>
                                    </w:rPr>
                                    <w:t>109</w:t>
                                  </w:r>
                                </w:p>
                              </w:tc>
                              <w:tc>
                                <w:tcPr>
                                  <w:tcW w:w="141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23,099,079</w:t>
                                  </w:r>
                                </w:p>
                              </w:tc>
                              <w:tc>
                                <w:tcPr>
                                  <w:tcW w:w="128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11,792,334</w:t>
                                  </w:r>
                                </w:p>
                              </w:tc>
                              <w:tc>
                                <w:tcPr>
                                  <w:tcW w:w="1404" w:type="dxa"/>
                                  <w:tcBorders>
                                    <w:top w:val="nil"/>
                                    <w:left w:val="nil"/>
                                    <w:bottom w:val="single" w:sz="4" w:space="0" w:color="auto"/>
                                    <w:right w:val="nil"/>
                                  </w:tcBorders>
                                  <w:shd w:val="clear" w:color="auto" w:fill="auto"/>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51.05</w:t>
                                  </w:r>
                                </w:p>
                              </w:tc>
                              <w:tc>
                                <w:tcPr>
                                  <w:tcW w:w="1567" w:type="dxa"/>
                                  <w:tcBorders>
                                    <w:top w:val="single" w:sz="4" w:space="0" w:color="auto"/>
                                    <w:left w:val="double" w:sz="6" w:space="0" w:color="auto"/>
                                    <w:bottom w:val="single" w:sz="4"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hint="eastAsia"/>
                                      <w:b/>
                                      <w:bCs/>
                                      <w:kern w:val="0"/>
                                      <w:sz w:val="20"/>
                                    </w:rPr>
                                    <w:t xml:space="preserve">11,306,744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4,410,218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6,896,526 </w:t>
                                  </w:r>
                                </w:p>
                              </w:tc>
                            </w:tr>
                            <w:tr w:rsidR="00092013" w:rsidRPr="00ED6F98" w:rsidTr="00BB475C">
                              <w:trPr>
                                <w:trHeight w:val="330"/>
                                <w:jc w:val="center"/>
                              </w:trPr>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013" w:rsidRPr="00ED6F98" w:rsidRDefault="00092013" w:rsidP="00ED6F98">
                                  <w:pPr>
                                    <w:widowControl/>
                                    <w:jc w:val="center"/>
                                    <w:rPr>
                                      <w:rFonts w:ascii="標楷體" w:eastAsia="標楷體" w:hAnsi="標楷體" w:cs="新細明體"/>
                                      <w:kern w:val="0"/>
                                      <w:sz w:val="20"/>
                                    </w:rPr>
                                  </w:pPr>
                                  <w:r w:rsidRPr="00ED6F98">
                                    <w:rPr>
                                      <w:rFonts w:ascii="標楷體" w:eastAsia="標楷體" w:hAnsi="標楷體" w:cs="新細明體" w:hint="eastAsia"/>
                                      <w:kern w:val="0"/>
                                      <w:sz w:val="20"/>
                                    </w:rPr>
                                    <w:t>110</w:t>
                                  </w:r>
                                </w:p>
                              </w:tc>
                              <w:tc>
                                <w:tcPr>
                                  <w:tcW w:w="141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24,439,701</w:t>
                                  </w:r>
                                </w:p>
                              </w:tc>
                              <w:tc>
                                <w:tcPr>
                                  <w:tcW w:w="128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11,447,858</w:t>
                                  </w:r>
                                </w:p>
                              </w:tc>
                              <w:tc>
                                <w:tcPr>
                                  <w:tcW w:w="1404" w:type="dxa"/>
                                  <w:tcBorders>
                                    <w:top w:val="nil"/>
                                    <w:left w:val="nil"/>
                                    <w:bottom w:val="single" w:sz="4" w:space="0" w:color="auto"/>
                                    <w:right w:val="nil"/>
                                  </w:tcBorders>
                                  <w:shd w:val="clear" w:color="auto" w:fill="auto"/>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46.84</w:t>
                                  </w:r>
                                </w:p>
                              </w:tc>
                              <w:tc>
                                <w:tcPr>
                                  <w:tcW w:w="1567" w:type="dxa"/>
                                  <w:tcBorders>
                                    <w:top w:val="single" w:sz="4" w:space="0" w:color="auto"/>
                                    <w:left w:val="double" w:sz="6" w:space="0" w:color="auto"/>
                                    <w:bottom w:val="single" w:sz="4"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hint="eastAsia"/>
                                      <w:b/>
                                      <w:bCs/>
                                      <w:kern w:val="0"/>
                                      <w:sz w:val="20"/>
                                    </w:rPr>
                                    <w:t>12,991,84</w:t>
                                  </w:r>
                                  <w:r w:rsidRPr="00ED6F98">
                                    <w:rPr>
                                      <w:rFonts w:ascii="標楷體" w:eastAsia="標楷體" w:hAnsi="標楷體" w:cs="新細明體"/>
                                      <w:b/>
                                      <w:bCs/>
                                      <w:kern w:val="0"/>
                                      <w:sz w:val="20"/>
                                    </w:rPr>
                                    <w:t>3</w:t>
                                  </w:r>
                                  <w:r w:rsidRPr="00ED6F98">
                                    <w:rPr>
                                      <w:rFonts w:ascii="標楷體" w:eastAsia="標楷體" w:hAnsi="標楷體" w:cs="新細明體" w:hint="eastAsia"/>
                                      <w:b/>
                                      <w:bCs/>
                                      <w:kern w:val="0"/>
                                      <w:sz w:val="20"/>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5,019,018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7,972,824 </w:t>
                                  </w:r>
                                </w:p>
                              </w:tc>
                            </w:tr>
                            <w:tr w:rsidR="00092013" w:rsidRPr="00ED6F98" w:rsidTr="00BB475C">
                              <w:trPr>
                                <w:trHeight w:val="33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092013" w:rsidRPr="00ED6F98" w:rsidRDefault="00092013" w:rsidP="00ED6F98">
                                  <w:pPr>
                                    <w:widowControl/>
                                    <w:jc w:val="center"/>
                                    <w:rPr>
                                      <w:rFonts w:ascii="標楷體" w:eastAsia="標楷體" w:hAnsi="標楷體" w:cs="新細明體"/>
                                      <w:kern w:val="0"/>
                                      <w:sz w:val="20"/>
                                    </w:rPr>
                                  </w:pPr>
                                  <w:r w:rsidRPr="00ED6F98">
                                    <w:rPr>
                                      <w:rFonts w:ascii="標楷體" w:eastAsia="標楷體" w:hAnsi="標楷體" w:cs="新細明體" w:hint="eastAsia"/>
                                      <w:kern w:val="0"/>
                                      <w:sz w:val="20"/>
                                    </w:rPr>
                                    <w:t>111</w:t>
                                  </w:r>
                                </w:p>
                              </w:tc>
                              <w:tc>
                                <w:tcPr>
                                  <w:tcW w:w="141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24,941,511</w:t>
                                  </w:r>
                                </w:p>
                              </w:tc>
                              <w:tc>
                                <w:tcPr>
                                  <w:tcW w:w="128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11,282,382</w:t>
                                  </w:r>
                                </w:p>
                              </w:tc>
                              <w:tc>
                                <w:tcPr>
                                  <w:tcW w:w="1404" w:type="dxa"/>
                                  <w:tcBorders>
                                    <w:top w:val="nil"/>
                                    <w:left w:val="nil"/>
                                    <w:bottom w:val="single" w:sz="4" w:space="0" w:color="auto"/>
                                    <w:right w:val="nil"/>
                                  </w:tcBorders>
                                  <w:shd w:val="clear" w:color="auto" w:fill="auto"/>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45.24</w:t>
                                  </w:r>
                                </w:p>
                              </w:tc>
                              <w:tc>
                                <w:tcPr>
                                  <w:tcW w:w="1567" w:type="dxa"/>
                                  <w:tcBorders>
                                    <w:top w:val="single" w:sz="4" w:space="0" w:color="auto"/>
                                    <w:left w:val="double" w:sz="6" w:space="0" w:color="auto"/>
                                    <w:bottom w:val="single" w:sz="4"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hint="eastAsia"/>
                                      <w:b/>
                                      <w:bCs/>
                                      <w:kern w:val="0"/>
                                      <w:sz w:val="20"/>
                                    </w:rPr>
                                    <w:t>13,659,12</w:t>
                                  </w:r>
                                  <w:r w:rsidRPr="00ED6F98">
                                    <w:rPr>
                                      <w:rFonts w:ascii="標楷體" w:eastAsia="標楷體" w:hAnsi="標楷體" w:cs="新細明體"/>
                                      <w:b/>
                                      <w:bCs/>
                                      <w:kern w:val="0"/>
                                      <w:sz w:val="20"/>
                                    </w:rPr>
                                    <w:t>8</w:t>
                                  </w:r>
                                  <w:r w:rsidRPr="00ED6F98">
                                    <w:rPr>
                                      <w:rFonts w:ascii="標楷體" w:eastAsia="標楷體" w:hAnsi="標楷體" w:cs="新細明體" w:hint="eastAsia"/>
                                      <w:b/>
                                      <w:bCs/>
                                      <w:kern w:val="0"/>
                                      <w:sz w:val="20"/>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5,861,180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7,797,947 </w:t>
                                  </w:r>
                                </w:p>
                              </w:tc>
                            </w:tr>
                            <w:tr w:rsidR="00092013" w:rsidRPr="00ED6F98" w:rsidTr="00BB475C">
                              <w:trPr>
                                <w:trHeight w:val="330"/>
                                <w:jc w:val="center"/>
                              </w:trPr>
                              <w:tc>
                                <w:tcPr>
                                  <w:tcW w:w="1135"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092013" w:rsidRPr="00ED6F98" w:rsidRDefault="00092013" w:rsidP="00ED6F98">
                                  <w:pPr>
                                    <w:widowControl/>
                                    <w:jc w:val="center"/>
                                    <w:rPr>
                                      <w:rFonts w:ascii="標楷體" w:eastAsia="標楷體" w:hAnsi="標楷體" w:cs="新細明體"/>
                                      <w:kern w:val="0"/>
                                      <w:sz w:val="20"/>
                                    </w:rPr>
                                  </w:pPr>
                                  <w:r w:rsidRPr="00ED6F98">
                                    <w:rPr>
                                      <w:rFonts w:ascii="標楷體" w:eastAsia="標楷體" w:hAnsi="標楷體" w:cs="新細明體" w:hint="eastAsia"/>
                                      <w:kern w:val="0"/>
                                      <w:sz w:val="20"/>
                                    </w:rPr>
                                    <w:t>112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26,918,018</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rsidR="00092013" w:rsidRPr="00ED6F98" w:rsidRDefault="00092013" w:rsidP="00ED6F98">
                                  <w:pPr>
                                    <w:jc w:val="right"/>
                                    <w:rPr>
                                      <w:rFonts w:ascii="標楷體" w:eastAsia="標楷體" w:hAnsi="標楷體" w:cs="新細明體"/>
                                      <w:kern w:val="0"/>
                                      <w:sz w:val="20"/>
                                    </w:rPr>
                                  </w:pPr>
                                  <w:r w:rsidRPr="00ED6F98">
                                    <w:rPr>
                                      <w:rFonts w:ascii="標楷體" w:eastAsia="標楷體" w:hAnsi="標楷體" w:cs="新細明體" w:hint="eastAsia"/>
                                      <w:kern w:val="0"/>
                                      <w:sz w:val="20"/>
                                    </w:rPr>
                                    <w:t>11,072,970</w:t>
                                  </w:r>
                                </w:p>
                              </w:tc>
                              <w:tc>
                                <w:tcPr>
                                  <w:tcW w:w="1404" w:type="dxa"/>
                                  <w:tcBorders>
                                    <w:top w:val="single" w:sz="4" w:space="0" w:color="auto"/>
                                    <w:left w:val="nil"/>
                                    <w:bottom w:val="single" w:sz="12" w:space="0" w:color="auto"/>
                                    <w:right w:val="single" w:sz="4" w:space="0" w:color="auto"/>
                                  </w:tcBorders>
                                  <w:shd w:val="clear" w:color="auto" w:fill="auto"/>
                                  <w:vAlign w:val="center"/>
                                  <w:hideMark/>
                                </w:tcPr>
                                <w:p w:rsidR="00092013" w:rsidRPr="00ED6F98" w:rsidRDefault="00092013" w:rsidP="00ED6F98">
                                  <w:pPr>
                                    <w:jc w:val="right"/>
                                    <w:rPr>
                                      <w:rFonts w:ascii="標楷體" w:eastAsia="標楷體" w:hAnsi="標楷體" w:cs="新細明體"/>
                                      <w:kern w:val="0"/>
                                      <w:sz w:val="20"/>
                                    </w:rPr>
                                  </w:pPr>
                                  <w:r w:rsidRPr="00ED6F98">
                                    <w:rPr>
                                      <w:rFonts w:ascii="標楷體" w:eastAsia="標楷體" w:hAnsi="標楷體" w:cs="新細明體" w:hint="eastAsia"/>
                                      <w:kern w:val="0"/>
                                      <w:sz w:val="20"/>
                                    </w:rPr>
                                    <w:t>41.14</w:t>
                                  </w:r>
                                </w:p>
                              </w:tc>
                              <w:tc>
                                <w:tcPr>
                                  <w:tcW w:w="1567" w:type="dxa"/>
                                  <w:tcBorders>
                                    <w:top w:val="single" w:sz="4" w:space="0" w:color="auto"/>
                                    <w:left w:val="double" w:sz="6" w:space="0" w:color="auto"/>
                                    <w:bottom w:val="single" w:sz="12"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hint="eastAsia"/>
                                      <w:b/>
                                      <w:bCs/>
                                      <w:kern w:val="0"/>
                                      <w:sz w:val="20"/>
                                    </w:rPr>
                                    <w:t xml:space="preserve">15,845,047 </w:t>
                                  </w:r>
                                </w:p>
                              </w:tc>
                              <w:tc>
                                <w:tcPr>
                                  <w:tcW w:w="1418"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7,813,291 </w:t>
                                  </w:r>
                                </w:p>
                              </w:tc>
                              <w:tc>
                                <w:tcPr>
                                  <w:tcW w:w="1559"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8,031,756 </w:t>
                                  </w:r>
                                </w:p>
                              </w:tc>
                            </w:tr>
                            <w:tr w:rsidR="00092013" w:rsidRPr="00ED6F98" w:rsidTr="00BB475C">
                              <w:trPr>
                                <w:trHeight w:val="330"/>
                                <w:jc w:val="center"/>
                              </w:trPr>
                              <w:tc>
                                <w:tcPr>
                                  <w:tcW w:w="1135" w:type="dxa"/>
                                  <w:tcBorders>
                                    <w:top w:val="single" w:sz="12" w:space="0" w:color="auto"/>
                                    <w:left w:val="single" w:sz="12" w:space="0" w:color="auto"/>
                                    <w:bottom w:val="single" w:sz="6" w:space="0" w:color="auto"/>
                                    <w:right w:val="single" w:sz="6" w:space="0" w:color="auto"/>
                                  </w:tcBorders>
                                  <w:shd w:val="clear" w:color="auto" w:fill="auto"/>
                                  <w:vAlign w:val="center"/>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kern w:val="0"/>
                                      <w:sz w:val="20"/>
                                    </w:rPr>
                                    <w:t>112</w:t>
                                  </w:r>
                                  <w:r w:rsidRPr="00ED6F98">
                                    <w:rPr>
                                      <w:rFonts w:ascii="標楷體" w:eastAsia="標楷體" w:hAnsi="標楷體" w:cs="新細明體" w:hint="eastAsia"/>
                                      <w:kern w:val="0"/>
                                      <w:sz w:val="20"/>
                                    </w:rPr>
                                    <w:t>與</w:t>
                                  </w:r>
                                  <w:r w:rsidRPr="00ED6F98">
                                    <w:rPr>
                                      <w:rFonts w:ascii="標楷體" w:eastAsia="標楷體" w:hAnsi="標楷體" w:cs="新細明體"/>
                                      <w:kern w:val="0"/>
                                      <w:sz w:val="20"/>
                                    </w:rPr>
                                    <w:t>111</w:t>
                                  </w:r>
                                  <w:r w:rsidRPr="00ED6F98">
                                    <w:rPr>
                                      <w:rFonts w:ascii="標楷體" w:eastAsia="標楷體" w:hAnsi="標楷體" w:cs="新細明體" w:hint="eastAsia"/>
                                      <w:kern w:val="0"/>
                                      <w:sz w:val="20"/>
                                    </w:rPr>
                                    <w:t>比較增減</w:t>
                                  </w:r>
                                </w:p>
                              </w:tc>
                              <w:tc>
                                <w:tcPr>
                                  <w:tcW w:w="1417" w:type="dxa"/>
                                  <w:tcBorders>
                                    <w:top w:val="single" w:sz="12" w:space="0" w:color="auto"/>
                                    <w:left w:val="single" w:sz="4" w:space="0" w:color="auto"/>
                                    <w:bottom w:val="single" w:sz="4" w:space="0" w:color="auto"/>
                                    <w:right w:val="single" w:sz="4" w:space="0" w:color="auto"/>
                                  </w:tcBorders>
                                  <w:shd w:val="clear" w:color="auto" w:fill="auto"/>
                                  <w:vAlign w:val="center"/>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kern w:val="0"/>
                                      <w:sz w:val="20"/>
                                    </w:rPr>
                                    <w:t>1,976,506</w:t>
                                  </w:r>
                                </w:p>
                              </w:tc>
                              <w:tc>
                                <w:tcPr>
                                  <w:tcW w:w="1287" w:type="dxa"/>
                                  <w:tcBorders>
                                    <w:top w:val="single" w:sz="12" w:space="0" w:color="auto"/>
                                    <w:left w:val="single" w:sz="4" w:space="0" w:color="auto"/>
                                    <w:bottom w:val="single" w:sz="4" w:space="0" w:color="auto"/>
                                    <w:right w:val="single" w:sz="4" w:space="0" w:color="auto"/>
                                  </w:tcBorders>
                                  <w:shd w:val="clear" w:color="auto" w:fill="auto"/>
                                  <w:vAlign w:val="center"/>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kern w:val="0"/>
                                      <w:sz w:val="20"/>
                                    </w:rPr>
                                    <w:t>- 209,412</w:t>
                                  </w:r>
                                </w:p>
                              </w:tc>
                              <w:tc>
                                <w:tcPr>
                                  <w:tcW w:w="1404" w:type="dxa"/>
                                  <w:tcBorders>
                                    <w:top w:val="single" w:sz="12" w:space="0" w:color="auto"/>
                                    <w:left w:val="single" w:sz="4" w:space="0" w:color="auto"/>
                                    <w:bottom w:val="single" w:sz="4" w:space="0" w:color="auto"/>
                                    <w:right w:val="double" w:sz="4" w:space="0" w:color="auto"/>
                                    <w:tl2br w:val="single" w:sz="2" w:space="0" w:color="auto"/>
                                  </w:tcBorders>
                                  <w:shd w:val="clear" w:color="auto" w:fill="auto"/>
                                  <w:vAlign w:val="center"/>
                                </w:tcPr>
                                <w:p w:rsidR="00092013" w:rsidRPr="00ED6F98" w:rsidRDefault="00092013" w:rsidP="00ED6F98">
                                  <w:pPr>
                                    <w:widowControl/>
                                    <w:ind w:rightChars="10" w:right="24"/>
                                    <w:jc w:val="right"/>
                                    <w:rPr>
                                      <w:rFonts w:ascii="標楷體" w:eastAsia="標楷體" w:hAnsi="標楷體" w:cs="新細明體"/>
                                      <w:kern w:val="0"/>
                                      <w:sz w:val="20"/>
                                    </w:rPr>
                                  </w:pPr>
                                </w:p>
                              </w:tc>
                              <w:tc>
                                <w:tcPr>
                                  <w:tcW w:w="1567" w:type="dxa"/>
                                  <w:tcBorders>
                                    <w:top w:val="single" w:sz="12" w:space="0" w:color="auto"/>
                                    <w:left w:val="double" w:sz="4" w:space="0" w:color="auto"/>
                                    <w:bottom w:val="single" w:sz="4"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b/>
                                      <w:bCs/>
                                      <w:kern w:val="0"/>
                                      <w:sz w:val="20"/>
                                    </w:rPr>
                                    <w:t>2,185,919</w:t>
                                  </w:r>
                                </w:p>
                              </w:tc>
                              <w:tc>
                                <w:tcPr>
                                  <w:tcW w:w="1418" w:type="dxa"/>
                                  <w:tcBorders>
                                    <w:top w:val="single" w:sz="12" w:space="0" w:color="auto"/>
                                    <w:left w:val="single" w:sz="4" w:space="0" w:color="auto"/>
                                    <w:bottom w:val="single" w:sz="4" w:space="0" w:color="auto"/>
                                    <w:right w:val="single" w:sz="4" w:space="0" w:color="auto"/>
                                  </w:tcBorders>
                                  <w:shd w:val="clear" w:color="auto" w:fill="auto"/>
                                  <w:noWrap/>
                                  <w:vAlign w:val="center"/>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kern w:val="0"/>
                                      <w:sz w:val="20"/>
                                    </w:rPr>
                                    <w:t>1,952,110</w:t>
                                  </w:r>
                                </w:p>
                              </w:tc>
                              <w:tc>
                                <w:tcPr>
                                  <w:tcW w:w="1559" w:type="dxa"/>
                                  <w:tcBorders>
                                    <w:top w:val="single" w:sz="12" w:space="0" w:color="auto"/>
                                    <w:left w:val="single" w:sz="4" w:space="0" w:color="auto"/>
                                    <w:bottom w:val="single" w:sz="4" w:space="0" w:color="auto"/>
                                    <w:right w:val="single" w:sz="12" w:space="0" w:color="auto"/>
                                  </w:tcBorders>
                                  <w:shd w:val="clear" w:color="auto" w:fill="auto"/>
                                  <w:noWrap/>
                                  <w:vAlign w:val="center"/>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kern w:val="0"/>
                                      <w:sz w:val="20"/>
                                    </w:rPr>
                                    <w:t>233,808</w:t>
                                  </w:r>
                                </w:p>
                              </w:tc>
                            </w:tr>
                            <w:tr w:rsidR="00092013" w:rsidRPr="00ED6F98" w:rsidTr="00BB475C">
                              <w:trPr>
                                <w:trHeight w:val="545"/>
                                <w:jc w:val="center"/>
                              </w:trPr>
                              <w:tc>
                                <w:tcPr>
                                  <w:tcW w:w="1135" w:type="dxa"/>
                                  <w:tcBorders>
                                    <w:top w:val="single" w:sz="6" w:space="0" w:color="auto"/>
                                    <w:left w:val="single" w:sz="12" w:space="0" w:color="auto"/>
                                    <w:bottom w:val="single" w:sz="12" w:space="0" w:color="auto"/>
                                    <w:right w:val="single" w:sz="6" w:space="0" w:color="auto"/>
                                  </w:tcBorders>
                                  <w:shd w:val="clear" w:color="auto" w:fill="auto"/>
                                  <w:vAlign w:val="center"/>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kern w:val="0"/>
                                      <w:sz w:val="20"/>
                                    </w:rPr>
                                    <w:t>112</w:t>
                                  </w:r>
                                  <w:r w:rsidRPr="00ED6F98">
                                    <w:rPr>
                                      <w:rFonts w:ascii="標楷體" w:eastAsia="標楷體" w:hAnsi="標楷體" w:cs="新細明體" w:hint="eastAsia"/>
                                      <w:kern w:val="0"/>
                                      <w:sz w:val="20"/>
                                    </w:rPr>
                                    <w:t>與</w:t>
                                  </w:r>
                                  <w:r w:rsidRPr="00ED6F98">
                                    <w:rPr>
                                      <w:rFonts w:ascii="標楷體" w:eastAsia="標楷體" w:hAnsi="標楷體" w:cs="新細明體"/>
                                      <w:kern w:val="0"/>
                                      <w:sz w:val="20"/>
                                    </w:rPr>
                                    <w:t>109</w:t>
                                  </w:r>
                                </w:p>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比較增減</w:t>
                                  </w:r>
                                </w:p>
                              </w:tc>
                              <w:tc>
                                <w:tcPr>
                                  <w:tcW w:w="1417" w:type="dxa"/>
                                  <w:tcBorders>
                                    <w:top w:val="single" w:sz="4" w:space="0" w:color="auto"/>
                                    <w:left w:val="single" w:sz="4" w:space="0" w:color="auto"/>
                                    <w:bottom w:val="single" w:sz="12" w:space="0" w:color="auto"/>
                                    <w:right w:val="single" w:sz="4" w:space="0" w:color="auto"/>
                                  </w:tcBorders>
                                  <w:shd w:val="clear" w:color="auto" w:fill="auto"/>
                                  <w:vAlign w:val="center"/>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kern w:val="0"/>
                                      <w:sz w:val="20"/>
                                    </w:rPr>
                                    <w:t>3,818,938</w:t>
                                  </w:r>
                                </w:p>
                              </w:tc>
                              <w:tc>
                                <w:tcPr>
                                  <w:tcW w:w="1287" w:type="dxa"/>
                                  <w:tcBorders>
                                    <w:top w:val="single" w:sz="4" w:space="0" w:color="auto"/>
                                    <w:left w:val="single" w:sz="4" w:space="0" w:color="auto"/>
                                    <w:bottom w:val="single" w:sz="12" w:space="0" w:color="auto"/>
                                    <w:right w:val="single" w:sz="4" w:space="0" w:color="auto"/>
                                  </w:tcBorders>
                                  <w:shd w:val="clear" w:color="auto" w:fill="auto"/>
                                  <w:vAlign w:val="center"/>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kern w:val="0"/>
                                      <w:sz w:val="20"/>
                                    </w:rPr>
                                    <w:t>- 719,364</w:t>
                                  </w:r>
                                </w:p>
                              </w:tc>
                              <w:tc>
                                <w:tcPr>
                                  <w:tcW w:w="1404" w:type="dxa"/>
                                  <w:tcBorders>
                                    <w:top w:val="single" w:sz="4" w:space="0" w:color="auto"/>
                                    <w:left w:val="single" w:sz="4" w:space="0" w:color="auto"/>
                                    <w:bottom w:val="single" w:sz="12" w:space="0" w:color="auto"/>
                                    <w:right w:val="double" w:sz="4" w:space="0" w:color="auto"/>
                                    <w:tl2br w:val="single" w:sz="4" w:space="0" w:color="auto"/>
                                  </w:tcBorders>
                                  <w:shd w:val="clear" w:color="auto" w:fill="auto"/>
                                  <w:vAlign w:val="center"/>
                                </w:tcPr>
                                <w:p w:rsidR="00092013" w:rsidRPr="00ED6F98" w:rsidRDefault="00092013" w:rsidP="00ED6F98">
                                  <w:pPr>
                                    <w:widowControl/>
                                    <w:ind w:rightChars="10" w:right="24"/>
                                    <w:jc w:val="right"/>
                                    <w:rPr>
                                      <w:rFonts w:ascii="標楷體" w:eastAsia="標楷體" w:hAnsi="標楷體" w:cs="新細明體"/>
                                      <w:kern w:val="0"/>
                                      <w:sz w:val="20"/>
                                    </w:rPr>
                                  </w:pPr>
                                </w:p>
                              </w:tc>
                              <w:tc>
                                <w:tcPr>
                                  <w:tcW w:w="1567" w:type="dxa"/>
                                  <w:tcBorders>
                                    <w:top w:val="single" w:sz="4" w:space="0" w:color="auto"/>
                                    <w:left w:val="double" w:sz="4" w:space="0" w:color="auto"/>
                                    <w:bottom w:val="single" w:sz="12"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b/>
                                      <w:bCs/>
                                      <w:kern w:val="0"/>
                                      <w:sz w:val="20"/>
                                    </w:rPr>
                                    <w:t>4,538,302</w:t>
                                  </w:r>
                                </w:p>
                              </w:tc>
                              <w:tc>
                                <w:tcPr>
                                  <w:tcW w:w="1418" w:type="dxa"/>
                                  <w:tcBorders>
                                    <w:top w:val="single" w:sz="4" w:space="0" w:color="auto"/>
                                    <w:left w:val="single" w:sz="4" w:space="0" w:color="auto"/>
                                    <w:bottom w:val="single" w:sz="12" w:space="0" w:color="auto"/>
                                    <w:right w:val="single" w:sz="4" w:space="0" w:color="auto"/>
                                  </w:tcBorders>
                                  <w:shd w:val="clear" w:color="auto" w:fill="auto"/>
                                  <w:noWrap/>
                                  <w:vAlign w:val="center"/>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kern w:val="0"/>
                                      <w:sz w:val="20"/>
                                    </w:rPr>
                                    <w:t>3,403,072</w:t>
                                  </w:r>
                                </w:p>
                              </w:tc>
                              <w:tc>
                                <w:tcPr>
                                  <w:tcW w:w="1559" w:type="dxa"/>
                                  <w:tcBorders>
                                    <w:top w:val="single" w:sz="4" w:space="0" w:color="auto"/>
                                    <w:left w:val="single" w:sz="4" w:space="0" w:color="auto"/>
                                    <w:bottom w:val="single" w:sz="12" w:space="0" w:color="auto"/>
                                    <w:right w:val="single" w:sz="12" w:space="0" w:color="auto"/>
                                  </w:tcBorders>
                                  <w:shd w:val="clear" w:color="auto" w:fill="auto"/>
                                  <w:noWrap/>
                                  <w:vAlign w:val="center"/>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kern w:val="0"/>
                                      <w:sz w:val="20"/>
                                    </w:rPr>
                                    <w:t>1,135,230</w:t>
                                  </w:r>
                                </w:p>
                              </w:tc>
                            </w:tr>
                          </w:tbl>
                          <w:p w:rsidR="00092013" w:rsidRDefault="00092013" w:rsidP="00ED6F98">
                            <w:pPr>
                              <w:widowControl/>
                            </w:pPr>
                            <w:r w:rsidRPr="00007E5D">
                              <w:rPr>
                                <w:rFonts w:ascii="標楷體" w:eastAsia="標楷體" w:hAnsi="標楷體" w:cs="新細明體" w:hint="eastAsia"/>
                                <w:kern w:val="0"/>
                                <w:sz w:val="18"/>
                                <w:szCs w:val="18"/>
                              </w:rPr>
                              <w:t>資料來源：整理自各年度審核報告</w:t>
                            </w:r>
                            <w:r w:rsidRPr="00007E5D">
                              <w:rPr>
                                <w:rFonts w:ascii="標楷體" w:eastAsia="標楷體" w:hAnsi="標楷體" w:cs="新細明體"/>
                                <w:kern w:val="0"/>
                                <w:sz w:val="18"/>
                                <w:szCs w:val="18"/>
                              </w:rPr>
                              <w:t>。</w:t>
                            </w:r>
                          </w:p>
                          <w:p w:rsidR="00092013" w:rsidRDefault="00092013" w:rsidP="005C739B"/>
                          <w:p w:rsidR="00092013" w:rsidRDefault="00092013" w:rsidP="005C739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8C8434B" id="_x0000_t202" coordsize="21600,21600" o:spt="202" path="m,l,21600r21600,l21600,xe">
                <v:stroke joinstyle="miter"/>
                <v:path gradientshapeok="t" o:connecttype="rect"/>
              </v:shapetype>
              <v:shape id="文字方塊 2" o:spid="_x0000_s1026" type="#_x0000_t202" style="position:absolute;left:0;text-align:left;margin-left:0;margin-top:353.65pt;width:495.75pt;height:221.25pt;z-index:-25157017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" stroked="f">
                <v:textbox>
                  <w:txbxContent>
                    <w:p w:rsidR="00092013" w:rsidRPr="0008758D" w:rsidRDefault="00092013" w:rsidP="00E67C48">
                      <w:pPr>
                        <w:snapToGrid w:val="0"/>
                        <w:jc w:val="center"/>
                        <w:rPr>
                          <w:rFonts w:ascii="標楷體" w:eastAsia="標楷體" w:hAnsi="標楷體" w:cs="新細明體"/>
                          <w:b/>
                          <w:kern w:val="0"/>
                          <w:szCs w:val="24"/>
                        </w:rPr>
                      </w:pPr>
                      <w:r w:rsidRPr="0008758D">
                        <w:rPr>
                          <w:rFonts w:ascii="標楷體" w:eastAsia="標楷體" w:hAnsi="標楷體" w:cs="新細明體" w:hint="eastAsia"/>
                          <w:b/>
                          <w:color w:val="000000" w:themeColor="text1"/>
                          <w:kern w:val="0"/>
                          <w:szCs w:val="24"/>
                        </w:rPr>
                        <w:t>表</w:t>
                      </w:r>
                      <w:r>
                        <w:rPr>
                          <w:rFonts w:ascii="標楷體" w:eastAsia="標楷體" w:hAnsi="標楷體" w:cs="新細明體" w:hint="eastAsia"/>
                          <w:b/>
                          <w:color w:val="000000" w:themeColor="text1"/>
                          <w:kern w:val="0"/>
                          <w:szCs w:val="24"/>
                        </w:rPr>
                        <w:t>3</w:t>
                      </w:r>
                      <w:r w:rsidRPr="0008758D">
                        <w:rPr>
                          <w:rFonts w:ascii="標楷體" w:eastAsia="標楷體" w:hAnsi="標楷體" w:cs="新細明體" w:hint="eastAsia"/>
                          <w:b/>
                          <w:kern w:val="0"/>
                          <w:szCs w:val="24"/>
                        </w:rPr>
                        <w:t xml:space="preserve">  歲入決算</w:t>
                      </w:r>
                      <w:r>
                        <w:rPr>
                          <w:rFonts w:ascii="標楷體" w:eastAsia="標楷體" w:hAnsi="標楷體" w:cs="新細明體" w:hint="eastAsia"/>
                          <w:b/>
                          <w:kern w:val="0"/>
                          <w:szCs w:val="24"/>
                        </w:rPr>
                        <w:t>數</w:t>
                      </w:r>
                      <w:r w:rsidRPr="0008758D">
                        <w:rPr>
                          <w:rFonts w:ascii="標楷體" w:eastAsia="標楷體" w:hAnsi="標楷體" w:cs="新細明體" w:hint="eastAsia"/>
                          <w:b/>
                          <w:kern w:val="0"/>
                          <w:szCs w:val="24"/>
                        </w:rPr>
                        <w:t>與自籌財源概況</w:t>
                      </w:r>
                    </w:p>
                    <w:p w:rsidR="00092013" w:rsidRDefault="00092013" w:rsidP="00ED6F98">
                      <w:pPr>
                        <w:snapToGrid w:val="0"/>
                        <w:jc w:val="right"/>
                      </w:pPr>
                      <w:r w:rsidRPr="00007E5D">
                        <w:rPr>
                          <w:rFonts w:ascii="標楷體" w:eastAsia="標楷體" w:hAnsi="標楷體" w:cs="新細明體" w:hint="eastAsia"/>
                          <w:kern w:val="0"/>
                          <w:sz w:val="20"/>
                        </w:rPr>
                        <w:t>單位：新臺幣千元、％</w:t>
                      </w:r>
                    </w:p>
                    <w:tbl>
                      <w:tblPr>
                        <w:tblW w:w="9787" w:type="dxa"/>
                        <w:jc w:val="center"/>
                        <w:tblCellMar>
                          <w:left w:w="28" w:type="dxa"/>
                          <w:right w:w="28" w:type="dxa"/>
                        </w:tblCellMar>
                        <w:tblLook w:val="04A0" w:firstRow="1" w:lastRow="0" w:firstColumn="1" w:lastColumn="0" w:noHBand="0" w:noVBand="1"/>
                      </w:tblPr>
                      <w:tblGrid>
                        <w:gridCol w:w="1135"/>
                        <w:gridCol w:w="1417"/>
                        <w:gridCol w:w="1287"/>
                        <w:gridCol w:w="1404"/>
                        <w:gridCol w:w="1567"/>
                        <w:gridCol w:w="1418"/>
                        <w:gridCol w:w="1559"/>
                      </w:tblGrid>
                      <w:tr w:rsidR="00092013" w:rsidRPr="00ED6F98" w:rsidTr="00BB475C">
                        <w:trPr>
                          <w:trHeight w:val="806"/>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年</w:t>
                            </w:r>
                            <w:r>
                              <w:rPr>
                                <w:rFonts w:ascii="標楷體" w:eastAsia="標楷體" w:hAnsi="標楷體" w:cs="新細明體" w:hint="eastAsia"/>
                                <w:kern w:val="0"/>
                                <w:sz w:val="20"/>
                              </w:rPr>
                              <w:t xml:space="preserve"> </w:t>
                            </w:r>
                            <w:r w:rsidRPr="00ED6F98">
                              <w:rPr>
                                <w:rFonts w:ascii="標楷體" w:eastAsia="標楷體" w:hAnsi="標楷體" w:cs="新細明體" w:hint="eastAsia"/>
                                <w:kern w:val="0"/>
                                <w:sz w:val="20"/>
                              </w:rPr>
                              <w:t>度</w:t>
                            </w:r>
                          </w:p>
                        </w:tc>
                        <w:tc>
                          <w:tcPr>
                            <w:tcW w:w="1417" w:type="dxa"/>
                            <w:tcBorders>
                              <w:top w:val="single" w:sz="4" w:space="0" w:color="auto"/>
                              <w:left w:val="nil"/>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歲入決算數(A)</w:t>
                            </w:r>
                          </w:p>
                        </w:tc>
                        <w:tc>
                          <w:tcPr>
                            <w:tcW w:w="1287" w:type="dxa"/>
                            <w:tcBorders>
                              <w:top w:val="single" w:sz="4" w:space="0" w:color="auto"/>
                              <w:left w:val="nil"/>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自籌財源(B)</w:t>
                            </w:r>
                          </w:p>
                        </w:tc>
                        <w:tc>
                          <w:tcPr>
                            <w:tcW w:w="1404" w:type="dxa"/>
                            <w:tcBorders>
                              <w:top w:val="single" w:sz="4" w:space="0" w:color="auto"/>
                              <w:left w:val="nil"/>
                              <w:bottom w:val="single" w:sz="4" w:space="0" w:color="auto"/>
                              <w:right w:val="nil"/>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自籌財源占歲入決算數比率(B/A×</w:t>
                            </w:r>
                            <w:r w:rsidRPr="00ED6F98">
                              <w:rPr>
                                <w:rFonts w:ascii="標楷體" w:eastAsia="標楷體" w:hAnsi="標楷體" w:cs="新細明體"/>
                                <w:kern w:val="0"/>
                                <w:sz w:val="20"/>
                              </w:rPr>
                              <w:t>100</w:t>
                            </w:r>
                            <w:r w:rsidRPr="00ED6F98">
                              <w:rPr>
                                <w:rFonts w:ascii="標楷體" w:eastAsia="標楷體" w:hAnsi="標楷體" w:cs="新細明體" w:hint="eastAsia"/>
                                <w:kern w:val="0"/>
                                <w:sz w:val="20"/>
                              </w:rPr>
                              <w:t>)</w:t>
                            </w:r>
                          </w:p>
                        </w:tc>
                        <w:tc>
                          <w:tcPr>
                            <w:tcW w:w="1567" w:type="dxa"/>
                            <w:tcBorders>
                              <w:top w:val="single" w:sz="4" w:space="0" w:color="auto"/>
                              <w:left w:val="double" w:sz="6" w:space="0" w:color="auto"/>
                              <w:bottom w:val="single" w:sz="4" w:space="0" w:color="auto"/>
                              <w:right w:val="single" w:sz="4" w:space="0" w:color="auto"/>
                            </w:tcBorders>
                            <w:shd w:val="clear" w:color="auto" w:fill="D9D9D9"/>
                            <w:vAlign w:val="center"/>
                          </w:tcPr>
                          <w:p w:rsidR="00092013" w:rsidRPr="00ED6F98" w:rsidRDefault="00092013" w:rsidP="00ED6F98">
                            <w:pPr>
                              <w:widowControl/>
                              <w:snapToGrid w:val="0"/>
                              <w:jc w:val="center"/>
                              <w:rPr>
                                <w:rFonts w:ascii="標楷體" w:eastAsia="標楷體" w:hAnsi="標楷體" w:cs="新細明體"/>
                                <w:bCs/>
                                <w:kern w:val="0"/>
                                <w:sz w:val="20"/>
                              </w:rPr>
                            </w:pPr>
                            <w:r w:rsidRPr="00ED6F98">
                              <w:rPr>
                                <w:rFonts w:ascii="標楷體" w:eastAsia="標楷體" w:hAnsi="標楷體" w:cs="新細明體" w:hint="eastAsia"/>
                                <w:bCs/>
                                <w:kern w:val="0"/>
                                <w:sz w:val="20"/>
                              </w:rPr>
                              <w:t>非自籌財源小計</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統籌分配稅</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補助及協助收入</w:t>
                            </w:r>
                          </w:p>
                        </w:tc>
                      </w:tr>
                      <w:tr w:rsidR="00092013" w:rsidRPr="00ED6F98" w:rsidTr="00BB475C">
                        <w:trPr>
                          <w:trHeight w:val="330"/>
                          <w:jc w:val="center"/>
                        </w:trPr>
                        <w:tc>
                          <w:tcPr>
                            <w:tcW w:w="1135" w:type="dxa"/>
                            <w:tcBorders>
                              <w:top w:val="nil"/>
                              <w:left w:val="single" w:sz="4" w:space="0" w:color="auto"/>
                              <w:bottom w:val="nil"/>
                              <w:right w:val="single" w:sz="4" w:space="0" w:color="auto"/>
                            </w:tcBorders>
                            <w:shd w:val="clear" w:color="auto" w:fill="auto"/>
                            <w:vAlign w:val="center"/>
                            <w:hideMark/>
                          </w:tcPr>
                          <w:p w:rsidR="00092013" w:rsidRPr="00ED6F98" w:rsidRDefault="00092013" w:rsidP="00ED6F98">
                            <w:pPr>
                              <w:widowControl/>
                              <w:jc w:val="center"/>
                              <w:rPr>
                                <w:rFonts w:ascii="標楷體" w:eastAsia="標楷體" w:hAnsi="標楷體" w:cs="新細明體"/>
                                <w:kern w:val="0"/>
                                <w:sz w:val="20"/>
                              </w:rPr>
                            </w:pPr>
                            <w:r w:rsidRPr="00ED6F98">
                              <w:rPr>
                                <w:rFonts w:ascii="標楷體" w:eastAsia="標楷體" w:hAnsi="標楷體" w:cs="新細明體" w:hint="eastAsia"/>
                                <w:kern w:val="0"/>
                                <w:sz w:val="20"/>
                              </w:rPr>
                              <w:t>109</w:t>
                            </w:r>
                          </w:p>
                        </w:tc>
                        <w:tc>
                          <w:tcPr>
                            <w:tcW w:w="141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23,099,079</w:t>
                            </w:r>
                          </w:p>
                        </w:tc>
                        <w:tc>
                          <w:tcPr>
                            <w:tcW w:w="128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11,792,334</w:t>
                            </w:r>
                          </w:p>
                        </w:tc>
                        <w:tc>
                          <w:tcPr>
                            <w:tcW w:w="1404" w:type="dxa"/>
                            <w:tcBorders>
                              <w:top w:val="nil"/>
                              <w:left w:val="nil"/>
                              <w:bottom w:val="single" w:sz="4" w:space="0" w:color="auto"/>
                              <w:right w:val="nil"/>
                            </w:tcBorders>
                            <w:shd w:val="clear" w:color="auto" w:fill="auto"/>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51.05</w:t>
                            </w:r>
                          </w:p>
                        </w:tc>
                        <w:tc>
                          <w:tcPr>
                            <w:tcW w:w="1567" w:type="dxa"/>
                            <w:tcBorders>
                              <w:top w:val="single" w:sz="4" w:space="0" w:color="auto"/>
                              <w:left w:val="double" w:sz="6" w:space="0" w:color="auto"/>
                              <w:bottom w:val="single" w:sz="4"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hint="eastAsia"/>
                                <w:b/>
                                <w:bCs/>
                                <w:kern w:val="0"/>
                                <w:sz w:val="20"/>
                              </w:rPr>
                              <w:t xml:space="preserve">11,306,744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4,410,218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6,896,526 </w:t>
                            </w:r>
                          </w:p>
                        </w:tc>
                      </w:tr>
                      <w:tr w:rsidR="00092013" w:rsidRPr="00ED6F98" w:rsidTr="00BB475C">
                        <w:trPr>
                          <w:trHeight w:val="330"/>
                          <w:jc w:val="center"/>
                        </w:trPr>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013" w:rsidRPr="00ED6F98" w:rsidRDefault="00092013" w:rsidP="00ED6F98">
                            <w:pPr>
                              <w:widowControl/>
                              <w:jc w:val="center"/>
                              <w:rPr>
                                <w:rFonts w:ascii="標楷體" w:eastAsia="標楷體" w:hAnsi="標楷體" w:cs="新細明體"/>
                                <w:kern w:val="0"/>
                                <w:sz w:val="20"/>
                              </w:rPr>
                            </w:pPr>
                            <w:r w:rsidRPr="00ED6F98">
                              <w:rPr>
                                <w:rFonts w:ascii="標楷體" w:eastAsia="標楷體" w:hAnsi="標楷體" w:cs="新細明體" w:hint="eastAsia"/>
                                <w:kern w:val="0"/>
                                <w:sz w:val="20"/>
                              </w:rPr>
                              <w:t>110</w:t>
                            </w:r>
                          </w:p>
                        </w:tc>
                        <w:tc>
                          <w:tcPr>
                            <w:tcW w:w="141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24,439,701</w:t>
                            </w:r>
                          </w:p>
                        </w:tc>
                        <w:tc>
                          <w:tcPr>
                            <w:tcW w:w="128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11,447,858</w:t>
                            </w:r>
                          </w:p>
                        </w:tc>
                        <w:tc>
                          <w:tcPr>
                            <w:tcW w:w="1404" w:type="dxa"/>
                            <w:tcBorders>
                              <w:top w:val="nil"/>
                              <w:left w:val="nil"/>
                              <w:bottom w:val="single" w:sz="4" w:space="0" w:color="auto"/>
                              <w:right w:val="nil"/>
                            </w:tcBorders>
                            <w:shd w:val="clear" w:color="auto" w:fill="auto"/>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46.84</w:t>
                            </w:r>
                          </w:p>
                        </w:tc>
                        <w:tc>
                          <w:tcPr>
                            <w:tcW w:w="1567" w:type="dxa"/>
                            <w:tcBorders>
                              <w:top w:val="single" w:sz="4" w:space="0" w:color="auto"/>
                              <w:left w:val="double" w:sz="6" w:space="0" w:color="auto"/>
                              <w:bottom w:val="single" w:sz="4"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hint="eastAsia"/>
                                <w:b/>
                                <w:bCs/>
                                <w:kern w:val="0"/>
                                <w:sz w:val="20"/>
                              </w:rPr>
                              <w:t>12,991,84</w:t>
                            </w:r>
                            <w:r w:rsidRPr="00ED6F98">
                              <w:rPr>
                                <w:rFonts w:ascii="標楷體" w:eastAsia="標楷體" w:hAnsi="標楷體" w:cs="新細明體"/>
                                <w:b/>
                                <w:bCs/>
                                <w:kern w:val="0"/>
                                <w:sz w:val="20"/>
                              </w:rPr>
                              <w:t>3</w:t>
                            </w:r>
                            <w:r w:rsidRPr="00ED6F98">
                              <w:rPr>
                                <w:rFonts w:ascii="標楷體" w:eastAsia="標楷體" w:hAnsi="標楷體" w:cs="新細明體" w:hint="eastAsia"/>
                                <w:b/>
                                <w:bCs/>
                                <w:kern w:val="0"/>
                                <w:sz w:val="20"/>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5,019,018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7,972,824 </w:t>
                            </w:r>
                          </w:p>
                        </w:tc>
                      </w:tr>
                      <w:tr w:rsidR="00092013" w:rsidRPr="00ED6F98" w:rsidTr="00BB475C">
                        <w:trPr>
                          <w:trHeight w:val="330"/>
                          <w:jc w:val="center"/>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092013" w:rsidRPr="00ED6F98" w:rsidRDefault="00092013" w:rsidP="00ED6F98">
                            <w:pPr>
                              <w:widowControl/>
                              <w:jc w:val="center"/>
                              <w:rPr>
                                <w:rFonts w:ascii="標楷體" w:eastAsia="標楷體" w:hAnsi="標楷體" w:cs="新細明體"/>
                                <w:kern w:val="0"/>
                                <w:sz w:val="20"/>
                              </w:rPr>
                            </w:pPr>
                            <w:r w:rsidRPr="00ED6F98">
                              <w:rPr>
                                <w:rFonts w:ascii="標楷體" w:eastAsia="標楷體" w:hAnsi="標楷體" w:cs="新細明體" w:hint="eastAsia"/>
                                <w:kern w:val="0"/>
                                <w:sz w:val="20"/>
                              </w:rPr>
                              <w:t>111</w:t>
                            </w:r>
                          </w:p>
                        </w:tc>
                        <w:tc>
                          <w:tcPr>
                            <w:tcW w:w="141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24,941,511</w:t>
                            </w:r>
                          </w:p>
                        </w:tc>
                        <w:tc>
                          <w:tcPr>
                            <w:tcW w:w="1287" w:type="dxa"/>
                            <w:tcBorders>
                              <w:top w:val="nil"/>
                              <w:left w:val="nil"/>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11,282,382</w:t>
                            </w:r>
                          </w:p>
                        </w:tc>
                        <w:tc>
                          <w:tcPr>
                            <w:tcW w:w="1404" w:type="dxa"/>
                            <w:tcBorders>
                              <w:top w:val="nil"/>
                              <w:left w:val="nil"/>
                              <w:bottom w:val="single" w:sz="4" w:space="0" w:color="auto"/>
                              <w:right w:val="nil"/>
                            </w:tcBorders>
                            <w:shd w:val="clear" w:color="auto" w:fill="auto"/>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45.24</w:t>
                            </w:r>
                          </w:p>
                        </w:tc>
                        <w:tc>
                          <w:tcPr>
                            <w:tcW w:w="1567" w:type="dxa"/>
                            <w:tcBorders>
                              <w:top w:val="single" w:sz="4" w:space="0" w:color="auto"/>
                              <w:left w:val="double" w:sz="6" w:space="0" w:color="auto"/>
                              <w:bottom w:val="single" w:sz="4"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hint="eastAsia"/>
                                <w:b/>
                                <w:bCs/>
                                <w:kern w:val="0"/>
                                <w:sz w:val="20"/>
                              </w:rPr>
                              <w:t>13,659,12</w:t>
                            </w:r>
                            <w:r w:rsidRPr="00ED6F98">
                              <w:rPr>
                                <w:rFonts w:ascii="標楷體" w:eastAsia="標楷體" w:hAnsi="標楷體" w:cs="新細明體"/>
                                <w:b/>
                                <w:bCs/>
                                <w:kern w:val="0"/>
                                <w:sz w:val="20"/>
                              </w:rPr>
                              <w:t>8</w:t>
                            </w:r>
                            <w:r w:rsidRPr="00ED6F98">
                              <w:rPr>
                                <w:rFonts w:ascii="標楷體" w:eastAsia="標楷體" w:hAnsi="標楷體" w:cs="新細明體" w:hint="eastAsia"/>
                                <w:b/>
                                <w:bCs/>
                                <w:kern w:val="0"/>
                                <w:sz w:val="20"/>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5,861,180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7,797,947 </w:t>
                            </w:r>
                          </w:p>
                        </w:tc>
                      </w:tr>
                      <w:tr w:rsidR="00092013" w:rsidRPr="00ED6F98" w:rsidTr="00BB475C">
                        <w:trPr>
                          <w:trHeight w:val="330"/>
                          <w:jc w:val="center"/>
                        </w:trPr>
                        <w:tc>
                          <w:tcPr>
                            <w:tcW w:w="1135"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092013" w:rsidRPr="00ED6F98" w:rsidRDefault="00092013" w:rsidP="00ED6F98">
                            <w:pPr>
                              <w:widowControl/>
                              <w:jc w:val="center"/>
                              <w:rPr>
                                <w:rFonts w:ascii="標楷體" w:eastAsia="標楷體" w:hAnsi="標楷體" w:cs="新細明體"/>
                                <w:kern w:val="0"/>
                                <w:sz w:val="20"/>
                              </w:rPr>
                            </w:pPr>
                            <w:r w:rsidRPr="00ED6F98">
                              <w:rPr>
                                <w:rFonts w:ascii="標楷體" w:eastAsia="標楷體" w:hAnsi="標楷體" w:cs="新細明體" w:hint="eastAsia"/>
                                <w:kern w:val="0"/>
                                <w:sz w:val="20"/>
                              </w:rPr>
                              <w:t>112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hint="eastAsia"/>
                                <w:kern w:val="0"/>
                                <w:sz w:val="20"/>
                              </w:rPr>
                              <w:t>26,918,018</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rsidR="00092013" w:rsidRPr="00ED6F98" w:rsidRDefault="00092013" w:rsidP="00ED6F98">
                            <w:pPr>
                              <w:jc w:val="right"/>
                              <w:rPr>
                                <w:rFonts w:ascii="標楷體" w:eastAsia="標楷體" w:hAnsi="標楷體" w:cs="新細明體"/>
                                <w:kern w:val="0"/>
                                <w:sz w:val="20"/>
                              </w:rPr>
                            </w:pPr>
                            <w:r w:rsidRPr="00ED6F98">
                              <w:rPr>
                                <w:rFonts w:ascii="標楷體" w:eastAsia="標楷體" w:hAnsi="標楷體" w:cs="新細明體" w:hint="eastAsia"/>
                                <w:kern w:val="0"/>
                                <w:sz w:val="20"/>
                              </w:rPr>
                              <w:t>11,072,970</w:t>
                            </w:r>
                          </w:p>
                        </w:tc>
                        <w:tc>
                          <w:tcPr>
                            <w:tcW w:w="1404" w:type="dxa"/>
                            <w:tcBorders>
                              <w:top w:val="single" w:sz="4" w:space="0" w:color="auto"/>
                              <w:left w:val="nil"/>
                              <w:bottom w:val="single" w:sz="12" w:space="0" w:color="auto"/>
                              <w:right w:val="single" w:sz="4" w:space="0" w:color="auto"/>
                            </w:tcBorders>
                            <w:shd w:val="clear" w:color="auto" w:fill="auto"/>
                            <w:vAlign w:val="center"/>
                            <w:hideMark/>
                          </w:tcPr>
                          <w:p w:rsidR="00092013" w:rsidRPr="00ED6F98" w:rsidRDefault="00092013" w:rsidP="00ED6F98">
                            <w:pPr>
                              <w:jc w:val="right"/>
                              <w:rPr>
                                <w:rFonts w:ascii="標楷體" w:eastAsia="標楷體" w:hAnsi="標楷體" w:cs="新細明體"/>
                                <w:kern w:val="0"/>
                                <w:sz w:val="20"/>
                              </w:rPr>
                            </w:pPr>
                            <w:r w:rsidRPr="00ED6F98">
                              <w:rPr>
                                <w:rFonts w:ascii="標楷體" w:eastAsia="標楷體" w:hAnsi="標楷體" w:cs="新細明體" w:hint="eastAsia"/>
                                <w:kern w:val="0"/>
                                <w:sz w:val="20"/>
                              </w:rPr>
                              <w:t>41.14</w:t>
                            </w:r>
                          </w:p>
                        </w:tc>
                        <w:tc>
                          <w:tcPr>
                            <w:tcW w:w="1567" w:type="dxa"/>
                            <w:tcBorders>
                              <w:top w:val="single" w:sz="4" w:space="0" w:color="auto"/>
                              <w:left w:val="double" w:sz="6" w:space="0" w:color="auto"/>
                              <w:bottom w:val="single" w:sz="12"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hint="eastAsia"/>
                                <w:b/>
                                <w:bCs/>
                                <w:kern w:val="0"/>
                                <w:sz w:val="20"/>
                              </w:rPr>
                              <w:t xml:space="preserve">15,845,047 </w:t>
                            </w:r>
                          </w:p>
                        </w:tc>
                        <w:tc>
                          <w:tcPr>
                            <w:tcW w:w="1418"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7,813,291 </w:t>
                            </w:r>
                          </w:p>
                        </w:tc>
                        <w:tc>
                          <w:tcPr>
                            <w:tcW w:w="1559"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hint="eastAsia"/>
                                <w:kern w:val="0"/>
                                <w:sz w:val="20"/>
                              </w:rPr>
                              <w:t xml:space="preserve"> 8,031,756 </w:t>
                            </w:r>
                          </w:p>
                        </w:tc>
                      </w:tr>
                      <w:tr w:rsidR="00092013" w:rsidRPr="00ED6F98" w:rsidTr="00BB475C">
                        <w:trPr>
                          <w:trHeight w:val="330"/>
                          <w:jc w:val="center"/>
                        </w:trPr>
                        <w:tc>
                          <w:tcPr>
                            <w:tcW w:w="1135" w:type="dxa"/>
                            <w:tcBorders>
                              <w:top w:val="single" w:sz="12" w:space="0" w:color="auto"/>
                              <w:left w:val="single" w:sz="12" w:space="0" w:color="auto"/>
                              <w:bottom w:val="single" w:sz="6" w:space="0" w:color="auto"/>
                              <w:right w:val="single" w:sz="6" w:space="0" w:color="auto"/>
                            </w:tcBorders>
                            <w:shd w:val="clear" w:color="auto" w:fill="auto"/>
                            <w:vAlign w:val="center"/>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kern w:val="0"/>
                                <w:sz w:val="20"/>
                              </w:rPr>
                              <w:t>112</w:t>
                            </w:r>
                            <w:r w:rsidRPr="00ED6F98">
                              <w:rPr>
                                <w:rFonts w:ascii="標楷體" w:eastAsia="標楷體" w:hAnsi="標楷體" w:cs="新細明體" w:hint="eastAsia"/>
                                <w:kern w:val="0"/>
                                <w:sz w:val="20"/>
                              </w:rPr>
                              <w:t>與</w:t>
                            </w:r>
                            <w:r w:rsidRPr="00ED6F98">
                              <w:rPr>
                                <w:rFonts w:ascii="標楷體" w:eastAsia="標楷體" w:hAnsi="標楷體" w:cs="新細明體"/>
                                <w:kern w:val="0"/>
                                <w:sz w:val="20"/>
                              </w:rPr>
                              <w:t>111</w:t>
                            </w:r>
                            <w:r w:rsidRPr="00ED6F98">
                              <w:rPr>
                                <w:rFonts w:ascii="標楷體" w:eastAsia="標楷體" w:hAnsi="標楷體" w:cs="新細明體" w:hint="eastAsia"/>
                                <w:kern w:val="0"/>
                                <w:sz w:val="20"/>
                              </w:rPr>
                              <w:t>比較增減</w:t>
                            </w:r>
                          </w:p>
                        </w:tc>
                        <w:tc>
                          <w:tcPr>
                            <w:tcW w:w="1417" w:type="dxa"/>
                            <w:tcBorders>
                              <w:top w:val="single" w:sz="12" w:space="0" w:color="auto"/>
                              <w:left w:val="single" w:sz="4" w:space="0" w:color="auto"/>
                              <w:bottom w:val="single" w:sz="4" w:space="0" w:color="auto"/>
                              <w:right w:val="single" w:sz="4" w:space="0" w:color="auto"/>
                            </w:tcBorders>
                            <w:shd w:val="clear" w:color="auto" w:fill="auto"/>
                            <w:vAlign w:val="center"/>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kern w:val="0"/>
                                <w:sz w:val="20"/>
                              </w:rPr>
                              <w:t>1,976,506</w:t>
                            </w:r>
                          </w:p>
                        </w:tc>
                        <w:tc>
                          <w:tcPr>
                            <w:tcW w:w="1287" w:type="dxa"/>
                            <w:tcBorders>
                              <w:top w:val="single" w:sz="12" w:space="0" w:color="auto"/>
                              <w:left w:val="single" w:sz="4" w:space="0" w:color="auto"/>
                              <w:bottom w:val="single" w:sz="4" w:space="0" w:color="auto"/>
                              <w:right w:val="single" w:sz="4" w:space="0" w:color="auto"/>
                            </w:tcBorders>
                            <w:shd w:val="clear" w:color="auto" w:fill="auto"/>
                            <w:vAlign w:val="center"/>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kern w:val="0"/>
                                <w:sz w:val="20"/>
                              </w:rPr>
                              <w:t>- 209,412</w:t>
                            </w:r>
                          </w:p>
                        </w:tc>
                        <w:tc>
                          <w:tcPr>
                            <w:tcW w:w="1404" w:type="dxa"/>
                            <w:tcBorders>
                              <w:top w:val="single" w:sz="12" w:space="0" w:color="auto"/>
                              <w:left w:val="single" w:sz="4" w:space="0" w:color="auto"/>
                              <w:bottom w:val="single" w:sz="4" w:space="0" w:color="auto"/>
                              <w:right w:val="double" w:sz="4" w:space="0" w:color="auto"/>
                              <w:tl2br w:val="single" w:sz="2" w:space="0" w:color="auto"/>
                            </w:tcBorders>
                            <w:shd w:val="clear" w:color="auto" w:fill="auto"/>
                            <w:vAlign w:val="center"/>
                          </w:tcPr>
                          <w:p w:rsidR="00092013" w:rsidRPr="00ED6F98" w:rsidRDefault="00092013" w:rsidP="00ED6F98">
                            <w:pPr>
                              <w:widowControl/>
                              <w:ind w:rightChars="10" w:right="24"/>
                              <w:jc w:val="right"/>
                              <w:rPr>
                                <w:rFonts w:ascii="標楷體" w:eastAsia="標楷體" w:hAnsi="標楷體" w:cs="新細明體"/>
                                <w:kern w:val="0"/>
                                <w:sz w:val="20"/>
                              </w:rPr>
                            </w:pPr>
                          </w:p>
                        </w:tc>
                        <w:tc>
                          <w:tcPr>
                            <w:tcW w:w="1567" w:type="dxa"/>
                            <w:tcBorders>
                              <w:top w:val="single" w:sz="12" w:space="0" w:color="auto"/>
                              <w:left w:val="double" w:sz="4" w:space="0" w:color="auto"/>
                              <w:bottom w:val="single" w:sz="4"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b/>
                                <w:bCs/>
                                <w:kern w:val="0"/>
                                <w:sz w:val="20"/>
                              </w:rPr>
                              <w:t>2,185,919</w:t>
                            </w:r>
                          </w:p>
                        </w:tc>
                        <w:tc>
                          <w:tcPr>
                            <w:tcW w:w="1418" w:type="dxa"/>
                            <w:tcBorders>
                              <w:top w:val="single" w:sz="12" w:space="0" w:color="auto"/>
                              <w:left w:val="single" w:sz="4" w:space="0" w:color="auto"/>
                              <w:bottom w:val="single" w:sz="4" w:space="0" w:color="auto"/>
                              <w:right w:val="single" w:sz="4" w:space="0" w:color="auto"/>
                            </w:tcBorders>
                            <w:shd w:val="clear" w:color="auto" w:fill="auto"/>
                            <w:noWrap/>
                            <w:vAlign w:val="center"/>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kern w:val="0"/>
                                <w:sz w:val="20"/>
                              </w:rPr>
                              <w:t>1,952,110</w:t>
                            </w:r>
                          </w:p>
                        </w:tc>
                        <w:tc>
                          <w:tcPr>
                            <w:tcW w:w="1559" w:type="dxa"/>
                            <w:tcBorders>
                              <w:top w:val="single" w:sz="12" w:space="0" w:color="auto"/>
                              <w:left w:val="single" w:sz="4" w:space="0" w:color="auto"/>
                              <w:bottom w:val="single" w:sz="4" w:space="0" w:color="auto"/>
                              <w:right w:val="single" w:sz="12" w:space="0" w:color="auto"/>
                            </w:tcBorders>
                            <w:shd w:val="clear" w:color="auto" w:fill="auto"/>
                            <w:noWrap/>
                            <w:vAlign w:val="center"/>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kern w:val="0"/>
                                <w:sz w:val="20"/>
                              </w:rPr>
                              <w:t>233,808</w:t>
                            </w:r>
                          </w:p>
                        </w:tc>
                      </w:tr>
                      <w:tr w:rsidR="00092013" w:rsidRPr="00ED6F98" w:rsidTr="00BB475C">
                        <w:trPr>
                          <w:trHeight w:val="545"/>
                          <w:jc w:val="center"/>
                        </w:trPr>
                        <w:tc>
                          <w:tcPr>
                            <w:tcW w:w="1135" w:type="dxa"/>
                            <w:tcBorders>
                              <w:top w:val="single" w:sz="6" w:space="0" w:color="auto"/>
                              <w:left w:val="single" w:sz="12" w:space="0" w:color="auto"/>
                              <w:bottom w:val="single" w:sz="12" w:space="0" w:color="auto"/>
                              <w:right w:val="single" w:sz="6" w:space="0" w:color="auto"/>
                            </w:tcBorders>
                            <w:shd w:val="clear" w:color="auto" w:fill="auto"/>
                            <w:vAlign w:val="center"/>
                          </w:tcPr>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kern w:val="0"/>
                                <w:sz w:val="20"/>
                              </w:rPr>
                              <w:t>112</w:t>
                            </w:r>
                            <w:r w:rsidRPr="00ED6F98">
                              <w:rPr>
                                <w:rFonts w:ascii="標楷體" w:eastAsia="標楷體" w:hAnsi="標楷體" w:cs="新細明體" w:hint="eastAsia"/>
                                <w:kern w:val="0"/>
                                <w:sz w:val="20"/>
                              </w:rPr>
                              <w:t>與</w:t>
                            </w:r>
                            <w:r w:rsidRPr="00ED6F98">
                              <w:rPr>
                                <w:rFonts w:ascii="標楷體" w:eastAsia="標楷體" w:hAnsi="標楷體" w:cs="新細明體"/>
                                <w:kern w:val="0"/>
                                <w:sz w:val="20"/>
                              </w:rPr>
                              <w:t>109</w:t>
                            </w:r>
                          </w:p>
                          <w:p w:rsidR="00092013" w:rsidRPr="00ED6F98" w:rsidRDefault="00092013" w:rsidP="00ED6F98">
                            <w:pPr>
                              <w:widowControl/>
                              <w:snapToGrid w:val="0"/>
                              <w:jc w:val="center"/>
                              <w:rPr>
                                <w:rFonts w:ascii="標楷體" w:eastAsia="標楷體" w:hAnsi="標楷體" w:cs="新細明體"/>
                                <w:kern w:val="0"/>
                                <w:sz w:val="20"/>
                              </w:rPr>
                            </w:pPr>
                            <w:r w:rsidRPr="00ED6F98">
                              <w:rPr>
                                <w:rFonts w:ascii="標楷體" w:eastAsia="標楷體" w:hAnsi="標楷體" w:cs="新細明體" w:hint="eastAsia"/>
                                <w:kern w:val="0"/>
                                <w:sz w:val="20"/>
                              </w:rPr>
                              <w:t>比較增減</w:t>
                            </w:r>
                          </w:p>
                        </w:tc>
                        <w:tc>
                          <w:tcPr>
                            <w:tcW w:w="1417" w:type="dxa"/>
                            <w:tcBorders>
                              <w:top w:val="single" w:sz="4" w:space="0" w:color="auto"/>
                              <w:left w:val="single" w:sz="4" w:space="0" w:color="auto"/>
                              <w:bottom w:val="single" w:sz="12" w:space="0" w:color="auto"/>
                              <w:right w:val="single" w:sz="4" w:space="0" w:color="auto"/>
                            </w:tcBorders>
                            <w:shd w:val="clear" w:color="auto" w:fill="auto"/>
                            <w:vAlign w:val="center"/>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kern w:val="0"/>
                                <w:sz w:val="20"/>
                              </w:rPr>
                              <w:t>3,818,938</w:t>
                            </w:r>
                          </w:p>
                        </w:tc>
                        <w:tc>
                          <w:tcPr>
                            <w:tcW w:w="1287" w:type="dxa"/>
                            <w:tcBorders>
                              <w:top w:val="single" w:sz="4" w:space="0" w:color="auto"/>
                              <w:left w:val="single" w:sz="4" w:space="0" w:color="auto"/>
                              <w:bottom w:val="single" w:sz="12" w:space="0" w:color="auto"/>
                              <w:right w:val="single" w:sz="4" w:space="0" w:color="auto"/>
                            </w:tcBorders>
                            <w:shd w:val="clear" w:color="auto" w:fill="auto"/>
                            <w:vAlign w:val="center"/>
                          </w:tcPr>
                          <w:p w:rsidR="00092013" w:rsidRPr="00ED6F98" w:rsidRDefault="00092013" w:rsidP="00ED6F98">
                            <w:pPr>
                              <w:widowControl/>
                              <w:jc w:val="right"/>
                              <w:rPr>
                                <w:rFonts w:ascii="標楷體" w:eastAsia="標楷體" w:hAnsi="標楷體" w:cs="新細明體"/>
                                <w:kern w:val="0"/>
                                <w:sz w:val="20"/>
                              </w:rPr>
                            </w:pPr>
                            <w:r w:rsidRPr="00ED6F98">
                              <w:rPr>
                                <w:rFonts w:ascii="標楷體" w:eastAsia="標楷體" w:hAnsi="標楷體" w:cs="新細明體"/>
                                <w:kern w:val="0"/>
                                <w:sz w:val="20"/>
                              </w:rPr>
                              <w:t>- 719,364</w:t>
                            </w:r>
                          </w:p>
                        </w:tc>
                        <w:tc>
                          <w:tcPr>
                            <w:tcW w:w="1404" w:type="dxa"/>
                            <w:tcBorders>
                              <w:top w:val="single" w:sz="4" w:space="0" w:color="auto"/>
                              <w:left w:val="single" w:sz="4" w:space="0" w:color="auto"/>
                              <w:bottom w:val="single" w:sz="12" w:space="0" w:color="auto"/>
                              <w:right w:val="double" w:sz="4" w:space="0" w:color="auto"/>
                              <w:tl2br w:val="single" w:sz="4" w:space="0" w:color="auto"/>
                            </w:tcBorders>
                            <w:shd w:val="clear" w:color="auto" w:fill="auto"/>
                            <w:vAlign w:val="center"/>
                          </w:tcPr>
                          <w:p w:rsidR="00092013" w:rsidRPr="00ED6F98" w:rsidRDefault="00092013" w:rsidP="00ED6F98">
                            <w:pPr>
                              <w:widowControl/>
                              <w:ind w:rightChars="10" w:right="24"/>
                              <w:jc w:val="right"/>
                              <w:rPr>
                                <w:rFonts w:ascii="標楷體" w:eastAsia="標楷體" w:hAnsi="標楷體" w:cs="新細明體"/>
                                <w:kern w:val="0"/>
                                <w:sz w:val="20"/>
                              </w:rPr>
                            </w:pPr>
                          </w:p>
                        </w:tc>
                        <w:tc>
                          <w:tcPr>
                            <w:tcW w:w="1567" w:type="dxa"/>
                            <w:tcBorders>
                              <w:top w:val="single" w:sz="4" w:space="0" w:color="auto"/>
                              <w:left w:val="double" w:sz="4" w:space="0" w:color="auto"/>
                              <w:bottom w:val="single" w:sz="12" w:space="0" w:color="auto"/>
                              <w:right w:val="single" w:sz="4" w:space="0" w:color="auto"/>
                            </w:tcBorders>
                            <w:vAlign w:val="center"/>
                          </w:tcPr>
                          <w:p w:rsidR="00092013" w:rsidRPr="00ED6F98" w:rsidRDefault="00092013" w:rsidP="00ED6F98">
                            <w:pPr>
                              <w:widowControl/>
                              <w:ind w:rightChars="10" w:right="24"/>
                              <w:jc w:val="right"/>
                              <w:rPr>
                                <w:rFonts w:ascii="標楷體" w:eastAsia="標楷體" w:hAnsi="標楷體" w:cs="新細明體"/>
                                <w:b/>
                                <w:bCs/>
                                <w:kern w:val="0"/>
                                <w:sz w:val="20"/>
                              </w:rPr>
                            </w:pPr>
                            <w:r w:rsidRPr="00ED6F98">
                              <w:rPr>
                                <w:rFonts w:ascii="標楷體" w:eastAsia="標楷體" w:hAnsi="標楷體" w:cs="新細明體"/>
                                <w:b/>
                                <w:bCs/>
                                <w:kern w:val="0"/>
                                <w:sz w:val="20"/>
                              </w:rPr>
                              <w:t>4,538,302</w:t>
                            </w:r>
                          </w:p>
                        </w:tc>
                        <w:tc>
                          <w:tcPr>
                            <w:tcW w:w="1418" w:type="dxa"/>
                            <w:tcBorders>
                              <w:top w:val="single" w:sz="4" w:space="0" w:color="auto"/>
                              <w:left w:val="single" w:sz="4" w:space="0" w:color="auto"/>
                              <w:bottom w:val="single" w:sz="12" w:space="0" w:color="auto"/>
                              <w:right w:val="single" w:sz="4" w:space="0" w:color="auto"/>
                            </w:tcBorders>
                            <w:shd w:val="clear" w:color="auto" w:fill="auto"/>
                            <w:noWrap/>
                            <w:vAlign w:val="center"/>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kern w:val="0"/>
                                <w:sz w:val="20"/>
                              </w:rPr>
                              <w:t>3,403,072</w:t>
                            </w:r>
                          </w:p>
                        </w:tc>
                        <w:tc>
                          <w:tcPr>
                            <w:tcW w:w="1559" w:type="dxa"/>
                            <w:tcBorders>
                              <w:top w:val="single" w:sz="4" w:space="0" w:color="auto"/>
                              <w:left w:val="single" w:sz="4" w:space="0" w:color="auto"/>
                              <w:bottom w:val="single" w:sz="12" w:space="0" w:color="auto"/>
                              <w:right w:val="single" w:sz="12" w:space="0" w:color="auto"/>
                            </w:tcBorders>
                            <w:shd w:val="clear" w:color="auto" w:fill="auto"/>
                            <w:noWrap/>
                            <w:vAlign w:val="center"/>
                          </w:tcPr>
                          <w:p w:rsidR="00092013" w:rsidRPr="00ED6F98" w:rsidRDefault="00092013" w:rsidP="00ED6F98">
                            <w:pPr>
                              <w:widowControl/>
                              <w:ind w:rightChars="10" w:right="24"/>
                              <w:jc w:val="right"/>
                              <w:rPr>
                                <w:rFonts w:ascii="標楷體" w:eastAsia="標楷體" w:hAnsi="標楷體" w:cs="新細明體"/>
                                <w:kern w:val="0"/>
                                <w:sz w:val="20"/>
                              </w:rPr>
                            </w:pPr>
                            <w:r w:rsidRPr="00ED6F98">
                              <w:rPr>
                                <w:rFonts w:ascii="標楷體" w:eastAsia="標楷體" w:hAnsi="標楷體" w:cs="新細明體"/>
                                <w:kern w:val="0"/>
                                <w:sz w:val="20"/>
                              </w:rPr>
                              <w:t>1,135,230</w:t>
                            </w:r>
                          </w:p>
                        </w:tc>
                      </w:tr>
                    </w:tbl>
                    <w:p w:rsidR="00092013" w:rsidRDefault="00092013" w:rsidP="00ED6F98">
                      <w:pPr>
                        <w:widowControl/>
                      </w:pPr>
                      <w:r w:rsidRPr="00007E5D">
                        <w:rPr>
                          <w:rFonts w:ascii="標楷體" w:eastAsia="標楷體" w:hAnsi="標楷體" w:cs="新細明體" w:hint="eastAsia"/>
                          <w:kern w:val="0"/>
                          <w:sz w:val="18"/>
                          <w:szCs w:val="18"/>
                        </w:rPr>
                        <w:t>資料來源：整理自各年度審核報告</w:t>
                      </w:r>
                      <w:r w:rsidRPr="00007E5D">
                        <w:rPr>
                          <w:rFonts w:ascii="標楷體" w:eastAsia="標楷體" w:hAnsi="標楷體" w:cs="新細明體"/>
                          <w:kern w:val="0"/>
                          <w:sz w:val="18"/>
                          <w:szCs w:val="18"/>
                        </w:rPr>
                        <w:t>。</w:t>
                      </w:r>
                    </w:p>
                    <w:p w:rsidR="00092013" w:rsidRDefault="00092013" w:rsidP="005C739B"/>
                    <w:p w:rsidR="00092013" w:rsidRDefault="00092013" w:rsidP="005C739B"/>
                  </w:txbxContent>
                </v:textbox>
                <w10:wrap type="square" anchorx="margin"/>
              </v:shape>
            </w:pict>
          </mc:Fallback>
        </mc:AlternateContent>
      </w:r>
      <w:r w:rsidR="005C739B" w:rsidRPr="008A0714">
        <w:rPr>
          <w:rFonts w:ascii="標楷體" w:eastAsia="標楷體" w:hAnsi="標楷體" w:hint="eastAsia"/>
          <w:szCs w:val="24"/>
        </w:rPr>
        <w:t>市政府為改善財政狀況，開闢地方財源，增裕市庫收入及減少不經濟支出，訂定「新竹市政府開源措施及獎勵實施計畫」及「新竹市政府暨所屬機關學校預算執行節約措施」。112年度新竹市總預算執行結果，歲入決算審定數269億1,801萬餘元，歲出決算審定數246億3,488萬餘元，歲入歲出相抵產生賸餘22億8,313萬餘元，</w:t>
      </w:r>
      <w:r w:rsidR="005C739B" w:rsidRPr="00CF333A">
        <w:rPr>
          <w:rFonts w:ascii="標楷體" w:eastAsia="標楷體" w:hAnsi="標楷體" w:hint="eastAsia"/>
          <w:szCs w:val="24"/>
        </w:rPr>
        <w:t>賸餘逐年提升</w:t>
      </w:r>
      <w:r w:rsidR="00415CF0">
        <w:rPr>
          <w:rFonts w:ascii="標楷體" w:eastAsia="標楷體" w:hAnsi="標楷體" w:hint="eastAsia"/>
          <w:szCs w:val="24"/>
        </w:rPr>
        <w:t>，</w:t>
      </w:r>
      <w:r w:rsidR="005C739B" w:rsidRPr="00CF333A">
        <w:rPr>
          <w:rFonts w:ascii="標楷體" w:eastAsia="標楷體" w:hAnsi="標楷體" w:hint="eastAsia"/>
          <w:szCs w:val="24"/>
        </w:rPr>
        <w:t>為近4年新高</w:t>
      </w:r>
      <w:r w:rsidR="005C739B">
        <w:rPr>
          <w:rFonts w:ascii="標楷體" w:eastAsia="標楷體" w:hAnsi="標楷體" w:hint="eastAsia"/>
          <w:szCs w:val="24"/>
        </w:rPr>
        <w:t>。</w:t>
      </w:r>
      <w:r w:rsidR="005C739B" w:rsidRPr="008A0714">
        <w:rPr>
          <w:rFonts w:ascii="標楷體" w:eastAsia="標楷體" w:hAnsi="標楷體" w:hint="eastAsia"/>
          <w:szCs w:val="24"/>
        </w:rPr>
        <w:t>經舉借債務63億元，償還債務70億5,000萬元，收支相抵賸餘15億3,313萬餘元，較111年度收支賸餘4億5,106萬餘元，增加10億8,206萬餘元，財政狀況有所改善。惟經常性支出持續擴增，自籌財源逐年減少，無法支應維持基本需求，迭經本室函請研謀改善，已復：將持續增裕庫收及撙節開支，以強化財政自主。經查112年度總預算執行情形，核有：</w:t>
      </w:r>
      <w:r w:rsidR="005C739B" w:rsidRPr="00CF333A">
        <w:rPr>
          <w:rFonts w:ascii="標楷體" w:eastAsia="標楷體" w:hAnsi="標楷體" w:hint="eastAsia"/>
          <w:szCs w:val="24"/>
        </w:rPr>
        <w:t>1.11</w:t>
      </w:r>
      <w:r w:rsidR="005C739B" w:rsidRPr="008A0714">
        <w:rPr>
          <w:rFonts w:ascii="標楷體" w:eastAsia="標楷體" w:hAnsi="標楷體" w:hint="eastAsia"/>
          <w:szCs w:val="24"/>
        </w:rPr>
        <w:t>2年度新竹市總預算執行結果，歲入歲出相抵產生賸餘22億8,313萬餘元，較預算賸餘</w:t>
      </w:r>
      <w:r w:rsidR="007E72FE">
        <w:rPr>
          <w:rFonts w:ascii="標楷體" w:eastAsia="標楷體" w:hAnsi="標楷體" w:hint="eastAsia"/>
          <w:szCs w:val="24"/>
        </w:rPr>
        <w:t>數</w:t>
      </w:r>
      <w:r w:rsidR="005C739B" w:rsidRPr="008A0714">
        <w:rPr>
          <w:rFonts w:ascii="標楷體" w:eastAsia="標楷體" w:hAnsi="標楷體" w:hint="eastAsia"/>
          <w:szCs w:val="24"/>
        </w:rPr>
        <w:t>增加21億3,156萬餘元，並較111年度歲計賸餘增加13億3,206萬餘元，主要係統籌分配稅與補助及協助收入等非自籌財源計158億4,504萬餘元，較111年度136億5,912萬餘元，增加21億8,591萬餘元（</w:t>
      </w:r>
      <w:r w:rsidR="005C739B" w:rsidRPr="009B3CBE">
        <w:rPr>
          <w:rFonts w:ascii="標楷體" w:eastAsia="標楷體" w:hAnsi="標楷體" w:hint="eastAsia"/>
          <w:szCs w:val="24"/>
        </w:rPr>
        <w:t>表</w:t>
      </w:r>
      <w:r w:rsidR="001E3659" w:rsidRPr="009B3CBE">
        <w:rPr>
          <w:rFonts w:ascii="標楷體" w:eastAsia="標楷體" w:hAnsi="標楷體" w:hint="eastAsia"/>
          <w:szCs w:val="24"/>
        </w:rPr>
        <w:t>3</w:t>
      </w:r>
      <w:r w:rsidR="005C739B" w:rsidRPr="009B3CBE">
        <w:rPr>
          <w:rFonts w:ascii="標楷體" w:eastAsia="標楷體" w:hAnsi="標楷體" w:hint="eastAsia"/>
          <w:szCs w:val="24"/>
        </w:rPr>
        <w:t>），約16.00％所致，財政尚非自足。又近4年度（109至112年度）歲出規模逐年增加，歲出決算數由222億2,206萬餘元，逐年增加至246億3,488萬餘元，增幅約10.86％，其中經常支出由170億8,597萬餘元，逐年增加至201億7,820萬餘元，增加30億9,223萬餘元（表</w:t>
      </w:r>
      <w:r w:rsidR="001E3659" w:rsidRPr="009B3CBE">
        <w:rPr>
          <w:rFonts w:ascii="標楷體" w:eastAsia="標楷體" w:hAnsi="標楷體" w:hint="eastAsia"/>
          <w:szCs w:val="24"/>
        </w:rPr>
        <w:t>4</w:t>
      </w:r>
      <w:r w:rsidR="005C739B" w:rsidRPr="009B3CBE">
        <w:rPr>
          <w:rFonts w:ascii="標楷體" w:eastAsia="標楷體" w:hAnsi="標楷體" w:hint="eastAsia"/>
          <w:szCs w:val="24"/>
        </w:rPr>
        <w:t>），增</w:t>
      </w:r>
      <w:r w:rsidR="005C739B" w:rsidRPr="008A0714">
        <w:rPr>
          <w:rFonts w:ascii="標楷體" w:eastAsia="標楷體" w:hAnsi="標楷體" w:hint="eastAsia"/>
          <w:szCs w:val="24"/>
        </w:rPr>
        <w:t>幅</w:t>
      </w:r>
      <w:r w:rsidR="005C739B" w:rsidRPr="008A0714">
        <w:rPr>
          <w:rFonts w:ascii="標楷體" w:eastAsia="標楷體" w:hAnsi="標楷體" w:hint="eastAsia"/>
          <w:szCs w:val="24"/>
        </w:rPr>
        <w:lastRenderedPageBreak/>
        <w:t>18.10％，惟自籌財源由117億9,233萬餘元，逐年減少至110億7,297萬餘元，減少7億1,936萬餘元，占歲入決算數比率由51.05％降低至4</w:t>
      </w:r>
      <w:r w:rsidR="005C739B" w:rsidRPr="009B3CBE">
        <w:rPr>
          <w:rFonts w:ascii="標楷體" w:eastAsia="標楷體" w:hAnsi="標楷體" w:hint="eastAsia"/>
          <w:szCs w:val="24"/>
        </w:rPr>
        <w:t>1.14％（表</w:t>
      </w:r>
      <w:r w:rsidR="001E3659" w:rsidRPr="009B3CBE">
        <w:rPr>
          <w:rFonts w:ascii="標楷體" w:eastAsia="標楷體" w:hAnsi="標楷體" w:hint="eastAsia"/>
          <w:szCs w:val="24"/>
        </w:rPr>
        <w:t>3</w:t>
      </w:r>
      <w:r w:rsidR="005C739B" w:rsidRPr="009B3CBE">
        <w:rPr>
          <w:rFonts w:ascii="標楷體" w:eastAsia="標楷體" w:hAnsi="標楷體" w:hint="eastAsia"/>
          <w:szCs w:val="24"/>
        </w:rPr>
        <w:t>），下降9.91個百分點，為近4年最低，顯示自籌財源未能隨同歲出規模擴增而增加，仍須仰賴中央政府統籌分配稅及補助收入挹注，亟待賡續拓展自主財源；2.近4年度經常性支出占歲出決算數比率由76.89％增加至81.91％（表</w:t>
      </w:r>
      <w:r w:rsidR="001E3659" w:rsidRPr="009B3CBE">
        <w:rPr>
          <w:rFonts w:ascii="標楷體" w:eastAsia="標楷體" w:hAnsi="標楷體" w:hint="eastAsia"/>
          <w:szCs w:val="24"/>
        </w:rPr>
        <w:t>4</w:t>
      </w:r>
      <w:r w:rsidR="005C739B" w:rsidRPr="009B3CBE">
        <w:rPr>
          <w:rFonts w:ascii="標楷體" w:eastAsia="標楷體" w:hAnsi="標楷體" w:hint="eastAsia"/>
          <w:szCs w:val="24"/>
        </w:rPr>
        <w:t>），呈現消耗性之經常支出比率增加，及資本支出比率相對減少之趨勢，依歲出用途別分析，其中人事費增加3億1,348萬餘元（8.33％）、業務費增加2,972萬餘元（1.07％）、</w:t>
      </w:r>
      <w:r w:rsidR="00F22C5C" w:rsidRPr="009B3CBE">
        <w:rPr>
          <w:rFonts w:ascii="Times New Roman" w:hAnsi="Times New Roman"/>
          <w:noProof/>
          <w:szCs w:val="20"/>
        </w:rPr>
        <mc:AlternateContent>
          <mc:Choice Requires="wps">
            <w:drawing>
              <wp:anchor distT="45720" distB="45720" distL="114300" distR="114300" simplePos="0" relativeHeight="251748352" behindDoc="1" locked="0" layoutInCell="1" allowOverlap="1" wp14:anchorId="12A28270" wp14:editId="7F72CC43">
                <wp:simplePos x="0" y="0"/>
                <wp:positionH relativeFrom="margin">
                  <wp:align>left</wp:align>
                </wp:positionH>
                <wp:positionV relativeFrom="paragraph">
                  <wp:posOffset>5857875</wp:posOffset>
                </wp:positionV>
                <wp:extent cx="6229350" cy="3030220"/>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030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Pr="003F1285" w:rsidRDefault="00092013" w:rsidP="005C739B">
                            <w:pPr>
                              <w:jc w:val="center"/>
                              <w:rPr>
                                <w:rFonts w:ascii="標楷體" w:eastAsia="標楷體" w:hAnsi="標楷體"/>
                                <w:b/>
                              </w:rPr>
                            </w:pPr>
                            <w:r w:rsidRPr="003F1285">
                              <w:rPr>
                                <w:rFonts w:ascii="標楷體" w:eastAsia="標楷體" w:hAnsi="標楷體" w:hint="eastAsia"/>
                                <w:b/>
                              </w:rPr>
                              <w:t>表</w:t>
                            </w:r>
                            <w:r>
                              <w:rPr>
                                <w:rFonts w:ascii="標楷體" w:eastAsia="標楷體" w:hAnsi="標楷體" w:hint="eastAsia"/>
                                <w:b/>
                              </w:rPr>
                              <w:t>5</w:t>
                            </w:r>
                            <w:r w:rsidRPr="003F1285">
                              <w:rPr>
                                <w:rFonts w:ascii="標楷體" w:eastAsia="標楷體" w:hAnsi="標楷體" w:hint="eastAsia"/>
                                <w:b/>
                              </w:rPr>
                              <w:t xml:space="preserve"> </w:t>
                            </w:r>
                            <w:r>
                              <w:rPr>
                                <w:rFonts w:ascii="標楷體" w:eastAsia="標楷體" w:hAnsi="標楷體"/>
                                <w:b/>
                              </w:rPr>
                              <w:t xml:space="preserve"> </w:t>
                            </w:r>
                            <w:r w:rsidRPr="003F1285">
                              <w:rPr>
                                <w:rFonts w:ascii="標楷體" w:eastAsia="標楷體" w:hAnsi="標楷體" w:hint="eastAsia"/>
                                <w:b/>
                              </w:rPr>
                              <w:t>歲出用途別概況</w:t>
                            </w:r>
                          </w:p>
                          <w:tbl>
                            <w:tblPr>
                              <w:tblW w:w="9698" w:type="dxa"/>
                              <w:jc w:val="right"/>
                              <w:tblCellMar>
                                <w:left w:w="28" w:type="dxa"/>
                                <w:right w:w="28" w:type="dxa"/>
                              </w:tblCellMar>
                              <w:tblLook w:val="04A0" w:firstRow="1" w:lastRow="0" w:firstColumn="1" w:lastColumn="0" w:noHBand="0" w:noVBand="1"/>
                            </w:tblPr>
                            <w:tblGrid>
                              <w:gridCol w:w="1050"/>
                              <w:gridCol w:w="1134"/>
                              <w:gridCol w:w="1064"/>
                              <w:gridCol w:w="1063"/>
                              <w:gridCol w:w="1134"/>
                              <w:gridCol w:w="1134"/>
                              <w:gridCol w:w="1134"/>
                              <w:gridCol w:w="1134"/>
                              <w:gridCol w:w="851"/>
                            </w:tblGrid>
                            <w:tr w:rsidR="00092013" w:rsidRPr="00D23176" w:rsidTr="00D23176">
                              <w:trPr>
                                <w:trHeight w:val="285"/>
                                <w:jc w:val="right"/>
                              </w:trPr>
                              <w:tc>
                                <w:tcPr>
                                  <w:tcW w:w="9698" w:type="dxa"/>
                                  <w:gridSpan w:val="9"/>
                                  <w:tcBorders>
                                    <w:top w:val="nil"/>
                                    <w:left w:val="nil"/>
                                    <w:bottom w:val="nil"/>
                                    <w:right w:val="nil"/>
                                  </w:tcBorders>
                                  <w:shd w:val="clear" w:color="auto" w:fill="auto"/>
                                  <w:noWrap/>
                                  <w:vAlign w:val="bottom"/>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單位：新臺幣千元、％</w:t>
                                  </w:r>
                                </w:p>
                              </w:tc>
                            </w:tr>
                            <w:tr w:rsidR="00092013" w:rsidRPr="00D23176" w:rsidTr="00D23176">
                              <w:trPr>
                                <w:trHeight w:val="855"/>
                                <w:jc w:val="right"/>
                              </w:trPr>
                              <w:tc>
                                <w:tcPr>
                                  <w:tcW w:w="105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年 度</w:t>
                                  </w:r>
                                </w:p>
                              </w:tc>
                              <w:tc>
                                <w:tcPr>
                                  <w:tcW w:w="1134"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歲出決算數(</w:t>
                                  </w:r>
                                  <w:r w:rsidRPr="00D23176">
                                    <w:rPr>
                                      <w:rFonts w:ascii="標楷體" w:eastAsia="標楷體" w:hAnsi="標楷體" w:cs="新細明體"/>
                                      <w:kern w:val="0"/>
                                      <w:sz w:val="20"/>
                                    </w:rPr>
                                    <w:t>A</w:t>
                                  </w:r>
                                  <w:r w:rsidRPr="00D23176">
                                    <w:rPr>
                                      <w:rFonts w:ascii="標楷體" w:eastAsia="標楷體" w:hAnsi="標楷體" w:cs="新細明體" w:hint="eastAsia"/>
                                      <w:kern w:val="0"/>
                                      <w:sz w:val="20"/>
                                    </w:rPr>
                                    <w:t>)</w:t>
                                  </w:r>
                                </w:p>
                              </w:tc>
                              <w:tc>
                                <w:tcPr>
                                  <w:tcW w:w="1064" w:type="dxa"/>
                                  <w:tcBorders>
                                    <w:top w:val="single" w:sz="4" w:space="0" w:color="auto"/>
                                    <w:left w:val="nil"/>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人事費</w:t>
                                  </w:r>
                                </w:p>
                              </w:tc>
                              <w:tc>
                                <w:tcPr>
                                  <w:tcW w:w="1063" w:type="dxa"/>
                                  <w:tcBorders>
                                    <w:top w:val="single" w:sz="4" w:space="0" w:color="auto"/>
                                    <w:left w:val="nil"/>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業務費</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獎補助費(</w:t>
                                  </w:r>
                                  <w:r w:rsidRPr="00D23176">
                                    <w:rPr>
                                      <w:rFonts w:ascii="標楷體" w:eastAsia="標楷體" w:hAnsi="標楷體" w:cs="新細明體"/>
                                      <w:kern w:val="0"/>
                                      <w:sz w:val="20"/>
                                    </w:rPr>
                                    <w:t>B</w:t>
                                  </w:r>
                                  <w:r w:rsidRPr="00D23176">
                                    <w:rPr>
                                      <w:rFonts w:ascii="標楷體" w:eastAsia="標楷體" w:hAnsi="標楷體" w:cs="新細明體" w:hint="eastAsia"/>
                                      <w:kern w:val="0"/>
                                      <w:sz w:val="20"/>
                                    </w:rPr>
                                    <w:t>)</w:t>
                                  </w:r>
                                </w:p>
                              </w:tc>
                              <w:tc>
                                <w:tcPr>
                                  <w:tcW w:w="1134" w:type="dxa"/>
                                  <w:tcBorders>
                                    <w:top w:val="single" w:sz="4" w:space="0" w:color="auto"/>
                                    <w:left w:val="nil"/>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獎補助費占歲出決算數比率</w:t>
                                  </w:r>
                                  <w:r w:rsidRPr="00D23176">
                                    <w:rPr>
                                      <w:rFonts w:ascii="標楷體" w:eastAsia="標楷體" w:hAnsi="標楷體" w:cs="新細明體"/>
                                      <w:kern w:val="0"/>
                                      <w:sz w:val="20"/>
                                    </w:rPr>
                                    <w:br/>
                                  </w:r>
                                  <w:r w:rsidRPr="00D23176">
                                    <w:rPr>
                                      <w:rFonts w:ascii="標楷體" w:eastAsia="標楷體" w:hAnsi="標楷體" w:cs="新細明體" w:hint="eastAsia"/>
                                      <w:kern w:val="0"/>
                                      <w:sz w:val="20"/>
                                    </w:rPr>
                                    <w:t>(B/A×</w:t>
                                  </w:r>
                                  <w:r w:rsidRPr="00D23176">
                                    <w:rPr>
                                      <w:rFonts w:ascii="標楷體" w:eastAsia="標楷體" w:hAnsi="標楷體" w:cs="新細明體"/>
                                      <w:kern w:val="0"/>
                                      <w:sz w:val="20"/>
                                    </w:rPr>
                                    <w:t>100</w:t>
                                  </w:r>
                                  <w:r w:rsidRPr="00D23176">
                                    <w:rPr>
                                      <w:rFonts w:ascii="標楷體" w:eastAsia="標楷體" w:hAnsi="標楷體" w:cs="新細明體" w:hint="eastAsia"/>
                                      <w:kern w:val="0"/>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設備及投資(</w:t>
                                  </w:r>
                                  <w:r w:rsidRPr="00D23176">
                                    <w:rPr>
                                      <w:rFonts w:ascii="標楷體" w:eastAsia="標楷體" w:hAnsi="標楷體" w:cs="新細明體"/>
                                      <w:kern w:val="0"/>
                                      <w:sz w:val="20"/>
                                    </w:rPr>
                                    <w:t>C</w:t>
                                  </w:r>
                                  <w:r w:rsidRPr="00D23176">
                                    <w:rPr>
                                      <w:rFonts w:ascii="標楷體" w:eastAsia="標楷體" w:hAnsi="標楷體" w:cs="新細明體" w:hint="eastAsia"/>
                                      <w:kern w:val="0"/>
                                      <w:sz w:val="20"/>
                                    </w:rPr>
                                    <w:t>)</w:t>
                                  </w:r>
                                </w:p>
                              </w:tc>
                              <w:tc>
                                <w:tcPr>
                                  <w:tcW w:w="1134" w:type="dxa"/>
                                  <w:tcBorders>
                                    <w:top w:val="single" w:sz="4" w:space="0" w:color="auto"/>
                                    <w:left w:val="nil"/>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設備及投資占歲出決算數比率</w:t>
                                  </w:r>
                                  <w:r w:rsidRPr="00D23176">
                                    <w:rPr>
                                      <w:rFonts w:ascii="標楷體" w:eastAsia="標楷體" w:hAnsi="標楷體" w:cs="新細明體"/>
                                      <w:kern w:val="0"/>
                                      <w:sz w:val="20"/>
                                    </w:rPr>
                                    <w:br/>
                                    <w:t>(C/A×100)</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債務費</w:t>
                                  </w:r>
                                </w:p>
                              </w:tc>
                            </w:tr>
                            <w:tr w:rsidR="00092013" w:rsidRPr="00D23176" w:rsidTr="00D23176">
                              <w:trPr>
                                <w:trHeight w:val="510"/>
                                <w:jc w:val="right"/>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109</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22,222,063 </w:t>
                                  </w:r>
                                </w:p>
                              </w:tc>
                              <w:tc>
                                <w:tcPr>
                                  <w:tcW w:w="106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3,764,021 </w:t>
                                  </w:r>
                                </w:p>
                              </w:tc>
                              <w:tc>
                                <w:tcPr>
                                  <w:tcW w:w="1063"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2,786,736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12,166,639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54.75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3,432,393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15.45</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72,273 </w:t>
                                  </w:r>
                                </w:p>
                              </w:tc>
                            </w:tr>
                            <w:tr w:rsidR="00092013" w:rsidRPr="00D23176" w:rsidTr="00D23176">
                              <w:trPr>
                                <w:trHeight w:val="510"/>
                                <w:jc w:val="right"/>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23,631,382 </w:t>
                                  </w:r>
                                </w:p>
                              </w:tc>
                              <w:tc>
                                <w:tcPr>
                                  <w:tcW w:w="106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3,731,278 </w:t>
                                  </w:r>
                                </w:p>
                              </w:tc>
                              <w:tc>
                                <w:tcPr>
                                  <w:tcW w:w="1063"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2,522,864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13,560,855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57.38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3,750,289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15.87</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66,093 </w:t>
                                  </w:r>
                                </w:p>
                              </w:tc>
                            </w:tr>
                            <w:tr w:rsidR="00092013" w:rsidRPr="00D23176" w:rsidTr="00D23176">
                              <w:trPr>
                                <w:trHeight w:val="510"/>
                                <w:jc w:val="right"/>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23,990,446 </w:t>
                                  </w:r>
                                </w:p>
                              </w:tc>
                              <w:tc>
                                <w:tcPr>
                                  <w:tcW w:w="106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3,751,422 </w:t>
                                  </w:r>
                                </w:p>
                              </w:tc>
                              <w:tc>
                                <w:tcPr>
                                  <w:tcW w:w="1063"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2,823,412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14,499,302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60.44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2,852,157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11.89</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64,151 </w:t>
                                  </w:r>
                                </w:p>
                              </w:tc>
                            </w:tr>
                            <w:tr w:rsidR="00092013" w:rsidRPr="00D23176" w:rsidTr="00D23176">
                              <w:trPr>
                                <w:trHeight w:val="510"/>
                                <w:jc w:val="right"/>
                              </w:trPr>
                              <w:tc>
                                <w:tcPr>
                                  <w:tcW w:w="1050" w:type="dxa"/>
                                  <w:tcBorders>
                                    <w:top w:val="nil"/>
                                    <w:left w:val="single" w:sz="4" w:space="0" w:color="auto"/>
                                    <w:bottom w:val="single" w:sz="12" w:space="0" w:color="auto"/>
                                    <w:right w:val="single" w:sz="4" w:space="0" w:color="auto"/>
                                  </w:tcBorders>
                                  <w:shd w:val="clear" w:color="auto" w:fill="auto"/>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112</w:t>
                                  </w:r>
                                </w:p>
                              </w:tc>
                              <w:tc>
                                <w:tcPr>
                                  <w:tcW w:w="1134" w:type="dxa"/>
                                  <w:tcBorders>
                                    <w:top w:val="nil"/>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24,6</w:t>
                                  </w:r>
                                  <w:r w:rsidRPr="00D23176">
                                    <w:rPr>
                                      <w:rFonts w:ascii="標楷體" w:eastAsia="標楷體" w:hAnsi="標楷體" w:cs="新細明體"/>
                                      <w:kern w:val="0"/>
                                      <w:sz w:val="20"/>
                                    </w:rPr>
                                    <w:t>34</w:t>
                                  </w:r>
                                  <w:r w:rsidRPr="00D23176">
                                    <w:rPr>
                                      <w:rFonts w:ascii="標楷體" w:eastAsia="標楷體" w:hAnsi="標楷體" w:cs="新細明體" w:hint="eastAsia"/>
                                      <w:kern w:val="0"/>
                                      <w:sz w:val="20"/>
                                    </w:rPr>
                                    <w:t>,</w:t>
                                  </w:r>
                                  <w:r w:rsidRPr="00D23176">
                                    <w:rPr>
                                      <w:rFonts w:ascii="標楷體" w:eastAsia="標楷體" w:hAnsi="標楷體" w:cs="新細明體"/>
                                      <w:kern w:val="0"/>
                                      <w:sz w:val="20"/>
                                    </w:rPr>
                                    <w:t>887</w:t>
                                  </w:r>
                                  <w:r w:rsidRPr="00D23176">
                                    <w:rPr>
                                      <w:rFonts w:ascii="標楷體" w:eastAsia="標楷體" w:hAnsi="標楷體" w:cs="新細明體" w:hint="eastAsia"/>
                                      <w:kern w:val="0"/>
                                      <w:sz w:val="20"/>
                                    </w:rPr>
                                    <w:t xml:space="preserve"> </w:t>
                                  </w:r>
                                </w:p>
                              </w:tc>
                              <w:tc>
                                <w:tcPr>
                                  <w:tcW w:w="1064" w:type="dxa"/>
                                  <w:tcBorders>
                                    <w:top w:val="nil"/>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4,077,505 </w:t>
                                  </w:r>
                                </w:p>
                              </w:tc>
                              <w:tc>
                                <w:tcPr>
                                  <w:tcW w:w="1063" w:type="dxa"/>
                                  <w:tcBorders>
                                    <w:top w:val="nil"/>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hint="eastAsia"/>
                                      <w:kern w:val="0"/>
                                      <w:sz w:val="20"/>
                                    </w:rPr>
                                    <w:t>2,81</w:t>
                                  </w:r>
                                  <w:r w:rsidRPr="00D23176">
                                    <w:rPr>
                                      <w:rFonts w:ascii="標楷體" w:eastAsia="標楷體" w:hAnsi="標楷體" w:cs="新細明體"/>
                                      <w:kern w:val="0"/>
                                      <w:sz w:val="20"/>
                                    </w:rPr>
                                    <w:t>6</w:t>
                                  </w:r>
                                  <w:r w:rsidRPr="00D23176">
                                    <w:rPr>
                                      <w:rFonts w:ascii="標楷體" w:eastAsia="標楷體" w:hAnsi="標楷體" w:cs="新細明體" w:hint="eastAsia"/>
                                      <w:kern w:val="0"/>
                                      <w:sz w:val="20"/>
                                    </w:rPr>
                                    <w:t>,</w:t>
                                  </w:r>
                                  <w:r w:rsidRPr="00D23176">
                                    <w:rPr>
                                      <w:rFonts w:ascii="標楷體" w:eastAsia="標楷體" w:hAnsi="標楷體" w:cs="新細明體"/>
                                      <w:kern w:val="0"/>
                                      <w:sz w:val="20"/>
                                    </w:rPr>
                                    <w:t>459</w:t>
                                  </w:r>
                                  <w:r w:rsidRPr="00D23176">
                                    <w:rPr>
                                      <w:rFonts w:ascii="標楷體" w:eastAsia="標楷體" w:hAnsi="標楷體" w:cs="新細明體" w:hint="eastAsia"/>
                                      <w:kern w:val="0"/>
                                      <w:sz w:val="20"/>
                                    </w:rPr>
                                    <w:t xml:space="preserve"> </w:t>
                                  </w:r>
                                </w:p>
                              </w:tc>
                              <w:tc>
                                <w:tcPr>
                                  <w:tcW w:w="1134"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w:t>
                                  </w:r>
                                  <w:r w:rsidRPr="00D23176">
                                    <w:rPr>
                                      <w:rFonts w:ascii="標楷體" w:eastAsia="標楷體" w:hAnsi="標楷體" w:cs="新細明體"/>
                                      <w:kern w:val="0"/>
                                      <w:sz w:val="20"/>
                                    </w:rPr>
                                    <w:t>4</w:t>
                                  </w:r>
                                  <w:r w:rsidRPr="00D23176">
                                    <w:rPr>
                                      <w:rFonts w:ascii="標楷體" w:eastAsia="標楷體" w:hAnsi="標楷體" w:cs="新細明體" w:hint="eastAsia"/>
                                      <w:kern w:val="0"/>
                                      <w:sz w:val="20"/>
                                    </w:rPr>
                                    <w:t>,</w:t>
                                  </w:r>
                                  <w:r w:rsidRPr="00D23176">
                                    <w:rPr>
                                      <w:rFonts w:ascii="標楷體" w:eastAsia="標楷體" w:hAnsi="標楷體" w:cs="新細明體"/>
                                      <w:kern w:val="0"/>
                                      <w:sz w:val="20"/>
                                    </w:rPr>
                                    <w:t>966</w:t>
                                  </w:r>
                                  <w:r w:rsidRPr="00D23176">
                                    <w:rPr>
                                      <w:rFonts w:ascii="標楷體" w:eastAsia="標楷體" w:hAnsi="標楷體" w:cs="新細明體" w:hint="eastAsia"/>
                                      <w:kern w:val="0"/>
                                      <w:sz w:val="20"/>
                                    </w:rPr>
                                    <w:t>,</w:t>
                                  </w:r>
                                  <w:r w:rsidRPr="00D23176">
                                    <w:rPr>
                                      <w:rFonts w:ascii="標楷體" w:eastAsia="標楷體" w:hAnsi="標楷體" w:cs="新細明體"/>
                                      <w:kern w:val="0"/>
                                      <w:sz w:val="20"/>
                                    </w:rPr>
                                    <w:t>672</w:t>
                                  </w:r>
                                  <w:r w:rsidRPr="00D23176">
                                    <w:rPr>
                                      <w:rFonts w:ascii="標楷體" w:eastAsia="標楷體" w:hAnsi="標楷體" w:cs="新細明體" w:hint="eastAsia"/>
                                      <w:kern w:val="0"/>
                                      <w:sz w:val="20"/>
                                    </w:rPr>
                                    <w:t xml:space="preserve"> </w:t>
                                  </w:r>
                                </w:p>
                              </w:tc>
                              <w:tc>
                                <w:tcPr>
                                  <w:tcW w:w="1134" w:type="dxa"/>
                                  <w:tcBorders>
                                    <w:top w:val="single" w:sz="4" w:space="0" w:color="auto"/>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60.</w:t>
                                  </w:r>
                                  <w:r w:rsidRPr="00D23176">
                                    <w:rPr>
                                      <w:rFonts w:ascii="標楷體" w:eastAsia="標楷體" w:hAnsi="標楷體" w:cs="新細明體"/>
                                      <w:kern w:val="0"/>
                                      <w:sz w:val="20"/>
                                    </w:rPr>
                                    <w:t>75</w:t>
                                  </w:r>
                                </w:p>
                              </w:tc>
                              <w:tc>
                                <w:tcPr>
                                  <w:tcW w:w="1134"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2,671,592 </w:t>
                                  </w:r>
                                </w:p>
                              </w:tc>
                              <w:tc>
                                <w:tcPr>
                                  <w:tcW w:w="1134" w:type="dxa"/>
                                  <w:tcBorders>
                                    <w:top w:val="single" w:sz="4" w:space="0" w:color="auto"/>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10.8</w:t>
                                  </w:r>
                                  <w:r w:rsidRPr="00D23176">
                                    <w:rPr>
                                      <w:rFonts w:ascii="標楷體" w:eastAsia="標楷體" w:hAnsi="標楷體" w:cs="新細明體"/>
                                      <w:kern w:val="0"/>
                                      <w:sz w:val="20"/>
                                    </w:rPr>
                                    <w:t>4</w:t>
                                  </w:r>
                                </w:p>
                              </w:tc>
                              <w:tc>
                                <w:tcPr>
                                  <w:tcW w:w="851" w:type="dxa"/>
                                  <w:tcBorders>
                                    <w:top w:val="nil"/>
                                    <w:left w:val="single" w:sz="4" w:space="0" w:color="auto"/>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102,656 </w:t>
                                  </w:r>
                                </w:p>
                              </w:tc>
                            </w:tr>
                            <w:tr w:rsidR="00092013" w:rsidRPr="00D23176" w:rsidTr="00D23176">
                              <w:trPr>
                                <w:trHeight w:val="285"/>
                                <w:jc w:val="right"/>
                              </w:trPr>
                              <w:tc>
                                <w:tcPr>
                                  <w:tcW w:w="1050" w:type="dxa"/>
                                  <w:tcBorders>
                                    <w:top w:val="single" w:sz="12" w:space="0" w:color="auto"/>
                                    <w:left w:val="single" w:sz="12" w:space="0" w:color="auto"/>
                                    <w:bottom w:val="single" w:sz="12" w:space="0" w:color="auto"/>
                                    <w:right w:val="single" w:sz="4" w:space="0" w:color="auto"/>
                                  </w:tcBorders>
                                  <w:shd w:val="clear" w:color="auto" w:fill="auto"/>
                                  <w:noWrap/>
                                  <w:tcMar>
                                    <w:right w:w="0" w:type="dxa"/>
                                  </w:tcMar>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kern w:val="0"/>
                                      <w:sz w:val="20"/>
                                    </w:rPr>
                                    <w:t>112</w:t>
                                  </w:r>
                                  <w:r w:rsidRPr="00D23176">
                                    <w:rPr>
                                      <w:rFonts w:ascii="標楷體" w:eastAsia="標楷體" w:hAnsi="標楷體" w:cs="新細明體" w:hint="eastAsia"/>
                                      <w:kern w:val="0"/>
                                      <w:sz w:val="20"/>
                                    </w:rPr>
                                    <w:t>與</w:t>
                                  </w:r>
                                  <w:r w:rsidRPr="00D23176">
                                    <w:rPr>
                                      <w:rFonts w:ascii="標楷體" w:eastAsia="標楷體" w:hAnsi="標楷體" w:cs="新細明體"/>
                                      <w:kern w:val="0"/>
                                      <w:sz w:val="20"/>
                                    </w:rPr>
                                    <w:t>109</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比較增減</w:t>
                                  </w:r>
                                </w:p>
                              </w:tc>
                              <w:tc>
                                <w:tcPr>
                                  <w:tcW w:w="1134"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2,412,823</w:t>
                                  </w:r>
                                </w:p>
                              </w:tc>
                              <w:tc>
                                <w:tcPr>
                                  <w:tcW w:w="1064"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313,483</w:t>
                                  </w:r>
                                </w:p>
                              </w:tc>
                              <w:tc>
                                <w:tcPr>
                                  <w:tcW w:w="1063"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kern w:val="0"/>
                                      <w:sz w:val="20"/>
                                    </w:rPr>
                                    <w:t>29,723</w:t>
                                  </w:r>
                                </w:p>
                              </w:tc>
                              <w:tc>
                                <w:tcPr>
                                  <w:tcW w:w="1134"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2,800,033</w:t>
                                  </w:r>
                                </w:p>
                              </w:tc>
                              <w:tc>
                                <w:tcPr>
                                  <w:tcW w:w="1134" w:type="dxa"/>
                                  <w:tcBorders>
                                    <w:top w:val="single" w:sz="12" w:space="0" w:color="auto"/>
                                    <w:left w:val="single" w:sz="4" w:space="0" w:color="auto"/>
                                    <w:bottom w:val="single" w:sz="12" w:space="0" w:color="auto"/>
                                    <w:right w:val="single" w:sz="4" w:space="0" w:color="auto"/>
                                    <w:tl2br w:val="single" w:sz="4" w:space="0" w:color="auto"/>
                                  </w:tcBorders>
                                  <w:shd w:val="clear" w:color="auto" w:fill="auto"/>
                                  <w:noWrap/>
                                  <w:vAlign w:val="center"/>
                                </w:tcPr>
                                <w:p w:rsidR="00092013" w:rsidRPr="00D23176" w:rsidRDefault="00092013" w:rsidP="00D23176">
                                  <w:pPr>
                                    <w:widowControl/>
                                    <w:ind w:rightChars="50" w:right="120"/>
                                    <w:jc w:val="right"/>
                                    <w:rPr>
                                      <w:rFonts w:ascii="標楷體" w:eastAsia="標楷體" w:hAnsi="標楷體" w:cs="新細明體"/>
                                      <w:kern w:val="0"/>
                                      <w:sz w:val="20"/>
                                    </w:rPr>
                                  </w:pPr>
                                </w:p>
                              </w:tc>
                              <w:tc>
                                <w:tcPr>
                                  <w:tcW w:w="1134"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- 760,801</w:t>
                                  </w:r>
                                </w:p>
                              </w:tc>
                              <w:tc>
                                <w:tcPr>
                                  <w:tcW w:w="1134" w:type="dxa"/>
                                  <w:tcBorders>
                                    <w:top w:val="single" w:sz="12" w:space="0" w:color="auto"/>
                                    <w:left w:val="single" w:sz="4" w:space="0" w:color="auto"/>
                                    <w:bottom w:val="single" w:sz="12" w:space="0" w:color="auto"/>
                                    <w:right w:val="single" w:sz="4" w:space="0" w:color="auto"/>
                                    <w:tl2br w:val="single" w:sz="4" w:space="0" w:color="auto"/>
                                  </w:tcBorders>
                                  <w:shd w:val="clear" w:color="auto" w:fill="auto"/>
                                  <w:noWrap/>
                                  <w:vAlign w:val="center"/>
                                </w:tcPr>
                                <w:p w:rsidR="00092013" w:rsidRPr="00D23176" w:rsidRDefault="00092013" w:rsidP="00D23176">
                                  <w:pPr>
                                    <w:widowControl/>
                                    <w:ind w:rightChars="50" w:right="120"/>
                                    <w:jc w:val="right"/>
                                    <w:rPr>
                                      <w:rFonts w:ascii="標楷體" w:eastAsia="標楷體" w:hAnsi="標楷體" w:cs="新細明體"/>
                                      <w:kern w:val="0"/>
                                      <w:sz w:val="20"/>
                                    </w:rPr>
                                  </w:pPr>
                                </w:p>
                              </w:tc>
                              <w:tc>
                                <w:tcPr>
                                  <w:tcW w:w="851" w:type="dxa"/>
                                  <w:tcBorders>
                                    <w:top w:val="single" w:sz="12" w:space="0" w:color="auto"/>
                                    <w:left w:val="single" w:sz="4" w:space="0" w:color="auto"/>
                                    <w:bottom w:val="single" w:sz="12" w:space="0" w:color="auto"/>
                                    <w:right w:val="single" w:sz="12"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hint="eastAsia"/>
                                      <w:sz w:val="20"/>
                                    </w:rPr>
                                    <w:t>30,383</w:t>
                                  </w:r>
                                </w:p>
                              </w:tc>
                            </w:tr>
                          </w:tbl>
                          <w:p w:rsidR="00092013" w:rsidRDefault="00092013" w:rsidP="00D23176">
                            <w:pPr>
                              <w:ind w:leftChars="100" w:left="240"/>
                            </w:pPr>
                            <w:r w:rsidRPr="000F61D9">
                              <w:rPr>
                                <w:rFonts w:ascii="標楷體" w:eastAsia="標楷體" w:hAnsi="標楷體" w:cs="新細明體" w:hint="eastAsia"/>
                                <w:kern w:val="0"/>
                                <w:sz w:val="18"/>
                                <w:szCs w:val="18"/>
                              </w:rPr>
                              <w:t>資料來源：整理自各年度審核報告及</w:t>
                            </w:r>
                            <w:r w:rsidRPr="000F61D9">
                              <w:rPr>
                                <w:rFonts w:ascii="標楷體" w:eastAsia="標楷體" w:hAnsi="標楷體" w:cs="新細明體"/>
                                <w:kern w:val="0"/>
                                <w:sz w:val="18"/>
                                <w:szCs w:val="18"/>
                              </w:rPr>
                              <w:t>新竹市總決算。</w:t>
                            </w:r>
                          </w:p>
                        </w:txbxContent>
                      </wps:txbx>
                      <wps:bodyPr rot="0" vert="horz" wrap="square" lIns="36000" tIns="45720" rIns="36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A28270" id="_x0000_s1027" type="#_x0000_t202" style="position:absolute;left:0;text-align:left;margin-left:0;margin-top:461.25pt;width:490.5pt;height:238.6pt;z-index:-2515681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" stroked="f">
                <v:textbox inset="1mm,,1mm">
                  <w:txbxContent>
                    <w:p w:rsidR="00092013" w:rsidRPr="003F1285" w:rsidRDefault="00092013" w:rsidP="005C739B">
                      <w:pPr>
                        <w:jc w:val="center"/>
                        <w:rPr>
                          <w:rFonts w:ascii="標楷體" w:eastAsia="標楷體" w:hAnsi="標楷體"/>
                          <w:b/>
                        </w:rPr>
                      </w:pPr>
                      <w:r w:rsidRPr="003F1285">
                        <w:rPr>
                          <w:rFonts w:ascii="標楷體" w:eastAsia="標楷體" w:hAnsi="標楷體" w:hint="eastAsia"/>
                          <w:b/>
                        </w:rPr>
                        <w:t>表</w:t>
                      </w:r>
                      <w:r>
                        <w:rPr>
                          <w:rFonts w:ascii="標楷體" w:eastAsia="標楷體" w:hAnsi="標楷體" w:hint="eastAsia"/>
                          <w:b/>
                        </w:rPr>
                        <w:t>5</w:t>
                      </w:r>
                      <w:r w:rsidRPr="003F1285">
                        <w:rPr>
                          <w:rFonts w:ascii="標楷體" w:eastAsia="標楷體" w:hAnsi="標楷體" w:hint="eastAsia"/>
                          <w:b/>
                        </w:rPr>
                        <w:t xml:space="preserve"> </w:t>
                      </w:r>
                      <w:r>
                        <w:rPr>
                          <w:rFonts w:ascii="標楷體" w:eastAsia="標楷體" w:hAnsi="標楷體"/>
                          <w:b/>
                        </w:rPr>
                        <w:t xml:space="preserve"> </w:t>
                      </w:r>
                      <w:r w:rsidRPr="003F1285">
                        <w:rPr>
                          <w:rFonts w:ascii="標楷體" w:eastAsia="標楷體" w:hAnsi="標楷體" w:hint="eastAsia"/>
                          <w:b/>
                        </w:rPr>
                        <w:t>歲出用途別概況</w:t>
                      </w:r>
                    </w:p>
                    <w:tbl>
                      <w:tblPr>
                        <w:tblW w:w="9698" w:type="dxa"/>
                        <w:jc w:val="right"/>
                        <w:tblCellMar>
                          <w:left w:w="28" w:type="dxa"/>
                          <w:right w:w="28" w:type="dxa"/>
                        </w:tblCellMar>
                        <w:tblLook w:val="04A0" w:firstRow="1" w:lastRow="0" w:firstColumn="1" w:lastColumn="0" w:noHBand="0" w:noVBand="1"/>
                      </w:tblPr>
                      <w:tblGrid>
                        <w:gridCol w:w="1050"/>
                        <w:gridCol w:w="1134"/>
                        <w:gridCol w:w="1064"/>
                        <w:gridCol w:w="1063"/>
                        <w:gridCol w:w="1134"/>
                        <w:gridCol w:w="1134"/>
                        <w:gridCol w:w="1134"/>
                        <w:gridCol w:w="1134"/>
                        <w:gridCol w:w="851"/>
                      </w:tblGrid>
                      <w:tr w:rsidR="00092013" w:rsidRPr="00D23176" w:rsidTr="00D23176">
                        <w:trPr>
                          <w:trHeight w:val="285"/>
                          <w:jc w:val="right"/>
                        </w:trPr>
                        <w:tc>
                          <w:tcPr>
                            <w:tcW w:w="9698" w:type="dxa"/>
                            <w:gridSpan w:val="9"/>
                            <w:tcBorders>
                              <w:top w:val="nil"/>
                              <w:left w:val="nil"/>
                              <w:bottom w:val="nil"/>
                              <w:right w:val="nil"/>
                            </w:tcBorders>
                            <w:shd w:val="clear" w:color="auto" w:fill="auto"/>
                            <w:noWrap/>
                            <w:vAlign w:val="bottom"/>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單位：新臺幣千元、％</w:t>
                            </w:r>
                          </w:p>
                        </w:tc>
                      </w:tr>
                      <w:tr w:rsidR="00092013" w:rsidRPr="00D23176" w:rsidTr="00D23176">
                        <w:trPr>
                          <w:trHeight w:val="855"/>
                          <w:jc w:val="right"/>
                        </w:trPr>
                        <w:tc>
                          <w:tcPr>
                            <w:tcW w:w="105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年 度</w:t>
                            </w:r>
                          </w:p>
                        </w:tc>
                        <w:tc>
                          <w:tcPr>
                            <w:tcW w:w="1134"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歲出決算數(</w:t>
                            </w:r>
                            <w:r w:rsidRPr="00D23176">
                              <w:rPr>
                                <w:rFonts w:ascii="標楷體" w:eastAsia="標楷體" w:hAnsi="標楷體" w:cs="新細明體"/>
                                <w:kern w:val="0"/>
                                <w:sz w:val="20"/>
                              </w:rPr>
                              <w:t>A</w:t>
                            </w:r>
                            <w:r w:rsidRPr="00D23176">
                              <w:rPr>
                                <w:rFonts w:ascii="標楷體" w:eastAsia="標楷體" w:hAnsi="標楷體" w:cs="新細明體" w:hint="eastAsia"/>
                                <w:kern w:val="0"/>
                                <w:sz w:val="20"/>
                              </w:rPr>
                              <w:t>)</w:t>
                            </w:r>
                          </w:p>
                        </w:tc>
                        <w:tc>
                          <w:tcPr>
                            <w:tcW w:w="1064" w:type="dxa"/>
                            <w:tcBorders>
                              <w:top w:val="single" w:sz="4" w:space="0" w:color="auto"/>
                              <w:left w:val="nil"/>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人事費</w:t>
                            </w:r>
                          </w:p>
                        </w:tc>
                        <w:tc>
                          <w:tcPr>
                            <w:tcW w:w="1063" w:type="dxa"/>
                            <w:tcBorders>
                              <w:top w:val="single" w:sz="4" w:space="0" w:color="auto"/>
                              <w:left w:val="nil"/>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業務費</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獎補助費(</w:t>
                            </w:r>
                            <w:r w:rsidRPr="00D23176">
                              <w:rPr>
                                <w:rFonts w:ascii="標楷體" w:eastAsia="標楷體" w:hAnsi="標楷體" w:cs="新細明體"/>
                                <w:kern w:val="0"/>
                                <w:sz w:val="20"/>
                              </w:rPr>
                              <w:t>B</w:t>
                            </w:r>
                            <w:r w:rsidRPr="00D23176">
                              <w:rPr>
                                <w:rFonts w:ascii="標楷體" w:eastAsia="標楷體" w:hAnsi="標楷體" w:cs="新細明體" w:hint="eastAsia"/>
                                <w:kern w:val="0"/>
                                <w:sz w:val="20"/>
                              </w:rPr>
                              <w:t>)</w:t>
                            </w:r>
                          </w:p>
                        </w:tc>
                        <w:tc>
                          <w:tcPr>
                            <w:tcW w:w="1134" w:type="dxa"/>
                            <w:tcBorders>
                              <w:top w:val="single" w:sz="4" w:space="0" w:color="auto"/>
                              <w:left w:val="nil"/>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獎補助費占歲出決算數比率</w:t>
                            </w:r>
                            <w:r w:rsidRPr="00D23176">
                              <w:rPr>
                                <w:rFonts w:ascii="標楷體" w:eastAsia="標楷體" w:hAnsi="標楷體" w:cs="新細明體"/>
                                <w:kern w:val="0"/>
                                <w:sz w:val="20"/>
                              </w:rPr>
                              <w:br/>
                            </w:r>
                            <w:r w:rsidRPr="00D23176">
                              <w:rPr>
                                <w:rFonts w:ascii="標楷體" w:eastAsia="標楷體" w:hAnsi="標楷體" w:cs="新細明體" w:hint="eastAsia"/>
                                <w:kern w:val="0"/>
                                <w:sz w:val="20"/>
                              </w:rPr>
                              <w:t>(B/A×</w:t>
                            </w:r>
                            <w:r w:rsidRPr="00D23176">
                              <w:rPr>
                                <w:rFonts w:ascii="標楷體" w:eastAsia="標楷體" w:hAnsi="標楷體" w:cs="新細明體"/>
                                <w:kern w:val="0"/>
                                <w:sz w:val="20"/>
                              </w:rPr>
                              <w:t>100</w:t>
                            </w:r>
                            <w:r w:rsidRPr="00D23176">
                              <w:rPr>
                                <w:rFonts w:ascii="標楷體" w:eastAsia="標楷體" w:hAnsi="標楷體" w:cs="新細明體" w:hint="eastAsia"/>
                                <w:kern w:val="0"/>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設備及投資(</w:t>
                            </w:r>
                            <w:r w:rsidRPr="00D23176">
                              <w:rPr>
                                <w:rFonts w:ascii="標楷體" w:eastAsia="標楷體" w:hAnsi="標楷體" w:cs="新細明體"/>
                                <w:kern w:val="0"/>
                                <w:sz w:val="20"/>
                              </w:rPr>
                              <w:t>C</w:t>
                            </w:r>
                            <w:r w:rsidRPr="00D23176">
                              <w:rPr>
                                <w:rFonts w:ascii="標楷體" w:eastAsia="標楷體" w:hAnsi="標楷體" w:cs="新細明體" w:hint="eastAsia"/>
                                <w:kern w:val="0"/>
                                <w:sz w:val="20"/>
                              </w:rPr>
                              <w:t>)</w:t>
                            </w:r>
                          </w:p>
                        </w:tc>
                        <w:tc>
                          <w:tcPr>
                            <w:tcW w:w="1134" w:type="dxa"/>
                            <w:tcBorders>
                              <w:top w:val="single" w:sz="4" w:space="0" w:color="auto"/>
                              <w:left w:val="nil"/>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設備及投資占歲出決算數比率</w:t>
                            </w:r>
                            <w:r w:rsidRPr="00D23176">
                              <w:rPr>
                                <w:rFonts w:ascii="標楷體" w:eastAsia="標楷體" w:hAnsi="標楷體" w:cs="新細明體"/>
                                <w:kern w:val="0"/>
                                <w:sz w:val="20"/>
                              </w:rPr>
                              <w:br/>
                              <w:t>(C/A×100)</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D23176" w:rsidRDefault="00092013" w:rsidP="00D23176">
                            <w:pPr>
                              <w:widowControl/>
                              <w:snapToGrid w:val="0"/>
                              <w:spacing w:line="240" w:lineRule="exact"/>
                              <w:jc w:val="center"/>
                              <w:rPr>
                                <w:rFonts w:ascii="標楷體" w:eastAsia="標楷體" w:hAnsi="標楷體" w:cs="新細明體"/>
                                <w:kern w:val="0"/>
                                <w:sz w:val="20"/>
                              </w:rPr>
                            </w:pPr>
                            <w:r w:rsidRPr="00D23176">
                              <w:rPr>
                                <w:rFonts w:ascii="標楷體" w:eastAsia="標楷體" w:hAnsi="標楷體" w:cs="新細明體" w:hint="eastAsia"/>
                                <w:kern w:val="0"/>
                                <w:sz w:val="20"/>
                              </w:rPr>
                              <w:t>債務費</w:t>
                            </w:r>
                          </w:p>
                        </w:tc>
                      </w:tr>
                      <w:tr w:rsidR="00092013" w:rsidRPr="00D23176" w:rsidTr="00D23176">
                        <w:trPr>
                          <w:trHeight w:val="510"/>
                          <w:jc w:val="right"/>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109</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22,222,063 </w:t>
                            </w:r>
                          </w:p>
                        </w:tc>
                        <w:tc>
                          <w:tcPr>
                            <w:tcW w:w="106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3,764,021 </w:t>
                            </w:r>
                          </w:p>
                        </w:tc>
                        <w:tc>
                          <w:tcPr>
                            <w:tcW w:w="1063"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2,786,736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12,166,639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54.75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3,432,393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15.45</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72,273 </w:t>
                            </w:r>
                          </w:p>
                        </w:tc>
                      </w:tr>
                      <w:tr w:rsidR="00092013" w:rsidRPr="00D23176" w:rsidTr="00D23176">
                        <w:trPr>
                          <w:trHeight w:val="510"/>
                          <w:jc w:val="right"/>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110</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23,631,382 </w:t>
                            </w:r>
                          </w:p>
                        </w:tc>
                        <w:tc>
                          <w:tcPr>
                            <w:tcW w:w="106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3,731,278 </w:t>
                            </w:r>
                          </w:p>
                        </w:tc>
                        <w:tc>
                          <w:tcPr>
                            <w:tcW w:w="1063"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2,522,864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13,560,855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57.38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3,750,289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15.87</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66,093 </w:t>
                            </w:r>
                          </w:p>
                        </w:tc>
                      </w:tr>
                      <w:tr w:rsidR="00092013" w:rsidRPr="00D23176" w:rsidTr="00D23176">
                        <w:trPr>
                          <w:trHeight w:val="510"/>
                          <w:jc w:val="right"/>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23,990,446 </w:t>
                            </w:r>
                          </w:p>
                        </w:tc>
                        <w:tc>
                          <w:tcPr>
                            <w:tcW w:w="1064"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3,751,422 </w:t>
                            </w:r>
                          </w:p>
                        </w:tc>
                        <w:tc>
                          <w:tcPr>
                            <w:tcW w:w="1063" w:type="dxa"/>
                            <w:tcBorders>
                              <w:top w:val="nil"/>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2,823,412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14,499,302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60.44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2,852,157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11.89</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64,151 </w:t>
                            </w:r>
                          </w:p>
                        </w:tc>
                      </w:tr>
                      <w:tr w:rsidR="00092013" w:rsidRPr="00D23176" w:rsidTr="00D23176">
                        <w:trPr>
                          <w:trHeight w:val="510"/>
                          <w:jc w:val="right"/>
                        </w:trPr>
                        <w:tc>
                          <w:tcPr>
                            <w:tcW w:w="1050" w:type="dxa"/>
                            <w:tcBorders>
                              <w:top w:val="nil"/>
                              <w:left w:val="single" w:sz="4" w:space="0" w:color="auto"/>
                              <w:bottom w:val="single" w:sz="12" w:space="0" w:color="auto"/>
                              <w:right w:val="single" w:sz="4" w:space="0" w:color="auto"/>
                            </w:tcBorders>
                            <w:shd w:val="clear" w:color="auto" w:fill="auto"/>
                            <w:noWrap/>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112</w:t>
                            </w:r>
                          </w:p>
                        </w:tc>
                        <w:tc>
                          <w:tcPr>
                            <w:tcW w:w="1134" w:type="dxa"/>
                            <w:tcBorders>
                              <w:top w:val="nil"/>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24,6</w:t>
                            </w:r>
                            <w:r w:rsidRPr="00D23176">
                              <w:rPr>
                                <w:rFonts w:ascii="標楷體" w:eastAsia="標楷體" w:hAnsi="標楷體" w:cs="新細明體"/>
                                <w:kern w:val="0"/>
                                <w:sz w:val="20"/>
                              </w:rPr>
                              <w:t>34</w:t>
                            </w:r>
                            <w:r w:rsidRPr="00D23176">
                              <w:rPr>
                                <w:rFonts w:ascii="標楷體" w:eastAsia="標楷體" w:hAnsi="標楷體" w:cs="新細明體" w:hint="eastAsia"/>
                                <w:kern w:val="0"/>
                                <w:sz w:val="20"/>
                              </w:rPr>
                              <w:t>,</w:t>
                            </w:r>
                            <w:r w:rsidRPr="00D23176">
                              <w:rPr>
                                <w:rFonts w:ascii="標楷體" w:eastAsia="標楷體" w:hAnsi="標楷體" w:cs="新細明體"/>
                                <w:kern w:val="0"/>
                                <w:sz w:val="20"/>
                              </w:rPr>
                              <w:t>887</w:t>
                            </w:r>
                            <w:r w:rsidRPr="00D23176">
                              <w:rPr>
                                <w:rFonts w:ascii="標楷體" w:eastAsia="標楷體" w:hAnsi="標楷體" w:cs="新細明體" w:hint="eastAsia"/>
                                <w:kern w:val="0"/>
                                <w:sz w:val="20"/>
                              </w:rPr>
                              <w:t xml:space="preserve"> </w:t>
                            </w:r>
                          </w:p>
                        </w:tc>
                        <w:tc>
                          <w:tcPr>
                            <w:tcW w:w="1064" w:type="dxa"/>
                            <w:tcBorders>
                              <w:top w:val="nil"/>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4,077,505 </w:t>
                            </w:r>
                          </w:p>
                        </w:tc>
                        <w:tc>
                          <w:tcPr>
                            <w:tcW w:w="1063" w:type="dxa"/>
                            <w:tcBorders>
                              <w:top w:val="nil"/>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hint="eastAsia"/>
                                <w:kern w:val="0"/>
                                <w:sz w:val="20"/>
                              </w:rPr>
                              <w:t>2,81</w:t>
                            </w:r>
                            <w:r w:rsidRPr="00D23176">
                              <w:rPr>
                                <w:rFonts w:ascii="標楷體" w:eastAsia="標楷體" w:hAnsi="標楷體" w:cs="新細明體"/>
                                <w:kern w:val="0"/>
                                <w:sz w:val="20"/>
                              </w:rPr>
                              <w:t>6</w:t>
                            </w:r>
                            <w:r w:rsidRPr="00D23176">
                              <w:rPr>
                                <w:rFonts w:ascii="標楷體" w:eastAsia="標楷體" w:hAnsi="標楷體" w:cs="新細明體" w:hint="eastAsia"/>
                                <w:kern w:val="0"/>
                                <w:sz w:val="20"/>
                              </w:rPr>
                              <w:t>,</w:t>
                            </w:r>
                            <w:r w:rsidRPr="00D23176">
                              <w:rPr>
                                <w:rFonts w:ascii="標楷體" w:eastAsia="標楷體" w:hAnsi="標楷體" w:cs="新細明體"/>
                                <w:kern w:val="0"/>
                                <w:sz w:val="20"/>
                              </w:rPr>
                              <w:t>459</w:t>
                            </w:r>
                            <w:r w:rsidRPr="00D23176">
                              <w:rPr>
                                <w:rFonts w:ascii="標楷體" w:eastAsia="標楷體" w:hAnsi="標楷體" w:cs="新細明體" w:hint="eastAsia"/>
                                <w:kern w:val="0"/>
                                <w:sz w:val="20"/>
                              </w:rPr>
                              <w:t xml:space="preserve"> </w:t>
                            </w:r>
                          </w:p>
                        </w:tc>
                        <w:tc>
                          <w:tcPr>
                            <w:tcW w:w="1134"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w:t>
                            </w:r>
                            <w:r w:rsidRPr="00D23176">
                              <w:rPr>
                                <w:rFonts w:ascii="標楷體" w:eastAsia="標楷體" w:hAnsi="標楷體" w:cs="新細明體"/>
                                <w:kern w:val="0"/>
                                <w:sz w:val="20"/>
                              </w:rPr>
                              <w:t>4</w:t>
                            </w:r>
                            <w:r w:rsidRPr="00D23176">
                              <w:rPr>
                                <w:rFonts w:ascii="標楷體" w:eastAsia="標楷體" w:hAnsi="標楷體" w:cs="新細明體" w:hint="eastAsia"/>
                                <w:kern w:val="0"/>
                                <w:sz w:val="20"/>
                              </w:rPr>
                              <w:t>,</w:t>
                            </w:r>
                            <w:r w:rsidRPr="00D23176">
                              <w:rPr>
                                <w:rFonts w:ascii="標楷體" w:eastAsia="標楷體" w:hAnsi="標楷體" w:cs="新細明體"/>
                                <w:kern w:val="0"/>
                                <w:sz w:val="20"/>
                              </w:rPr>
                              <w:t>966</w:t>
                            </w:r>
                            <w:r w:rsidRPr="00D23176">
                              <w:rPr>
                                <w:rFonts w:ascii="標楷體" w:eastAsia="標楷體" w:hAnsi="標楷體" w:cs="新細明體" w:hint="eastAsia"/>
                                <w:kern w:val="0"/>
                                <w:sz w:val="20"/>
                              </w:rPr>
                              <w:t>,</w:t>
                            </w:r>
                            <w:r w:rsidRPr="00D23176">
                              <w:rPr>
                                <w:rFonts w:ascii="標楷體" w:eastAsia="標楷體" w:hAnsi="標楷體" w:cs="新細明體"/>
                                <w:kern w:val="0"/>
                                <w:sz w:val="20"/>
                              </w:rPr>
                              <w:t>672</w:t>
                            </w:r>
                            <w:r w:rsidRPr="00D23176">
                              <w:rPr>
                                <w:rFonts w:ascii="標楷體" w:eastAsia="標楷體" w:hAnsi="標楷體" w:cs="新細明體" w:hint="eastAsia"/>
                                <w:kern w:val="0"/>
                                <w:sz w:val="20"/>
                              </w:rPr>
                              <w:t xml:space="preserve"> </w:t>
                            </w:r>
                          </w:p>
                        </w:tc>
                        <w:tc>
                          <w:tcPr>
                            <w:tcW w:w="1134" w:type="dxa"/>
                            <w:tcBorders>
                              <w:top w:val="single" w:sz="4" w:space="0" w:color="auto"/>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60.</w:t>
                            </w:r>
                            <w:r w:rsidRPr="00D23176">
                              <w:rPr>
                                <w:rFonts w:ascii="標楷體" w:eastAsia="標楷體" w:hAnsi="標楷體" w:cs="新細明體"/>
                                <w:kern w:val="0"/>
                                <w:sz w:val="20"/>
                              </w:rPr>
                              <w:t>75</w:t>
                            </w:r>
                          </w:p>
                        </w:tc>
                        <w:tc>
                          <w:tcPr>
                            <w:tcW w:w="1134"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2,671,592 </w:t>
                            </w:r>
                          </w:p>
                        </w:tc>
                        <w:tc>
                          <w:tcPr>
                            <w:tcW w:w="1134" w:type="dxa"/>
                            <w:tcBorders>
                              <w:top w:val="single" w:sz="4" w:space="0" w:color="auto"/>
                              <w:left w:val="nil"/>
                              <w:bottom w:val="single" w:sz="12" w:space="0" w:color="auto"/>
                              <w:right w:val="single" w:sz="4" w:space="0" w:color="auto"/>
                            </w:tcBorders>
                            <w:shd w:val="clear" w:color="auto" w:fill="auto"/>
                            <w:noWrap/>
                            <w:vAlign w:val="center"/>
                            <w:hideMark/>
                          </w:tcPr>
                          <w:p w:rsidR="00092013" w:rsidRPr="00D23176" w:rsidRDefault="00092013" w:rsidP="00D23176">
                            <w:pPr>
                              <w:widowControl/>
                              <w:ind w:rightChars="50" w:right="120"/>
                              <w:jc w:val="right"/>
                              <w:rPr>
                                <w:rFonts w:ascii="標楷體" w:eastAsia="標楷體" w:hAnsi="標楷體" w:cs="新細明體"/>
                                <w:kern w:val="0"/>
                                <w:sz w:val="20"/>
                              </w:rPr>
                            </w:pPr>
                            <w:r w:rsidRPr="00D23176">
                              <w:rPr>
                                <w:rFonts w:ascii="標楷體" w:eastAsia="標楷體" w:hAnsi="標楷體" w:cs="新細明體" w:hint="eastAsia"/>
                                <w:kern w:val="0"/>
                                <w:sz w:val="20"/>
                              </w:rPr>
                              <w:t>10.8</w:t>
                            </w:r>
                            <w:r w:rsidRPr="00D23176">
                              <w:rPr>
                                <w:rFonts w:ascii="標楷體" w:eastAsia="標楷體" w:hAnsi="標楷體" w:cs="新細明體"/>
                                <w:kern w:val="0"/>
                                <w:sz w:val="20"/>
                              </w:rPr>
                              <w:t>4</w:t>
                            </w:r>
                          </w:p>
                        </w:tc>
                        <w:tc>
                          <w:tcPr>
                            <w:tcW w:w="851" w:type="dxa"/>
                            <w:tcBorders>
                              <w:top w:val="nil"/>
                              <w:left w:val="single" w:sz="4" w:space="0" w:color="auto"/>
                              <w:bottom w:val="single" w:sz="12" w:space="0" w:color="auto"/>
                              <w:right w:val="single" w:sz="4" w:space="0" w:color="auto"/>
                            </w:tcBorders>
                            <w:shd w:val="clear" w:color="auto" w:fill="auto"/>
                            <w:noWrap/>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102,656 </w:t>
                            </w:r>
                          </w:p>
                        </w:tc>
                      </w:tr>
                      <w:tr w:rsidR="00092013" w:rsidRPr="00D23176" w:rsidTr="00D23176">
                        <w:trPr>
                          <w:trHeight w:val="285"/>
                          <w:jc w:val="right"/>
                        </w:trPr>
                        <w:tc>
                          <w:tcPr>
                            <w:tcW w:w="1050" w:type="dxa"/>
                            <w:tcBorders>
                              <w:top w:val="single" w:sz="12" w:space="0" w:color="auto"/>
                              <w:left w:val="single" w:sz="12" w:space="0" w:color="auto"/>
                              <w:bottom w:val="single" w:sz="12" w:space="0" w:color="auto"/>
                              <w:right w:val="single" w:sz="4" w:space="0" w:color="auto"/>
                            </w:tcBorders>
                            <w:shd w:val="clear" w:color="auto" w:fill="auto"/>
                            <w:noWrap/>
                            <w:tcMar>
                              <w:right w:w="0" w:type="dxa"/>
                            </w:tcMar>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kern w:val="0"/>
                                <w:sz w:val="20"/>
                              </w:rPr>
                              <w:t>112</w:t>
                            </w:r>
                            <w:r w:rsidRPr="00D23176">
                              <w:rPr>
                                <w:rFonts w:ascii="標楷體" w:eastAsia="標楷體" w:hAnsi="標楷體" w:cs="新細明體" w:hint="eastAsia"/>
                                <w:kern w:val="0"/>
                                <w:sz w:val="20"/>
                              </w:rPr>
                              <w:t>與</w:t>
                            </w:r>
                            <w:r w:rsidRPr="00D23176">
                              <w:rPr>
                                <w:rFonts w:ascii="標楷體" w:eastAsia="標楷體" w:hAnsi="標楷體" w:cs="新細明體"/>
                                <w:kern w:val="0"/>
                                <w:sz w:val="20"/>
                              </w:rPr>
                              <w:t>109</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比較增減</w:t>
                            </w:r>
                          </w:p>
                        </w:tc>
                        <w:tc>
                          <w:tcPr>
                            <w:tcW w:w="1134"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2,412,823</w:t>
                            </w:r>
                          </w:p>
                        </w:tc>
                        <w:tc>
                          <w:tcPr>
                            <w:tcW w:w="1064"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313,483</w:t>
                            </w:r>
                          </w:p>
                        </w:tc>
                        <w:tc>
                          <w:tcPr>
                            <w:tcW w:w="1063"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ind w:rightChars="10" w:right="24"/>
                              <w:jc w:val="right"/>
                              <w:rPr>
                                <w:rFonts w:ascii="標楷體" w:eastAsia="標楷體" w:hAnsi="標楷體" w:cs="新細明體"/>
                                <w:kern w:val="0"/>
                                <w:sz w:val="20"/>
                              </w:rPr>
                            </w:pPr>
                            <w:r w:rsidRPr="00D23176">
                              <w:rPr>
                                <w:rFonts w:ascii="標楷體" w:eastAsia="標楷體" w:hAnsi="標楷體" w:cs="新細明體"/>
                                <w:kern w:val="0"/>
                                <w:sz w:val="20"/>
                              </w:rPr>
                              <w:t>29,723</w:t>
                            </w:r>
                          </w:p>
                        </w:tc>
                        <w:tc>
                          <w:tcPr>
                            <w:tcW w:w="1134"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2,800,033</w:t>
                            </w:r>
                          </w:p>
                        </w:tc>
                        <w:tc>
                          <w:tcPr>
                            <w:tcW w:w="1134" w:type="dxa"/>
                            <w:tcBorders>
                              <w:top w:val="single" w:sz="12" w:space="0" w:color="auto"/>
                              <w:left w:val="single" w:sz="4" w:space="0" w:color="auto"/>
                              <w:bottom w:val="single" w:sz="12" w:space="0" w:color="auto"/>
                              <w:right w:val="single" w:sz="4" w:space="0" w:color="auto"/>
                              <w:tl2br w:val="single" w:sz="4" w:space="0" w:color="auto"/>
                            </w:tcBorders>
                            <w:shd w:val="clear" w:color="auto" w:fill="auto"/>
                            <w:noWrap/>
                            <w:vAlign w:val="center"/>
                          </w:tcPr>
                          <w:p w:rsidR="00092013" w:rsidRPr="00D23176" w:rsidRDefault="00092013" w:rsidP="00D23176">
                            <w:pPr>
                              <w:widowControl/>
                              <w:ind w:rightChars="50" w:right="120"/>
                              <w:jc w:val="right"/>
                              <w:rPr>
                                <w:rFonts w:ascii="標楷體" w:eastAsia="標楷體" w:hAnsi="標楷體" w:cs="新細明體"/>
                                <w:kern w:val="0"/>
                                <w:sz w:val="20"/>
                              </w:rPr>
                            </w:pPr>
                          </w:p>
                        </w:tc>
                        <w:tc>
                          <w:tcPr>
                            <w:tcW w:w="1134" w:type="dxa"/>
                            <w:tcBorders>
                              <w:top w:val="single" w:sz="12" w:space="0" w:color="auto"/>
                              <w:left w:val="single" w:sz="4" w:space="0" w:color="auto"/>
                              <w:bottom w:val="single" w:sz="12" w:space="0" w:color="auto"/>
                              <w:right w:val="single" w:sz="4"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- 760,801</w:t>
                            </w:r>
                          </w:p>
                        </w:tc>
                        <w:tc>
                          <w:tcPr>
                            <w:tcW w:w="1134" w:type="dxa"/>
                            <w:tcBorders>
                              <w:top w:val="single" w:sz="12" w:space="0" w:color="auto"/>
                              <w:left w:val="single" w:sz="4" w:space="0" w:color="auto"/>
                              <w:bottom w:val="single" w:sz="12" w:space="0" w:color="auto"/>
                              <w:right w:val="single" w:sz="4" w:space="0" w:color="auto"/>
                              <w:tl2br w:val="single" w:sz="4" w:space="0" w:color="auto"/>
                            </w:tcBorders>
                            <w:shd w:val="clear" w:color="auto" w:fill="auto"/>
                            <w:noWrap/>
                            <w:vAlign w:val="center"/>
                          </w:tcPr>
                          <w:p w:rsidR="00092013" w:rsidRPr="00D23176" w:rsidRDefault="00092013" w:rsidP="00D23176">
                            <w:pPr>
                              <w:widowControl/>
                              <w:ind w:rightChars="50" w:right="120"/>
                              <w:jc w:val="right"/>
                              <w:rPr>
                                <w:rFonts w:ascii="標楷體" w:eastAsia="標楷體" w:hAnsi="標楷體" w:cs="新細明體"/>
                                <w:kern w:val="0"/>
                                <w:sz w:val="20"/>
                              </w:rPr>
                            </w:pPr>
                          </w:p>
                        </w:tc>
                        <w:tc>
                          <w:tcPr>
                            <w:tcW w:w="851" w:type="dxa"/>
                            <w:tcBorders>
                              <w:top w:val="single" w:sz="12" w:space="0" w:color="auto"/>
                              <w:left w:val="single" w:sz="4" w:space="0" w:color="auto"/>
                              <w:bottom w:val="single" w:sz="12" w:space="0" w:color="auto"/>
                              <w:right w:val="single" w:sz="12" w:space="0" w:color="auto"/>
                            </w:tcBorders>
                            <w:shd w:val="clear" w:color="auto" w:fill="auto"/>
                            <w:noWrap/>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hint="eastAsia"/>
                                <w:sz w:val="20"/>
                              </w:rPr>
                              <w:t>30,383</w:t>
                            </w:r>
                          </w:p>
                        </w:tc>
                      </w:tr>
                    </w:tbl>
                    <w:p w:rsidR="00092013" w:rsidRDefault="00092013" w:rsidP="00D23176">
                      <w:pPr>
                        <w:ind w:leftChars="100" w:left="240"/>
                      </w:pPr>
                      <w:r w:rsidRPr="000F61D9">
                        <w:rPr>
                          <w:rFonts w:ascii="標楷體" w:eastAsia="標楷體" w:hAnsi="標楷體" w:cs="新細明體" w:hint="eastAsia"/>
                          <w:kern w:val="0"/>
                          <w:sz w:val="18"/>
                          <w:szCs w:val="18"/>
                        </w:rPr>
                        <w:t>資料來源：整理自各年度審核報告及</w:t>
                      </w:r>
                      <w:r w:rsidRPr="000F61D9">
                        <w:rPr>
                          <w:rFonts w:ascii="標楷體" w:eastAsia="標楷體" w:hAnsi="標楷體" w:cs="新細明體"/>
                          <w:kern w:val="0"/>
                          <w:sz w:val="18"/>
                          <w:szCs w:val="18"/>
                        </w:rPr>
                        <w:t>新竹市總決算。</w:t>
                      </w:r>
                    </w:p>
                  </w:txbxContent>
                </v:textbox>
                <w10:wrap type="square" anchorx="margin"/>
              </v:shape>
            </w:pict>
          </mc:Fallback>
        </mc:AlternateContent>
      </w:r>
      <w:r w:rsidR="005C739B" w:rsidRPr="009B3CBE">
        <w:rPr>
          <w:rFonts w:ascii="標楷體" w:eastAsia="標楷體" w:hAnsi="標楷體" w:hint="eastAsia"/>
          <w:szCs w:val="24"/>
        </w:rPr>
        <w:t>獎補助費增加28億3萬餘元（23.01％），惟設備及投資則減少7億6,080萬餘元（22.17％）</w:t>
      </w:r>
      <w:r w:rsidR="00F22C5C" w:rsidRPr="00F22C5C">
        <w:rPr>
          <w:rFonts w:ascii="Times New Roman" w:hAnsi="Times New Roman"/>
          <w:noProof/>
          <w:color w:val="00B050"/>
          <w:szCs w:val="20"/>
        </w:rPr>
        <mc:AlternateContent>
          <mc:Choice Requires="wps">
            <w:drawing>
              <wp:anchor distT="45720" distB="36195" distL="114300" distR="114300" simplePos="0" relativeHeight="251836416" behindDoc="1" locked="0" layoutInCell="1" allowOverlap="1" wp14:anchorId="51121A69" wp14:editId="3E8C14F2">
                <wp:simplePos x="0" y="0"/>
                <wp:positionH relativeFrom="margin">
                  <wp:align>left</wp:align>
                </wp:positionH>
                <wp:positionV relativeFrom="paragraph">
                  <wp:posOffset>2788285</wp:posOffset>
                </wp:positionV>
                <wp:extent cx="6210300" cy="2998470"/>
                <wp:effectExtent l="0" t="0" r="0" b="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2998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Pr="0008758D" w:rsidRDefault="00092013" w:rsidP="00F22C5C">
                            <w:pPr>
                              <w:pStyle w:val="afff6"/>
                              <w:snapToGrid w:val="0"/>
                              <w:spacing w:line="280" w:lineRule="exact"/>
                              <w:ind w:leftChars="0" w:left="0" w:firstLineChars="0" w:firstLine="0"/>
                              <w:jc w:val="center"/>
                              <w:rPr>
                                <w:sz w:val="24"/>
                                <w:szCs w:val="24"/>
                              </w:rPr>
                            </w:pPr>
                            <w:r w:rsidRPr="00F22C5C">
                              <w:rPr>
                                <w:rFonts w:cs="新細明體" w:hint="eastAsia"/>
                                <w:b/>
                                <w:color w:val="000000"/>
                                <w:kern w:val="0"/>
                                <w:sz w:val="24"/>
                                <w:szCs w:val="24"/>
                              </w:rPr>
                              <w:t xml:space="preserve">表4 </w:t>
                            </w:r>
                            <w:r w:rsidRPr="0008758D">
                              <w:rPr>
                                <w:rFonts w:cs="新細明體" w:hint="eastAsia"/>
                                <w:b/>
                                <w:kern w:val="0"/>
                                <w:sz w:val="24"/>
                                <w:szCs w:val="24"/>
                              </w:rPr>
                              <w:t xml:space="preserve"> 歲出決算</w:t>
                            </w:r>
                            <w:r>
                              <w:rPr>
                                <w:rFonts w:cs="新細明體" w:hint="eastAsia"/>
                                <w:b/>
                                <w:kern w:val="0"/>
                                <w:sz w:val="24"/>
                                <w:szCs w:val="24"/>
                              </w:rPr>
                              <w:t>數</w:t>
                            </w:r>
                            <w:r w:rsidRPr="0008758D">
                              <w:rPr>
                                <w:rFonts w:cs="新細明體" w:hint="eastAsia"/>
                                <w:b/>
                                <w:kern w:val="0"/>
                                <w:sz w:val="24"/>
                                <w:szCs w:val="24"/>
                              </w:rPr>
                              <w:t>與經常性支出概況</w:t>
                            </w:r>
                          </w:p>
                          <w:tbl>
                            <w:tblPr>
                              <w:tblW w:w="963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34"/>
                              <w:gridCol w:w="1276"/>
                              <w:gridCol w:w="1520"/>
                              <w:gridCol w:w="1659"/>
                              <w:gridCol w:w="1499"/>
                              <w:gridCol w:w="1417"/>
                              <w:gridCol w:w="1134"/>
                            </w:tblGrid>
                            <w:tr w:rsidR="00092013" w:rsidRPr="00D23176" w:rsidTr="00D23176">
                              <w:trPr>
                                <w:jc w:val="right"/>
                              </w:trPr>
                              <w:tc>
                                <w:tcPr>
                                  <w:tcW w:w="9639" w:type="dxa"/>
                                  <w:gridSpan w:val="7"/>
                                  <w:tcBorders>
                                    <w:top w:val="nil"/>
                                    <w:left w:val="nil"/>
                                    <w:right w:val="nil"/>
                                  </w:tcBorders>
                                  <w:shd w:val="clear" w:color="auto" w:fill="auto"/>
                                  <w:vAlign w:val="center"/>
                                </w:tcPr>
                                <w:p w:rsidR="00092013" w:rsidRPr="00D23176" w:rsidRDefault="00092013" w:rsidP="00D23176">
                                  <w:pPr>
                                    <w:widowControl/>
                                    <w:snapToGrid w:val="0"/>
                                    <w:jc w:val="right"/>
                                    <w:rPr>
                                      <w:rFonts w:ascii="標楷體" w:eastAsia="標楷體" w:hAnsi="標楷體" w:cs="新細明體"/>
                                      <w:kern w:val="0"/>
                                      <w:sz w:val="20"/>
                                    </w:rPr>
                                  </w:pPr>
                                  <w:r w:rsidRPr="00D23176">
                                    <w:rPr>
                                      <w:rFonts w:ascii="標楷體" w:eastAsia="標楷體" w:hAnsi="標楷體" w:cs="新細明體" w:hint="eastAsia"/>
                                      <w:kern w:val="0"/>
                                      <w:sz w:val="20"/>
                                    </w:rPr>
                                    <w:t>單位：新臺幣千元、％</w:t>
                                  </w:r>
                                </w:p>
                              </w:tc>
                            </w:tr>
                            <w:tr w:rsidR="00092013" w:rsidRPr="00D23176" w:rsidTr="00D23176">
                              <w:trPr>
                                <w:trHeight w:val="855"/>
                                <w:jc w:val="right"/>
                              </w:trPr>
                              <w:tc>
                                <w:tcPr>
                                  <w:tcW w:w="1134" w:type="dxa"/>
                                  <w:shd w:val="clear" w:color="auto" w:fill="D9D9D9"/>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年 度</w:t>
                                  </w:r>
                                </w:p>
                              </w:tc>
                              <w:tc>
                                <w:tcPr>
                                  <w:tcW w:w="1276" w:type="dxa"/>
                                  <w:shd w:val="clear" w:color="auto" w:fill="D9D9D9"/>
                                  <w:vAlign w:val="center"/>
                                  <w:hideMark/>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歲出決算數</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(A)</w:t>
                                  </w:r>
                                </w:p>
                              </w:tc>
                              <w:tc>
                                <w:tcPr>
                                  <w:tcW w:w="1520" w:type="dxa"/>
                                  <w:shd w:val="clear" w:color="auto" w:fill="D9D9D9"/>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經常性支出</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(B)</w:t>
                                  </w:r>
                                </w:p>
                              </w:tc>
                              <w:tc>
                                <w:tcPr>
                                  <w:tcW w:w="1659" w:type="dxa"/>
                                  <w:shd w:val="clear" w:color="auto" w:fill="D9D9D9"/>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spacing w:val="20"/>
                                      <w:kern w:val="0"/>
                                      <w:sz w:val="20"/>
                                      <w:fitText w:val="1400" w:id="-950888960"/>
                                    </w:rPr>
                                    <w:t>經常性支出</w:t>
                                  </w:r>
                                  <w:r w:rsidRPr="00D23176">
                                    <w:rPr>
                                      <w:rFonts w:ascii="標楷體" w:eastAsia="標楷體" w:hAnsi="標楷體" w:cs="新細明體" w:hint="eastAsia"/>
                                      <w:kern w:val="0"/>
                                      <w:sz w:val="20"/>
                                      <w:fitText w:val="1400" w:id="-950888960"/>
                                    </w:rPr>
                                    <w:t>占</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歲出決算數比率</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(B/A×</w:t>
                                  </w:r>
                                  <w:r w:rsidRPr="00D23176">
                                    <w:rPr>
                                      <w:rFonts w:ascii="標楷體" w:eastAsia="標楷體" w:hAnsi="標楷體" w:cs="新細明體"/>
                                      <w:kern w:val="0"/>
                                      <w:sz w:val="20"/>
                                    </w:rPr>
                                    <w:t>100</w:t>
                                  </w:r>
                                  <w:r w:rsidRPr="00D23176">
                                    <w:rPr>
                                      <w:rFonts w:ascii="標楷體" w:eastAsia="標楷體" w:hAnsi="標楷體" w:cs="新細明體" w:hint="eastAsia"/>
                                      <w:kern w:val="0"/>
                                      <w:sz w:val="20"/>
                                    </w:rPr>
                                    <w:t>)</w:t>
                                  </w:r>
                                </w:p>
                              </w:tc>
                              <w:tc>
                                <w:tcPr>
                                  <w:tcW w:w="1499" w:type="dxa"/>
                                  <w:shd w:val="clear" w:color="auto" w:fill="D9D9D9"/>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超過一致標準</w:t>
                                  </w:r>
                                  <w:r w:rsidRPr="00D23176">
                                    <w:rPr>
                                      <w:rFonts w:ascii="標楷體" w:eastAsia="標楷體" w:hAnsi="標楷體" w:cs="新細明體"/>
                                      <w:kern w:val="0"/>
                                      <w:sz w:val="20"/>
                                    </w:rPr>
                                    <w:br/>
                                  </w:r>
                                  <w:r w:rsidRPr="00D23176">
                                    <w:rPr>
                                      <w:rFonts w:ascii="標楷體" w:eastAsia="標楷體" w:hAnsi="標楷體" w:cs="新細明體" w:hint="eastAsia"/>
                                      <w:kern w:val="0"/>
                                      <w:sz w:val="20"/>
                                    </w:rPr>
                                    <w:t>社會福利津貼</w:t>
                                  </w:r>
                                </w:p>
                              </w:tc>
                              <w:tc>
                                <w:tcPr>
                                  <w:tcW w:w="1417" w:type="dxa"/>
                                  <w:shd w:val="clear" w:color="auto" w:fill="D9D9D9"/>
                                  <w:vAlign w:val="center"/>
                                  <w:hideMark/>
                                </w:tcPr>
                                <w:p w:rsidR="00092013" w:rsidRPr="00D23176" w:rsidRDefault="00092013" w:rsidP="00D23176">
                                  <w:pPr>
                                    <w:widowControl/>
                                    <w:snapToGrid w:val="0"/>
                                    <w:jc w:val="center"/>
                                    <w:rPr>
                                      <w:rFonts w:ascii="標楷體" w:eastAsia="標楷體" w:hAnsi="標楷體" w:cs="新細明體"/>
                                      <w:bCs/>
                                      <w:kern w:val="0"/>
                                      <w:sz w:val="20"/>
                                    </w:rPr>
                                  </w:pPr>
                                  <w:r w:rsidRPr="00D23176">
                                    <w:rPr>
                                      <w:rFonts w:ascii="標楷體" w:eastAsia="標楷體" w:hAnsi="標楷體" w:cs="新細明體" w:hint="eastAsia"/>
                                      <w:bCs/>
                                      <w:kern w:val="0"/>
                                      <w:sz w:val="20"/>
                                    </w:rPr>
                                    <w:t>安老津貼及</w:t>
                                  </w:r>
                                  <w:r w:rsidRPr="00D23176">
                                    <w:rPr>
                                      <w:rFonts w:ascii="標楷體" w:eastAsia="標楷體" w:hAnsi="標楷體" w:cs="新細明體"/>
                                      <w:bCs/>
                                      <w:kern w:val="0"/>
                                      <w:sz w:val="20"/>
                                    </w:rPr>
                                    <w:br/>
                                  </w:r>
                                  <w:r w:rsidRPr="00D23176">
                                    <w:rPr>
                                      <w:rFonts w:ascii="標楷體" w:eastAsia="標楷體" w:hAnsi="標楷體" w:cs="新細明體" w:hint="eastAsia"/>
                                      <w:bCs/>
                                      <w:kern w:val="0"/>
                                      <w:sz w:val="20"/>
                                    </w:rPr>
                                    <w:t>重陽敬老金</w:t>
                                  </w:r>
                                </w:p>
                              </w:tc>
                              <w:tc>
                                <w:tcPr>
                                  <w:tcW w:w="1134" w:type="dxa"/>
                                  <w:shd w:val="clear" w:color="auto" w:fill="D9D9D9"/>
                                  <w:vAlign w:val="center"/>
                                  <w:hideMark/>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歲計餘絀</w:t>
                                  </w:r>
                                </w:p>
                              </w:tc>
                            </w:tr>
                            <w:tr w:rsidR="00092013" w:rsidRPr="00D23176" w:rsidTr="00D23176">
                              <w:trPr>
                                <w:trHeight w:val="397"/>
                                <w:jc w:val="right"/>
                              </w:trPr>
                              <w:tc>
                                <w:tcPr>
                                  <w:tcW w:w="1134" w:type="dxa"/>
                                  <w:shd w:val="clear" w:color="auto" w:fill="auto"/>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109</w:t>
                                  </w:r>
                                </w:p>
                              </w:tc>
                              <w:tc>
                                <w:tcPr>
                                  <w:tcW w:w="1276"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22,222,063</w:t>
                                  </w:r>
                                </w:p>
                              </w:tc>
                              <w:tc>
                                <w:tcPr>
                                  <w:tcW w:w="1520"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17,085,970</w:t>
                                  </w:r>
                                </w:p>
                              </w:tc>
                              <w:tc>
                                <w:tcPr>
                                  <w:tcW w:w="165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76.89 </w:t>
                                  </w:r>
                                </w:p>
                              </w:tc>
                              <w:tc>
                                <w:tcPr>
                                  <w:tcW w:w="149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1,658,367</w:t>
                                  </w:r>
                                </w:p>
                              </w:tc>
                              <w:tc>
                                <w:tcPr>
                                  <w:tcW w:w="1417"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1,265,174</w:t>
                                  </w:r>
                                </w:p>
                              </w:tc>
                              <w:tc>
                                <w:tcPr>
                                  <w:tcW w:w="1134"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877,015</w:t>
                                  </w:r>
                                </w:p>
                              </w:tc>
                            </w:tr>
                            <w:tr w:rsidR="00092013" w:rsidRPr="00D23176" w:rsidTr="00D23176">
                              <w:trPr>
                                <w:trHeight w:val="397"/>
                                <w:jc w:val="right"/>
                              </w:trPr>
                              <w:tc>
                                <w:tcPr>
                                  <w:tcW w:w="1134" w:type="dxa"/>
                                  <w:shd w:val="clear" w:color="auto" w:fill="auto"/>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110</w:t>
                                  </w:r>
                                </w:p>
                              </w:tc>
                              <w:tc>
                                <w:tcPr>
                                  <w:tcW w:w="1276"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23,631,382</w:t>
                                  </w:r>
                                </w:p>
                              </w:tc>
                              <w:tc>
                                <w:tcPr>
                                  <w:tcW w:w="1520"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18,159,277</w:t>
                                  </w:r>
                                </w:p>
                              </w:tc>
                              <w:tc>
                                <w:tcPr>
                                  <w:tcW w:w="165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76.84 </w:t>
                                  </w:r>
                                </w:p>
                              </w:tc>
                              <w:tc>
                                <w:tcPr>
                                  <w:tcW w:w="149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1,663,280</w:t>
                                  </w:r>
                                </w:p>
                              </w:tc>
                              <w:tc>
                                <w:tcPr>
                                  <w:tcW w:w="1417"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1,325,340</w:t>
                                  </w:r>
                                </w:p>
                              </w:tc>
                              <w:tc>
                                <w:tcPr>
                                  <w:tcW w:w="1134"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808,319</w:t>
                                  </w:r>
                                </w:p>
                              </w:tc>
                            </w:tr>
                            <w:tr w:rsidR="00092013" w:rsidRPr="00D23176" w:rsidTr="00D23176">
                              <w:trPr>
                                <w:trHeight w:val="397"/>
                                <w:jc w:val="right"/>
                              </w:trPr>
                              <w:tc>
                                <w:tcPr>
                                  <w:tcW w:w="1134" w:type="dxa"/>
                                  <w:shd w:val="clear" w:color="auto" w:fill="auto"/>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111</w:t>
                                  </w:r>
                                </w:p>
                              </w:tc>
                              <w:tc>
                                <w:tcPr>
                                  <w:tcW w:w="1276"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23,990,446</w:t>
                                  </w:r>
                                </w:p>
                              </w:tc>
                              <w:tc>
                                <w:tcPr>
                                  <w:tcW w:w="1520"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19,094,568</w:t>
                                  </w:r>
                                </w:p>
                              </w:tc>
                              <w:tc>
                                <w:tcPr>
                                  <w:tcW w:w="165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79.59 </w:t>
                                  </w:r>
                                </w:p>
                              </w:tc>
                              <w:tc>
                                <w:tcPr>
                                  <w:tcW w:w="149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1,809,733</w:t>
                                  </w:r>
                                </w:p>
                              </w:tc>
                              <w:tc>
                                <w:tcPr>
                                  <w:tcW w:w="1417"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1,386,570</w:t>
                                  </w:r>
                                </w:p>
                              </w:tc>
                              <w:tc>
                                <w:tcPr>
                                  <w:tcW w:w="1134"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951,065</w:t>
                                  </w:r>
                                </w:p>
                              </w:tc>
                            </w:tr>
                            <w:tr w:rsidR="00092013" w:rsidRPr="00D23176" w:rsidTr="00D23176">
                              <w:trPr>
                                <w:trHeight w:val="397"/>
                                <w:jc w:val="right"/>
                              </w:trPr>
                              <w:tc>
                                <w:tcPr>
                                  <w:tcW w:w="1134" w:type="dxa"/>
                                  <w:tcBorders>
                                    <w:bottom w:val="single" w:sz="12" w:space="0" w:color="auto"/>
                                  </w:tcBorders>
                                  <w:shd w:val="clear" w:color="auto" w:fill="auto"/>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112</w:t>
                                  </w:r>
                                </w:p>
                              </w:tc>
                              <w:tc>
                                <w:tcPr>
                                  <w:tcW w:w="1276" w:type="dxa"/>
                                  <w:tcBorders>
                                    <w:bottom w:val="single" w:sz="12" w:space="0" w:color="auto"/>
                                  </w:tcBorders>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24,634,887</w:t>
                                  </w:r>
                                </w:p>
                              </w:tc>
                              <w:tc>
                                <w:tcPr>
                                  <w:tcW w:w="1520" w:type="dxa"/>
                                  <w:tcBorders>
                                    <w:bottom w:val="single" w:sz="12"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20,178,204</w:t>
                                  </w:r>
                                </w:p>
                              </w:tc>
                              <w:tc>
                                <w:tcPr>
                                  <w:tcW w:w="1659" w:type="dxa"/>
                                  <w:tcBorders>
                                    <w:bottom w:val="single" w:sz="12"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81.91 </w:t>
                                  </w:r>
                                </w:p>
                              </w:tc>
                              <w:tc>
                                <w:tcPr>
                                  <w:tcW w:w="1499" w:type="dxa"/>
                                  <w:tcBorders>
                                    <w:bottom w:val="single" w:sz="12"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1,879,348</w:t>
                                  </w:r>
                                </w:p>
                              </w:tc>
                              <w:tc>
                                <w:tcPr>
                                  <w:tcW w:w="1417" w:type="dxa"/>
                                  <w:tcBorders>
                                    <w:bottom w:val="single" w:sz="12" w:space="0" w:color="auto"/>
                                  </w:tcBorders>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1,418,505</w:t>
                                  </w:r>
                                </w:p>
                              </w:tc>
                              <w:tc>
                                <w:tcPr>
                                  <w:tcW w:w="1134" w:type="dxa"/>
                                  <w:tcBorders>
                                    <w:bottom w:val="single" w:sz="12" w:space="0" w:color="auto"/>
                                  </w:tcBorders>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2,283,131</w:t>
                                  </w:r>
                                </w:p>
                              </w:tc>
                            </w:tr>
                            <w:tr w:rsidR="00092013" w:rsidRPr="00D23176" w:rsidTr="00D23176">
                              <w:trPr>
                                <w:trHeight w:val="330"/>
                                <w:jc w:val="right"/>
                              </w:trPr>
                              <w:tc>
                                <w:tcPr>
                                  <w:tcW w:w="1134" w:type="dxa"/>
                                  <w:tcBorders>
                                    <w:top w:val="single" w:sz="12" w:space="0" w:color="auto"/>
                                    <w:left w:val="single" w:sz="12" w:space="0" w:color="auto"/>
                                    <w:bottom w:val="single" w:sz="6" w:space="0" w:color="auto"/>
                                    <w:right w:val="single" w:sz="6" w:space="0" w:color="auto"/>
                                  </w:tcBorders>
                                  <w:shd w:val="clear" w:color="auto" w:fill="auto"/>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kern w:val="0"/>
                                      <w:sz w:val="20"/>
                                    </w:rPr>
                                    <w:t>112</w:t>
                                  </w:r>
                                  <w:r w:rsidRPr="00D23176">
                                    <w:rPr>
                                      <w:rFonts w:ascii="標楷體" w:eastAsia="標楷體" w:hAnsi="標楷體" w:cs="新細明體" w:hint="eastAsia"/>
                                      <w:kern w:val="0"/>
                                      <w:sz w:val="20"/>
                                    </w:rPr>
                                    <w:t>與</w:t>
                                  </w:r>
                                  <w:r w:rsidRPr="00D23176">
                                    <w:rPr>
                                      <w:rFonts w:ascii="標楷體" w:eastAsia="標楷體" w:hAnsi="標楷體" w:cs="新細明體"/>
                                      <w:kern w:val="0"/>
                                      <w:sz w:val="20"/>
                                    </w:rPr>
                                    <w:t>111</w:t>
                                  </w:r>
                                  <w:r w:rsidRPr="00D23176">
                                    <w:rPr>
                                      <w:rFonts w:ascii="標楷體" w:eastAsia="標楷體" w:hAnsi="標楷體" w:cs="新細明體" w:hint="eastAsia"/>
                                      <w:kern w:val="0"/>
                                      <w:sz w:val="20"/>
                                    </w:rPr>
                                    <w:t>比較增減</w:t>
                                  </w:r>
                                </w:p>
                              </w:tc>
                              <w:tc>
                                <w:tcPr>
                                  <w:tcW w:w="1276" w:type="dxa"/>
                                  <w:tcBorders>
                                    <w:top w:val="single" w:sz="12" w:space="0" w:color="auto"/>
                                    <w:left w:val="single" w:sz="6" w:space="0" w:color="auto"/>
                                    <w:bottom w:val="single" w:sz="6" w:space="0" w:color="auto"/>
                                    <w:right w:val="single" w:sz="6"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644,441</w:t>
                                  </w:r>
                                </w:p>
                              </w:tc>
                              <w:tc>
                                <w:tcPr>
                                  <w:tcW w:w="1520" w:type="dxa"/>
                                  <w:tcBorders>
                                    <w:top w:val="single" w:sz="12" w:space="0" w:color="auto"/>
                                    <w:left w:val="single" w:sz="6" w:space="0" w:color="auto"/>
                                    <w:bottom w:val="single" w:sz="6" w:space="0" w:color="auto"/>
                                    <w:right w:val="single" w:sz="6"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1,083,635</w:t>
                                  </w:r>
                                </w:p>
                              </w:tc>
                              <w:tc>
                                <w:tcPr>
                                  <w:tcW w:w="1659" w:type="dxa"/>
                                  <w:tcBorders>
                                    <w:top w:val="single" w:sz="12" w:space="0" w:color="auto"/>
                                    <w:left w:val="single" w:sz="6" w:space="0" w:color="auto"/>
                                    <w:bottom w:val="single" w:sz="6" w:space="0" w:color="auto"/>
                                    <w:right w:val="single" w:sz="6" w:space="0" w:color="auto"/>
                                    <w:tl2br w:val="single" w:sz="2" w:space="0" w:color="auto"/>
                                  </w:tcBorders>
                                  <w:vAlign w:val="center"/>
                                </w:tcPr>
                                <w:p w:rsidR="00092013" w:rsidRPr="00D23176" w:rsidRDefault="00092013" w:rsidP="00D23176">
                                  <w:pPr>
                                    <w:widowControl/>
                                    <w:jc w:val="right"/>
                                    <w:rPr>
                                      <w:rFonts w:ascii="標楷體" w:eastAsia="標楷體" w:hAnsi="標楷體" w:cs="新細明體"/>
                                      <w:kern w:val="0"/>
                                      <w:sz w:val="20"/>
                                    </w:rPr>
                                  </w:pPr>
                                </w:p>
                              </w:tc>
                              <w:tc>
                                <w:tcPr>
                                  <w:tcW w:w="1499" w:type="dxa"/>
                                  <w:tcBorders>
                                    <w:top w:val="single" w:sz="12" w:space="0" w:color="auto"/>
                                    <w:left w:val="single" w:sz="6" w:space="0" w:color="auto"/>
                                    <w:bottom w:val="single" w:sz="6" w:space="0" w:color="auto"/>
                                    <w:right w:val="single" w:sz="6"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69,615</w:t>
                                  </w:r>
                                </w:p>
                              </w:tc>
                              <w:tc>
                                <w:tcPr>
                                  <w:tcW w:w="1417" w:type="dxa"/>
                                  <w:tcBorders>
                                    <w:top w:val="single" w:sz="12" w:space="0" w:color="auto"/>
                                    <w:left w:val="single" w:sz="6" w:space="0" w:color="auto"/>
                                    <w:bottom w:val="single" w:sz="6" w:space="0" w:color="auto"/>
                                    <w:right w:val="single" w:sz="6"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31,935</w:t>
                                  </w:r>
                                </w:p>
                              </w:tc>
                              <w:tc>
                                <w:tcPr>
                                  <w:tcW w:w="1134" w:type="dxa"/>
                                  <w:tcBorders>
                                    <w:top w:val="single" w:sz="12" w:space="0" w:color="auto"/>
                                    <w:left w:val="single" w:sz="6" w:space="0" w:color="auto"/>
                                    <w:bottom w:val="single" w:sz="6" w:space="0" w:color="auto"/>
                                    <w:right w:val="single" w:sz="12"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1,332,065</w:t>
                                  </w:r>
                                </w:p>
                              </w:tc>
                            </w:tr>
                            <w:tr w:rsidR="00092013" w:rsidRPr="00D23176" w:rsidTr="00D23176">
                              <w:trPr>
                                <w:trHeight w:val="330"/>
                                <w:jc w:val="right"/>
                              </w:trPr>
                              <w:tc>
                                <w:tcPr>
                                  <w:tcW w:w="1134" w:type="dxa"/>
                                  <w:tcBorders>
                                    <w:top w:val="single" w:sz="6" w:space="0" w:color="auto"/>
                                    <w:left w:val="single" w:sz="12" w:space="0" w:color="auto"/>
                                    <w:bottom w:val="single" w:sz="12" w:space="0" w:color="auto"/>
                                    <w:right w:val="single" w:sz="6" w:space="0" w:color="auto"/>
                                  </w:tcBorders>
                                  <w:shd w:val="clear" w:color="auto" w:fill="auto"/>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kern w:val="0"/>
                                      <w:sz w:val="20"/>
                                    </w:rPr>
                                    <w:t>112</w:t>
                                  </w:r>
                                  <w:r w:rsidRPr="00D23176">
                                    <w:rPr>
                                      <w:rFonts w:ascii="標楷體" w:eastAsia="標楷體" w:hAnsi="標楷體" w:cs="新細明體" w:hint="eastAsia"/>
                                      <w:kern w:val="0"/>
                                      <w:sz w:val="20"/>
                                    </w:rPr>
                                    <w:t>與</w:t>
                                  </w:r>
                                  <w:r w:rsidRPr="00D23176">
                                    <w:rPr>
                                      <w:rFonts w:ascii="標楷體" w:eastAsia="標楷體" w:hAnsi="標楷體" w:cs="新細明體"/>
                                      <w:kern w:val="0"/>
                                      <w:sz w:val="20"/>
                                    </w:rPr>
                                    <w:t>109</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比較增減</w:t>
                                  </w:r>
                                </w:p>
                              </w:tc>
                              <w:tc>
                                <w:tcPr>
                                  <w:tcW w:w="1276" w:type="dxa"/>
                                  <w:tcBorders>
                                    <w:top w:val="single" w:sz="6" w:space="0" w:color="auto"/>
                                    <w:left w:val="single" w:sz="6" w:space="0" w:color="auto"/>
                                    <w:bottom w:val="single" w:sz="12" w:space="0" w:color="auto"/>
                                    <w:right w:val="single" w:sz="6"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2,412,823</w:t>
                                  </w:r>
                                </w:p>
                              </w:tc>
                              <w:tc>
                                <w:tcPr>
                                  <w:tcW w:w="1520" w:type="dxa"/>
                                  <w:tcBorders>
                                    <w:top w:val="single" w:sz="6" w:space="0" w:color="auto"/>
                                    <w:left w:val="single" w:sz="6" w:space="0" w:color="auto"/>
                                    <w:bottom w:val="single" w:sz="12" w:space="0" w:color="auto"/>
                                    <w:right w:val="single" w:sz="6"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3,092,233</w:t>
                                  </w:r>
                                </w:p>
                              </w:tc>
                              <w:tc>
                                <w:tcPr>
                                  <w:tcW w:w="1659" w:type="dxa"/>
                                  <w:tcBorders>
                                    <w:top w:val="single" w:sz="6" w:space="0" w:color="auto"/>
                                    <w:left w:val="single" w:sz="6" w:space="0" w:color="auto"/>
                                    <w:bottom w:val="single" w:sz="12" w:space="0" w:color="auto"/>
                                    <w:right w:val="single" w:sz="6" w:space="0" w:color="auto"/>
                                    <w:tl2br w:val="single" w:sz="2" w:space="0" w:color="auto"/>
                                  </w:tcBorders>
                                  <w:vAlign w:val="center"/>
                                </w:tcPr>
                                <w:p w:rsidR="00092013" w:rsidRPr="00D23176" w:rsidRDefault="00092013" w:rsidP="00D23176">
                                  <w:pPr>
                                    <w:widowControl/>
                                    <w:jc w:val="right"/>
                                    <w:rPr>
                                      <w:rFonts w:ascii="標楷體" w:eastAsia="標楷體" w:hAnsi="標楷體" w:cs="新細明體"/>
                                      <w:kern w:val="0"/>
                                      <w:sz w:val="20"/>
                                    </w:rPr>
                                  </w:pPr>
                                </w:p>
                              </w:tc>
                              <w:tc>
                                <w:tcPr>
                                  <w:tcW w:w="1499" w:type="dxa"/>
                                  <w:tcBorders>
                                    <w:top w:val="single" w:sz="6" w:space="0" w:color="auto"/>
                                    <w:left w:val="single" w:sz="6" w:space="0" w:color="auto"/>
                                    <w:bottom w:val="single" w:sz="12" w:space="0" w:color="auto"/>
                                    <w:right w:val="single" w:sz="6"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220,981</w:t>
                                  </w:r>
                                </w:p>
                              </w:tc>
                              <w:tc>
                                <w:tcPr>
                                  <w:tcW w:w="1417" w:type="dxa"/>
                                  <w:tcBorders>
                                    <w:top w:val="single" w:sz="6" w:space="0" w:color="auto"/>
                                    <w:left w:val="single" w:sz="6" w:space="0" w:color="auto"/>
                                    <w:bottom w:val="single" w:sz="12" w:space="0" w:color="auto"/>
                                    <w:right w:val="single" w:sz="6"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153,331</w:t>
                                  </w:r>
                                </w:p>
                              </w:tc>
                              <w:tc>
                                <w:tcPr>
                                  <w:tcW w:w="1134" w:type="dxa"/>
                                  <w:tcBorders>
                                    <w:top w:val="single" w:sz="6" w:space="0" w:color="auto"/>
                                    <w:left w:val="single" w:sz="6" w:space="0" w:color="auto"/>
                                    <w:bottom w:val="single" w:sz="12" w:space="0" w:color="auto"/>
                                    <w:right w:val="single" w:sz="12"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1,406,115</w:t>
                                  </w:r>
                                </w:p>
                              </w:tc>
                            </w:tr>
                            <w:tr w:rsidR="00092013" w:rsidRPr="00D23176" w:rsidTr="00D23176">
                              <w:trPr>
                                <w:trHeight w:val="330"/>
                                <w:jc w:val="right"/>
                              </w:trPr>
                              <w:tc>
                                <w:tcPr>
                                  <w:tcW w:w="9639" w:type="dxa"/>
                                  <w:gridSpan w:val="7"/>
                                  <w:tcBorders>
                                    <w:top w:val="single" w:sz="12" w:space="0" w:color="auto"/>
                                    <w:left w:val="nil"/>
                                    <w:bottom w:val="nil"/>
                                    <w:right w:val="nil"/>
                                  </w:tcBorders>
                                  <w:shd w:val="clear" w:color="auto" w:fill="auto"/>
                                  <w:vAlign w:val="center"/>
                                </w:tcPr>
                                <w:p w:rsidR="00092013" w:rsidRPr="00D23176" w:rsidRDefault="00092013" w:rsidP="00D23176">
                                  <w:pPr>
                                    <w:snapToGrid w:val="0"/>
                                    <w:rPr>
                                      <w:rFonts w:ascii="標楷體" w:eastAsia="標楷體" w:hAnsi="標楷體" w:cs="新細明體"/>
                                      <w:kern w:val="0"/>
                                      <w:sz w:val="20"/>
                                    </w:rPr>
                                  </w:pPr>
                                  <w:r w:rsidRPr="00D23176">
                                    <w:rPr>
                                      <w:rFonts w:ascii="標楷體" w:eastAsia="標楷體" w:hAnsi="標楷體" w:cs="新細明體" w:hint="eastAsia"/>
                                      <w:kern w:val="0"/>
                                      <w:sz w:val="18"/>
                                      <w:szCs w:val="18"/>
                                    </w:rPr>
                                    <w:t>資料來源：整理自各年度審核報告及</w:t>
                                  </w:r>
                                  <w:r w:rsidRPr="00D23176">
                                    <w:rPr>
                                      <w:rFonts w:ascii="標楷體" w:eastAsia="標楷體" w:hAnsi="標楷體" w:cs="新細明體"/>
                                      <w:kern w:val="0"/>
                                      <w:sz w:val="18"/>
                                      <w:szCs w:val="18"/>
                                    </w:rPr>
                                    <w:t>新竹市</w:t>
                                  </w:r>
                                  <w:r w:rsidRPr="00D23176">
                                    <w:rPr>
                                      <w:rFonts w:ascii="標楷體" w:eastAsia="標楷體" w:hAnsi="標楷體" w:cs="新細明體" w:hint="eastAsia"/>
                                      <w:kern w:val="0"/>
                                      <w:sz w:val="18"/>
                                      <w:szCs w:val="18"/>
                                    </w:rPr>
                                    <w:t>政府提供</w:t>
                                  </w:r>
                                  <w:r w:rsidRPr="00D23176">
                                    <w:rPr>
                                      <w:rFonts w:ascii="標楷體" w:eastAsia="標楷體" w:hAnsi="標楷體" w:cs="新細明體"/>
                                      <w:kern w:val="0"/>
                                      <w:sz w:val="18"/>
                                      <w:szCs w:val="18"/>
                                    </w:rPr>
                                    <w:t>資料。</w:t>
                                  </w:r>
                                </w:p>
                              </w:tc>
                            </w:tr>
                          </w:tbl>
                          <w:p w:rsidR="00092013" w:rsidRPr="00D23176" w:rsidRDefault="00092013" w:rsidP="00F22C5C"/>
                          <w:p w:rsidR="00092013" w:rsidRDefault="00092013" w:rsidP="00F22C5C"/>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1121A69" id="_x0000_s1028" type="#_x0000_t202" style="position:absolute;left:0;text-align:left;margin-left:0;margin-top:219.55pt;width:489pt;height:236.1pt;z-index:-251480064;visibility:visible;mso-wrap-style:square;mso-width-percent:0;mso-height-percent:0;mso-wrap-distance-left:9pt;mso-wrap-distance-top:3.6pt;mso-wrap-distance-right:9pt;mso-wrap-distance-bottom:2.85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" stroked="f">
                <v:textbox inset="1mm,1mm,1mm,1mm">
                  <w:txbxContent>
                    <w:p w:rsidR="00092013" w:rsidRPr="0008758D" w:rsidRDefault="00092013" w:rsidP="00F22C5C">
                      <w:pPr>
                        <w:pStyle w:val="afff6"/>
                        <w:snapToGrid w:val="0"/>
                        <w:spacing w:line="280" w:lineRule="exact"/>
                        <w:ind w:leftChars="0" w:left="0" w:firstLineChars="0" w:firstLine="0"/>
                        <w:jc w:val="center"/>
                        <w:rPr>
                          <w:sz w:val="24"/>
                          <w:szCs w:val="24"/>
                        </w:rPr>
                      </w:pPr>
                      <w:r w:rsidRPr="00F22C5C">
                        <w:rPr>
                          <w:rFonts w:cs="新細明體" w:hint="eastAsia"/>
                          <w:b/>
                          <w:color w:val="000000"/>
                          <w:kern w:val="0"/>
                          <w:sz w:val="24"/>
                          <w:szCs w:val="24"/>
                        </w:rPr>
                        <w:t xml:space="preserve">表4 </w:t>
                      </w:r>
                      <w:r w:rsidRPr="0008758D">
                        <w:rPr>
                          <w:rFonts w:cs="新細明體" w:hint="eastAsia"/>
                          <w:b/>
                          <w:kern w:val="0"/>
                          <w:sz w:val="24"/>
                          <w:szCs w:val="24"/>
                        </w:rPr>
                        <w:t xml:space="preserve"> 歲出決算</w:t>
                      </w:r>
                      <w:r>
                        <w:rPr>
                          <w:rFonts w:cs="新細明體" w:hint="eastAsia"/>
                          <w:b/>
                          <w:kern w:val="0"/>
                          <w:sz w:val="24"/>
                          <w:szCs w:val="24"/>
                        </w:rPr>
                        <w:t>數</w:t>
                      </w:r>
                      <w:r w:rsidRPr="0008758D">
                        <w:rPr>
                          <w:rFonts w:cs="新細明體" w:hint="eastAsia"/>
                          <w:b/>
                          <w:kern w:val="0"/>
                          <w:sz w:val="24"/>
                          <w:szCs w:val="24"/>
                        </w:rPr>
                        <w:t>與經常性支出概況</w:t>
                      </w:r>
                    </w:p>
                    <w:tbl>
                      <w:tblPr>
                        <w:tblW w:w="963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34"/>
                        <w:gridCol w:w="1276"/>
                        <w:gridCol w:w="1520"/>
                        <w:gridCol w:w="1659"/>
                        <w:gridCol w:w="1499"/>
                        <w:gridCol w:w="1417"/>
                        <w:gridCol w:w="1134"/>
                      </w:tblGrid>
                      <w:tr w:rsidR="00092013" w:rsidRPr="00D23176" w:rsidTr="00D23176">
                        <w:trPr>
                          <w:jc w:val="right"/>
                        </w:trPr>
                        <w:tc>
                          <w:tcPr>
                            <w:tcW w:w="9639" w:type="dxa"/>
                            <w:gridSpan w:val="7"/>
                            <w:tcBorders>
                              <w:top w:val="nil"/>
                              <w:left w:val="nil"/>
                              <w:right w:val="nil"/>
                            </w:tcBorders>
                            <w:shd w:val="clear" w:color="auto" w:fill="auto"/>
                            <w:vAlign w:val="center"/>
                          </w:tcPr>
                          <w:p w:rsidR="00092013" w:rsidRPr="00D23176" w:rsidRDefault="00092013" w:rsidP="00D23176">
                            <w:pPr>
                              <w:widowControl/>
                              <w:snapToGrid w:val="0"/>
                              <w:jc w:val="right"/>
                              <w:rPr>
                                <w:rFonts w:ascii="標楷體" w:eastAsia="標楷體" w:hAnsi="標楷體" w:cs="新細明體"/>
                                <w:kern w:val="0"/>
                                <w:sz w:val="20"/>
                              </w:rPr>
                            </w:pPr>
                            <w:r w:rsidRPr="00D23176">
                              <w:rPr>
                                <w:rFonts w:ascii="標楷體" w:eastAsia="標楷體" w:hAnsi="標楷體" w:cs="新細明體" w:hint="eastAsia"/>
                                <w:kern w:val="0"/>
                                <w:sz w:val="20"/>
                              </w:rPr>
                              <w:t>單位：新臺幣千元、％</w:t>
                            </w:r>
                          </w:p>
                        </w:tc>
                      </w:tr>
                      <w:tr w:rsidR="00092013" w:rsidRPr="00D23176" w:rsidTr="00D23176">
                        <w:trPr>
                          <w:trHeight w:val="855"/>
                          <w:jc w:val="right"/>
                        </w:trPr>
                        <w:tc>
                          <w:tcPr>
                            <w:tcW w:w="1134" w:type="dxa"/>
                            <w:shd w:val="clear" w:color="auto" w:fill="D9D9D9"/>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年 度</w:t>
                            </w:r>
                          </w:p>
                        </w:tc>
                        <w:tc>
                          <w:tcPr>
                            <w:tcW w:w="1276" w:type="dxa"/>
                            <w:shd w:val="clear" w:color="auto" w:fill="D9D9D9"/>
                            <w:vAlign w:val="center"/>
                            <w:hideMark/>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歲出決算數</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(A)</w:t>
                            </w:r>
                          </w:p>
                        </w:tc>
                        <w:tc>
                          <w:tcPr>
                            <w:tcW w:w="1520" w:type="dxa"/>
                            <w:shd w:val="clear" w:color="auto" w:fill="D9D9D9"/>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經常性支出</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(B)</w:t>
                            </w:r>
                          </w:p>
                        </w:tc>
                        <w:tc>
                          <w:tcPr>
                            <w:tcW w:w="1659" w:type="dxa"/>
                            <w:shd w:val="clear" w:color="auto" w:fill="D9D9D9"/>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spacing w:val="20"/>
                                <w:kern w:val="0"/>
                                <w:sz w:val="20"/>
                                <w:fitText w:val="1400" w:id="-950888960"/>
                              </w:rPr>
                              <w:t>經常性支出</w:t>
                            </w:r>
                            <w:r w:rsidRPr="00D23176">
                              <w:rPr>
                                <w:rFonts w:ascii="標楷體" w:eastAsia="標楷體" w:hAnsi="標楷體" w:cs="新細明體" w:hint="eastAsia"/>
                                <w:kern w:val="0"/>
                                <w:sz w:val="20"/>
                                <w:fitText w:val="1400" w:id="-950888960"/>
                              </w:rPr>
                              <w:t>占</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歲出決算數比率</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(B/A×</w:t>
                            </w:r>
                            <w:r w:rsidRPr="00D23176">
                              <w:rPr>
                                <w:rFonts w:ascii="標楷體" w:eastAsia="標楷體" w:hAnsi="標楷體" w:cs="新細明體"/>
                                <w:kern w:val="0"/>
                                <w:sz w:val="20"/>
                              </w:rPr>
                              <w:t>100</w:t>
                            </w:r>
                            <w:r w:rsidRPr="00D23176">
                              <w:rPr>
                                <w:rFonts w:ascii="標楷體" w:eastAsia="標楷體" w:hAnsi="標楷體" w:cs="新細明體" w:hint="eastAsia"/>
                                <w:kern w:val="0"/>
                                <w:sz w:val="20"/>
                              </w:rPr>
                              <w:t>)</w:t>
                            </w:r>
                          </w:p>
                        </w:tc>
                        <w:tc>
                          <w:tcPr>
                            <w:tcW w:w="1499" w:type="dxa"/>
                            <w:shd w:val="clear" w:color="auto" w:fill="D9D9D9"/>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超過一致標準</w:t>
                            </w:r>
                            <w:r w:rsidRPr="00D23176">
                              <w:rPr>
                                <w:rFonts w:ascii="標楷體" w:eastAsia="標楷體" w:hAnsi="標楷體" w:cs="新細明體"/>
                                <w:kern w:val="0"/>
                                <w:sz w:val="20"/>
                              </w:rPr>
                              <w:br/>
                            </w:r>
                            <w:r w:rsidRPr="00D23176">
                              <w:rPr>
                                <w:rFonts w:ascii="標楷體" w:eastAsia="標楷體" w:hAnsi="標楷體" w:cs="新細明體" w:hint="eastAsia"/>
                                <w:kern w:val="0"/>
                                <w:sz w:val="20"/>
                              </w:rPr>
                              <w:t>社會福利津貼</w:t>
                            </w:r>
                          </w:p>
                        </w:tc>
                        <w:tc>
                          <w:tcPr>
                            <w:tcW w:w="1417" w:type="dxa"/>
                            <w:shd w:val="clear" w:color="auto" w:fill="D9D9D9"/>
                            <w:vAlign w:val="center"/>
                            <w:hideMark/>
                          </w:tcPr>
                          <w:p w:rsidR="00092013" w:rsidRPr="00D23176" w:rsidRDefault="00092013" w:rsidP="00D23176">
                            <w:pPr>
                              <w:widowControl/>
                              <w:snapToGrid w:val="0"/>
                              <w:jc w:val="center"/>
                              <w:rPr>
                                <w:rFonts w:ascii="標楷體" w:eastAsia="標楷體" w:hAnsi="標楷體" w:cs="新細明體"/>
                                <w:bCs/>
                                <w:kern w:val="0"/>
                                <w:sz w:val="20"/>
                              </w:rPr>
                            </w:pPr>
                            <w:r w:rsidRPr="00D23176">
                              <w:rPr>
                                <w:rFonts w:ascii="標楷體" w:eastAsia="標楷體" w:hAnsi="標楷體" w:cs="新細明體" w:hint="eastAsia"/>
                                <w:bCs/>
                                <w:kern w:val="0"/>
                                <w:sz w:val="20"/>
                              </w:rPr>
                              <w:t>安老津貼及</w:t>
                            </w:r>
                            <w:r w:rsidRPr="00D23176">
                              <w:rPr>
                                <w:rFonts w:ascii="標楷體" w:eastAsia="標楷體" w:hAnsi="標楷體" w:cs="新細明體"/>
                                <w:bCs/>
                                <w:kern w:val="0"/>
                                <w:sz w:val="20"/>
                              </w:rPr>
                              <w:br/>
                            </w:r>
                            <w:r w:rsidRPr="00D23176">
                              <w:rPr>
                                <w:rFonts w:ascii="標楷體" w:eastAsia="標楷體" w:hAnsi="標楷體" w:cs="新細明體" w:hint="eastAsia"/>
                                <w:bCs/>
                                <w:kern w:val="0"/>
                                <w:sz w:val="20"/>
                              </w:rPr>
                              <w:t>重陽敬老金</w:t>
                            </w:r>
                          </w:p>
                        </w:tc>
                        <w:tc>
                          <w:tcPr>
                            <w:tcW w:w="1134" w:type="dxa"/>
                            <w:shd w:val="clear" w:color="auto" w:fill="D9D9D9"/>
                            <w:vAlign w:val="center"/>
                            <w:hideMark/>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歲計餘絀</w:t>
                            </w:r>
                          </w:p>
                        </w:tc>
                      </w:tr>
                      <w:tr w:rsidR="00092013" w:rsidRPr="00D23176" w:rsidTr="00D23176">
                        <w:trPr>
                          <w:trHeight w:val="397"/>
                          <w:jc w:val="right"/>
                        </w:trPr>
                        <w:tc>
                          <w:tcPr>
                            <w:tcW w:w="1134" w:type="dxa"/>
                            <w:shd w:val="clear" w:color="auto" w:fill="auto"/>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109</w:t>
                            </w:r>
                          </w:p>
                        </w:tc>
                        <w:tc>
                          <w:tcPr>
                            <w:tcW w:w="1276"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22,222,063</w:t>
                            </w:r>
                          </w:p>
                        </w:tc>
                        <w:tc>
                          <w:tcPr>
                            <w:tcW w:w="1520"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17,085,970</w:t>
                            </w:r>
                          </w:p>
                        </w:tc>
                        <w:tc>
                          <w:tcPr>
                            <w:tcW w:w="165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76.89 </w:t>
                            </w:r>
                          </w:p>
                        </w:tc>
                        <w:tc>
                          <w:tcPr>
                            <w:tcW w:w="149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1,658,367</w:t>
                            </w:r>
                          </w:p>
                        </w:tc>
                        <w:tc>
                          <w:tcPr>
                            <w:tcW w:w="1417"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1,265,174</w:t>
                            </w:r>
                          </w:p>
                        </w:tc>
                        <w:tc>
                          <w:tcPr>
                            <w:tcW w:w="1134"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877,015</w:t>
                            </w:r>
                          </w:p>
                        </w:tc>
                      </w:tr>
                      <w:tr w:rsidR="00092013" w:rsidRPr="00D23176" w:rsidTr="00D23176">
                        <w:trPr>
                          <w:trHeight w:val="397"/>
                          <w:jc w:val="right"/>
                        </w:trPr>
                        <w:tc>
                          <w:tcPr>
                            <w:tcW w:w="1134" w:type="dxa"/>
                            <w:shd w:val="clear" w:color="auto" w:fill="auto"/>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110</w:t>
                            </w:r>
                          </w:p>
                        </w:tc>
                        <w:tc>
                          <w:tcPr>
                            <w:tcW w:w="1276"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23,631,382</w:t>
                            </w:r>
                          </w:p>
                        </w:tc>
                        <w:tc>
                          <w:tcPr>
                            <w:tcW w:w="1520"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18,159,277</w:t>
                            </w:r>
                          </w:p>
                        </w:tc>
                        <w:tc>
                          <w:tcPr>
                            <w:tcW w:w="165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76.84 </w:t>
                            </w:r>
                          </w:p>
                        </w:tc>
                        <w:tc>
                          <w:tcPr>
                            <w:tcW w:w="149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1,663,280</w:t>
                            </w:r>
                          </w:p>
                        </w:tc>
                        <w:tc>
                          <w:tcPr>
                            <w:tcW w:w="1417"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1,325,340</w:t>
                            </w:r>
                          </w:p>
                        </w:tc>
                        <w:tc>
                          <w:tcPr>
                            <w:tcW w:w="1134"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808,319</w:t>
                            </w:r>
                          </w:p>
                        </w:tc>
                      </w:tr>
                      <w:tr w:rsidR="00092013" w:rsidRPr="00D23176" w:rsidTr="00D23176">
                        <w:trPr>
                          <w:trHeight w:val="397"/>
                          <w:jc w:val="right"/>
                        </w:trPr>
                        <w:tc>
                          <w:tcPr>
                            <w:tcW w:w="1134" w:type="dxa"/>
                            <w:shd w:val="clear" w:color="auto" w:fill="auto"/>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111</w:t>
                            </w:r>
                          </w:p>
                        </w:tc>
                        <w:tc>
                          <w:tcPr>
                            <w:tcW w:w="1276"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23,990,446</w:t>
                            </w:r>
                          </w:p>
                        </w:tc>
                        <w:tc>
                          <w:tcPr>
                            <w:tcW w:w="1520"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19,094,568</w:t>
                            </w:r>
                          </w:p>
                        </w:tc>
                        <w:tc>
                          <w:tcPr>
                            <w:tcW w:w="165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79.59 </w:t>
                            </w:r>
                          </w:p>
                        </w:tc>
                        <w:tc>
                          <w:tcPr>
                            <w:tcW w:w="1499" w:type="dxa"/>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1,809,733</w:t>
                            </w:r>
                          </w:p>
                        </w:tc>
                        <w:tc>
                          <w:tcPr>
                            <w:tcW w:w="1417"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1,386,570</w:t>
                            </w:r>
                          </w:p>
                        </w:tc>
                        <w:tc>
                          <w:tcPr>
                            <w:tcW w:w="1134" w:type="dxa"/>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951,065</w:t>
                            </w:r>
                          </w:p>
                        </w:tc>
                      </w:tr>
                      <w:tr w:rsidR="00092013" w:rsidRPr="00D23176" w:rsidTr="00D23176">
                        <w:trPr>
                          <w:trHeight w:val="397"/>
                          <w:jc w:val="right"/>
                        </w:trPr>
                        <w:tc>
                          <w:tcPr>
                            <w:tcW w:w="1134" w:type="dxa"/>
                            <w:tcBorders>
                              <w:bottom w:val="single" w:sz="12" w:space="0" w:color="auto"/>
                            </w:tcBorders>
                            <w:shd w:val="clear" w:color="auto" w:fill="auto"/>
                            <w:vAlign w:val="center"/>
                            <w:hideMark/>
                          </w:tcPr>
                          <w:p w:rsidR="00092013" w:rsidRPr="00D23176" w:rsidRDefault="00092013" w:rsidP="00D23176">
                            <w:pPr>
                              <w:widowControl/>
                              <w:jc w:val="center"/>
                              <w:rPr>
                                <w:rFonts w:ascii="標楷體" w:eastAsia="標楷體" w:hAnsi="標楷體" w:cs="新細明體"/>
                                <w:kern w:val="0"/>
                                <w:sz w:val="20"/>
                              </w:rPr>
                            </w:pPr>
                            <w:r w:rsidRPr="00D23176">
                              <w:rPr>
                                <w:rFonts w:ascii="標楷體" w:eastAsia="標楷體" w:hAnsi="標楷體" w:cs="新細明體" w:hint="eastAsia"/>
                                <w:kern w:val="0"/>
                                <w:sz w:val="20"/>
                              </w:rPr>
                              <w:t>112</w:t>
                            </w:r>
                          </w:p>
                        </w:tc>
                        <w:tc>
                          <w:tcPr>
                            <w:tcW w:w="1276" w:type="dxa"/>
                            <w:tcBorders>
                              <w:bottom w:val="single" w:sz="12" w:space="0" w:color="auto"/>
                            </w:tcBorders>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24,634,887</w:t>
                            </w:r>
                          </w:p>
                        </w:tc>
                        <w:tc>
                          <w:tcPr>
                            <w:tcW w:w="1520" w:type="dxa"/>
                            <w:tcBorders>
                              <w:bottom w:val="single" w:sz="12"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20,178,204</w:t>
                            </w:r>
                          </w:p>
                        </w:tc>
                        <w:tc>
                          <w:tcPr>
                            <w:tcW w:w="1659" w:type="dxa"/>
                            <w:tcBorders>
                              <w:bottom w:val="single" w:sz="12"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 xml:space="preserve"> 81.91 </w:t>
                            </w:r>
                          </w:p>
                        </w:tc>
                        <w:tc>
                          <w:tcPr>
                            <w:tcW w:w="1499" w:type="dxa"/>
                            <w:tcBorders>
                              <w:bottom w:val="single" w:sz="12"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1,879,348</w:t>
                            </w:r>
                          </w:p>
                        </w:tc>
                        <w:tc>
                          <w:tcPr>
                            <w:tcW w:w="1417" w:type="dxa"/>
                            <w:tcBorders>
                              <w:bottom w:val="single" w:sz="12" w:space="0" w:color="auto"/>
                            </w:tcBorders>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hint="eastAsia"/>
                                <w:kern w:val="0"/>
                                <w:sz w:val="20"/>
                              </w:rPr>
                              <w:t>1,418,505</w:t>
                            </w:r>
                          </w:p>
                        </w:tc>
                        <w:tc>
                          <w:tcPr>
                            <w:tcW w:w="1134" w:type="dxa"/>
                            <w:tcBorders>
                              <w:bottom w:val="single" w:sz="12" w:space="0" w:color="auto"/>
                            </w:tcBorders>
                            <w:shd w:val="clear" w:color="auto" w:fill="auto"/>
                            <w:vAlign w:val="center"/>
                            <w:hideMark/>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2,283,131</w:t>
                            </w:r>
                          </w:p>
                        </w:tc>
                      </w:tr>
                      <w:tr w:rsidR="00092013" w:rsidRPr="00D23176" w:rsidTr="00D23176">
                        <w:trPr>
                          <w:trHeight w:val="330"/>
                          <w:jc w:val="right"/>
                        </w:trPr>
                        <w:tc>
                          <w:tcPr>
                            <w:tcW w:w="1134" w:type="dxa"/>
                            <w:tcBorders>
                              <w:top w:val="single" w:sz="12" w:space="0" w:color="auto"/>
                              <w:left w:val="single" w:sz="12" w:space="0" w:color="auto"/>
                              <w:bottom w:val="single" w:sz="6" w:space="0" w:color="auto"/>
                              <w:right w:val="single" w:sz="6" w:space="0" w:color="auto"/>
                            </w:tcBorders>
                            <w:shd w:val="clear" w:color="auto" w:fill="auto"/>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kern w:val="0"/>
                                <w:sz w:val="20"/>
                              </w:rPr>
                              <w:t>112</w:t>
                            </w:r>
                            <w:r w:rsidRPr="00D23176">
                              <w:rPr>
                                <w:rFonts w:ascii="標楷體" w:eastAsia="標楷體" w:hAnsi="標楷體" w:cs="新細明體" w:hint="eastAsia"/>
                                <w:kern w:val="0"/>
                                <w:sz w:val="20"/>
                              </w:rPr>
                              <w:t>與</w:t>
                            </w:r>
                            <w:r w:rsidRPr="00D23176">
                              <w:rPr>
                                <w:rFonts w:ascii="標楷體" w:eastAsia="標楷體" w:hAnsi="標楷體" w:cs="新細明體"/>
                                <w:kern w:val="0"/>
                                <w:sz w:val="20"/>
                              </w:rPr>
                              <w:t>111</w:t>
                            </w:r>
                            <w:r w:rsidRPr="00D23176">
                              <w:rPr>
                                <w:rFonts w:ascii="標楷體" w:eastAsia="標楷體" w:hAnsi="標楷體" w:cs="新細明體" w:hint="eastAsia"/>
                                <w:kern w:val="0"/>
                                <w:sz w:val="20"/>
                              </w:rPr>
                              <w:t>比較增減</w:t>
                            </w:r>
                          </w:p>
                        </w:tc>
                        <w:tc>
                          <w:tcPr>
                            <w:tcW w:w="1276" w:type="dxa"/>
                            <w:tcBorders>
                              <w:top w:val="single" w:sz="12" w:space="0" w:color="auto"/>
                              <w:left w:val="single" w:sz="6" w:space="0" w:color="auto"/>
                              <w:bottom w:val="single" w:sz="6" w:space="0" w:color="auto"/>
                              <w:right w:val="single" w:sz="6"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644,441</w:t>
                            </w:r>
                          </w:p>
                        </w:tc>
                        <w:tc>
                          <w:tcPr>
                            <w:tcW w:w="1520" w:type="dxa"/>
                            <w:tcBorders>
                              <w:top w:val="single" w:sz="12" w:space="0" w:color="auto"/>
                              <w:left w:val="single" w:sz="6" w:space="0" w:color="auto"/>
                              <w:bottom w:val="single" w:sz="6" w:space="0" w:color="auto"/>
                              <w:right w:val="single" w:sz="6"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1,083,635</w:t>
                            </w:r>
                          </w:p>
                        </w:tc>
                        <w:tc>
                          <w:tcPr>
                            <w:tcW w:w="1659" w:type="dxa"/>
                            <w:tcBorders>
                              <w:top w:val="single" w:sz="12" w:space="0" w:color="auto"/>
                              <w:left w:val="single" w:sz="6" w:space="0" w:color="auto"/>
                              <w:bottom w:val="single" w:sz="6" w:space="0" w:color="auto"/>
                              <w:right w:val="single" w:sz="6" w:space="0" w:color="auto"/>
                              <w:tl2br w:val="single" w:sz="2" w:space="0" w:color="auto"/>
                            </w:tcBorders>
                            <w:vAlign w:val="center"/>
                          </w:tcPr>
                          <w:p w:rsidR="00092013" w:rsidRPr="00D23176" w:rsidRDefault="00092013" w:rsidP="00D23176">
                            <w:pPr>
                              <w:widowControl/>
                              <w:jc w:val="right"/>
                              <w:rPr>
                                <w:rFonts w:ascii="標楷體" w:eastAsia="標楷體" w:hAnsi="標楷體" w:cs="新細明體"/>
                                <w:kern w:val="0"/>
                                <w:sz w:val="20"/>
                              </w:rPr>
                            </w:pPr>
                          </w:p>
                        </w:tc>
                        <w:tc>
                          <w:tcPr>
                            <w:tcW w:w="1499" w:type="dxa"/>
                            <w:tcBorders>
                              <w:top w:val="single" w:sz="12" w:space="0" w:color="auto"/>
                              <w:left w:val="single" w:sz="6" w:space="0" w:color="auto"/>
                              <w:bottom w:val="single" w:sz="6" w:space="0" w:color="auto"/>
                              <w:right w:val="single" w:sz="6"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69,615</w:t>
                            </w:r>
                          </w:p>
                        </w:tc>
                        <w:tc>
                          <w:tcPr>
                            <w:tcW w:w="1417" w:type="dxa"/>
                            <w:tcBorders>
                              <w:top w:val="single" w:sz="12" w:space="0" w:color="auto"/>
                              <w:left w:val="single" w:sz="6" w:space="0" w:color="auto"/>
                              <w:bottom w:val="single" w:sz="6" w:space="0" w:color="auto"/>
                              <w:right w:val="single" w:sz="6"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31,935</w:t>
                            </w:r>
                          </w:p>
                        </w:tc>
                        <w:tc>
                          <w:tcPr>
                            <w:tcW w:w="1134" w:type="dxa"/>
                            <w:tcBorders>
                              <w:top w:val="single" w:sz="12" w:space="0" w:color="auto"/>
                              <w:left w:val="single" w:sz="6" w:space="0" w:color="auto"/>
                              <w:bottom w:val="single" w:sz="6" w:space="0" w:color="auto"/>
                              <w:right w:val="single" w:sz="12"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1,332,065</w:t>
                            </w:r>
                          </w:p>
                        </w:tc>
                      </w:tr>
                      <w:tr w:rsidR="00092013" w:rsidRPr="00D23176" w:rsidTr="00D23176">
                        <w:trPr>
                          <w:trHeight w:val="330"/>
                          <w:jc w:val="right"/>
                        </w:trPr>
                        <w:tc>
                          <w:tcPr>
                            <w:tcW w:w="1134" w:type="dxa"/>
                            <w:tcBorders>
                              <w:top w:val="single" w:sz="6" w:space="0" w:color="auto"/>
                              <w:left w:val="single" w:sz="12" w:space="0" w:color="auto"/>
                              <w:bottom w:val="single" w:sz="12" w:space="0" w:color="auto"/>
                              <w:right w:val="single" w:sz="6" w:space="0" w:color="auto"/>
                            </w:tcBorders>
                            <w:shd w:val="clear" w:color="auto" w:fill="auto"/>
                            <w:vAlign w:val="center"/>
                          </w:tcPr>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kern w:val="0"/>
                                <w:sz w:val="20"/>
                              </w:rPr>
                              <w:t>112</w:t>
                            </w:r>
                            <w:r w:rsidRPr="00D23176">
                              <w:rPr>
                                <w:rFonts w:ascii="標楷體" w:eastAsia="標楷體" w:hAnsi="標楷體" w:cs="新細明體" w:hint="eastAsia"/>
                                <w:kern w:val="0"/>
                                <w:sz w:val="20"/>
                              </w:rPr>
                              <w:t>與</w:t>
                            </w:r>
                            <w:r w:rsidRPr="00D23176">
                              <w:rPr>
                                <w:rFonts w:ascii="標楷體" w:eastAsia="標楷體" w:hAnsi="標楷體" w:cs="新細明體"/>
                                <w:kern w:val="0"/>
                                <w:sz w:val="20"/>
                              </w:rPr>
                              <w:t>109</w:t>
                            </w:r>
                          </w:p>
                          <w:p w:rsidR="00092013" w:rsidRPr="00D23176" w:rsidRDefault="00092013" w:rsidP="00D23176">
                            <w:pPr>
                              <w:widowControl/>
                              <w:snapToGrid w:val="0"/>
                              <w:jc w:val="center"/>
                              <w:rPr>
                                <w:rFonts w:ascii="標楷體" w:eastAsia="標楷體" w:hAnsi="標楷體" w:cs="新細明體"/>
                                <w:kern w:val="0"/>
                                <w:sz w:val="20"/>
                              </w:rPr>
                            </w:pPr>
                            <w:r w:rsidRPr="00D23176">
                              <w:rPr>
                                <w:rFonts w:ascii="標楷體" w:eastAsia="標楷體" w:hAnsi="標楷體" w:cs="新細明體" w:hint="eastAsia"/>
                                <w:kern w:val="0"/>
                                <w:sz w:val="20"/>
                              </w:rPr>
                              <w:t>比較增減</w:t>
                            </w:r>
                          </w:p>
                        </w:tc>
                        <w:tc>
                          <w:tcPr>
                            <w:tcW w:w="1276" w:type="dxa"/>
                            <w:tcBorders>
                              <w:top w:val="single" w:sz="6" w:space="0" w:color="auto"/>
                              <w:left w:val="single" w:sz="6" w:space="0" w:color="auto"/>
                              <w:bottom w:val="single" w:sz="12" w:space="0" w:color="auto"/>
                              <w:right w:val="single" w:sz="6"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2,412,823</w:t>
                            </w:r>
                          </w:p>
                        </w:tc>
                        <w:tc>
                          <w:tcPr>
                            <w:tcW w:w="1520" w:type="dxa"/>
                            <w:tcBorders>
                              <w:top w:val="single" w:sz="6" w:space="0" w:color="auto"/>
                              <w:left w:val="single" w:sz="6" w:space="0" w:color="auto"/>
                              <w:bottom w:val="single" w:sz="12" w:space="0" w:color="auto"/>
                              <w:right w:val="single" w:sz="6"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3,092,233</w:t>
                            </w:r>
                          </w:p>
                        </w:tc>
                        <w:tc>
                          <w:tcPr>
                            <w:tcW w:w="1659" w:type="dxa"/>
                            <w:tcBorders>
                              <w:top w:val="single" w:sz="6" w:space="0" w:color="auto"/>
                              <w:left w:val="single" w:sz="6" w:space="0" w:color="auto"/>
                              <w:bottom w:val="single" w:sz="12" w:space="0" w:color="auto"/>
                              <w:right w:val="single" w:sz="6" w:space="0" w:color="auto"/>
                              <w:tl2br w:val="single" w:sz="2" w:space="0" w:color="auto"/>
                            </w:tcBorders>
                            <w:vAlign w:val="center"/>
                          </w:tcPr>
                          <w:p w:rsidR="00092013" w:rsidRPr="00D23176" w:rsidRDefault="00092013" w:rsidP="00D23176">
                            <w:pPr>
                              <w:widowControl/>
                              <w:jc w:val="right"/>
                              <w:rPr>
                                <w:rFonts w:ascii="標楷體" w:eastAsia="標楷體" w:hAnsi="標楷體" w:cs="新細明體"/>
                                <w:kern w:val="0"/>
                                <w:sz w:val="20"/>
                              </w:rPr>
                            </w:pPr>
                          </w:p>
                        </w:tc>
                        <w:tc>
                          <w:tcPr>
                            <w:tcW w:w="1499" w:type="dxa"/>
                            <w:tcBorders>
                              <w:top w:val="single" w:sz="6" w:space="0" w:color="auto"/>
                              <w:left w:val="single" w:sz="6" w:space="0" w:color="auto"/>
                              <w:bottom w:val="single" w:sz="12" w:space="0" w:color="auto"/>
                              <w:right w:val="single" w:sz="6" w:space="0" w:color="auto"/>
                            </w:tcBorders>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220,981</w:t>
                            </w:r>
                          </w:p>
                        </w:tc>
                        <w:tc>
                          <w:tcPr>
                            <w:tcW w:w="1417" w:type="dxa"/>
                            <w:tcBorders>
                              <w:top w:val="single" w:sz="6" w:space="0" w:color="auto"/>
                              <w:left w:val="single" w:sz="6" w:space="0" w:color="auto"/>
                              <w:bottom w:val="single" w:sz="12" w:space="0" w:color="auto"/>
                              <w:right w:val="single" w:sz="6"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153,331</w:t>
                            </w:r>
                          </w:p>
                        </w:tc>
                        <w:tc>
                          <w:tcPr>
                            <w:tcW w:w="1134" w:type="dxa"/>
                            <w:tcBorders>
                              <w:top w:val="single" w:sz="6" w:space="0" w:color="auto"/>
                              <w:left w:val="single" w:sz="6" w:space="0" w:color="auto"/>
                              <w:bottom w:val="single" w:sz="12" w:space="0" w:color="auto"/>
                              <w:right w:val="single" w:sz="12" w:space="0" w:color="auto"/>
                            </w:tcBorders>
                            <w:shd w:val="clear" w:color="auto" w:fill="auto"/>
                            <w:vAlign w:val="center"/>
                          </w:tcPr>
                          <w:p w:rsidR="00092013" w:rsidRPr="00D23176" w:rsidRDefault="00092013" w:rsidP="00D23176">
                            <w:pPr>
                              <w:widowControl/>
                              <w:jc w:val="right"/>
                              <w:rPr>
                                <w:rFonts w:ascii="標楷體" w:eastAsia="標楷體" w:hAnsi="標楷體" w:cs="新細明體"/>
                                <w:kern w:val="0"/>
                                <w:sz w:val="20"/>
                              </w:rPr>
                            </w:pPr>
                            <w:r w:rsidRPr="00D23176">
                              <w:rPr>
                                <w:rFonts w:ascii="標楷體" w:eastAsia="標楷體" w:hAnsi="標楷體" w:cs="新細明體"/>
                                <w:kern w:val="0"/>
                                <w:sz w:val="20"/>
                              </w:rPr>
                              <w:t>1,406,115</w:t>
                            </w:r>
                          </w:p>
                        </w:tc>
                      </w:tr>
                      <w:tr w:rsidR="00092013" w:rsidRPr="00D23176" w:rsidTr="00D23176">
                        <w:trPr>
                          <w:trHeight w:val="330"/>
                          <w:jc w:val="right"/>
                        </w:trPr>
                        <w:tc>
                          <w:tcPr>
                            <w:tcW w:w="9639" w:type="dxa"/>
                            <w:gridSpan w:val="7"/>
                            <w:tcBorders>
                              <w:top w:val="single" w:sz="12" w:space="0" w:color="auto"/>
                              <w:left w:val="nil"/>
                              <w:bottom w:val="nil"/>
                              <w:right w:val="nil"/>
                            </w:tcBorders>
                            <w:shd w:val="clear" w:color="auto" w:fill="auto"/>
                            <w:vAlign w:val="center"/>
                          </w:tcPr>
                          <w:p w:rsidR="00092013" w:rsidRPr="00D23176" w:rsidRDefault="00092013" w:rsidP="00D23176">
                            <w:pPr>
                              <w:snapToGrid w:val="0"/>
                              <w:rPr>
                                <w:rFonts w:ascii="標楷體" w:eastAsia="標楷體" w:hAnsi="標楷體" w:cs="新細明體"/>
                                <w:kern w:val="0"/>
                                <w:sz w:val="20"/>
                              </w:rPr>
                            </w:pPr>
                            <w:r w:rsidRPr="00D23176">
                              <w:rPr>
                                <w:rFonts w:ascii="標楷體" w:eastAsia="標楷體" w:hAnsi="標楷體" w:cs="新細明體" w:hint="eastAsia"/>
                                <w:kern w:val="0"/>
                                <w:sz w:val="18"/>
                                <w:szCs w:val="18"/>
                              </w:rPr>
                              <w:t>資料來源：整理自各年度審核報告及</w:t>
                            </w:r>
                            <w:r w:rsidRPr="00D23176">
                              <w:rPr>
                                <w:rFonts w:ascii="標楷體" w:eastAsia="標楷體" w:hAnsi="標楷體" w:cs="新細明體"/>
                                <w:kern w:val="0"/>
                                <w:sz w:val="18"/>
                                <w:szCs w:val="18"/>
                              </w:rPr>
                              <w:t>新竹市</w:t>
                            </w:r>
                            <w:r w:rsidRPr="00D23176">
                              <w:rPr>
                                <w:rFonts w:ascii="標楷體" w:eastAsia="標楷體" w:hAnsi="標楷體" w:cs="新細明體" w:hint="eastAsia"/>
                                <w:kern w:val="0"/>
                                <w:sz w:val="18"/>
                                <w:szCs w:val="18"/>
                              </w:rPr>
                              <w:t>政府提供</w:t>
                            </w:r>
                            <w:r w:rsidRPr="00D23176">
                              <w:rPr>
                                <w:rFonts w:ascii="標楷體" w:eastAsia="標楷體" w:hAnsi="標楷體" w:cs="新細明體"/>
                                <w:kern w:val="0"/>
                                <w:sz w:val="18"/>
                                <w:szCs w:val="18"/>
                              </w:rPr>
                              <w:t>資料。</w:t>
                            </w:r>
                          </w:p>
                        </w:tc>
                      </w:tr>
                    </w:tbl>
                    <w:p w:rsidR="00092013" w:rsidRPr="00D23176" w:rsidRDefault="00092013" w:rsidP="00F22C5C"/>
                    <w:p w:rsidR="00092013" w:rsidRDefault="00092013" w:rsidP="00F22C5C"/>
                  </w:txbxContent>
                </v:textbox>
                <w10:wrap type="square" anchorx="margin"/>
              </v:shape>
            </w:pict>
          </mc:Fallback>
        </mc:AlternateContent>
      </w:r>
      <w:r w:rsidR="005C739B" w:rsidRPr="009B3CBE">
        <w:rPr>
          <w:rFonts w:ascii="標楷體" w:eastAsia="標楷體" w:hAnsi="標楷體" w:hint="eastAsia"/>
          <w:szCs w:val="24"/>
        </w:rPr>
        <w:t>（表</w:t>
      </w:r>
      <w:r w:rsidR="001E3659" w:rsidRPr="009B3CBE">
        <w:rPr>
          <w:rFonts w:ascii="標楷體" w:eastAsia="標楷體" w:hAnsi="標楷體" w:hint="eastAsia"/>
          <w:szCs w:val="24"/>
        </w:rPr>
        <w:t>5</w:t>
      </w:r>
      <w:r w:rsidR="005C739B" w:rsidRPr="009B3CBE">
        <w:rPr>
          <w:rFonts w:ascii="標楷體" w:eastAsia="標楷體" w:hAnsi="標楷體" w:hint="eastAsia"/>
          <w:szCs w:val="24"/>
        </w:rPr>
        <w:t>、圖1）。復以長年補助免費營養午餐及國中小教科書、發放安老</w:t>
      </w:r>
      <w:r w:rsidR="005C739B" w:rsidRPr="008A0714">
        <w:rPr>
          <w:rFonts w:ascii="標楷體" w:eastAsia="標楷體" w:hAnsi="標楷體" w:hint="eastAsia"/>
          <w:szCs w:val="24"/>
        </w:rPr>
        <w:t>津貼及重陽敬老金等超</w:t>
      </w:r>
      <w:r w:rsidR="00F22C5C" w:rsidRPr="008A0714">
        <w:rPr>
          <w:rFonts w:ascii="Times New Roman" w:hAnsi="Times New Roman"/>
          <w:noProof/>
          <w:szCs w:val="20"/>
        </w:rPr>
        <w:lastRenderedPageBreak/>
        <mc:AlternateContent>
          <mc:Choice Requires="wpg">
            <w:drawing>
              <wp:anchor distT="0" distB="0" distL="114300" distR="114300" simplePos="0" relativeHeight="251749376" behindDoc="1" locked="0" layoutInCell="1" allowOverlap="1" wp14:anchorId="71139D7D" wp14:editId="188DCA9C">
                <wp:simplePos x="0" y="0"/>
                <wp:positionH relativeFrom="margin">
                  <wp:align>right</wp:align>
                </wp:positionH>
                <wp:positionV relativeFrom="paragraph">
                  <wp:posOffset>165100</wp:posOffset>
                </wp:positionV>
                <wp:extent cx="4504690" cy="3710940"/>
                <wp:effectExtent l="0" t="0" r="0" b="3810"/>
                <wp:wrapTight wrapText="bothSides">
                  <wp:wrapPolygon edited="0">
                    <wp:start x="0" y="0"/>
                    <wp:lineTo x="0" y="21511"/>
                    <wp:lineTo x="21466" y="21511"/>
                    <wp:lineTo x="21466" y="0"/>
                    <wp:lineTo x="0" y="0"/>
                  </wp:wrapPolygon>
                </wp:wrapTight>
                <wp:docPr id="32" name="群組 32"/>
                <wp:cNvGraphicFramePr/>
                <a:graphic xmlns:a="http://schemas.openxmlformats.org/drawingml/2006/main">
                  <a:graphicData uri="http://schemas.microsoft.com/office/word/2010/wordprocessingGroup">
                    <wpg:wgp>
                      <wpg:cNvGrpSpPr/>
                      <wpg:grpSpPr>
                        <a:xfrm>
                          <a:off x="0" y="0"/>
                          <a:ext cx="4504690" cy="3710940"/>
                          <a:chOff x="-274214" y="2"/>
                          <a:chExt cx="4632270" cy="3353630"/>
                        </a:xfrm>
                      </wpg:grpSpPr>
                      <wps:wsp>
                        <wps:cNvPr id="33" name="文字方塊 2"/>
                        <wps:cNvSpPr txBox="1">
                          <a:spLocks noChangeArrowheads="1"/>
                        </wps:cNvSpPr>
                        <wps:spPr bwMode="auto">
                          <a:xfrm>
                            <a:off x="-274214" y="2"/>
                            <a:ext cx="4593090" cy="3353630"/>
                          </a:xfrm>
                          <a:prstGeom prst="rect">
                            <a:avLst/>
                          </a:prstGeom>
                          <a:solidFill>
                            <a:srgbClr val="FFFFFF"/>
                          </a:solidFill>
                          <a:ln w="9525">
                            <a:noFill/>
                            <a:miter lim="800000"/>
                            <a:headEnd/>
                            <a:tailEnd/>
                          </a:ln>
                        </wps:spPr>
                        <wps:txbx>
                          <w:txbxContent>
                            <w:p w:rsidR="00092013" w:rsidRPr="00264849" w:rsidRDefault="00092013" w:rsidP="005C739B">
                              <w:pPr>
                                <w:jc w:val="center"/>
                                <w:rPr>
                                  <w:rFonts w:ascii="標楷體" w:eastAsia="標楷體" w:hAnsi="標楷體"/>
                                  <w:b/>
                                </w:rPr>
                              </w:pPr>
                              <w:r w:rsidRPr="00264849">
                                <w:rPr>
                                  <w:rFonts w:ascii="標楷體" w:eastAsia="標楷體" w:hAnsi="標楷體" w:hint="eastAsia"/>
                                  <w:b/>
                                </w:rPr>
                                <w:t>圖</w:t>
                              </w:r>
                              <w:r w:rsidRPr="00264849">
                                <w:rPr>
                                  <w:rFonts w:ascii="標楷體" w:eastAsia="標楷體" w:hAnsi="標楷體"/>
                                  <w:b/>
                                </w:rPr>
                                <w:t>1</w:t>
                              </w:r>
                              <w:r>
                                <w:rPr>
                                  <w:rFonts w:ascii="標楷體" w:eastAsia="標楷體" w:hAnsi="標楷體"/>
                                  <w:b/>
                                </w:rPr>
                                <w:t xml:space="preserve">  </w:t>
                              </w:r>
                              <w:r w:rsidRPr="00576934">
                                <w:rPr>
                                  <w:rFonts w:ascii="標楷體" w:eastAsia="標楷體" w:hAnsi="標楷體" w:hint="eastAsia"/>
                                  <w:b/>
                                </w:rPr>
                                <w:t>歲出用途別</w:t>
                              </w:r>
                              <w:r>
                                <w:rPr>
                                  <w:rFonts w:ascii="標楷體" w:eastAsia="標楷體" w:hAnsi="標楷體" w:hint="eastAsia"/>
                                  <w:b/>
                                </w:rPr>
                                <w:t>概況</w:t>
                              </w:r>
                            </w:p>
                            <w:p w:rsidR="00092013" w:rsidRPr="00264849" w:rsidRDefault="00092013" w:rsidP="005C739B">
                              <w:pPr>
                                <w:rPr>
                                  <w:rFonts w:ascii="標楷體" w:eastAsia="標楷體" w:hAnsi="標楷體"/>
                                  <w:sz w:val="20"/>
                                </w:rPr>
                              </w:pPr>
                              <w:r w:rsidRPr="00264849">
                                <w:rPr>
                                  <w:rFonts w:ascii="標楷體" w:eastAsia="標楷體" w:hAnsi="標楷體" w:hint="eastAsia"/>
                                  <w:sz w:val="20"/>
                                </w:rPr>
                                <w:t>百萬元</w:t>
                              </w:r>
                            </w:p>
                            <w:p w:rsidR="00092013" w:rsidRPr="00264849" w:rsidRDefault="00092013" w:rsidP="005C739B">
                              <w:pPr>
                                <w:rPr>
                                  <w:rFonts w:ascii="標楷體" w:eastAsia="標楷體" w:hAnsi="標楷體"/>
                                </w:rPr>
                              </w:pPr>
                              <w:r>
                                <w:rPr>
                                  <w:noProof/>
                                </w:rPr>
                                <w:drawing>
                                  <wp:inline distT="0" distB="0" distL="0" distR="0" wp14:anchorId="6575914C" wp14:editId="6A5402B9">
                                    <wp:extent cx="4274820" cy="2889250"/>
                                    <wp:effectExtent l="0" t="0" r="0" b="6350"/>
                                    <wp:docPr id="88" name="圖表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092013" w:rsidRPr="00264849" w:rsidRDefault="00092013" w:rsidP="005C739B">
                              <w:pPr>
                                <w:rPr>
                                  <w:rFonts w:ascii="標楷體" w:eastAsia="標楷體" w:hAnsi="標楷體"/>
                                </w:rPr>
                              </w:pPr>
                              <w:r w:rsidRPr="000F61D9">
                                <w:rPr>
                                  <w:rFonts w:ascii="標楷體" w:eastAsia="標楷體" w:hAnsi="標楷體" w:cs="新細明體" w:hint="eastAsia"/>
                                  <w:kern w:val="0"/>
                                  <w:sz w:val="18"/>
                                  <w:szCs w:val="18"/>
                                </w:rPr>
                                <w:t>資料來源：整理自各年度審核報告及</w:t>
                              </w:r>
                              <w:r w:rsidRPr="000F61D9">
                                <w:rPr>
                                  <w:rFonts w:ascii="標楷體" w:eastAsia="標楷體" w:hAnsi="標楷體" w:cs="新細明體"/>
                                  <w:kern w:val="0"/>
                                  <w:sz w:val="18"/>
                                  <w:szCs w:val="18"/>
                                </w:rPr>
                                <w:t>新竹市總決算。</w:t>
                              </w:r>
                            </w:p>
                          </w:txbxContent>
                        </wps:txbx>
                        <wps:bodyPr rot="0" vert="horz" wrap="square" lIns="91440" tIns="45720" rIns="91440" bIns="45720" anchor="t" anchorCtr="0">
                          <a:noAutofit/>
                        </wps:bodyPr>
                      </wps:wsp>
                      <wps:wsp>
                        <wps:cNvPr id="34" name="文字方塊 2"/>
                        <wps:cNvSpPr txBox="1">
                          <a:spLocks noChangeArrowheads="1"/>
                        </wps:cNvSpPr>
                        <wps:spPr bwMode="auto">
                          <a:xfrm>
                            <a:off x="3836012" y="2363737"/>
                            <a:ext cx="522044" cy="330980"/>
                          </a:xfrm>
                          <a:prstGeom prst="rect">
                            <a:avLst/>
                          </a:prstGeom>
                          <a:noFill/>
                          <a:ln w="9525">
                            <a:noFill/>
                            <a:miter lim="800000"/>
                            <a:headEnd/>
                            <a:tailEnd/>
                          </a:ln>
                        </wps:spPr>
                        <wps:txbx>
                          <w:txbxContent>
                            <w:p w:rsidR="00092013" w:rsidRPr="00D84ABD" w:rsidRDefault="00092013" w:rsidP="005C739B">
                              <w:pPr>
                                <w:rPr>
                                  <w:rFonts w:ascii="標楷體" w:eastAsia="標楷體" w:hAnsi="標楷體"/>
                                  <w:sz w:val="20"/>
                                </w:rPr>
                              </w:pPr>
                              <w:r w:rsidRPr="00D84ABD">
                                <w:rPr>
                                  <w:rFonts w:ascii="標楷體" w:eastAsia="標楷體" w:hAnsi="標楷體" w:hint="eastAsia"/>
                                  <w:sz w:val="20"/>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1139D7D" id="群組 32" o:spid="_x0000_s1029" style="position:absolute;left:0;text-align:left;margin-left:303.5pt;margin-top:13pt;width:354.7pt;height:292.2pt;z-index:-251567104;mso-position-horizontal:right;mso-position-horizontal-relative:margin;mso-width-relative:margin;mso-height-relative:margin" coordorigin="-2742" coordsize="46322,335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">
                <v:shape id="_x0000_s1030" type="#_x0000_t202" style="position:absolute;left:-2742;width:45930;height:33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rsidR="00092013" w:rsidRPr="00264849" w:rsidRDefault="00092013" w:rsidP="005C739B">
                        <w:pPr>
                          <w:jc w:val="center"/>
                          <w:rPr>
                            <w:rFonts w:ascii="標楷體" w:eastAsia="標楷體" w:hAnsi="標楷體"/>
                            <w:b/>
                          </w:rPr>
                        </w:pPr>
                        <w:r w:rsidRPr="00264849">
                          <w:rPr>
                            <w:rFonts w:ascii="標楷體" w:eastAsia="標楷體" w:hAnsi="標楷體" w:hint="eastAsia"/>
                            <w:b/>
                          </w:rPr>
                          <w:t>圖</w:t>
                        </w:r>
                        <w:r w:rsidRPr="00264849">
                          <w:rPr>
                            <w:rFonts w:ascii="標楷體" w:eastAsia="標楷體" w:hAnsi="標楷體"/>
                            <w:b/>
                          </w:rPr>
                          <w:t>1</w:t>
                        </w:r>
                        <w:r>
                          <w:rPr>
                            <w:rFonts w:ascii="標楷體" w:eastAsia="標楷體" w:hAnsi="標楷體"/>
                            <w:b/>
                          </w:rPr>
                          <w:t xml:space="preserve">  </w:t>
                        </w:r>
                        <w:r w:rsidRPr="00576934">
                          <w:rPr>
                            <w:rFonts w:ascii="標楷體" w:eastAsia="標楷體" w:hAnsi="標楷體" w:hint="eastAsia"/>
                            <w:b/>
                          </w:rPr>
                          <w:t>歲出用途別</w:t>
                        </w:r>
                        <w:r>
                          <w:rPr>
                            <w:rFonts w:ascii="標楷體" w:eastAsia="標楷體" w:hAnsi="標楷體" w:hint="eastAsia"/>
                            <w:b/>
                          </w:rPr>
                          <w:t>概況</w:t>
                        </w:r>
                      </w:p>
                      <w:p w:rsidR="00092013" w:rsidRPr="00264849" w:rsidRDefault="00092013" w:rsidP="005C739B">
                        <w:pPr>
                          <w:rPr>
                            <w:rFonts w:ascii="標楷體" w:eastAsia="標楷體" w:hAnsi="標楷體"/>
                            <w:sz w:val="20"/>
                          </w:rPr>
                        </w:pPr>
                        <w:r w:rsidRPr="00264849">
                          <w:rPr>
                            <w:rFonts w:ascii="標楷體" w:eastAsia="標楷體" w:hAnsi="標楷體" w:hint="eastAsia"/>
                            <w:sz w:val="20"/>
                          </w:rPr>
                          <w:t>百萬元</w:t>
                        </w:r>
                      </w:p>
                      <w:p w:rsidR="00092013" w:rsidRPr="00264849" w:rsidRDefault="00092013" w:rsidP="005C739B">
                        <w:pPr>
                          <w:rPr>
                            <w:rFonts w:ascii="標楷體" w:eastAsia="標楷體" w:hAnsi="標楷體"/>
                          </w:rPr>
                        </w:pPr>
                        <w:r>
                          <w:rPr>
                            <w:noProof/>
                          </w:rPr>
                          <w:drawing>
                            <wp:inline distT="0" distB="0" distL="0" distR="0" wp14:anchorId="6575914C" wp14:editId="6A5402B9">
                              <wp:extent cx="4274820" cy="2889250"/>
                              <wp:effectExtent l="0" t="0" r="0" b="6350"/>
                              <wp:docPr id="88" name="圖表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92013" w:rsidRPr="00264849" w:rsidRDefault="00092013" w:rsidP="005C739B">
                        <w:pPr>
                          <w:rPr>
                            <w:rFonts w:ascii="標楷體" w:eastAsia="標楷體" w:hAnsi="標楷體"/>
                          </w:rPr>
                        </w:pPr>
                        <w:r w:rsidRPr="000F61D9">
                          <w:rPr>
                            <w:rFonts w:ascii="標楷體" w:eastAsia="標楷體" w:hAnsi="標楷體" w:cs="新細明體" w:hint="eastAsia"/>
                            <w:kern w:val="0"/>
                            <w:sz w:val="18"/>
                            <w:szCs w:val="18"/>
                          </w:rPr>
                          <w:t>資料來源：整理自各年度審核報告及</w:t>
                        </w:r>
                        <w:r w:rsidRPr="000F61D9">
                          <w:rPr>
                            <w:rFonts w:ascii="標楷體" w:eastAsia="標楷體" w:hAnsi="標楷體" w:cs="新細明體"/>
                            <w:kern w:val="0"/>
                            <w:sz w:val="18"/>
                            <w:szCs w:val="18"/>
                          </w:rPr>
                          <w:t>新竹市總決算。</w:t>
                        </w:r>
                      </w:p>
                    </w:txbxContent>
                  </v:textbox>
                </v:shape>
                <v:shape id="_x0000_s1031" type="#_x0000_t202" style="position:absolute;left:38360;top:23637;width:5220;height: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rsidR="00092013" w:rsidRPr="00D84ABD" w:rsidRDefault="00092013" w:rsidP="005C739B">
                        <w:pPr>
                          <w:rPr>
                            <w:rFonts w:ascii="標楷體" w:eastAsia="標楷體" w:hAnsi="標楷體"/>
                            <w:sz w:val="20"/>
                          </w:rPr>
                        </w:pPr>
                        <w:r w:rsidRPr="00D84ABD">
                          <w:rPr>
                            <w:rFonts w:ascii="標楷體" w:eastAsia="標楷體" w:hAnsi="標楷體" w:hint="eastAsia"/>
                            <w:sz w:val="20"/>
                          </w:rPr>
                          <w:t>年度</w:t>
                        </w:r>
                      </w:p>
                    </w:txbxContent>
                  </v:textbox>
                </v:shape>
                <w10:wrap type="tight" anchorx="margin"/>
              </v:group>
            </w:pict>
          </mc:Fallback>
        </mc:AlternateContent>
      </w:r>
      <w:r w:rsidR="005C739B" w:rsidRPr="008A0714">
        <w:rPr>
          <w:rFonts w:ascii="標楷體" w:eastAsia="標楷體" w:hAnsi="標楷體" w:hint="eastAsia"/>
          <w:szCs w:val="24"/>
        </w:rPr>
        <w:t>過中央政府一致標準社會福利支出，近4年度各項津貼及福利補助發放金額由109年度之16億5,836萬餘元，逐年增加至112年度之18億7,934萬餘元（表</w:t>
      </w:r>
      <w:r w:rsidR="001E3659">
        <w:rPr>
          <w:rFonts w:ascii="標楷體" w:eastAsia="標楷體" w:hAnsi="標楷體" w:hint="eastAsia"/>
          <w:szCs w:val="24"/>
        </w:rPr>
        <w:t>4</w:t>
      </w:r>
      <w:r w:rsidR="005C739B" w:rsidRPr="008A0714">
        <w:rPr>
          <w:rFonts w:ascii="標楷體" w:eastAsia="標楷體" w:hAnsi="標楷體" w:hint="eastAsia"/>
          <w:szCs w:val="24"/>
        </w:rPr>
        <w:t>），成長達13.33％，以獎補助費及人事費為主之各項消耗性支出，日益加重財政負擔，恐排擠設備及投資等市政建設預算，不利經濟發展，亟待因應推動新竹輕軌等重大公共建設，衡酌財政量能及施政優先性，妥適配置政府資源與強化</w:t>
      </w:r>
      <w:r w:rsidR="00085898">
        <w:rPr>
          <w:rFonts w:ascii="標楷體" w:eastAsia="標楷體" w:hAnsi="標楷體" w:hint="eastAsia"/>
          <w:szCs w:val="24"/>
        </w:rPr>
        <w:t>開源</w:t>
      </w:r>
      <w:r w:rsidR="005C739B" w:rsidRPr="008A0714">
        <w:rPr>
          <w:rFonts w:ascii="標楷體" w:eastAsia="標楷體" w:hAnsi="標楷體" w:hint="eastAsia"/>
          <w:szCs w:val="24"/>
        </w:rPr>
        <w:t>節流措施，以促進財政健全，俾利經濟永續發展等情事，經函請研謀改善。</w:t>
      </w:r>
      <w:r w:rsidR="005C739B" w:rsidRPr="00474B84">
        <w:rPr>
          <w:rFonts w:ascii="標楷體" w:eastAsia="標楷體" w:hAnsi="標楷體" w:hint="eastAsia"/>
          <w:szCs w:val="24"/>
        </w:rPr>
        <w:t>據復：將注意檢討強化各項開源節流措施，通盤考量研謀財政改善方案，並就財政穩定性構成風險之因素妥為評估，制定應對策略，以維財政健全永續發展。</w:t>
      </w:r>
    </w:p>
    <w:p w:rsidR="004A4CB0" w:rsidRPr="008A0714" w:rsidRDefault="004A4CB0" w:rsidP="004A4CB0">
      <w:pPr>
        <w:overflowPunct w:val="0"/>
        <w:adjustRightInd w:val="0"/>
        <w:spacing w:line="500" w:lineRule="exact"/>
        <w:ind w:firstLineChars="200" w:firstLine="561"/>
        <w:jc w:val="both"/>
        <w:outlineLvl w:val="0"/>
        <w:rPr>
          <w:rFonts w:ascii="標楷體" w:eastAsia="標楷體" w:hAnsi="標楷體"/>
          <w:b/>
          <w:sz w:val="28"/>
          <w:szCs w:val="28"/>
        </w:rPr>
      </w:pPr>
      <w:r w:rsidRPr="008A0714">
        <w:rPr>
          <w:rFonts w:ascii="標楷體" w:eastAsia="標楷體" w:hAnsi="標楷體" w:hint="eastAsia"/>
          <w:b/>
          <w:sz w:val="28"/>
          <w:szCs w:val="28"/>
        </w:rPr>
        <w:t>（</w:t>
      </w:r>
      <w:r>
        <w:rPr>
          <w:rFonts w:ascii="標楷體" w:eastAsia="標楷體" w:hAnsi="標楷體" w:hint="eastAsia"/>
          <w:b/>
          <w:sz w:val="28"/>
          <w:szCs w:val="28"/>
        </w:rPr>
        <w:t>二</w:t>
      </w:r>
      <w:r w:rsidRPr="008A0714">
        <w:rPr>
          <w:rFonts w:ascii="標楷體" w:eastAsia="標楷體" w:hAnsi="標楷體" w:hint="eastAsia"/>
          <w:b/>
          <w:sz w:val="28"/>
          <w:szCs w:val="28"/>
        </w:rPr>
        <w:t>）歲出保留數暨以前年度歲出轉入數之未結清金額逐年增加，間有</w:t>
      </w:r>
      <w:r w:rsidR="00085898">
        <w:rPr>
          <w:rFonts w:ascii="標楷體" w:eastAsia="標楷體" w:hAnsi="標楷體" w:hint="eastAsia"/>
          <w:b/>
          <w:sz w:val="28"/>
          <w:szCs w:val="28"/>
        </w:rPr>
        <w:t>部分保留案件連續執行數年未有效執行，</w:t>
      </w:r>
      <w:r w:rsidRPr="008A0714">
        <w:rPr>
          <w:rFonts w:ascii="標楷體" w:eastAsia="標楷體" w:hAnsi="標楷體" w:hint="eastAsia"/>
          <w:b/>
          <w:sz w:val="28"/>
          <w:szCs w:val="28"/>
        </w:rPr>
        <w:t>經費保留已屆滿4年仍未實現情事，亟待檢討</w:t>
      </w:r>
      <w:r w:rsidR="00085898">
        <w:rPr>
          <w:rFonts w:ascii="標楷體" w:eastAsia="標楷體" w:hAnsi="標楷體" w:hint="eastAsia"/>
          <w:b/>
          <w:sz w:val="28"/>
          <w:szCs w:val="28"/>
        </w:rPr>
        <w:t>改善</w:t>
      </w:r>
      <w:r w:rsidRPr="008A0714">
        <w:rPr>
          <w:rFonts w:ascii="標楷體" w:eastAsia="標楷體" w:hAnsi="標楷體" w:hint="eastAsia"/>
          <w:b/>
          <w:sz w:val="28"/>
          <w:szCs w:val="28"/>
        </w:rPr>
        <w:t>，以提升預算執行績效。</w:t>
      </w:r>
    </w:p>
    <w:p w:rsidR="00F772E2" w:rsidRDefault="004A4CB0" w:rsidP="00F772E2">
      <w:pPr>
        <w:spacing w:line="500" w:lineRule="exact"/>
        <w:ind w:firstLineChars="200" w:firstLine="480"/>
        <w:jc w:val="both"/>
        <w:rPr>
          <w:rFonts w:ascii="標楷體" w:eastAsia="標楷體" w:hAnsi="標楷體"/>
          <w:szCs w:val="24"/>
          <w:shd w:val="pct15" w:color="auto" w:fill="FFFFFF"/>
        </w:rPr>
      </w:pPr>
      <w:r w:rsidRPr="008A0714">
        <w:rPr>
          <w:rFonts w:ascii="標楷體" w:eastAsia="標楷體" w:hAnsi="標楷體" w:hint="eastAsia"/>
          <w:szCs w:val="24"/>
        </w:rPr>
        <w:t>新竹市112年度歲出決算審定數246億3,488萬餘元，較預算數270億9,652萬餘元，減少24億6,163萬餘元，約9.08％；112年度以前年度歲出轉入數31億9,218萬餘元，執行結果，未結清數13億3,090萬餘元，約41.69％。有關當年度及以前年度歲出轉入數再保留金額及比率均提高，部分案件連續數年未有效執行情事，迭經本室函請研謀改善，已復：相關工程持續趕工，及部分計畫經檢討與綜合評估各方意見後積極辦理。經查112年度暨以前年度保留之歲出預算執行情形，核有</w:t>
      </w:r>
      <w:r w:rsidRPr="007F0296">
        <w:rPr>
          <w:rFonts w:ascii="標楷體" w:eastAsia="標楷體" w:hAnsi="標楷體" w:hint="eastAsia"/>
          <w:szCs w:val="24"/>
        </w:rPr>
        <w:t>：1.</w:t>
      </w:r>
      <w:r w:rsidRPr="008A0714">
        <w:rPr>
          <w:rFonts w:ascii="標楷體" w:eastAsia="標楷體" w:hAnsi="標楷體" w:hint="eastAsia"/>
          <w:szCs w:val="24"/>
        </w:rPr>
        <w:t>112年度歲出預算執行率雖達9成以上，惟近4年度（109至112年度）執行率由94.43％降至90.92％，呈逐年下滑趨勢，又歲出決算數</w:t>
      </w:r>
      <w:r w:rsidR="006E702C">
        <w:rPr>
          <w:rFonts w:ascii="標楷體" w:eastAsia="標楷體" w:hAnsi="標楷體" w:hint="eastAsia"/>
          <w:szCs w:val="24"/>
        </w:rPr>
        <w:t>其中</w:t>
      </w:r>
      <w:r w:rsidRPr="008A0714">
        <w:rPr>
          <w:rFonts w:ascii="標楷體" w:eastAsia="標楷體" w:hAnsi="標楷體" w:hint="eastAsia"/>
          <w:szCs w:val="24"/>
        </w:rPr>
        <w:t>應付保留數21億872萬餘元，占歲出決算數比率8.56％，較111年度保留金額20億3,551萬餘元及同項比率</w:t>
      </w:r>
      <w:r w:rsidR="00A705B3" w:rsidRPr="008A0714">
        <w:rPr>
          <w:rFonts w:ascii="標楷體" w:eastAsia="標楷體" w:hAnsi="標楷體"/>
          <w:b/>
          <w:noProof/>
          <w:sz w:val="32"/>
          <w:szCs w:val="32"/>
        </w:rPr>
        <w:lastRenderedPageBreak/>
        <mc:AlternateContent>
          <mc:Choice Requires="wps">
            <w:drawing>
              <wp:anchor distT="0" distB="0" distL="252095" distR="252095" simplePos="0" relativeHeight="251755520" behindDoc="0" locked="0" layoutInCell="1" allowOverlap="0" wp14:anchorId="32C51CBC" wp14:editId="4EEC343C">
                <wp:simplePos x="0" y="0"/>
                <wp:positionH relativeFrom="margin">
                  <wp:align>right</wp:align>
                </wp:positionH>
                <wp:positionV relativeFrom="paragraph">
                  <wp:posOffset>90170</wp:posOffset>
                </wp:positionV>
                <wp:extent cx="4382135" cy="2743200"/>
                <wp:effectExtent l="0" t="0" r="0" b="0"/>
                <wp:wrapSquare wrapText="bothSides"/>
                <wp:docPr id="24"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2135" cy="2743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Pr="004A2E15" w:rsidRDefault="00092013" w:rsidP="004A4CB0">
                            <w:pPr>
                              <w:jc w:val="center"/>
                              <w:rPr>
                                <w:rFonts w:ascii="標楷體" w:eastAsia="標楷體" w:hAnsi="標楷體" w:cs="新細明體"/>
                                <w:b/>
                                <w:bCs/>
                                <w:kern w:val="0"/>
                              </w:rPr>
                            </w:pPr>
                            <w:r w:rsidRPr="00A33241">
                              <w:rPr>
                                <w:rFonts w:ascii="標楷體" w:eastAsia="標楷體" w:hAnsi="標楷體" w:cs="新細明體" w:hint="eastAsia"/>
                                <w:b/>
                                <w:bCs/>
                                <w:color w:val="000000" w:themeColor="text1"/>
                                <w:kern w:val="0"/>
                              </w:rPr>
                              <w:t>表</w:t>
                            </w:r>
                            <w:r>
                              <w:rPr>
                                <w:rFonts w:ascii="標楷體" w:eastAsia="標楷體" w:hAnsi="標楷體" w:cs="新細明體" w:hint="eastAsia"/>
                                <w:b/>
                                <w:bCs/>
                                <w:color w:val="000000" w:themeColor="text1"/>
                                <w:kern w:val="0"/>
                              </w:rPr>
                              <w:t>6</w:t>
                            </w:r>
                            <w:r w:rsidRPr="00A33241">
                              <w:rPr>
                                <w:rFonts w:ascii="標楷體" w:eastAsia="標楷體" w:hAnsi="標楷體" w:cs="新細明體" w:hint="eastAsia"/>
                                <w:b/>
                                <w:bCs/>
                                <w:color w:val="000000" w:themeColor="text1"/>
                                <w:kern w:val="0"/>
                              </w:rPr>
                              <w:t xml:space="preserve"> </w:t>
                            </w:r>
                            <w:r w:rsidRPr="004A2E15">
                              <w:rPr>
                                <w:rFonts w:ascii="標楷體" w:eastAsia="標楷體" w:hAnsi="標楷體" w:cs="新細明體" w:hint="eastAsia"/>
                                <w:b/>
                                <w:bCs/>
                                <w:kern w:val="0"/>
                              </w:rPr>
                              <w:t xml:space="preserve"> </w:t>
                            </w:r>
                            <w:r w:rsidRPr="00C86337">
                              <w:rPr>
                                <w:rFonts w:ascii="標楷體" w:eastAsia="標楷體" w:hAnsi="標楷體" w:cs="新細明體" w:hint="eastAsia"/>
                                <w:b/>
                                <w:bCs/>
                                <w:kern w:val="0"/>
                              </w:rPr>
                              <w:t>歲出經費保留情形</w:t>
                            </w:r>
                          </w:p>
                          <w:p w:rsidR="00092013" w:rsidRPr="004A2E15" w:rsidRDefault="00092013" w:rsidP="004A4CB0">
                            <w:pPr>
                              <w:widowControl/>
                              <w:jc w:val="right"/>
                              <w:rPr>
                                <w:rFonts w:ascii="標楷體" w:eastAsia="標楷體" w:hAnsi="標楷體" w:cs="新細明體"/>
                                <w:b/>
                                <w:bCs/>
                                <w:kern w:val="0"/>
                              </w:rPr>
                            </w:pPr>
                            <w:r w:rsidRPr="004A2E15">
                              <w:rPr>
                                <w:rFonts w:ascii="標楷體" w:eastAsia="標楷體" w:hAnsi="標楷體" w:cs="新細明體" w:hint="eastAsia"/>
                                <w:kern w:val="0"/>
                                <w:sz w:val="20"/>
                              </w:rPr>
                              <w:t>單位：新臺幣千元、％</w:t>
                            </w:r>
                          </w:p>
                          <w:tbl>
                            <w:tblPr>
                              <w:tblW w:w="6658" w:type="dxa"/>
                              <w:jc w:val="center"/>
                              <w:tblCellMar>
                                <w:left w:w="28" w:type="dxa"/>
                                <w:right w:w="28" w:type="dxa"/>
                              </w:tblCellMar>
                              <w:tblLook w:val="04A0" w:firstRow="1" w:lastRow="0" w:firstColumn="1" w:lastColumn="0" w:noHBand="0" w:noVBand="1"/>
                            </w:tblPr>
                            <w:tblGrid>
                              <w:gridCol w:w="830"/>
                              <w:gridCol w:w="1156"/>
                              <w:gridCol w:w="1156"/>
                              <w:gridCol w:w="964"/>
                              <w:gridCol w:w="1276"/>
                              <w:gridCol w:w="1276"/>
                            </w:tblGrid>
                            <w:tr w:rsidR="00092013" w:rsidRPr="00C86337" w:rsidTr="00A705B3">
                              <w:trPr>
                                <w:trHeight w:val="851"/>
                                <w:jc w:val="center"/>
                              </w:trPr>
                              <w:tc>
                                <w:tcPr>
                                  <w:tcW w:w="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年</w:t>
                                  </w:r>
                                  <w:r>
                                    <w:rPr>
                                      <w:rFonts w:ascii="標楷體" w:eastAsia="標楷體" w:hAnsi="標楷體" w:cs="新細明體" w:hint="eastAsia"/>
                                      <w:kern w:val="0"/>
                                      <w:sz w:val="20"/>
                                    </w:rPr>
                                    <w:t xml:space="preserve"> </w:t>
                                  </w:r>
                                  <w:r w:rsidRPr="00C86337">
                                    <w:rPr>
                                      <w:rFonts w:ascii="標楷體" w:eastAsia="標楷體" w:hAnsi="標楷體" w:cs="新細明體" w:hint="eastAsia"/>
                                      <w:kern w:val="0"/>
                                      <w:sz w:val="20"/>
                                    </w:rPr>
                                    <w:t>度</w:t>
                                  </w:r>
                                </w:p>
                              </w:tc>
                              <w:tc>
                                <w:tcPr>
                                  <w:tcW w:w="11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C86337" w:rsidRDefault="00092013" w:rsidP="00973AE2">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預 算 數</w:t>
                                  </w:r>
                                  <w:r w:rsidRPr="00C86337">
                                    <w:rPr>
                                      <w:rFonts w:ascii="標楷體" w:eastAsia="標楷體" w:hAnsi="標楷體" w:cs="新細明體"/>
                                      <w:kern w:val="0"/>
                                      <w:sz w:val="20"/>
                                    </w:rPr>
                                    <w:br/>
                                  </w:r>
                                  <w:r w:rsidRPr="00C86337">
                                    <w:rPr>
                                      <w:rFonts w:ascii="標楷體" w:eastAsia="標楷體" w:hAnsi="標楷體" w:cs="新細明體" w:hint="eastAsia"/>
                                      <w:kern w:val="0"/>
                                      <w:sz w:val="20"/>
                                    </w:rPr>
                                    <w:t>(A)</w:t>
                                  </w:r>
                                </w:p>
                              </w:tc>
                              <w:tc>
                                <w:tcPr>
                                  <w:tcW w:w="11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C86337" w:rsidRDefault="00092013" w:rsidP="00973AE2">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決 算 數</w:t>
                                  </w:r>
                                  <w:r w:rsidRPr="00C86337">
                                    <w:rPr>
                                      <w:rFonts w:ascii="標楷體" w:eastAsia="標楷體" w:hAnsi="標楷體" w:cs="新細明體"/>
                                      <w:kern w:val="0"/>
                                      <w:sz w:val="20"/>
                                    </w:rPr>
                                    <w:br/>
                                  </w:r>
                                  <w:r w:rsidRPr="00C86337">
                                    <w:rPr>
                                      <w:rFonts w:ascii="標楷體" w:eastAsia="標楷體" w:hAnsi="標楷體" w:cs="新細明體" w:hint="eastAsia"/>
                                      <w:kern w:val="0"/>
                                      <w:sz w:val="20"/>
                                    </w:rPr>
                                    <w:t>(B)</w:t>
                                  </w:r>
                                </w:p>
                              </w:tc>
                              <w:tc>
                                <w:tcPr>
                                  <w:tcW w:w="9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C86337" w:rsidRDefault="00092013" w:rsidP="00973AE2">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執行率</w:t>
                                  </w:r>
                                  <w:r w:rsidRPr="00C86337">
                                    <w:rPr>
                                      <w:rFonts w:ascii="標楷體" w:eastAsia="標楷體" w:hAnsi="標楷體" w:cs="新細明體"/>
                                      <w:kern w:val="0"/>
                                      <w:sz w:val="20"/>
                                    </w:rPr>
                                    <w:br/>
                                  </w:r>
                                  <w:r w:rsidRPr="00C86337">
                                    <w:rPr>
                                      <w:rFonts w:ascii="標楷體" w:eastAsia="標楷體" w:hAnsi="標楷體" w:cs="新細明體" w:hint="eastAsia"/>
                                      <w:kern w:val="0"/>
                                      <w:sz w:val="20"/>
                                    </w:rPr>
                                    <w:t>(B/A×100)</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C86337" w:rsidRDefault="00092013" w:rsidP="00973AE2">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應付保留數</w:t>
                                  </w:r>
                                  <w:r w:rsidRPr="00C86337">
                                    <w:rPr>
                                      <w:rFonts w:ascii="標楷體" w:eastAsia="標楷體" w:hAnsi="標楷體" w:cs="新細明體"/>
                                      <w:kern w:val="0"/>
                                      <w:sz w:val="20"/>
                                    </w:rPr>
                                    <w:br/>
                                  </w:r>
                                  <w:r w:rsidRPr="00C86337">
                                    <w:rPr>
                                      <w:rFonts w:ascii="標楷體" w:eastAsia="標楷體" w:hAnsi="標楷體" w:cs="新細明體" w:hint="eastAsia"/>
                                      <w:kern w:val="0"/>
                                      <w:sz w:val="20"/>
                                    </w:rPr>
                                    <w:t>(C)</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Default="00092013" w:rsidP="00E01E0D">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應付保留數占</w:t>
                                  </w:r>
                                  <w:r w:rsidRPr="00E01E0D">
                                    <w:rPr>
                                      <w:rFonts w:ascii="標楷體" w:eastAsia="標楷體" w:hAnsi="標楷體" w:cs="新細明體" w:hint="eastAsia"/>
                                      <w:spacing w:val="25"/>
                                      <w:kern w:val="0"/>
                                      <w:sz w:val="20"/>
                                      <w:fitText w:val="1200" w:id="-951843582"/>
                                    </w:rPr>
                                    <w:t>決算數比</w:t>
                                  </w:r>
                                  <w:r w:rsidRPr="00E01E0D">
                                    <w:rPr>
                                      <w:rFonts w:ascii="標楷體" w:eastAsia="標楷體" w:hAnsi="標楷體" w:cs="新細明體" w:hint="eastAsia"/>
                                      <w:kern w:val="0"/>
                                      <w:sz w:val="20"/>
                                      <w:fitText w:val="1200" w:id="-951843582"/>
                                    </w:rPr>
                                    <w:t>率</w:t>
                                  </w:r>
                                </w:p>
                                <w:p w:rsidR="00092013" w:rsidRPr="00C86337" w:rsidRDefault="00092013" w:rsidP="00E01E0D">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(C/B×100)</w:t>
                                  </w:r>
                                </w:p>
                              </w:tc>
                            </w:tr>
                            <w:tr w:rsidR="00092013" w:rsidRPr="00C86337" w:rsidTr="00A705B3">
                              <w:trPr>
                                <w:trHeight w:val="567"/>
                                <w:jc w:val="center"/>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109</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23,532,525</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22,222,063</w:t>
                                  </w:r>
                                </w:p>
                              </w:tc>
                              <w:tc>
                                <w:tcPr>
                                  <w:tcW w:w="964"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94.43</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2,134,267</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9.60</w:t>
                                  </w:r>
                                </w:p>
                              </w:tc>
                            </w:tr>
                            <w:tr w:rsidR="00092013" w:rsidRPr="00C86337" w:rsidTr="00A705B3">
                              <w:trPr>
                                <w:trHeight w:val="567"/>
                                <w:jc w:val="center"/>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110</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25,277,780</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23,631,382</w:t>
                                  </w:r>
                                </w:p>
                              </w:tc>
                              <w:tc>
                                <w:tcPr>
                                  <w:tcW w:w="964"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93.49</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1,650,484</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6.98</w:t>
                                  </w:r>
                                </w:p>
                              </w:tc>
                            </w:tr>
                            <w:tr w:rsidR="00092013" w:rsidRPr="00C86337" w:rsidTr="00A705B3">
                              <w:trPr>
                                <w:trHeight w:val="567"/>
                                <w:jc w:val="center"/>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111</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25,615,303</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23,990,446</w:t>
                                  </w:r>
                                </w:p>
                              </w:tc>
                              <w:tc>
                                <w:tcPr>
                                  <w:tcW w:w="964"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93.66</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2,035,519</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8.48</w:t>
                                  </w:r>
                                </w:p>
                              </w:tc>
                            </w:tr>
                            <w:tr w:rsidR="00092013" w:rsidRPr="00C86337" w:rsidTr="00A705B3">
                              <w:trPr>
                                <w:trHeight w:val="567"/>
                                <w:jc w:val="center"/>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112</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27,096,526</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24,6</w:t>
                                  </w:r>
                                  <w:r>
                                    <w:rPr>
                                      <w:rFonts w:ascii="標楷體" w:eastAsia="標楷體" w:hAnsi="標楷體" w:cs="新細明體"/>
                                      <w:kern w:val="0"/>
                                      <w:sz w:val="20"/>
                                    </w:rPr>
                                    <w:t>34</w:t>
                                  </w:r>
                                  <w:r w:rsidRPr="00C86337">
                                    <w:rPr>
                                      <w:rFonts w:ascii="標楷體" w:eastAsia="標楷體" w:hAnsi="標楷體" w:cs="新細明體" w:hint="eastAsia"/>
                                      <w:kern w:val="0"/>
                                      <w:sz w:val="20"/>
                                    </w:rPr>
                                    <w:t>,</w:t>
                                  </w:r>
                                  <w:r>
                                    <w:rPr>
                                      <w:rFonts w:ascii="標楷體" w:eastAsia="標楷體" w:hAnsi="標楷體" w:cs="新細明體"/>
                                      <w:kern w:val="0"/>
                                      <w:sz w:val="20"/>
                                    </w:rPr>
                                    <w:t>887</w:t>
                                  </w:r>
                                </w:p>
                              </w:tc>
                              <w:tc>
                                <w:tcPr>
                                  <w:tcW w:w="964"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w:t>
                                  </w:r>
                                  <w:r>
                                    <w:rPr>
                                      <w:rFonts w:ascii="標楷體" w:eastAsia="標楷體" w:hAnsi="標楷體" w:cs="新細明體"/>
                                      <w:kern w:val="0"/>
                                      <w:sz w:val="20"/>
                                    </w:rPr>
                                    <w:t>0</w:t>
                                  </w:r>
                                  <w:r w:rsidRPr="00C86337">
                                    <w:rPr>
                                      <w:rFonts w:ascii="標楷體" w:eastAsia="標楷體" w:hAnsi="標楷體" w:cs="新細明體" w:hint="eastAsia"/>
                                      <w:kern w:val="0"/>
                                      <w:sz w:val="20"/>
                                    </w:rPr>
                                    <w:t>.</w:t>
                                  </w:r>
                                  <w:r>
                                    <w:rPr>
                                      <w:rFonts w:ascii="標楷體" w:eastAsia="標楷體" w:hAnsi="標楷體" w:cs="新細明體"/>
                                      <w:kern w:val="0"/>
                                      <w:sz w:val="20"/>
                                    </w:rPr>
                                    <w:t>92</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2,1</w:t>
                                  </w:r>
                                  <w:r>
                                    <w:rPr>
                                      <w:rFonts w:ascii="標楷體" w:eastAsia="標楷體" w:hAnsi="標楷體" w:cs="新細明體"/>
                                      <w:kern w:val="0"/>
                                      <w:sz w:val="20"/>
                                    </w:rPr>
                                    <w:t>08</w:t>
                                  </w:r>
                                  <w:r w:rsidRPr="00C86337">
                                    <w:rPr>
                                      <w:rFonts w:ascii="標楷體" w:eastAsia="標楷體" w:hAnsi="標楷體" w:cs="新細明體" w:hint="eastAsia"/>
                                      <w:kern w:val="0"/>
                                      <w:sz w:val="20"/>
                                    </w:rPr>
                                    <w:t>,</w:t>
                                  </w:r>
                                  <w:r>
                                    <w:rPr>
                                      <w:rFonts w:ascii="標楷體" w:eastAsia="標楷體" w:hAnsi="標楷體" w:cs="新細明體"/>
                                      <w:kern w:val="0"/>
                                      <w:sz w:val="20"/>
                                    </w:rPr>
                                    <w:t>728</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8.</w:t>
                                  </w:r>
                                  <w:r>
                                    <w:rPr>
                                      <w:rFonts w:ascii="標楷體" w:eastAsia="標楷體" w:hAnsi="標楷體" w:cs="新細明體"/>
                                      <w:kern w:val="0"/>
                                      <w:sz w:val="20"/>
                                    </w:rPr>
                                    <w:t>56</w:t>
                                  </w:r>
                                </w:p>
                              </w:tc>
                            </w:tr>
                          </w:tbl>
                          <w:p w:rsidR="00092013" w:rsidRDefault="00092013" w:rsidP="004A4CB0">
                            <w:pPr>
                              <w:spacing w:line="240" w:lineRule="exact"/>
                              <w:rPr>
                                <w:rFonts w:ascii="標楷體" w:eastAsia="標楷體" w:hAnsi="標楷體" w:cs="新細明體"/>
                                <w:kern w:val="0"/>
                                <w:sz w:val="18"/>
                                <w:szCs w:val="18"/>
                              </w:rPr>
                            </w:pPr>
                            <w:r w:rsidRPr="004704B2">
                              <w:rPr>
                                <w:rFonts w:ascii="標楷體" w:eastAsia="標楷體" w:hAnsi="標楷體" w:cs="新細明體" w:hint="eastAsia"/>
                                <w:kern w:val="0"/>
                                <w:sz w:val="18"/>
                                <w:szCs w:val="18"/>
                              </w:rPr>
                              <w:t>資料來源：整理自各年度審核報告。</w:t>
                            </w: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p>
                          <w:p w:rsidR="00092013" w:rsidRPr="004A2E15" w:rsidRDefault="00092013" w:rsidP="004A4CB0">
                            <w:pPr>
                              <w:spacing w:line="240" w:lineRule="exact"/>
                              <w:rPr>
                                <w:rFonts w:ascii="標楷體" w:eastAsia="標楷體" w:hAnsi="標楷體" w:cs="新細明體"/>
                                <w:kern w:val="0"/>
                                <w:sz w:val="18"/>
                                <w:szCs w:val="18"/>
                              </w:rPr>
                            </w:pPr>
                            <w:r w:rsidRPr="004A2E15">
                              <w:rPr>
                                <w:rFonts w:ascii="標楷體" w:eastAsia="標楷體" w:hAnsi="標楷體" w:cs="新細明體" w:hint="eastAsia"/>
                                <w:kern w:val="0"/>
                                <w:sz w:val="18"/>
                                <w:szCs w:val="18"/>
                              </w:rPr>
                              <w:t>註：1</w:t>
                            </w:r>
                            <w:r w:rsidRPr="004A2E15">
                              <w:rPr>
                                <w:rFonts w:ascii="標楷體" w:eastAsia="標楷體" w:hAnsi="標楷體" w:cs="新細明體"/>
                                <w:kern w:val="0"/>
                                <w:sz w:val="18"/>
                                <w:szCs w:val="18"/>
                              </w:rPr>
                              <w:t>.</w:t>
                            </w:r>
                            <w:r w:rsidRPr="004A2E15">
                              <w:rPr>
                                <w:rFonts w:ascii="標楷體" w:eastAsia="標楷體" w:hAnsi="標楷體" w:cs="新細明體" w:hint="eastAsia"/>
                                <w:kern w:val="0"/>
                                <w:sz w:val="18"/>
                                <w:szCs w:val="18"/>
                              </w:rPr>
                              <w:t>10</w:t>
                            </w:r>
                            <w:r w:rsidRPr="004A2E15">
                              <w:rPr>
                                <w:rFonts w:ascii="標楷體" w:eastAsia="標楷體" w:hAnsi="標楷體" w:cs="新細明體"/>
                                <w:kern w:val="0"/>
                                <w:sz w:val="18"/>
                                <w:szCs w:val="18"/>
                              </w:rPr>
                              <w:t>9</w:t>
                            </w:r>
                            <w:r w:rsidRPr="004A2E15">
                              <w:rPr>
                                <w:rFonts w:ascii="標楷體" w:eastAsia="標楷體" w:hAnsi="標楷體" w:cs="新細明體" w:hint="eastAsia"/>
                                <w:kern w:val="0"/>
                                <w:sz w:val="18"/>
                                <w:szCs w:val="18"/>
                              </w:rPr>
                              <w:t>至</w:t>
                            </w:r>
                            <w:r>
                              <w:rPr>
                                <w:rFonts w:ascii="標楷體" w:eastAsia="標楷體" w:hAnsi="標楷體" w:cs="新細明體" w:hint="eastAsia"/>
                                <w:kern w:val="0"/>
                                <w:sz w:val="18"/>
                                <w:szCs w:val="18"/>
                              </w:rPr>
                              <w:t>111</w:t>
                            </w:r>
                            <w:r w:rsidRPr="004A2E15">
                              <w:rPr>
                                <w:rFonts w:ascii="標楷體" w:eastAsia="標楷體" w:hAnsi="標楷體" w:cs="新細明體" w:hint="eastAsia"/>
                                <w:kern w:val="0"/>
                                <w:sz w:val="18"/>
                                <w:szCs w:val="18"/>
                              </w:rPr>
                              <w:t>年度為決算審定數，</w:t>
                            </w:r>
                            <w:r>
                              <w:rPr>
                                <w:rFonts w:ascii="標楷體" w:eastAsia="標楷體" w:hAnsi="標楷體" w:cs="新細明體" w:hint="eastAsia"/>
                                <w:kern w:val="0"/>
                                <w:sz w:val="18"/>
                                <w:szCs w:val="18"/>
                              </w:rPr>
                              <w:t>112</w:t>
                            </w:r>
                            <w:r w:rsidRPr="004A2E15">
                              <w:rPr>
                                <w:rFonts w:ascii="標楷體" w:eastAsia="標楷體" w:hAnsi="標楷體" w:cs="新細明體" w:hint="eastAsia"/>
                                <w:kern w:val="0"/>
                                <w:sz w:val="18"/>
                                <w:szCs w:val="18"/>
                              </w:rPr>
                              <w:t>年度為決算數。</w:t>
                            </w:r>
                          </w:p>
                          <w:p w:rsidR="00092013" w:rsidRPr="004A2E15" w:rsidRDefault="00092013" w:rsidP="004A4CB0">
                            <w:pPr>
                              <w:spacing w:line="240" w:lineRule="exact"/>
                              <w:ind w:firstLineChars="200" w:firstLine="360"/>
                              <w:rPr>
                                <w:rFonts w:ascii="標楷體" w:eastAsia="標楷體" w:hAnsi="標楷體" w:cs="新細明體"/>
                                <w:b/>
                                <w:bCs/>
                                <w:kern w:val="0"/>
                                <w:sz w:val="18"/>
                                <w:szCs w:val="18"/>
                              </w:rPr>
                            </w:pPr>
                            <w:r w:rsidRPr="004A2E15">
                              <w:rPr>
                                <w:rFonts w:ascii="標楷體" w:eastAsia="標楷體" w:hAnsi="標楷體" w:cs="新細明體"/>
                                <w:kern w:val="0"/>
                                <w:sz w:val="18"/>
                                <w:szCs w:val="18"/>
                              </w:rPr>
                              <w:t>2.</w:t>
                            </w:r>
                            <w:r w:rsidRPr="004A2E15">
                              <w:rPr>
                                <w:rFonts w:ascii="標楷體" w:eastAsia="標楷體" w:hAnsi="標楷體" w:cs="新細明體" w:hint="eastAsia"/>
                                <w:kern w:val="0"/>
                                <w:sz w:val="18"/>
                                <w:szCs w:val="18"/>
                              </w:rPr>
                              <w:t>資料來源：整理自各年度審核報告及</w:t>
                            </w:r>
                            <w:r>
                              <w:rPr>
                                <w:rFonts w:ascii="標楷體" w:eastAsia="標楷體" w:hAnsi="標楷體" w:cs="新細明體" w:hint="eastAsia"/>
                                <w:kern w:val="0"/>
                                <w:sz w:val="18"/>
                                <w:szCs w:val="18"/>
                              </w:rPr>
                              <w:t>112</w:t>
                            </w:r>
                            <w:r w:rsidRPr="004A2E15">
                              <w:rPr>
                                <w:rFonts w:ascii="標楷體" w:eastAsia="標楷體" w:hAnsi="標楷體" w:cs="新細明體"/>
                                <w:kern w:val="0"/>
                                <w:sz w:val="18"/>
                                <w:szCs w:val="18"/>
                              </w:rPr>
                              <w:t>年度新竹市總決算。</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C51CBC" id="文字方塊 22" o:spid="_x0000_s1032" type="#_x0000_t202" style="position:absolute;left:0;text-align:left;margin-left:293.85pt;margin-top:7.1pt;width:345.05pt;height:3in;z-index:251755520;visibility:visible;mso-wrap-style:square;mso-width-percent:0;mso-height-percent:0;mso-wrap-distance-left:19.85pt;mso-wrap-distance-top:0;mso-wrap-distance-right:19.8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" o:allowoverlap="f" stroked="f">
                <v:textbox>
                  <w:txbxContent>
                    <w:p w:rsidR="00092013" w:rsidRPr="004A2E15" w:rsidRDefault="00092013" w:rsidP="004A4CB0">
                      <w:pPr>
                        <w:jc w:val="center"/>
                        <w:rPr>
                          <w:rFonts w:ascii="標楷體" w:eastAsia="標楷體" w:hAnsi="標楷體" w:cs="新細明體"/>
                          <w:b/>
                          <w:bCs/>
                          <w:kern w:val="0"/>
                        </w:rPr>
                      </w:pPr>
                      <w:r w:rsidRPr="00A33241">
                        <w:rPr>
                          <w:rFonts w:ascii="標楷體" w:eastAsia="標楷體" w:hAnsi="標楷體" w:cs="新細明體" w:hint="eastAsia"/>
                          <w:b/>
                          <w:bCs/>
                          <w:color w:val="000000" w:themeColor="text1"/>
                          <w:kern w:val="0"/>
                        </w:rPr>
                        <w:t>表</w:t>
                      </w:r>
                      <w:r>
                        <w:rPr>
                          <w:rFonts w:ascii="標楷體" w:eastAsia="標楷體" w:hAnsi="標楷體" w:cs="新細明體" w:hint="eastAsia"/>
                          <w:b/>
                          <w:bCs/>
                          <w:color w:val="000000" w:themeColor="text1"/>
                          <w:kern w:val="0"/>
                        </w:rPr>
                        <w:t>6</w:t>
                      </w:r>
                      <w:r w:rsidRPr="00A33241">
                        <w:rPr>
                          <w:rFonts w:ascii="標楷體" w:eastAsia="標楷體" w:hAnsi="標楷體" w:cs="新細明體" w:hint="eastAsia"/>
                          <w:b/>
                          <w:bCs/>
                          <w:color w:val="000000" w:themeColor="text1"/>
                          <w:kern w:val="0"/>
                        </w:rPr>
                        <w:t xml:space="preserve"> </w:t>
                      </w:r>
                      <w:r w:rsidRPr="004A2E15">
                        <w:rPr>
                          <w:rFonts w:ascii="標楷體" w:eastAsia="標楷體" w:hAnsi="標楷體" w:cs="新細明體" w:hint="eastAsia"/>
                          <w:b/>
                          <w:bCs/>
                          <w:kern w:val="0"/>
                        </w:rPr>
                        <w:t xml:space="preserve"> </w:t>
                      </w:r>
                      <w:r w:rsidRPr="00C86337">
                        <w:rPr>
                          <w:rFonts w:ascii="標楷體" w:eastAsia="標楷體" w:hAnsi="標楷體" w:cs="新細明體" w:hint="eastAsia"/>
                          <w:b/>
                          <w:bCs/>
                          <w:kern w:val="0"/>
                        </w:rPr>
                        <w:t>歲出經費保留情形</w:t>
                      </w:r>
                    </w:p>
                    <w:p w:rsidR="00092013" w:rsidRPr="004A2E15" w:rsidRDefault="00092013" w:rsidP="004A4CB0">
                      <w:pPr>
                        <w:widowControl/>
                        <w:jc w:val="right"/>
                        <w:rPr>
                          <w:rFonts w:ascii="標楷體" w:eastAsia="標楷體" w:hAnsi="標楷體" w:cs="新細明體"/>
                          <w:b/>
                          <w:bCs/>
                          <w:kern w:val="0"/>
                        </w:rPr>
                      </w:pPr>
                      <w:r w:rsidRPr="004A2E15">
                        <w:rPr>
                          <w:rFonts w:ascii="標楷體" w:eastAsia="標楷體" w:hAnsi="標楷體" w:cs="新細明體" w:hint="eastAsia"/>
                          <w:kern w:val="0"/>
                          <w:sz w:val="20"/>
                        </w:rPr>
                        <w:t>單位：新臺幣千元、％</w:t>
                      </w:r>
                    </w:p>
                    <w:tbl>
                      <w:tblPr>
                        <w:tblW w:w="6658" w:type="dxa"/>
                        <w:jc w:val="center"/>
                        <w:tblCellMar>
                          <w:left w:w="28" w:type="dxa"/>
                          <w:right w:w="28" w:type="dxa"/>
                        </w:tblCellMar>
                        <w:tblLook w:val="04A0" w:firstRow="1" w:lastRow="0" w:firstColumn="1" w:lastColumn="0" w:noHBand="0" w:noVBand="1"/>
                      </w:tblPr>
                      <w:tblGrid>
                        <w:gridCol w:w="830"/>
                        <w:gridCol w:w="1156"/>
                        <w:gridCol w:w="1156"/>
                        <w:gridCol w:w="964"/>
                        <w:gridCol w:w="1276"/>
                        <w:gridCol w:w="1276"/>
                      </w:tblGrid>
                      <w:tr w:rsidR="00092013" w:rsidRPr="00C86337" w:rsidTr="00A705B3">
                        <w:trPr>
                          <w:trHeight w:val="851"/>
                          <w:jc w:val="center"/>
                        </w:trPr>
                        <w:tc>
                          <w:tcPr>
                            <w:tcW w:w="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年</w:t>
                            </w:r>
                            <w:r>
                              <w:rPr>
                                <w:rFonts w:ascii="標楷體" w:eastAsia="標楷體" w:hAnsi="標楷體" w:cs="新細明體" w:hint="eastAsia"/>
                                <w:kern w:val="0"/>
                                <w:sz w:val="20"/>
                              </w:rPr>
                              <w:t xml:space="preserve"> </w:t>
                            </w:r>
                            <w:r w:rsidRPr="00C86337">
                              <w:rPr>
                                <w:rFonts w:ascii="標楷體" w:eastAsia="標楷體" w:hAnsi="標楷體" w:cs="新細明體" w:hint="eastAsia"/>
                                <w:kern w:val="0"/>
                                <w:sz w:val="20"/>
                              </w:rPr>
                              <w:t>度</w:t>
                            </w:r>
                          </w:p>
                        </w:tc>
                        <w:tc>
                          <w:tcPr>
                            <w:tcW w:w="11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C86337" w:rsidRDefault="00092013" w:rsidP="00973AE2">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預 算 數</w:t>
                            </w:r>
                            <w:r w:rsidRPr="00C86337">
                              <w:rPr>
                                <w:rFonts w:ascii="標楷體" w:eastAsia="標楷體" w:hAnsi="標楷體" w:cs="新細明體"/>
                                <w:kern w:val="0"/>
                                <w:sz w:val="20"/>
                              </w:rPr>
                              <w:br/>
                            </w:r>
                            <w:r w:rsidRPr="00C86337">
                              <w:rPr>
                                <w:rFonts w:ascii="標楷體" w:eastAsia="標楷體" w:hAnsi="標楷體" w:cs="新細明體" w:hint="eastAsia"/>
                                <w:kern w:val="0"/>
                                <w:sz w:val="20"/>
                              </w:rPr>
                              <w:t>(A)</w:t>
                            </w:r>
                          </w:p>
                        </w:tc>
                        <w:tc>
                          <w:tcPr>
                            <w:tcW w:w="11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C86337" w:rsidRDefault="00092013" w:rsidP="00973AE2">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決 算 數</w:t>
                            </w:r>
                            <w:r w:rsidRPr="00C86337">
                              <w:rPr>
                                <w:rFonts w:ascii="標楷體" w:eastAsia="標楷體" w:hAnsi="標楷體" w:cs="新細明體"/>
                                <w:kern w:val="0"/>
                                <w:sz w:val="20"/>
                              </w:rPr>
                              <w:br/>
                            </w:r>
                            <w:r w:rsidRPr="00C86337">
                              <w:rPr>
                                <w:rFonts w:ascii="標楷體" w:eastAsia="標楷體" w:hAnsi="標楷體" w:cs="新細明體" w:hint="eastAsia"/>
                                <w:kern w:val="0"/>
                                <w:sz w:val="20"/>
                              </w:rPr>
                              <w:t>(B)</w:t>
                            </w:r>
                          </w:p>
                        </w:tc>
                        <w:tc>
                          <w:tcPr>
                            <w:tcW w:w="9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C86337" w:rsidRDefault="00092013" w:rsidP="00973AE2">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執行率</w:t>
                            </w:r>
                            <w:r w:rsidRPr="00C86337">
                              <w:rPr>
                                <w:rFonts w:ascii="標楷體" w:eastAsia="標楷體" w:hAnsi="標楷體" w:cs="新細明體"/>
                                <w:kern w:val="0"/>
                                <w:sz w:val="20"/>
                              </w:rPr>
                              <w:br/>
                            </w:r>
                            <w:r w:rsidRPr="00C86337">
                              <w:rPr>
                                <w:rFonts w:ascii="標楷體" w:eastAsia="標楷體" w:hAnsi="標楷體" w:cs="新細明體" w:hint="eastAsia"/>
                                <w:kern w:val="0"/>
                                <w:sz w:val="20"/>
                              </w:rPr>
                              <w:t>(B/A×100)</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C86337" w:rsidRDefault="00092013" w:rsidP="00973AE2">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應付保留數</w:t>
                            </w:r>
                            <w:r w:rsidRPr="00C86337">
                              <w:rPr>
                                <w:rFonts w:ascii="標楷體" w:eastAsia="標楷體" w:hAnsi="標楷體" w:cs="新細明體"/>
                                <w:kern w:val="0"/>
                                <w:sz w:val="20"/>
                              </w:rPr>
                              <w:br/>
                            </w:r>
                            <w:r w:rsidRPr="00C86337">
                              <w:rPr>
                                <w:rFonts w:ascii="標楷體" w:eastAsia="標楷體" w:hAnsi="標楷體" w:cs="新細明體" w:hint="eastAsia"/>
                                <w:kern w:val="0"/>
                                <w:sz w:val="20"/>
                              </w:rPr>
                              <w:t>(C)</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Default="00092013" w:rsidP="00E01E0D">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應付保留數占</w:t>
                            </w:r>
                            <w:r w:rsidRPr="00E01E0D">
                              <w:rPr>
                                <w:rFonts w:ascii="標楷體" w:eastAsia="標楷體" w:hAnsi="標楷體" w:cs="新細明體" w:hint="eastAsia"/>
                                <w:spacing w:val="25"/>
                                <w:kern w:val="0"/>
                                <w:sz w:val="20"/>
                                <w:fitText w:val="1200" w:id="-951843582"/>
                              </w:rPr>
                              <w:t>決算數比</w:t>
                            </w:r>
                            <w:r w:rsidRPr="00E01E0D">
                              <w:rPr>
                                <w:rFonts w:ascii="標楷體" w:eastAsia="標楷體" w:hAnsi="標楷體" w:cs="新細明體" w:hint="eastAsia"/>
                                <w:kern w:val="0"/>
                                <w:sz w:val="20"/>
                                <w:fitText w:val="1200" w:id="-951843582"/>
                              </w:rPr>
                              <w:t>率</w:t>
                            </w:r>
                          </w:p>
                          <w:p w:rsidR="00092013" w:rsidRPr="00C86337" w:rsidRDefault="00092013" w:rsidP="00E01E0D">
                            <w:pPr>
                              <w:widowControl/>
                              <w:snapToGrid w:val="0"/>
                              <w:jc w:val="center"/>
                              <w:rPr>
                                <w:rFonts w:ascii="標楷體" w:eastAsia="標楷體" w:hAnsi="標楷體" w:cs="新細明體"/>
                                <w:kern w:val="0"/>
                                <w:sz w:val="20"/>
                              </w:rPr>
                            </w:pPr>
                            <w:r w:rsidRPr="00C86337">
                              <w:rPr>
                                <w:rFonts w:ascii="標楷體" w:eastAsia="標楷體" w:hAnsi="標楷體" w:cs="新細明體" w:hint="eastAsia"/>
                                <w:kern w:val="0"/>
                                <w:sz w:val="20"/>
                              </w:rPr>
                              <w:t>(C/B×100)</w:t>
                            </w:r>
                          </w:p>
                        </w:tc>
                      </w:tr>
                      <w:tr w:rsidR="00092013" w:rsidRPr="00C86337" w:rsidTr="00A705B3">
                        <w:trPr>
                          <w:trHeight w:val="567"/>
                          <w:jc w:val="center"/>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109</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23,532,525</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22,222,063</w:t>
                            </w:r>
                          </w:p>
                        </w:tc>
                        <w:tc>
                          <w:tcPr>
                            <w:tcW w:w="964"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94.43</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2,134,267</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9.60</w:t>
                            </w:r>
                          </w:p>
                        </w:tc>
                      </w:tr>
                      <w:tr w:rsidR="00092013" w:rsidRPr="00C86337" w:rsidTr="00A705B3">
                        <w:trPr>
                          <w:trHeight w:val="567"/>
                          <w:jc w:val="center"/>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110</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25,277,780</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23,631,382</w:t>
                            </w:r>
                          </w:p>
                        </w:tc>
                        <w:tc>
                          <w:tcPr>
                            <w:tcW w:w="964"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93.49</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1,650,484</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6.98</w:t>
                            </w:r>
                          </w:p>
                        </w:tc>
                      </w:tr>
                      <w:tr w:rsidR="00092013" w:rsidRPr="00C86337" w:rsidTr="00A705B3">
                        <w:trPr>
                          <w:trHeight w:val="567"/>
                          <w:jc w:val="center"/>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111</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25,615,303</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23,990,446</w:t>
                            </w:r>
                          </w:p>
                        </w:tc>
                        <w:tc>
                          <w:tcPr>
                            <w:tcW w:w="964"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93.66</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2,035,519</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8.48</w:t>
                            </w:r>
                          </w:p>
                        </w:tc>
                      </w:tr>
                      <w:tr w:rsidR="00092013" w:rsidRPr="00C86337" w:rsidTr="00A705B3">
                        <w:trPr>
                          <w:trHeight w:val="567"/>
                          <w:jc w:val="center"/>
                        </w:trPr>
                        <w:tc>
                          <w:tcPr>
                            <w:tcW w:w="830" w:type="dxa"/>
                            <w:tcBorders>
                              <w:top w:val="nil"/>
                              <w:left w:val="single" w:sz="4" w:space="0" w:color="auto"/>
                              <w:bottom w:val="single" w:sz="4" w:space="0" w:color="auto"/>
                              <w:right w:val="single" w:sz="4" w:space="0" w:color="auto"/>
                            </w:tcBorders>
                            <w:shd w:val="clear" w:color="auto" w:fill="auto"/>
                            <w:noWrap/>
                            <w:vAlign w:val="center"/>
                            <w:hideMark/>
                          </w:tcPr>
                          <w:p w:rsidR="00092013" w:rsidRPr="00C86337" w:rsidRDefault="00092013" w:rsidP="00973AE2">
                            <w:pPr>
                              <w:widowControl/>
                              <w:jc w:val="center"/>
                              <w:rPr>
                                <w:rFonts w:ascii="標楷體" w:eastAsia="標楷體" w:hAnsi="標楷體" w:cs="新細明體"/>
                                <w:kern w:val="0"/>
                                <w:sz w:val="20"/>
                              </w:rPr>
                            </w:pPr>
                            <w:r w:rsidRPr="00C86337">
                              <w:rPr>
                                <w:rFonts w:ascii="標楷體" w:eastAsia="標楷體" w:hAnsi="標楷體" w:cs="新細明體" w:hint="eastAsia"/>
                                <w:kern w:val="0"/>
                                <w:sz w:val="20"/>
                              </w:rPr>
                              <w:t>112</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27,096,526</w:t>
                            </w:r>
                          </w:p>
                        </w:tc>
                        <w:tc>
                          <w:tcPr>
                            <w:tcW w:w="115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24,6</w:t>
                            </w:r>
                            <w:r>
                              <w:rPr>
                                <w:rFonts w:ascii="標楷體" w:eastAsia="標楷體" w:hAnsi="標楷體" w:cs="新細明體"/>
                                <w:kern w:val="0"/>
                                <w:sz w:val="20"/>
                              </w:rPr>
                              <w:t>34</w:t>
                            </w:r>
                            <w:r w:rsidRPr="00C86337">
                              <w:rPr>
                                <w:rFonts w:ascii="標楷體" w:eastAsia="標楷體" w:hAnsi="標楷體" w:cs="新細明體" w:hint="eastAsia"/>
                                <w:kern w:val="0"/>
                                <w:sz w:val="20"/>
                              </w:rPr>
                              <w:t>,</w:t>
                            </w:r>
                            <w:r>
                              <w:rPr>
                                <w:rFonts w:ascii="標楷體" w:eastAsia="標楷體" w:hAnsi="標楷體" w:cs="新細明體"/>
                                <w:kern w:val="0"/>
                                <w:sz w:val="20"/>
                              </w:rPr>
                              <w:t>887</w:t>
                            </w:r>
                          </w:p>
                        </w:tc>
                        <w:tc>
                          <w:tcPr>
                            <w:tcW w:w="964"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9</w:t>
                            </w:r>
                            <w:r>
                              <w:rPr>
                                <w:rFonts w:ascii="標楷體" w:eastAsia="標楷體" w:hAnsi="標楷體" w:cs="新細明體"/>
                                <w:kern w:val="0"/>
                                <w:sz w:val="20"/>
                              </w:rPr>
                              <w:t>0</w:t>
                            </w:r>
                            <w:r w:rsidRPr="00C86337">
                              <w:rPr>
                                <w:rFonts w:ascii="標楷體" w:eastAsia="標楷體" w:hAnsi="標楷體" w:cs="新細明體" w:hint="eastAsia"/>
                                <w:kern w:val="0"/>
                                <w:sz w:val="20"/>
                              </w:rPr>
                              <w:t>.</w:t>
                            </w:r>
                            <w:r>
                              <w:rPr>
                                <w:rFonts w:ascii="標楷體" w:eastAsia="標楷體" w:hAnsi="標楷體" w:cs="新細明體"/>
                                <w:kern w:val="0"/>
                                <w:sz w:val="20"/>
                              </w:rPr>
                              <w:t>92</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2,1</w:t>
                            </w:r>
                            <w:r>
                              <w:rPr>
                                <w:rFonts w:ascii="標楷體" w:eastAsia="標楷體" w:hAnsi="標楷體" w:cs="新細明體"/>
                                <w:kern w:val="0"/>
                                <w:sz w:val="20"/>
                              </w:rPr>
                              <w:t>08</w:t>
                            </w:r>
                            <w:r w:rsidRPr="00C86337">
                              <w:rPr>
                                <w:rFonts w:ascii="標楷體" w:eastAsia="標楷體" w:hAnsi="標楷體" w:cs="新細明體" w:hint="eastAsia"/>
                                <w:kern w:val="0"/>
                                <w:sz w:val="20"/>
                              </w:rPr>
                              <w:t>,</w:t>
                            </w:r>
                            <w:r>
                              <w:rPr>
                                <w:rFonts w:ascii="標楷體" w:eastAsia="標楷體" w:hAnsi="標楷體" w:cs="新細明體"/>
                                <w:kern w:val="0"/>
                                <w:sz w:val="20"/>
                              </w:rPr>
                              <w:t>728</w:t>
                            </w:r>
                          </w:p>
                        </w:tc>
                        <w:tc>
                          <w:tcPr>
                            <w:tcW w:w="1276" w:type="dxa"/>
                            <w:tcBorders>
                              <w:top w:val="nil"/>
                              <w:left w:val="nil"/>
                              <w:bottom w:val="single" w:sz="4" w:space="0" w:color="auto"/>
                              <w:right w:val="single" w:sz="4" w:space="0" w:color="auto"/>
                            </w:tcBorders>
                            <w:shd w:val="clear" w:color="auto" w:fill="auto"/>
                            <w:noWrap/>
                            <w:vAlign w:val="center"/>
                            <w:hideMark/>
                          </w:tcPr>
                          <w:p w:rsidR="00092013" w:rsidRPr="00C86337" w:rsidRDefault="00092013" w:rsidP="00973AE2">
                            <w:pPr>
                              <w:widowControl/>
                              <w:jc w:val="right"/>
                              <w:rPr>
                                <w:rFonts w:ascii="標楷體" w:eastAsia="標楷體" w:hAnsi="標楷體" w:cs="新細明體"/>
                                <w:kern w:val="0"/>
                                <w:sz w:val="20"/>
                              </w:rPr>
                            </w:pPr>
                            <w:r w:rsidRPr="00C86337">
                              <w:rPr>
                                <w:rFonts w:ascii="標楷體" w:eastAsia="標楷體" w:hAnsi="標楷體" w:cs="新細明體" w:hint="eastAsia"/>
                                <w:kern w:val="0"/>
                                <w:sz w:val="20"/>
                              </w:rPr>
                              <w:t>8.</w:t>
                            </w:r>
                            <w:r>
                              <w:rPr>
                                <w:rFonts w:ascii="標楷體" w:eastAsia="標楷體" w:hAnsi="標楷體" w:cs="新細明體"/>
                                <w:kern w:val="0"/>
                                <w:sz w:val="20"/>
                              </w:rPr>
                              <w:t>56</w:t>
                            </w:r>
                          </w:p>
                        </w:tc>
                      </w:tr>
                    </w:tbl>
                    <w:p w:rsidR="00092013" w:rsidRDefault="00092013" w:rsidP="004A4CB0">
                      <w:pPr>
                        <w:spacing w:line="240" w:lineRule="exact"/>
                        <w:rPr>
                          <w:rFonts w:ascii="標楷體" w:eastAsia="標楷體" w:hAnsi="標楷體" w:cs="新細明體"/>
                          <w:kern w:val="0"/>
                          <w:sz w:val="18"/>
                          <w:szCs w:val="18"/>
                        </w:rPr>
                      </w:pPr>
                      <w:r w:rsidRPr="004704B2">
                        <w:rPr>
                          <w:rFonts w:ascii="標楷體" w:eastAsia="標楷體" w:hAnsi="標楷體" w:cs="新細明體" w:hint="eastAsia"/>
                          <w:kern w:val="0"/>
                          <w:sz w:val="18"/>
                          <w:szCs w:val="18"/>
                        </w:rPr>
                        <w:t>資料來源：整理自各年度審核報告。</w:t>
                      </w: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p>
                    <w:p w:rsidR="00092013" w:rsidRPr="004A2E15" w:rsidRDefault="00092013" w:rsidP="004A4CB0">
                      <w:pPr>
                        <w:spacing w:line="240" w:lineRule="exact"/>
                        <w:rPr>
                          <w:rFonts w:ascii="標楷體" w:eastAsia="標楷體" w:hAnsi="標楷體" w:cs="新細明體"/>
                          <w:kern w:val="0"/>
                          <w:sz w:val="18"/>
                          <w:szCs w:val="18"/>
                        </w:rPr>
                      </w:pPr>
                      <w:r w:rsidRPr="004A2E15">
                        <w:rPr>
                          <w:rFonts w:ascii="標楷體" w:eastAsia="標楷體" w:hAnsi="標楷體" w:cs="新細明體" w:hint="eastAsia"/>
                          <w:kern w:val="0"/>
                          <w:sz w:val="18"/>
                          <w:szCs w:val="18"/>
                        </w:rPr>
                        <w:t>註：1</w:t>
                      </w:r>
                      <w:r w:rsidRPr="004A2E15">
                        <w:rPr>
                          <w:rFonts w:ascii="標楷體" w:eastAsia="標楷體" w:hAnsi="標楷體" w:cs="新細明體"/>
                          <w:kern w:val="0"/>
                          <w:sz w:val="18"/>
                          <w:szCs w:val="18"/>
                        </w:rPr>
                        <w:t>.</w:t>
                      </w:r>
                      <w:r w:rsidRPr="004A2E15">
                        <w:rPr>
                          <w:rFonts w:ascii="標楷體" w:eastAsia="標楷體" w:hAnsi="標楷體" w:cs="新細明體" w:hint="eastAsia"/>
                          <w:kern w:val="0"/>
                          <w:sz w:val="18"/>
                          <w:szCs w:val="18"/>
                        </w:rPr>
                        <w:t>10</w:t>
                      </w:r>
                      <w:r w:rsidRPr="004A2E15">
                        <w:rPr>
                          <w:rFonts w:ascii="標楷體" w:eastAsia="標楷體" w:hAnsi="標楷體" w:cs="新細明體"/>
                          <w:kern w:val="0"/>
                          <w:sz w:val="18"/>
                          <w:szCs w:val="18"/>
                        </w:rPr>
                        <w:t>9</w:t>
                      </w:r>
                      <w:r w:rsidRPr="004A2E15">
                        <w:rPr>
                          <w:rFonts w:ascii="標楷體" w:eastAsia="標楷體" w:hAnsi="標楷體" w:cs="新細明體" w:hint="eastAsia"/>
                          <w:kern w:val="0"/>
                          <w:sz w:val="18"/>
                          <w:szCs w:val="18"/>
                        </w:rPr>
                        <w:t>至</w:t>
                      </w:r>
                      <w:r>
                        <w:rPr>
                          <w:rFonts w:ascii="標楷體" w:eastAsia="標楷體" w:hAnsi="標楷體" w:cs="新細明體" w:hint="eastAsia"/>
                          <w:kern w:val="0"/>
                          <w:sz w:val="18"/>
                          <w:szCs w:val="18"/>
                        </w:rPr>
                        <w:t>111</w:t>
                      </w:r>
                      <w:r w:rsidRPr="004A2E15">
                        <w:rPr>
                          <w:rFonts w:ascii="標楷體" w:eastAsia="標楷體" w:hAnsi="標楷體" w:cs="新細明體" w:hint="eastAsia"/>
                          <w:kern w:val="0"/>
                          <w:sz w:val="18"/>
                          <w:szCs w:val="18"/>
                        </w:rPr>
                        <w:t>年度為決算審定數，</w:t>
                      </w:r>
                      <w:r>
                        <w:rPr>
                          <w:rFonts w:ascii="標楷體" w:eastAsia="標楷體" w:hAnsi="標楷體" w:cs="新細明體" w:hint="eastAsia"/>
                          <w:kern w:val="0"/>
                          <w:sz w:val="18"/>
                          <w:szCs w:val="18"/>
                        </w:rPr>
                        <w:t>112</w:t>
                      </w:r>
                      <w:r w:rsidRPr="004A2E15">
                        <w:rPr>
                          <w:rFonts w:ascii="標楷體" w:eastAsia="標楷體" w:hAnsi="標楷體" w:cs="新細明體" w:hint="eastAsia"/>
                          <w:kern w:val="0"/>
                          <w:sz w:val="18"/>
                          <w:szCs w:val="18"/>
                        </w:rPr>
                        <w:t>年度為決算數。</w:t>
                      </w:r>
                    </w:p>
                    <w:p w:rsidR="00092013" w:rsidRPr="004A2E15" w:rsidRDefault="00092013" w:rsidP="004A4CB0">
                      <w:pPr>
                        <w:spacing w:line="240" w:lineRule="exact"/>
                        <w:ind w:firstLineChars="200" w:firstLine="360"/>
                        <w:rPr>
                          <w:rFonts w:ascii="標楷體" w:eastAsia="標楷體" w:hAnsi="標楷體" w:cs="新細明體"/>
                          <w:b/>
                          <w:bCs/>
                          <w:kern w:val="0"/>
                          <w:sz w:val="18"/>
                          <w:szCs w:val="18"/>
                        </w:rPr>
                      </w:pPr>
                      <w:r w:rsidRPr="004A2E15">
                        <w:rPr>
                          <w:rFonts w:ascii="標楷體" w:eastAsia="標楷體" w:hAnsi="標楷體" w:cs="新細明體"/>
                          <w:kern w:val="0"/>
                          <w:sz w:val="18"/>
                          <w:szCs w:val="18"/>
                        </w:rPr>
                        <w:t>2.</w:t>
                      </w:r>
                      <w:r w:rsidRPr="004A2E15">
                        <w:rPr>
                          <w:rFonts w:ascii="標楷體" w:eastAsia="標楷體" w:hAnsi="標楷體" w:cs="新細明體" w:hint="eastAsia"/>
                          <w:kern w:val="0"/>
                          <w:sz w:val="18"/>
                          <w:szCs w:val="18"/>
                        </w:rPr>
                        <w:t>資料來源：整理自各年度審核報告及</w:t>
                      </w:r>
                      <w:r>
                        <w:rPr>
                          <w:rFonts w:ascii="標楷體" w:eastAsia="標楷體" w:hAnsi="標楷體" w:cs="新細明體" w:hint="eastAsia"/>
                          <w:kern w:val="0"/>
                          <w:sz w:val="18"/>
                          <w:szCs w:val="18"/>
                        </w:rPr>
                        <w:t>112</w:t>
                      </w:r>
                      <w:r w:rsidRPr="004A2E15">
                        <w:rPr>
                          <w:rFonts w:ascii="標楷體" w:eastAsia="標楷體" w:hAnsi="標楷體" w:cs="新細明體"/>
                          <w:kern w:val="0"/>
                          <w:sz w:val="18"/>
                          <w:szCs w:val="18"/>
                        </w:rPr>
                        <w:t>年度新竹市總決算。</w:t>
                      </w:r>
                    </w:p>
                  </w:txbxContent>
                </v:textbox>
                <w10:wrap type="square" anchorx="margin"/>
              </v:shape>
            </w:pict>
          </mc:Fallback>
        </mc:AlternateContent>
      </w:r>
      <w:r w:rsidRPr="008A0714">
        <w:rPr>
          <w:rFonts w:ascii="標楷體" w:eastAsia="標楷體" w:hAnsi="標楷體" w:hint="eastAsia"/>
          <w:szCs w:val="24"/>
        </w:rPr>
        <w:t>8.48％提</w:t>
      </w:r>
      <w:r w:rsidRPr="00E01E0D">
        <w:rPr>
          <w:rFonts w:ascii="標楷體" w:eastAsia="標楷體" w:hAnsi="標楷體" w:hint="eastAsia"/>
          <w:szCs w:val="24"/>
        </w:rPr>
        <w:t>高（表</w:t>
      </w:r>
      <w:r w:rsidR="001E3659" w:rsidRPr="00E01E0D">
        <w:rPr>
          <w:rFonts w:ascii="標楷體" w:eastAsia="標楷體" w:hAnsi="標楷體" w:hint="eastAsia"/>
          <w:szCs w:val="24"/>
        </w:rPr>
        <w:t>6</w:t>
      </w:r>
      <w:r w:rsidRPr="00E01E0D">
        <w:rPr>
          <w:rFonts w:ascii="標楷體" w:eastAsia="標楷體" w:hAnsi="標楷體" w:hint="eastAsia"/>
          <w:szCs w:val="24"/>
        </w:rPr>
        <w:t>），分別增加7,320萬餘元及</w:t>
      </w:r>
      <w:r w:rsidRPr="008A0714">
        <w:rPr>
          <w:rFonts w:ascii="標楷體" w:eastAsia="標楷體" w:hAnsi="標楷體" w:hint="eastAsia"/>
          <w:szCs w:val="24"/>
        </w:rPr>
        <w:t>0.08個百分點，有待強化計畫前置規劃作業，並落實管制考核，以提升預算執行績效；</w:t>
      </w:r>
      <w:r w:rsidRPr="007F0296">
        <w:rPr>
          <w:rFonts w:ascii="標楷體" w:eastAsia="標楷體" w:hAnsi="標楷體" w:hint="eastAsia"/>
          <w:szCs w:val="24"/>
        </w:rPr>
        <w:t>2.</w:t>
      </w:r>
      <w:r w:rsidRPr="008A0714">
        <w:rPr>
          <w:rFonts w:ascii="標楷體" w:eastAsia="標楷體" w:hAnsi="標楷體" w:hint="eastAsia"/>
          <w:szCs w:val="24"/>
        </w:rPr>
        <w:t>以前年度歲出轉入數31億9,218萬餘元，執行結果，未結清數仍有13億3,090萬餘元，較111年度同項金額11億5,666萬餘元，增加1億7,424萬餘元。又近4年度以前年度歲出轉入數之未結清金額，由9億902萬餘元逐年提高至13億3,090萬</w:t>
      </w:r>
      <w:r w:rsidRPr="009B3CBE">
        <w:rPr>
          <w:rFonts w:ascii="標楷體" w:eastAsia="標楷體" w:hAnsi="標楷體" w:hint="eastAsia"/>
          <w:szCs w:val="24"/>
        </w:rPr>
        <w:t>餘元，增加4億2,188萬餘元，未結清數占轉入數比率亦由28.92％增加至41.69％，提高12.77個百分點(圖</w:t>
      </w:r>
      <w:r w:rsidR="005754D4" w:rsidRPr="009B3CBE">
        <w:rPr>
          <w:rFonts w:ascii="標楷體" w:eastAsia="標楷體" w:hAnsi="標楷體" w:hint="eastAsia"/>
          <w:szCs w:val="24"/>
        </w:rPr>
        <w:t>2</w:t>
      </w:r>
      <w:r w:rsidRPr="009B3CBE">
        <w:rPr>
          <w:rFonts w:ascii="標楷體" w:eastAsia="標楷體" w:hAnsi="標楷體" w:hint="eastAsia"/>
          <w:szCs w:val="24"/>
        </w:rPr>
        <w:t>)，顯</w:t>
      </w:r>
      <w:r w:rsidRPr="008A0714">
        <w:rPr>
          <w:rFonts w:ascii="標楷體" w:eastAsia="標楷體" w:hAnsi="標楷體" w:hint="eastAsia"/>
          <w:szCs w:val="24"/>
        </w:rPr>
        <w:t>示其施政計畫執行與預算編列年度未盡配合，計畫執行進度落後，亟待督促檢討並強化計畫執行</w:t>
      </w:r>
      <w:r w:rsidRPr="007F0296">
        <w:rPr>
          <w:rFonts w:ascii="標楷體" w:eastAsia="標楷體" w:hAnsi="標楷體" w:hint="eastAsia"/>
          <w:szCs w:val="24"/>
        </w:rPr>
        <w:t>；3.以</w:t>
      </w:r>
      <w:r w:rsidRPr="008A0714">
        <w:rPr>
          <w:rFonts w:ascii="標楷體" w:eastAsia="標楷體" w:hAnsi="標楷體" w:hint="eastAsia"/>
          <w:szCs w:val="24"/>
        </w:rPr>
        <w:t>前</w:t>
      </w:r>
      <w:r w:rsidR="00A121FA">
        <w:rPr>
          <w:rFonts w:ascii="標楷體" w:eastAsia="標楷體" w:hAnsi="標楷體" w:hint="eastAsia"/>
          <w:noProof/>
          <w:szCs w:val="24"/>
        </w:rPr>
        <mc:AlternateContent>
          <mc:Choice Requires="wpg">
            <w:drawing>
              <wp:anchor distT="0" distB="0" distL="114300" distR="114300" simplePos="0" relativeHeight="251756544" behindDoc="0" locked="0" layoutInCell="1" allowOverlap="1" wp14:anchorId="569CB6C4" wp14:editId="551C564B">
                <wp:simplePos x="0" y="0"/>
                <wp:positionH relativeFrom="column">
                  <wp:posOffset>2133600</wp:posOffset>
                </wp:positionH>
                <wp:positionV relativeFrom="paragraph">
                  <wp:posOffset>4211955</wp:posOffset>
                </wp:positionV>
                <wp:extent cx="4288790" cy="3714750"/>
                <wp:effectExtent l="0" t="0" r="0" b="0"/>
                <wp:wrapSquare wrapText="bothSides"/>
                <wp:docPr id="61" name="群組 61"/>
                <wp:cNvGraphicFramePr/>
                <a:graphic xmlns:a="http://schemas.openxmlformats.org/drawingml/2006/main">
                  <a:graphicData uri="http://schemas.microsoft.com/office/word/2010/wordprocessingGroup">
                    <wpg:wgp>
                      <wpg:cNvGrpSpPr/>
                      <wpg:grpSpPr>
                        <a:xfrm>
                          <a:off x="0" y="0"/>
                          <a:ext cx="4288790" cy="3714750"/>
                          <a:chOff x="0" y="0"/>
                          <a:chExt cx="4288790" cy="3714750"/>
                        </a:xfrm>
                      </wpg:grpSpPr>
                      <wps:wsp>
                        <wps:cNvPr id="25" name="文字方塊 2"/>
                        <wps:cNvSpPr txBox="1">
                          <a:spLocks noChangeArrowheads="1"/>
                        </wps:cNvSpPr>
                        <wps:spPr bwMode="auto">
                          <a:xfrm>
                            <a:off x="0" y="0"/>
                            <a:ext cx="4288790" cy="3714750"/>
                          </a:xfrm>
                          <a:prstGeom prst="rect">
                            <a:avLst/>
                          </a:prstGeom>
                          <a:solidFill>
                            <a:srgbClr val="FFFFFF"/>
                          </a:solidFill>
                          <a:ln w="9525">
                            <a:noFill/>
                            <a:miter lim="800000"/>
                            <a:headEnd/>
                            <a:tailEnd/>
                          </a:ln>
                        </wps:spPr>
                        <wps:txbx>
                          <w:txbxContent>
                            <w:p w:rsidR="00092013" w:rsidRPr="004D4D3C" w:rsidRDefault="00092013" w:rsidP="004A4CB0">
                              <w:pPr>
                                <w:jc w:val="center"/>
                                <w:rPr>
                                  <w:rFonts w:ascii="標楷體" w:eastAsia="標楷體" w:hAnsi="標楷體" w:cs="新細明體"/>
                                  <w:b/>
                                  <w:bCs/>
                                  <w:color w:val="00B050"/>
                                  <w:kern w:val="0"/>
                                </w:rPr>
                              </w:pPr>
                              <w:r w:rsidRPr="00A33241">
                                <w:rPr>
                                  <w:rFonts w:ascii="標楷體" w:eastAsia="標楷體" w:hAnsi="標楷體" w:cs="新細明體" w:hint="eastAsia"/>
                                  <w:b/>
                                  <w:bCs/>
                                  <w:color w:val="000000" w:themeColor="text1"/>
                                  <w:kern w:val="0"/>
                                </w:rPr>
                                <w:t>圖</w:t>
                              </w:r>
                              <w:r>
                                <w:rPr>
                                  <w:rFonts w:ascii="標楷體" w:eastAsia="標楷體" w:hAnsi="標楷體" w:cs="新細明體" w:hint="eastAsia"/>
                                  <w:b/>
                                  <w:bCs/>
                                  <w:color w:val="000000" w:themeColor="text1"/>
                                  <w:kern w:val="0"/>
                                </w:rPr>
                                <w:t>2</w:t>
                              </w:r>
                              <w:r w:rsidRPr="00F11588">
                                <w:rPr>
                                  <w:rFonts w:ascii="標楷體" w:eastAsia="標楷體" w:hAnsi="標楷體" w:cs="新細明體"/>
                                  <w:b/>
                                  <w:bCs/>
                                  <w:color w:val="FF0000"/>
                                  <w:kern w:val="0"/>
                                </w:rPr>
                                <w:t xml:space="preserve"> </w:t>
                              </w:r>
                              <w:r w:rsidRPr="000F61D9">
                                <w:rPr>
                                  <w:rFonts w:ascii="標楷體" w:eastAsia="標楷體" w:hAnsi="標楷體" w:cs="新細明體"/>
                                  <w:b/>
                                  <w:bCs/>
                                  <w:kern w:val="0"/>
                                </w:rPr>
                                <w:t xml:space="preserve"> </w:t>
                              </w:r>
                              <w:r w:rsidRPr="000F61D9">
                                <w:rPr>
                                  <w:rFonts w:ascii="標楷體" w:eastAsia="標楷體" w:hAnsi="標楷體" w:cs="新細明體" w:hint="eastAsia"/>
                                  <w:b/>
                                  <w:bCs/>
                                  <w:kern w:val="0"/>
                                </w:rPr>
                                <w:t>以前年度歲出轉入數</w:t>
                              </w:r>
                              <w:r>
                                <w:rPr>
                                  <w:rFonts w:ascii="標楷體" w:eastAsia="標楷體" w:hAnsi="標楷體" w:cs="新細明體" w:hint="eastAsia"/>
                                  <w:b/>
                                  <w:bCs/>
                                  <w:kern w:val="0"/>
                                </w:rPr>
                                <w:t>及</w:t>
                              </w:r>
                              <w:r w:rsidRPr="000F61D9">
                                <w:rPr>
                                  <w:rFonts w:ascii="標楷體" w:eastAsia="標楷體" w:hAnsi="標楷體" w:cs="新細明體" w:hint="eastAsia"/>
                                  <w:b/>
                                  <w:bCs/>
                                  <w:kern w:val="0"/>
                                </w:rPr>
                                <w:t>未結清數</w:t>
                              </w:r>
                            </w:p>
                            <w:p w:rsidR="00092013" w:rsidRPr="006237AE" w:rsidRDefault="00092013" w:rsidP="004A4CB0">
                              <w:pPr>
                                <w:snapToGrid w:val="0"/>
                                <w:spacing w:beforeLines="30" w:before="108" w:afterLines="30" w:after="108" w:line="200" w:lineRule="exact"/>
                                <w:ind w:rightChars="50" w:right="120"/>
                                <w:jc w:val="right"/>
                                <w:rPr>
                                  <w:rFonts w:ascii="標楷體" w:eastAsia="標楷體" w:hAnsi="標楷體" w:cs="新細明體"/>
                                  <w:bCs/>
                                  <w:kern w:val="0"/>
                                  <w:sz w:val="20"/>
                                </w:rPr>
                              </w:pPr>
                              <w:r>
                                <w:rPr>
                                  <w:rFonts w:ascii="標楷體" w:eastAsia="標楷體" w:hAnsi="標楷體" w:cs="新細明體" w:hint="eastAsia"/>
                                  <w:bCs/>
                                  <w:kern w:val="0"/>
                                  <w:sz w:val="20"/>
                                </w:rPr>
                                <w:t>百萬</w:t>
                              </w:r>
                              <w:r w:rsidRPr="006237AE">
                                <w:rPr>
                                  <w:rFonts w:ascii="標楷體" w:eastAsia="標楷體" w:hAnsi="標楷體" w:cs="新細明體" w:hint="eastAsia"/>
                                  <w:bCs/>
                                  <w:kern w:val="0"/>
                                  <w:sz w:val="20"/>
                                </w:rPr>
                                <w:t>元</w:t>
                              </w:r>
                              <w:r>
                                <w:rPr>
                                  <w:rFonts w:ascii="標楷體" w:eastAsia="標楷體" w:hAnsi="標楷體" w:cs="新細明體" w:hint="eastAsia"/>
                                  <w:bCs/>
                                  <w:kern w:val="0"/>
                                  <w:sz w:val="20"/>
                                </w:rPr>
                                <w:t xml:space="preserve"> </w:t>
                              </w:r>
                              <w:r>
                                <w:rPr>
                                  <w:rFonts w:ascii="標楷體" w:eastAsia="標楷體" w:hAnsi="標楷體" w:cs="新細明體"/>
                                  <w:bCs/>
                                  <w:kern w:val="0"/>
                                  <w:sz w:val="20"/>
                                </w:rPr>
                                <w:t xml:space="preserve">         </w:t>
                              </w:r>
                              <w:r>
                                <w:rPr>
                                  <w:rFonts w:ascii="標楷體" w:eastAsia="標楷體" w:hAnsi="標楷體" w:cs="新細明體" w:hint="eastAsia"/>
                                  <w:bCs/>
                                  <w:kern w:val="0"/>
                                  <w:sz w:val="20"/>
                                </w:rPr>
                                <w:t xml:space="preserve"> </w:t>
                              </w:r>
                              <w:r>
                                <w:rPr>
                                  <w:rFonts w:ascii="標楷體" w:eastAsia="標楷體" w:hAnsi="標楷體" w:cs="新細明體"/>
                                  <w:bCs/>
                                  <w:kern w:val="0"/>
                                  <w:sz w:val="20"/>
                                </w:rPr>
                                <w:t xml:space="preserve">                </w:t>
                              </w:r>
                              <w:r>
                                <w:rPr>
                                  <w:rFonts w:ascii="標楷體" w:eastAsia="標楷體" w:hAnsi="標楷體" w:cs="新細明體" w:hint="eastAsia"/>
                                  <w:bCs/>
                                  <w:kern w:val="0"/>
                                  <w:sz w:val="20"/>
                                </w:rPr>
                                <w:t xml:space="preserve"> </w:t>
                              </w:r>
                              <w:r>
                                <w:rPr>
                                  <w:rFonts w:ascii="標楷體" w:eastAsia="標楷體" w:hAnsi="標楷體" w:cs="新細明體"/>
                                  <w:bCs/>
                                  <w:kern w:val="0"/>
                                  <w:sz w:val="20"/>
                                </w:rPr>
                                <w:t xml:space="preserve">                           </w:t>
                              </w:r>
                              <w:r w:rsidRPr="00F81D67">
                                <w:rPr>
                                  <w:rFonts w:ascii="標楷體" w:eastAsia="標楷體" w:hAnsi="標楷體" w:cs="新細明體" w:hint="eastAsia"/>
                                  <w:bCs/>
                                  <w:kern w:val="0"/>
                                  <w:sz w:val="20"/>
                                </w:rPr>
                                <w:t>％</w:t>
                              </w:r>
                            </w:p>
                            <w:p w:rsidR="00092013" w:rsidRDefault="00092013" w:rsidP="004A4CB0">
                              <w:pPr>
                                <w:rPr>
                                  <w:rFonts w:ascii="標楷體" w:eastAsia="標楷體" w:hAnsi="標楷體" w:cs="新細明體"/>
                                  <w:b/>
                                  <w:bCs/>
                                  <w:kern w:val="0"/>
                                </w:rPr>
                              </w:pPr>
                              <w:r>
                                <w:rPr>
                                  <w:noProof/>
                                </w:rPr>
                                <w:drawing>
                                  <wp:inline distT="0" distB="0" distL="0" distR="0" wp14:anchorId="022D3E0F" wp14:editId="1CB27C13">
                                    <wp:extent cx="4097020" cy="2761615"/>
                                    <wp:effectExtent l="0" t="0" r="0" b="635"/>
                                    <wp:docPr id="86" name="圖表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92013" w:rsidRPr="000F61D9" w:rsidRDefault="00092013" w:rsidP="004A4CB0">
                              <w:pPr>
                                <w:spacing w:line="200" w:lineRule="exact"/>
                                <w:rPr>
                                  <w:rFonts w:ascii="標楷體" w:eastAsia="標楷體" w:hAnsi="標楷體" w:cs="新細明體"/>
                                  <w:b/>
                                  <w:bCs/>
                                  <w:kern w:val="0"/>
                                  <w:sz w:val="18"/>
                                  <w:szCs w:val="18"/>
                                </w:rPr>
                              </w:pPr>
                              <w:r w:rsidRPr="000F61D9">
                                <w:rPr>
                                  <w:rFonts w:ascii="標楷體" w:eastAsia="標楷體" w:hAnsi="標楷體" w:cs="新細明體" w:hint="eastAsia"/>
                                  <w:kern w:val="0"/>
                                  <w:sz w:val="18"/>
                                  <w:szCs w:val="18"/>
                                </w:rPr>
                                <w:t>資料來源：整理自各年度審核報告</w:t>
                              </w:r>
                              <w:r w:rsidRPr="000F61D9">
                                <w:rPr>
                                  <w:rFonts w:ascii="標楷體" w:eastAsia="標楷體" w:hAnsi="標楷體" w:cs="新細明體"/>
                                  <w:kern w:val="0"/>
                                  <w:sz w:val="18"/>
                                  <w:szCs w:val="18"/>
                                </w:rPr>
                                <w:t>。</w:t>
                              </w:r>
                            </w:p>
                            <w:p w:rsidR="00092013" w:rsidRPr="000F61D9" w:rsidRDefault="00092013" w:rsidP="004A4CB0">
                              <w:pPr>
                                <w:ind w:leftChars="50" w:left="120"/>
                                <w:rPr>
                                  <w:rFonts w:ascii="標楷體" w:eastAsia="標楷體" w:hAnsi="標楷體" w:cs="新細明體"/>
                                  <w:b/>
                                  <w:bCs/>
                                  <w:kern w:val="0"/>
                                  <w:sz w:val="18"/>
                                  <w:szCs w:val="18"/>
                                </w:rPr>
                              </w:pPr>
                            </w:p>
                          </w:txbxContent>
                        </wps:txbx>
                        <wps:bodyPr rot="0" vert="horz" wrap="square" lIns="91440" tIns="45720" rIns="91440" bIns="45720" anchor="t" anchorCtr="0">
                          <a:noAutofit/>
                        </wps:bodyPr>
                      </wps:wsp>
                      <wps:wsp>
                        <wps:cNvPr id="26" name="文字方塊 2"/>
                        <wps:cNvSpPr txBox="1">
                          <a:spLocks noChangeArrowheads="1"/>
                        </wps:cNvSpPr>
                        <wps:spPr bwMode="auto">
                          <a:xfrm>
                            <a:off x="3440784" y="2865749"/>
                            <a:ext cx="690880" cy="318770"/>
                          </a:xfrm>
                          <a:prstGeom prst="rect">
                            <a:avLst/>
                          </a:prstGeom>
                          <a:noFill/>
                          <a:ln w="9525">
                            <a:noFill/>
                            <a:miter lim="800000"/>
                            <a:headEnd/>
                            <a:tailEnd/>
                          </a:ln>
                        </wps:spPr>
                        <wps:txbx>
                          <w:txbxContent>
                            <w:p w:rsidR="00092013" w:rsidRPr="00497F01" w:rsidRDefault="00092013" w:rsidP="004A4CB0">
                              <w:pPr>
                                <w:rPr>
                                  <w:rFonts w:ascii="標楷體" w:eastAsia="標楷體" w:hAnsi="標楷體"/>
                                  <w:sz w:val="20"/>
                                  <w:szCs w:val="20"/>
                                </w:rPr>
                              </w:pPr>
                              <w:r w:rsidRPr="00497F01">
                                <w:rPr>
                                  <w:rFonts w:ascii="標楷體" w:eastAsia="標楷體" w:hAnsi="標楷體" w:hint="eastAsia"/>
                                  <w:sz w:val="20"/>
                                  <w:szCs w:val="20"/>
                                </w:rPr>
                                <w:t>年度</w:t>
                              </w:r>
                            </w:p>
                          </w:txbxContent>
                        </wps:txbx>
                        <wps:bodyPr rot="0" vert="horz" wrap="square" lIns="91440" tIns="45720" rIns="91440" bIns="45720" anchor="t" anchorCtr="0">
                          <a:noAutofit/>
                        </wps:bodyPr>
                      </wps:wsp>
                    </wpg:wgp>
                  </a:graphicData>
                </a:graphic>
              </wp:anchor>
            </w:drawing>
          </mc:Choice>
          <mc:Fallback>
            <w:pict>
              <v:group w14:anchorId="569CB6C4" id="群組 61" o:spid="_x0000_s1033" style="position:absolute;left:0;text-align:left;margin-left:168pt;margin-top:331.65pt;width:337.7pt;height:292.5pt;z-index:251756544" coordsize="42887,37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">
                <v:shape id="_x0000_s1034" type="#_x0000_t202" style="position:absolute;width:42887;height:37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w:txbxContent>
                      <w:p w:rsidR="00092013" w:rsidRPr="004D4D3C" w:rsidRDefault="00092013" w:rsidP="004A4CB0">
                        <w:pPr>
                          <w:jc w:val="center"/>
                          <w:rPr>
                            <w:rFonts w:ascii="標楷體" w:eastAsia="標楷體" w:hAnsi="標楷體" w:cs="新細明體"/>
                            <w:b/>
                            <w:bCs/>
                            <w:color w:val="00B050"/>
                            <w:kern w:val="0"/>
                          </w:rPr>
                        </w:pPr>
                        <w:r w:rsidRPr="00A33241">
                          <w:rPr>
                            <w:rFonts w:ascii="標楷體" w:eastAsia="標楷體" w:hAnsi="標楷體" w:cs="新細明體" w:hint="eastAsia"/>
                            <w:b/>
                            <w:bCs/>
                            <w:color w:val="000000" w:themeColor="text1"/>
                            <w:kern w:val="0"/>
                          </w:rPr>
                          <w:t>圖</w:t>
                        </w:r>
                        <w:r>
                          <w:rPr>
                            <w:rFonts w:ascii="標楷體" w:eastAsia="標楷體" w:hAnsi="標楷體" w:cs="新細明體" w:hint="eastAsia"/>
                            <w:b/>
                            <w:bCs/>
                            <w:color w:val="000000" w:themeColor="text1"/>
                            <w:kern w:val="0"/>
                          </w:rPr>
                          <w:t>2</w:t>
                        </w:r>
                        <w:r w:rsidRPr="00F11588">
                          <w:rPr>
                            <w:rFonts w:ascii="標楷體" w:eastAsia="標楷體" w:hAnsi="標楷體" w:cs="新細明體"/>
                            <w:b/>
                            <w:bCs/>
                            <w:color w:val="FF0000"/>
                            <w:kern w:val="0"/>
                          </w:rPr>
                          <w:t xml:space="preserve"> </w:t>
                        </w:r>
                        <w:r w:rsidRPr="000F61D9">
                          <w:rPr>
                            <w:rFonts w:ascii="標楷體" w:eastAsia="標楷體" w:hAnsi="標楷體" w:cs="新細明體"/>
                            <w:b/>
                            <w:bCs/>
                            <w:kern w:val="0"/>
                          </w:rPr>
                          <w:t xml:space="preserve"> </w:t>
                        </w:r>
                        <w:r w:rsidRPr="000F61D9">
                          <w:rPr>
                            <w:rFonts w:ascii="標楷體" w:eastAsia="標楷體" w:hAnsi="標楷體" w:cs="新細明體" w:hint="eastAsia"/>
                            <w:b/>
                            <w:bCs/>
                            <w:kern w:val="0"/>
                          </w:rPr>
                          <w:t>以前年度歲出轉入數</w:t>
                        </w:r>
                        <w:r>
                          <w:rPr>
                            <w:rFonts w:ascii="標楷體" w:eastAsia="標楷體" w:hAnsi="標楷體" w:cs="新細明體" w:hint="eastAsia"/>
                            <w:b/>
                            <w:bCs/>
                            <w:kern w:val="0"/>
                          </w:rPr>
                          <w:t>及</w:t>
                        </w:r>
                        <w:r w:rsidRPr="000F61D9">
                          <w:rPr>
                            <w:rFonts w:ascii="標楷體" w:eastAsia="標楷體" w:hAnsi="標楷體" w:cs="新細明體" w:hint="eastAsia"/>
                            <w:b/>
                            <w:bCs/>
                            <w:kern w:val="0"/>
                          </w:rPr>
                          <w:t>未結清數</w:t>
                        </w:r>
                      </w:p>
                      <w:p w:rsidR="00092013" w:rsidRPr="006237AE" w:rsidRDefault="00092013" w:rsidP="004A4CB0">
                        <w:pPr>
                          <w:snapToGrid w:val="0"/>
                          <w:spacing w:beforeLines="30" w:before="108" w:afterLines="30" w:after="108" w:line="200" w:lineRule="exact"/>
                          <w:ind w:rightChars="50" w:right="120"/>
                          <w:jc w:val="right"/>
                          <w:rPr>
                            <w:rFonts w:ascii="標楷體" w:eastAsia="標楷體" w:hAnsi="標楷體" w:cs="新細明體"/>
                            <w:bCs/>
                            <w:kern w:val="0"/>
                            <w:sz w:val="20"/>
                          </w:rPr>
                        </w:pPr>
                        <w:r>
                          <w:rPr>
                            <w:rFonts w:ascii="標楷體" w:eastAsia="標楷體" w:hAnsi="標楷體" w:cs="新細明體" w:hint="eastAsia"/>
                            <w:bCs/>
                            <w:kern w:val="0"/>
                            <w:sz w:val="20"/>
                          </w:rPr>
                          <w:t>百萬</w:t>
                        </w:r>
                        <w:r w:rsidRPr="006237AE">
                          <w:rPr>
                            <w:rFonts w:ascii="標楷體" w:eastAsia="標楷體" w:hAnsi="標楷體" w:cs="新細明體" w:hint="eastAsia"/>
                            <w:bCs/>
                            <w:kern w:val="0"/>
                            <w:sz w:val="20"/>
                          </w:rPr>
                          <w:t>元</w:t>
                        </w:r>
                        <w:r>
                          <w:rPr>
                            <w:rFonts w:ascii="標楷體" w:eastAsia="標楷體" w:hAnsi="標楷體" w:cs="新細明體" w:hint="eastAsia"/>
                            <w:bCs/>
                            <w:kern w:val="0"/>
                            <w:sz w:val="20"/>
                          </w:rPr>
                          <w:t xml:space="preserve"> </w:t>
                        </w:r>
                        <w:r>
                          <w:rPr>
                            <w:rFonts w:ascii="標楷體" w:eastAsia="標楷體" w:hAnsi="標楷體" w:cs="新細明體"/>
                            <w:bCs/>
                            <w:kern w:val="0"/>
                            <w:sz w:val="20"/>
                          </w:rPr>
                          <w:t xml:space="preserve">         </w:t>
                        </w:r>
                        <w:r>
                          <w:rPr>
                            <w:rFonts w:ascii="標楷體" w:eastAsia="標楷體" w:hAnsi="標楷體" w:cs="新細明體" w:hint="eastAsia"/>
                            <w:bCs/>
                            <w:kern w:val="0"/>
                            <w:sz w:val="20"/>
                          </w:rPr>
                          <w:t xml:space="preserve"> </w:t>
                        </w:r>
                        <w:r>
                          <w:rPr>
                            <w:rFonts w:ascii="標楷體" w:eastAsia="標楷體" w:hAnsi="標楷體" w:cs="新細明體"/>
                            <w:bCs/>
                            <w:kern w:val="0"/>
                            <w:sz w:val="20"/>
                          </w:rPr>
                          <w:t xml:space="preserve">                </w:t>
                        </w:r>
                        <w:r>
                          <w:rPr>
                            <w:rFonts w:ascii="標楷體" w:eastAsia="標楷體" w:hAnsi="標楷體" w:cs="新細明體" w:hint="eastAsia"/>
                            <w:bCs/>
                            <w:kern w:val="0"/>
                            <w:sz w:val="20"/>
                          </w:rPr>
                          <w:t xml:space="preserve"> </w:t>
                        </w:r>
                        <w:r>
                          <w:rPr>
                            <w:rFonts w:ascii="標楷體" w:eastAsia="標楷體" w:hAnsi="標楷體" w:cs="新細明體"/>
                            <w:bCs/>
                            <w:kern w:val="0"/>
                            <w:sz w:val="20"/>
                          </w:rPr>
                          <w:t xml:space="preserve">                           </w:t>
                        </w:r>
                        <w:r w:rsidRPr="00F81D67">
                          <w:rPr>
                            <w:rFonts w:ascii="標楷體" w:eastAsia="標楷體" w:hAnsi="標楷體" w:cs="新細明體" w:hint="eastAsia"/>
                            <w:bCs/>
                            <w:kern w:val="0"/>
                            <w:sz w:val="20"/>
                          </w:rPr>
                          <w:t>％</w:t>
                        </w:r>
                      </w:p>
                      <w:p w:rsidR="00092013" w:rsidRDefault="00092013" w:rsidP="004A4CB0">
                        <w:pPr>
                          <w:rPr>
                            <w:rFonts w:ascii="標楷體" w:eastAsia="標楷體" w:hAnsi="標楷體" w:cs="新細明體"/>
                            <w:b/>
                            <w:bCs/>
                            <w:kern w:val="0"/>
                          </w:rPr>
                        </w:pPr>
                        <w:r>
                          <w:rPr>
                            <w:noProof/>
                          </w:rPr>
                          <w:drawing>
                            <wp:inline distT="0" distB="0" distL="0" distR="0" wp14:anchorId="022D3E0F" wp14:editId="1CB27C13">
                              <wp:extent cx="4097020" cy="2761615"/>
                              <wp:effectExtent l="0" t="0" r="0" b="635"/>
                              <wp:docPr id="86" name="圖表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092013" w:rsidRPr="000F61D9" w:rsidRDefault="00092013" w:rsidP="004A4CB0">
                        <w:pPr>
                          <w:spacing w:line="200" w:lineRule="exact"/>
                          <w:rPr>
                            <w:rFonts w:ascii="標楷體" w:eastAsia="標楷體" w:hAnsi="標楷體" w:cs="新細明體"/>
                            <w:b/>
                            <w:bCs/>
                            <w:kern w:val="0"/>
                            <w:sz w:val="18"/>
                            <w:szCs w:val="18"/>
                          </w:rPr>
                        </w:pPr>
                        <w:r w:rsidRPr="000F61D9">
                          <w:rPr>
                            <w:rFonts w:ascii="標楷體" w:eastAsia="標楷體" w:hAnsi="標楷體" w:cs="新細明體" w:hint="eastAsia"/>
                            <w:kern w:val="0"/>
                            <w:sz w:val="18"/>
                            <w:szCs w:val="18"/>
                          </w:rPr>
                          <w:t>資料來源：整理自各年度審核報告</w:t>
                        </w:r>
                        <w:r w:rsidRPr="000F61D9">
                          <w:rPr>
                            <w:rFonts w:ascii="標楷體" w:eastAsia="標楷體" w:hAnsi="標楷體" w:cs="新細明體"/>
                            <w:kern w:val="0"/>
                            <w:sz w:val="18"/>
                            <w:szCs w:val="18"/>
                          </w:rPr>
                          <w:t>。</w:t>
                        </w:r>
                      </w:p>
                      <w:p w:rsidR="00092013" w:rsidRPr="000F61D9" w:rsidRDefault="00092013" w:rsidP="004A4CB0">
                        <w:pPr>
                          <w:ind w:leftChars="50" w:left="120"/>
                          <w:rPr>
                            <w:rFonts w:ascii="標楷體" w:eastAsia="標楷體" w:hAnsi="標楷體" w:cs="新細明體"/>
                            <w:b/>
                            <w:bCs/>
                            <w:kern w:val="0"/>
                            <w:sz w:val="18"/>
                            <w:szCs w:val="18"/>
                          </w:rPr>
                        </w:pPr>
                      </w:p>
                    </w:txbxContent>
                  </v:textbox>
                </v:shape>
                <v:shape id="_x0000_s1035" type="#_x0000_t202" style="position:absolute;left:34407;top:28657;width:690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rsidR="00092013" w:rsidRPr="00497F01" w:rsidRDefault="00092013" w:rsidP="004A4CB0">
                        <w:pPr>
                          <w:rPr>
                            <w:rFonts w:ascii="標楷體" w:eastAsia="標楷體" w:hAnsi="標楷體"/>
                            <w:sz w:val="20"/>
                            <w:szCs w:val="20"/>
                          </w:rPr>
                        </w:pPr>
                        <w:r w:rsidRPr="00497F01">
                          <w:rPr>
                            <w:rFonts w:ascii="標楷體" w:eastAsia="標楷體" w:hAnsi="標楷體" w:hint="eastAsia"/>
                            <w:sz w:val="20"/>
                            <w:szCs w:val="20"/>
                          </w:rPr>
                          <w:t>年度</w:t>
                        </w:r>
                      </w:p>
                    </w:txbxContent>
                  </v:textbox>
                </v:shape>
                <w10:wrap type="square"/>
              </v:group>
            </w:pict>
          </mc:Fallback>
        </mc:AlternateContent>
      </w:r>
      <w:r w:rsidRPr="008A0714">
        <w:rPr>
          <w:rFonts w:ascii="標楷體" w:eastAsia="標楷體" w:hAnsi="標楷體" w:hint="eastAsia"/>
          <w:szCs w:val="24"/>
        </w:rPr>
        <w:t>年度歲出轉入數之未結清數中，屬101至108年度保留已屆滿4年仍未能實現者，計有3,277萬餘元，長期懸列未結，其中104年度轉入112年度待執行數537萬餘元，112年度均未執行；105年度轉入112年度待執行數796萬餘元，執行結果，未結清數643萬餘元，占轉入數達80.79％，以前年度歲出應付保留數歷經多年而仍未能實現，亟待檢討續予保留之必要性，</w:t>
      </w:r>
      <w:r w:rsidR="007434E8">
        <w:rPr>
          <w:rFonts w:ascii="標楷體" w:eastAsia="標楷體" w:hAnsi="標楷體" w:hint="eastAsia"/>
          <w:szCs w:val="24"/>
        </w:rPr>
        <w:t>以</w:t>
      </w:r>
      <w:r w:rsidRPr="008A0714">
        <w:rPr>
          <w:rFonts w:ascii="標楷體" w:eastAsia="標楷體" w:hAnsi="標楷體" w:hint="eastAsia"/>
          <w:szCs w:val="24"/>
        </w:rPr>
        <w:t>提升資源分配效率等情事，經函請</w:t>
      </w:r>
      <w:r w:rsidR="00964223">
        <w:rPr>
          <w:rFonts w:ascii="標楷體" w:eastAsia="標楷體" w:hAnsi="標楷體" w:hint="eastAsia"/>
          <w:szCs w:val="24"/>
        </w:rPr>
        <w:t>檢討</w:t>
      </w:r>
      <w:r w:rsidRPr="008A0714">
        <w:rPr>
          <w:rFonts w:ascii="標楷體" w:eastAsia="標楷體" w:hAnsi="標楷體" w:hint="eastAsia"/>
          <w:szCs w:val="24"/>
        </w:rPr>
        <w:t>改善。</w:t>
      </w:r>
      <w:r w:rsidRPr="00474B84">
        <w:rPr>
          <w:rFonts w:ascii="標楷體" w:eastAsia="標楷體" w:hAnsi="標楷體" w:hint="eastAsia"/>
          <w:szCs w:val="24"/>
        </w:rPr>
        <w:t>據復：或辦理結算程序，或由內政部都市計畫委員會或本市都市計畫委員會審議中，或將依法定程序辦理公開展覽作業，或工程未完工，將持續督導廠商儘速辦理。</w:t>
      </w:r>
      <w:r w:rsidR="00F772E2" w:rsidRPr="00474B84">
        <w:rPr>
          <w:rFonts w:ascii="標楷體" w:eastAsia="標楷體" w:hAnsi="標楷體"/>
          <w:szCs w:val="24"/>
        </w:rPr>
        <w:br w:type="page"/>
      </w:r>
    </w:p>
    <w:p w:rsidR="004A4CB0" w:rsidRPr="00547714" w:rsidRDefault="004A4CB0" w:rsidP="004A4CB0">
      <w:pPr>
        <w:overflowPunct w:val="0"/>
        <w:adjustRightInd w:val="0"/>
        <w:spacing w:line="500" w:lineRule="exact"/>
        <w:ind w:firstLineChars="200" w:firstLine="561"/>
        <w:jc w:val="both"/>
        <w:outlineLvl w:val="0"/>
        <w:rPr>
          <w:rFonts w:ascii="標楷體" w:eastAsia="標楷體" w:hAnsi="標楷體"/>
          <w:b/>
          <w:sz w:val="28"/>
          <w:szCs w:val="28"/>
        </w:rPr>
      </w:pPr>
      <w:r w:rsidRPr="008A0714">
        <w:rPr>
          <w:rFonts w:ascii="標楷體" w:eastAsia="標楷體" w:hAnsi="標楷體" w:hint="eastAsia"/>
          <w:b/>
          <w:sz w:val="28"/>
          <w:szCs w:val="28"/>
        </w:rPr>
        <w:lastRenderedPageBreak/>
        <w:t>（</w:t>
      </w:r>
      <w:r>
        <w:rPr>
          <w:rFonts w:ascii="標楷體" w:eastAsia="標楷體" w:hAnsi="標楷體" w:hint="eastAsia"/>
          <w:b/>
          <w:sz w:val="28"/>
          <w:szCs w:val="28"/>
        </w:rPr>
        <w:t>三</w:t>
      </w:r>
      <w:r w:rsidRPr="008A0714">
        <w:rPr>
          <w:rFonts w:ascii="標楷體" w:eastAsia="標楷體" w:hAnsi="標楷體" w:hint="eastAsia"/>
          <w:b/>
          <w:sz w:val="28"/>
          <w:szCs w:val="28"/>
        </w:rPr>
        <w:t>）</w:t>
      </w:r>
      <w:r w:rsidR="001228A9" w:rsidRPr="001228A9">
        <w:rPr>
          <w:rFonts w:ascii="標楷體" w:eastAsia="標楷體" w:hAnsi="標楷體" w:hint="eastAsia"/>
          <w:b/>
          <w:sz w:val="28"/>
          <w:szCs w:val="28"/>
        </w:rPr>
        <w:t>開源措施整體執行成果已達預期效益，惟仍有部分項目未達預計目標，又部分場地尚未訂定收費標準或收費標準未定期檢討調整，另民間認養公共設施推動成效仍有改善空間，有待積極辦理並研謀改善措施</w:t>
      </w:r>
      <w:r>
        <w:rPr>
          <w:rFonts w:ascii="標楷體" w:eastAsia="標楷體" w:hAnsi="標楷體" w:hint="eastAsia"/>
          <w:b/>
          <w:sz w:val="28"/>
          <w:szCs w:val="28"/>
        </w:rPr>
        <w:t>。</w:t>
      </w:r>
    </w:p>
    <w:p w:rsidR="004A4CB0" w:rsidRPr="00474C95" w:rsidRDefault="008667B0" w:rsidP="00351D93">
      <w:pPr>
        <w:pStyle w:val="afff2"/>
        <w:spacing w:line="480" w:lineRule="exact"/>
        <w:ind w:firstLine="480"/>
      </w:pPr>
      <w:r w:rsidRPr="00A33241">
        <w:rPr>
          <w:noProof/>
          <w:color w:val="000000" w:themeColor="text1"/>
        </w:rPr>
        <mc:AlternateContent>
          <mc:Choice Requires="wps">
            <w:drawing>
              <wp:anchor distT="45720" distB="45720" distL="114300" distR="114300" simplePos="0" relativeHeight="251758592" behindDoc="0" locked="0" layoutInCell="1" allowOverlap="1" wp14:anchorId="103AF78C" wp14:editId="41377985">
                <wp:simplePos x="0" y="0"/>
                <wp:positionH relativeFrom="margin">
                  <wp:align>right</wp:align>
                </wp:positionH>
                <wp:positionV relativeFrom="paragraph">
                  <wp:posOffset>5313045</wp:posOffset>
                </wp:positionV>
                <wp:extent cx="4584065" cy="2604135"/>
                <wp:effectExtent l="0" t="0" r="6985" b="5715"/>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4065" cy="2604135"/>
                        </a:xfrm>
                        <a:prstGeom prst="rect">
                          <a:avLst/>
                        </a:prstGeom>
                        <a:solidFill>
                          <a:srgbClr val="FFFFFF"/>
                        </a:solidFill>
                        <a:ln w="9525">
                          <a:noFill/>
                          <a:miter lim="800000"/>
                          <a:headEnd/>
                          <a:tailEnd/>
                        </a:ln>
                      </wps:spPr>
                      <wps:txbx>
                        <w:txbxContent>
                          <w:p w:rsidR="00092013" w:rsidRPr="00C770D7" w:rsidRDefault="00092013" w:rsidP="004A4CB0">
                            <w:pPr>
                              <w:spacing w:line="300" w:lineRule="exact"/>
                              <w:jc w:val="center"/>
                              <w:rPr>
                                <w:rFonts w:ascii="標楷體" w:eastAsia="標楷體" w:hAnsi="標楷體"/>
                                <w:b/>
                                <w:szCs w:val="24"/>
                              </w:rPr>
                            </w:pPr>
                            <w:r w:rsidRPr="00C770D7">
                              <w:rPr>
                                <w:rFonts w:ascii="標楷體" w:eastAsia="標楷體" w:hAnsi="標楷體" w:hint="eastAsia"/>
                                <w:b/>
                                <w:szCs w:val="24"/>
                              </w:rPr>
                              <w:t>表</w:t>
                            </w:r>
                            <w:r>
                              <w:rPr>
                                <w:rFonts w:ascii="標楷體" w:eastAsia="標楷體" w:hAnsi="標楷體" w:hint="eastAsia"/>
                                <w:b/>
                                <w:szCs w:val="24"/>
                              </w:rPr>
                              <w:t>7</w:t>
                            </w:r>
                            <w:r w:rsidRPr="00C770D7">
                              <w:rPr>
                                <w:rFonts w:ascii="標楷體" w:eastAsia="標楷體" w:hAnsi="標楷體"/>
                                <w:b/>
                                <w:szCs w:val="24"/>
                              </w:rPr>
                              <w:t xml:space="preserve">　</w:t>
                            </w:r>
                            <w:r w:rsidRPr="00C770D7">
                              <w:rPr>
                                <w:rFonts w:ascii="標楷體" w:eastAsia="標楷體" w:hAnsi="標楷體" w:hint="eastAsia"/>
                                <w:b/>
                                <w:szCs w:val="24"/>
                              </w:rPr>
                              <w:t>市有設施民</w:t>
                            </w:r>
                            <w:r w:rsidRPr="00C770D7">
                              <w:rPr>
                                <w:rFonts w:ascii="標楷體" w:eastAsia="標楷體" w:hAnsi="標楷體"/>
                                <w:b/>
                                <w:szCs w:val="24"/>
                              </w:rPr>
                              <w:t>間</w:t>
                            </w:r>
                            <w:r w:rsidRPr="00C770D7">
                              <w:rPr>
                                <w:rFonts w:ascii="標楷體" w:eastAsia="標楷體" w:hAnsi="標楷體" w:hint="eastAsia"/>
                                <w:b/>
                                <w:szCs w:val="24"/>
                              </w:rPr>
                              <w:t>認養情形</w:t>
                            </w:r>
                          </w:p>
                          <w:p w:rsidR="00092013" w:rsidRPr="00AD1D15" w:rsidRDefault="00092013" w:rsidP="004A4CB0">
                            <w:pPr>
                              <w:wordWrap w:val="0"/>
                              <w:spacing w:line="280" w:lineRule="exact"/>
                              <w:jc w:val="right"/>
                              <w:rPr>
                                <w:rFonts w:ascii="標楷體" w:eastAsia="標楷體" w:hAnsi="標楷體"/>
                                <w:sz w:val="20"/>
                              </w:rPr>
                            </w:pPr>
                            <w:r w:rsidRPr="00AD1D15">
                              <w:rPr>
                                <w:rFonts w:ascii="標楷體" w:eastAsia="標楷體" w:hAnsi="標楷體" w:hint="eastAsia"/>
                                <w:sz w:val="20"/>
                              </w:rPr>
                              <w:t>單位：盞、處</w:t>
                            </w:r>
                            <w:r>
                              <w:rPr>
                                <w:rFonts w:ascii="標楷體" w:eastAsia="標楷體" w:hAnsi="標楷體" w:hint="eastAsia"/>
                                <w:sz w:val="20"/>
                              </w:rPr>
                              <w:t>、％</w:t>
                            </w:r>
                          </w:p>
                          <w:tbl>
                            <w:tblPr>
                              <w:tblW w:w="7087" w:type="dxa"/>
                              <w:jc w:val="center"/>
                              <w:tblCellMar>
                                <w:left w:w="28" w:type="dxa"/>
                                <w:right w:w="28" w:type="dxa"/>
                              </w:tblCellMar>
                              <w:tblLook w:val="04A0" w:firstRow="1" w:lastRow="0" w:firstColumn="1" w:lastColumn="0" w:noHBand="0" w:noVBand="1"/>
                            </w:tblPr>
                            <w:tblGrid>
                              <w:gridCol w:w="727"/>
                              <w:gridCol w:w="690"/>
                              <w:gridCol w:w="709"/>
                              <w:gridCol w:w="709"/>
                              <w:gridCol w:w="709"/>
                              <w:gridCol w:w="708"/>
                              <w:gridCol w:w="709"/>
                              <w:gridCol w:w="709"/>
                              <w:gridCol w:w="709"/>
                              <w:gridCol w:w="708"/>
                            </w:tblGrid>
                            <w:tr w:rsidR="00092013" w:rsidRPr="00271ED6" w:rsidTr="00667144">
                              <w:trPr>
                                <w:trHeight w:val="454"/>
                                <w:jc w:val="center"/>
                              </w:trPr>
                              <w:tc>
                                <w:tcPr>
                                  <w:tcW w:w="727"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092013"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設</w:t>
                                  </w:r>
                                  <w:r>
                                    <w:rPr>
                                      <w:rFonts w:ascii="標楷體" w:eastAsia="標楷體" w:hAnsi="標楷體" w:cs="新細明體" w:hint="eastAsia"/>
                                      <w:color w:val="000000"/>
                                      <w:kern w:val="0"/>
                                      <w:sz w:val="20"/>
                                    </w:rPr>
                                    <w:t xml:space="preserve"> </w:t>
                                  </w:r>
                                  <w:r w:rsidRPr="00AD1D15">
                                    <w:rPr>
                                      <w:rFonts w:ascii="標楷體" w:eastAsia="標楷體" w:hAnsi="標楷體" w:cs="新細明體" w:hint="eastAsia"/>
                                      <w:color w:val="000000"/>
                                      <w:kern w:val="0"/>
                                      <w:sz w:val="20"/>
                                    </w:rPr>
                                    <w:t>施</w:t>
                                  </w:r>
                                </w:p>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名</w:t>
                                  </w:r>
                                  <w:r>
                                    <w:rPr>
                                      <w:rFonts w:ascii="標楷體" w:eastAsia="標楷體" w:hAnsi="標楷體" w:cs="新細明體" w:hint="eastAsia"/>
                                      <w:color w:val="000000"/>
                                      <w:kern w:val="0"/>
                                      <w:sz w:val="20"/>
                                    </w:rPr>
                                    <w:t xml:space="preserve"> </w:t>
                                  </w:r>
                                  <w:r w:rsidRPr="00AD1D15">
                                    <w:rPr>
                                      <w:rFonts w:ascii="標楷體" w:eastAsia="標楷體" w:hAnsi="標楷體" w:cs="新細明體" w:hint="eastAsia"/>
                                      <w:color w:val="000000"/>
                                      <w:kern w:val="0"/>
                                      <w:sz w:val="20"/>
                                    </w:rPr>
                                    <w:t>稱</w:t>
                                  </w:r>
                                </w:p>
                              </w:tc>
                              <w:tc>
                                <w:tcPr>
                                  <w:tcW w:w="2108"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110年</w:t>
                                  </w:r>
                                  <w:r>
                                    <w:rPr>
                                      <w:rFonts w:ascii="標楷體" w:eastAsia="標楷體" w:hAnsi="標楷體" w:cs="新細明體" w:hint="eastAsia"/>
                                      <w:color w:val="000000"/>
                                      <w:kern w:val="0"/>
                                      <w:sz w:val="20"/>
                                    </w:rPr>
                                    <w:t>底</w:t>
                                  </w:r>
                                </w:p>
                              </w:tc>
                              <w:tc>
                                <w:tcPr>
                                  <w:tcW w:w="2126"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111年</w:t>
                                  </w:r>
                                  <w:r>
                                    <w:rPr>
                                      <w:rFonts w:ascii="標楷體" w:eastAsia="標楷體" w:hAnsi="標楷體" w:cs="新細明體" w:hint="eastAsia"/>
                                      <w:color w:val="000000"/>
                                      <w:kern w:val="0"/>
                                      <w:sz w:val="20"/>
                                    </w:rPr>
                                    <w:t>底</w:t>
                                  </w:r>
                                </w:p>
                              </w:tc>
                              <w:tc>
                                <w:tcPr>
                                  <w:tcW w:w="2126"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112年</w:t>
                                  </w:r>
                                  <w:r>
                                    <w:rPr>
                                      <w:rFonts w:ascii="標楷體" w:eastAsia="標楷體" w:hAnsi="標楷體" w:cs="新細明體" w:hint="eastAsia"/>
                                      <w:color w:val="000000"/>
                                      <w:kern w:val="0"/>
                                      <w:sz w:val="20"/>
                                    </w:rPr>
                                    <w:t>底</w:t>
                                  </w:r>
                                </w:p>
                              </w:tc>
                            </w:tr>
                            <w:tr w:rsidR="00092013" w:rsidRPr="00271ED6" w:rsidTr="00667144">
                              <w:trPr>
                                <w:trHeight w:val="567"/>
                                <w:jc w:val="center"/>
                              </w:trPr>
                              <w:tc>
                                <w:tcPr>
                                  <w:tcW w:w="727"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092013" w:rsidRPr="00AD1D15" w:rsidRDefault="00092013" w:rsidP="00BB475C">
                                  <w:pPr>
                                    <w:spacing w:line="280" w:lineRule="exact"/>
                                    <w:jc w:val="center"/>
                                    <w:rPr>
                                      <w:rFonts w:ascii="標楷體" w:eastAsia="標楷體" w:hAnsi="標楷體" w:cs="新細明體"/>
                                      <w:color w:val="000000"/>
                                      <w:kern w:val="0"/>
                                      <w:sz w:val="20"/>
                                    </w:rPr>
                                  </w:pPr>
                                </w:p>
                              </w:tc>
                              <w:tc>
                                <w:tcPr>
                                  <w:tcW w:w="69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轄管</w:t>
                                  </w:r>
                                </w:p>
                                <w:p w:rsidR="00092013" w:rsidRPr="00AD1D15"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9" w:type="dxa"/>
                                  <w:tcBorders>
                                    <w:top w:val="nil"/>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比率</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轄管</w:t>
                                  </w:r>
                                </w:p>
                                <w:p w:rsidR="00092013" w:rsidRPr="00AD1D15"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9" w:type="dxa"/>
                                  <w:tcBorders>
                                    <w:top w:val="nil"/>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比率</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轄管</w:t>
                                  </w:r>
                                </w:p>
                                <w:p w:rsidR="00092013" w:rsidRPr="00AD1D15"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8" w:type="dxa"/>
                                  <w:tcBorders>
                                    <w:top w:val="nil"/>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比率</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路燈</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38</w:t>
                                  </w:r>
                                  <w:r w:rsidRPr="00AD1D15">
                                    <w:rPr>
                                      <w:rFonts w:ascii="標楷體" w:eastAsia="標楷體" w:hAnsi="標楷體" w:cs="新細明體"/>
                                      <w:color w:val="000000"/>
                                      <w:kern w:val="0"/>
                                      <w:sz w:val="20"/>
                                    </w:rPr>
                                    <w:t>,</w:t>
                                  </w:r>
                                  <w:r w:rsidRPr="00AD1D15">
                                    <w:rPr>
                                      <w:rFonts w:ascii="標楷體" w:eastAsia="標楷體" w:hAnsi="標楷體" w:cs="新細明體" w:hint="eastAsia"/>
                                      <w:color w:val="000000"/>
                                      <w:kern w:val="0"/>
                                      <w:sz w:val="20"/>
                                    </w:rPr>
                                    <w:t>161</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716</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1.88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40</w:t>
                                  </w:r>
                                  <w:r w:rsidRPr="00AD1D15">
                                    <w:rPr>
                                      <w:rFonts w:ascii="標楷體" w:eastAsia="標楷體" w:hAnsi="標楷體" w:cs="新細明體"/>
                                      <w:color w:val="000000"/>
                                      <w:kern w:val="0"/>
                                      <w:sz w:val="20"/>
                                    </w:rPr>
                                    <w:t>,</w:t>
                                  </w:r>
                                  <w:r w:rsidRPr="00AD1D15">
                                    <w:rPr>
                                      <w:rFonts w:ascii="標楷體" w:eastAsia="標楷體" w:hAnsi="標楷體" w:cs="新細明體" w:hint="eastAsia"/>
                                      <w:color w:val="000000"/>
                                      <w:kern w:val="0"/>
                                      <w:sz w:val="20"/>
                                    </w:rPr>
                                    <w:t>423</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546</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1.35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41</w:t>
                                  </w:r>
                                  <w:r w:rsidRPr="00AD1D15">
                                    <w:rPr>
                                      <w:rFonts w:ascii="標楷體" w:eastAsia="標楷體" w:hAnsi="標楷體" w:cs="新細明體"/>
                                      <w:color w:val="000000"/>
                                      <w:kern w:val="0"/>
                                      <w:sz w:val="20"/>
                                    </w:rPr>
                                    <w:t>,</w:t>
                                  </w:r>
                                  <w:r w:rsidRPr="00AD1D15">
                                    <w:rPr>
                                      <w:rFonts w:ascii="標楷體" w:eastAsia="標楷體" w:hAnsi="標楷體" w:cs="新細明體" w:hint="eastAsia"/>
                                      <w:color w:val="000000"/>
                                      <w:kern w:val="0"/>
                                      <w:sz w:val="20"/>
                                    </w:rPr>
                                    <w:t>244</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637</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1.54 </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公園</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99</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19</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19.19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99</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22</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22.22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99</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26</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26.26 </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綠地</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7</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3</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42.86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7</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3</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42.86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7</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2</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28.57 </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廣場</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6</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AD1D15">
                                    <w:rPr>
                                      <w:rFonts w:ascii="標楷體" w:eastAsia="標楷體" w:hAnsi="標楷體" w:cs="新細明體" w:hint="eastAsia"/>
                                      <w:color w:val="000000"/>
                                      <w:kern w:val="0"/>
                                      <w:sz w:val="20"/>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6</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16.67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6</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16.67 </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公廁</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391</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5</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1.28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444</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8</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1.80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490</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8</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1.63 </w:t>
                                  </w:r>
                                </w:p>
                              </w:tc>
                            </w:tr>
                          </w:tbl>
                          <w:p w:rsidR="00092013" w:rsidRPr="00AD5660" w:rsidRDefault="00092013" w:rsidP="00406993">
                            <w:pPr>
                              <w:spacing w:line="260" w:lineRule="exact"/>
                            </w:pPr>
                            <w:r w:rsidRPr="00AD1D15">
                              <w:rPr>
                                <w:rFonts w:ascii="標楷體" w:eastAsia="標楷體" w:hAnsi="標楷體" w:hint="eastAsia"/>
                                <w:sz w:val="18"/>
                                <w:szCs w:val="18"/>
                              </w:rPr>
                              <w:t>資料來源：整理自</w:t>
                            </w:r>
                            <w:r>
                              <w:rPr>
                                <w:rFonts w:ascii="標楷體" w:eastAsia="標楷體" w:hAnsi="標楷體" w:hint="eastAsia"/>
                                <w:sz w:val="18"/>
                                <w:szCs w:val="18"/>
                              </w:rPr>
                              <w:t>新竹市政府</w:t>
                            </w:r>
                            <w:r w:rsidRPr="00AD1D15">
                              <w:rPr>
                                <w:rFonts w:ascii="標楷體" w:eastAsia="標楷體" w:hAnsi="標楷體" w:hint="eastAsia"/>
                                <w:sz w:val="18"/>
                                <w:szCs w:val="18"/>
                              </w:rPr>
                              <w:t>提供資料。</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3AF78C" id="_x0000_s1036" type="#_x0000_t202" style="position:absolute;left:0;text-align:left;margin-left:309.75pt;margin-top:418.35pt;width:360.95pt;height:205.05pt;z-index:2517585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" stroked="f">
                <v:textbox inset="1mm,,1mm">
                  <w:txbxContent>
                    <w:p w:rsidR="00092013" w:rsidRPr="00C770D7" w:rsidRDefault="00092013" w:rsidP="004A4CB0">
                      <w:pPr>
                        <w:spacing w:line="300" w:lineRule="exact"/>
                        <w:jc w:val="center"/>
                        <w:rPr>
                          <w:rFonts w:ascii="標楷體" w:eastAsia="標楷體" w:hAnsi="標楷體"/>
                          <w:b/>
                          <w:szCs w:val="24"/>
                        </w:rPr>
                      </w:pPr>
                      <w:r w:rsidRPr="00C770D7">
                        <w:rPr>
                          <w:rFonts w:ascii="標楷體" w:eastAsia="標楷體" w:hAnsi="標楷體" w:hint="eastAsia"/>
                          <w:b/>
                          <w:szCs w:val="24"/>
                        </w:rPr>
                        <w:t>表</w:t>
                      </w:r>
                      <w:r>
                        <w:rPr>
                          <w:rFonts w:ascii="標楷體" w:eastAsia="標楷體" w:hAnsi="標楷體" w:hint="eastAsia"/>
                          <w:b/>
                          <w:szCs w:val="24"/>
                        </w:rPr>
                        <w:t>7</w:t>
                      </w:r>
                      <w:r w:rsidRPr="00C770D7">
                        <w:rPr>
                          <w:rFonts w:ascii="標楷體" w:eastAsia="標楷體" w:hAnsi="標楷體"/>
                          <w:b/>
                          <w:szCs w:val="24"/>
                        </w:rPr>
                        <w:t xml:space="preserve">　</w:t>
                      </w:r>
                      <w:r w:rsidRPr="00C770D7">
                        <w:rPr>
                          <w:rFonts w:ascii="標楷體" w:eastAsia="標楷體" w:hAnsi="標楷體" w:hint="eastAsia"/>
                          <w:b/>
                          <w:szCs w:val="24"/>
                        </w:rPr>
                        <w:t>市有設施民</w:t>
                      </w:r>
                      <w:r w:rsidRPr="00C770D7">
                        <w:rPr>
                          <w:rFonts w:ascii="標楷體" w:eastAsia="標楷體" w:hAnsi="標楷體"/>
                          <w:b/>
                          <w:szCs w:val="24"/>
                        </w:rPr>
                        <w:t>間</w:t>
                      </w:r>
                      <w:r w:rsidRPr="00C770D7">
                        <w:rPr>
                          <w:rFonts w:ascii="標楷體" w:eastAsia="標楷體" w:hAnsi="標楷體" w:hint="eastAsia"/>
                          <w:b/>
                          <w:szCs w:val="24"/>
                        </w:rPr>
                        <w:t>認養情形</w:t>
                      </w:r>
                    </w:p>
                    <w:p w:rsidR="00092013" w:rsidRPr="00AD1D15" w:rsidRDefault="00092013" w:rsidP="004A4CB0">
                      <w:pPr>
                        <w:wordWrap w:val="0"/>
                        <w:spacing w:line="280" w:lineRule="exact"/>
                        <w:jc w:val="right"/>
                        <w:rPr>
                          <w:rFonts w:ascii="標楷體" w:eastAsia="標楷體" w:hAnsi="標楷體"/>
                          <w:sz w:val="20"/>
                        </w:rPr>
                      </w:pPr>
                      <w:r w:rsidRPr="00AD1D15">
                        <w:rPr>
                          <w:rFonts w:ascii="標楷體" w:eastAsia="標楷體" w:hAnsi="標楷體" w:hint="eastAsia"/>
                          <w:sz w:val="20"/>
                        </w:rPr>
                        <w:t>單位：盞、處</w:t>
                      </w:r>
                      <w:r>
                        <w:rPr>
                          <w:rFonts w:ascii="標楷體" w:eastAsia="標楷體" w:hAnsi="標楷體" w:hint="eastAsia"/>
                          <w:sz w:val="20"/>
                        </w:rPr>
                        <w:t>、％</w:t>
                      </w:r>
                    </w:p>
                    <w:tbl>
                      <w:tblPr>
                        <w:tblW w:w="7087" w:type="dxa"/>
                        <w:jc w:val="center"/>
                        <w:tblCellMar>
                          <w:left w:w="28" w:type="dxa"/>
                          <w:right w:w="28" w:type="dxa"/>
                        </w:tblCellMar>
                        <w:tblLook w:val="04A0" w:firstRow="1" w:lastRow="0" w:firstColumn="1" w:lastColumn="0" w:noHBand="0" w:noVBand="1"/>
                      </w:tblPr>
                      <w:tblGrid>
                        <w:gridCol w:w="727"/>
                        <w:gridCol w:w="690"/>
                        <w:gridCol w:w="709"/>
                        <w:gridCol w:w="709"/>
                        <w:gridCol w:w="709"/>
                        <w:gridCol w:w="708"/>
                        <w:gridCol w:w="709"/>
                        <w:gridCol w:w="709"/>
                        <w:gridCol w:w="709"/>
                        <w:gridCol w:w="708"/>
                      </w:tblGrid>
                      <w:tr w:rsidR="00092013" w:rsidRPr="00271ED6" w:rsidTr="00667144">
                        <w:trPr>
                          <w:trHeight w:val="454"/>
                          <w:jc w:val="center"/>
                        </w:trPr>
                        <w:tc>
                          <w:tcPr>
                            <w:tcW w:w="727"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092013"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設</w:t>
                            </w:r>
                            <w:r>
                              <w:rPr>
                                <w:rFonts w:ascii="標楷體" w:eastAsia="標楷體" w:hAnsi="標楷體" w:cs="新細明體" w:hint="eastAsia"/>
                                <w:color w:val="000000"/>
                                <w:kern w:val="0"/>
                                <w:sz w:val="20"/>
                              </w:rPr>
                              <w:t xml:space="preserve"> </w:t>
                            </w:r>
                            <w:r w:rsidRPr="00AD1D15">
                              <w:rPr>
                                <w:rFonts w:ascii="標楷體" w:eastAsia="標楷體" w:hAnsi="標楷體" w:cs="新細明體" w:hint="eastAsia"/>
                                <w:color w:val="000000"/>
                                <w:kern w:val="0"/>
                                <w:sz w:val="20"/>
                              </w:rPr>
                              <w:t>施</w:t>
                            </w:r>
                          </w:p>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名</w:t>
                            </w:r>
                            <w:r>
                              <w:rPr>
                                <w:rFonts w:ascii="標楷體" w:eastAsia="標楷體" w:hAnsi="標楷體" w:cs="新細明體" w:hint="eastAsia"/>
                                <w:color w:val="000000"/>
                                <w:kern w:val="0"/>
                                <w:sz w:val="20"/>
                              </w:rPr>
                              <w:t xml:space="preserve"> </w:t>
                            </w:r>
                            <w:r w:rsidRPr="00AD1D15">
                              <w:rPr>
                                <w:rFonts w:ascii="標楷體" w:eastAsia="標楷體" w:hAnsi="標楷體" w:cs="新細明體" w:hint="eastAsia"/>
                                <w:color w:val="000000"/>
                                <w:kern w:val="0"/>
                                <w:sz w:val="20"/>
                              </w:rPr>
                              <w:t>稱</w:t>
                            </w:r>
                          </w:p>
                        </w:tc>
                        <w:tc>
                          <w:tcPr>
                            <w:tcW w:w="2108"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110年</w:t>
                            </w:r>
                            <w:r>
                              <w:rPr>
                                <w:rFonts w:ascii="標楷體" w:eastAsia="標楷體" w:hAnsi="標楷體" w:cs="新細明體" w:hint="eastAsia"/>
                                <w:color w:val="000000"/>
                                <w:kern w:val="0"/>
                                <w:sz w:val="20"/>
                              </w:rPr>
                              <w:t>底</w:t>
                            </w:r>
                          </w:p>
                        </w:tc>
                        <w:tc>
                          <w:tcPr>
                            <w:tcW w:w="2126"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111年</w:t>
                            </w:r>
                            <w:r>
                              <w:rPr>
                                <w:rFonts w:ascii="標楷體" w:eastAsia="標楷體" w:hAnsi="標楷體" w:cs="新細明體" w:hint="eastAsia"/>
                                <w:color w:val="000000"/>
                                <w:kern w:val="0"/>
                                <w:sz w:val="20"/>
                              </w:rPr>
                              <w:t>底</w:t>
                            </w:r>
                          </w:p>
                        </w:tc>
                        <w:tc>
                          <w:tcPr>
                            <w:tcW w:w="2126"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112年</w:t>
                            </w:r>
                            <w:r>
                              <w:rPr>
                                <w:rFonts w:ascii="標楷體" w:eastAsia="標楷體" w:hAnsi="標楷體" w:cs="新細明體" w:hint="eastAsia"/>
                                <w:color w:val="000000"/>
                                <w:kern w:val="0"/>
                                <w:sz w:val="20"/>
                              </w:rPr>
                              <w:t>底</w:t>
                            </w:r>
                          </w:p>
                        </w:tc>
                      </w:tr>
                      <w:tr w:rsidR="00092013" w:rsidRPr="00271ED6" w:rsidTr="00667144">
                        <w:trPr>
                          <w:trHeight w:val="567"/>
                          <w:jc w:val="center"/>
                        </w:trPr>
                        <w:tc>
                          <w:tcPr>
                            <w:tcW w:w="727"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092013" w:rsidRPr="00AD1D15" w:rsidRDefault="00092013" w:rsidP="00BB475C">
                            <w:pPr>
                              <w:spacing w:line="280" w:lineRule="exact"/>
                              <w:jc w:val="center"/>
                              <w:rPr>
                                <w:rFonts w:ascii="標楷體" w:eastAsia="標楷體" w:hAnsi="標楷體" w:cs="新細明體"/>
                                <w:color w:val="000000"/>
                                <w:kern w:val="0"/>
                                <w:sz w:val="20"/>
                              </w:rPr>
                            </w:pPr>
                          </w:p>
                        </w:tc>
                        <w:tc>
                          <w:tcPr>
                            <w:tcW w:w="69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轄管</w:t>
                            </w:r>
                          </w:p>
                          <w:p w:rsidR="00092013" w:rsidRPr="00AD1D15"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9" w:type="dxa"/>
                            <w:tcBorders>
                              <w:top w:val="nil"/>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比率</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轄管</w:t>
                            </w:r>
                          </w:p>
                          <w:p w:rsidR="00092013" w:rsidRPr="00AD1D15"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9" w:type="dxa"/>
                            <w:tcBorders>
                              <w:top w:val="nil"/>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比率</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轄管</w:t>
                            </w:r>
                          </w:p>
                          <w:p w:rsidR="00092013" w:rsidRPr="00AD1D15" w:rsidRDefault="00092013" w:rsidP="00BB475C">
                            <w:pPr>
                              <w:spacing w:line="26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數量</w:t>
                            </w:r>
                          </w:p>
                        </w:tc>
                        <w:tc>
                          <w:tcPr>
                            <w:tcW w:w="708" w:type="dxa"/>
                            <w:tcBorders>
                              <w:top w:val="nil"/>
                              <w:left w:val="nil"/>
                              <w:bottom w:val="single" w:sz="4" w:space="0" w:color="auto"/>
                              <w:right w:val="single" w:sz="4" w:space="0" w:color="auto"/>
                            </w:tcBorders>
                            <w:shd w:val="clear" w:color="auto" w:fill="D9D9D9" w:themeFill="background1" w:themeFillShade="D9"/>
                            <w:noWrap/>
                            <w:vAlign w:val="center"/>
                            <w:hideMark/>
                          </w:tcPr>
                          <w:p w:rsidR="00092013"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認養</w:t>
                            </w:r>
                          </w:p>
                          <w:p w:rsidR="00092013" w:rsidRPr="00AD1D15" w:rsidRDefault="00092013" w:rsidP="00BB475C">
                            <w:pPr>
                              <w:widowControl/>
                              <w:spacing w:line="24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比率</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路燈</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38</w:t>
                            </w:r>
                            <w:r w:rsidRPr="00AD1D15">
                              <w:rPr>
                                <w:rFonts w:ascii="標楷體" w:eastAsia="標楷體" w:hAnsi="標楷體" w:cs="新細明體"/>
                                <w:color w:val="000000"/>
                                <w:kern w:val="0"/>
                                <w:sz w:val="20"/>
                              </w:rPr>
                              <w:t>,</w:t>
                            </w:r>
                            <w:r w:rsidRPr="00AD1D15">
                              <w:rPr>
                                <w:rFonts w:ascii="標楷體" w:eastAsia="標楷體" w:hAnsi="標楷體" w:cs="新細明體" w:hint="eastAsia"/>
                                <w:color w:val="000000"/>
                                <w:kern w:val="0"/>
                                <w:sz w:val="20"/>
                              </w:rPr>
                              <w:t>161</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716</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1.88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40</w:t>
                            </w:r>
                            <w:r w:rsidRPr="00AD1D15">
                              <w:rPr>
                                <w:rFonts w:ascii="標楷體" w:eastAsia="標楷體" w:hAnsi="標楷體" w:cs="新細明體"/>
                                <w:color w:val="000000"/>
                                <w:kern w:val="0"/>
                                <w:sz w:val="20"/>
                              </w:rPr>
                              <w:t>,</w:t>
                            </w:r>
                            <w:r w:rsidRPr="00AD1D15">
                              <w:rPr>
                                <w:rFonts w:ascii="標楷體" w:eastAsia="標楷體" w:hAnsi="標楷體" w:cs="新細明體" w:hint="eastAsia"/>
                                <w:color w:val="000000"/>
                                <w:kern w:val="0"/>
                                <w:sz w:val="20"/>
                              </w:rPr>
                              <w:t>423</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546</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1.35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41</w:t>
                            </w:r>
                            <w:r w:rsidRPr="00AD1D15">
                              <w:rPr>
                                <w:rFonts w:ascii="標楷體" w:eastAsia="標楷體" w:hAnsi="標楷體" w:cs="新細明體"/>
                                <w:color w:val="000000"/>
                                <w:kern w:val="0"/>
                                <w:sz w:val="20"/>
                              </w:rPr>
                              <w:t>,</w:t>
                            </w:r>
                            <w:r w:rsidRPr="00AD1D15">
                              <w:rPr>
                                <w:rFonts w:ascii="標楷體" w:eastAsia="標楷體" w:hAnsi="標楷體" w:cs="新細明體" w:hint="eastAsia"/>
                                <w:color w:val="000000"/>
                                <w:kern w:val="0"/>
                                <w:sz w:val="20"/>
                              </w:rPr>
                              <w:t>244</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637</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1.54 </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公園</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99</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19</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19.19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99</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22</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22.22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99</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26</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26.26 </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綠地</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7</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3</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42.86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7</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3</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42.86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7</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2</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28.57 </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廣場</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6</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AD1D15">
                              <w:rPr>
                                <w:rFonts w:ascii="標楷體" w:eastAsia="標楷體" w:hAnsi="標楷體" w:cs="新細明體" w:hint="eastAsia"/>
                                <w:color w:val="000000"/>
                                <w:kern w:val="0"/>
                                <w:sz w:val="20"/>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6</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16.67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6</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1</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16.67 </w:t>
                            </w:r>
                          </w:p>
                        </w:tc>
                      </w:tr>
                      <w:tr w:rsidR="00092013" w:rsidRPr="00271ED6" w:rsidTr="0069694F">
                        <w:trPr>
                          <w:trHeight w:val="397"/>
                          <w:jc w:val="center"/>
                        </w:trPr>
                        <w:tc>
                          <w:tcPr>
                            <w:tcW w:w="727" w:type="dxa"/>
                            <w:tcBorders>
                              <w:top w:val="nil"/>
                              <w:left w:val="single" w:sz="4" w:space="0" w:color="auto"/>
                              <w:bottom w:val="single" w:sz="4" w:space="0" w:color="auto"/>
                              <w:right w:val="single" w:sz="4" w:space="0" w:color="auto"/>
                            </w:tcBorders>
                            <w:shd w:val="clear" w:color="auto" w:fill="auto"/>
                            <w:noWrap/>
                            <w:vAlign w:val="center"/>
                            <w:hideMark/>
                          </w:tcPr>
                          <w:p w:rsidR="00092013" w:rsidRPr="00AD1D15" w:rsidRDefault="00092013" w:rsidP="00EF70D6">
                            <w:pPr>
                              <w:widowControl/>
                              <w:spacing w:line="280" w:lineRule="exact"/>
                              <w:jc w:val="center"/>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公廁</w:t>
                            </w:r>
                          </w:p>
                        </w:tc>
                        <w:tc>
                          <w:tcPr>
                            <w:tcW w:w="690"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391</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5</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1.28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444</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8</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1.80 </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490</w:t>
                            </w:r>
                          </w:p>
                        </w:tc>
                        <w:tc>
                          <w:tcPr>
                            <w:tcW w:w="709"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8</w:t>
                            </w:r>
                          </w:p>
                        </w:tc>
                        <w:tc>
                          <w:tcPr>
                            <w:tcW w:w="708" w:type="dxa"/>
                            <w:tcBorders>
                              <w:top w:val="nil"/>
                              <w:left w:val="nil"/>
                              <w:bottom w:val="single" w:sz="4" w:space="0" w:color="auto"/>
                              <w:right w:val="single" w:sz="4" w:space="0" w:color="auto"/>
                            </w:tcBorders>
                            <w:shd w:val="clear" w:color="auto" w:fill="auto"/>
                            <w:noWrap/>
                            <w:vAlign w:val="center"/>
                            <w:hideMark/>
                          </w:tcPr>
                          <w:p w:rsidR="00092013" w:rsidRPr="00AD1D15" w:rsidRDefault="00092013" w:rsidP="0069694F">
                            <w:pPr>
                              <w:widowControl/>
                              <w:spacing w:line="280" w:lineRule="exact"/>
                              <w:ind w:rightChars="10" w:right="24"/>
                              <w:jc w:val="right"/>
                              <w:rPr>
                                <w:rFonts w:ascii="標楷體" w:eastAsia="標楷體" w:hAnsi="標楷體" w:cs="新細明體"/>
                                <w:color w:val="000000"/>
                                <w:kern w:val="0"/>
                                <w:sz w:val="20"/>
                              </w:rPr>
                            </w:pPr>
                            <w:r w:rsidRPr="00AD1D15">
                              <w:rPr>
                                <w:rFonts w:ascii="標楷體" w:eastAsia="標楷體" w:hAnsi="標楷體" w:cs="新細明體" w:hint="eastAsia"/>
                                <w:color w:val="000000"/>
                                <w:kern w:val="0"/>
                                <w:sz w:val="20"/>
                              </w:rPr>
                              <w:t xml:space="preserve">1.63 </w:t>
                            </w:r>
                          </w:p>
                        </w:tc>
                      </w:tr>
                    </w:tbl>
                    <w:p w:rsidR="00092013" w:rsidRPr="00AD5660" w:rsidRDefault="00092013" w:rsidP="00406993">
                      <w:pPr>
                        <w:spacing w:line="260" w:lineRule="exact"/>
                      </w:pPr>
                      <w:r w:rsidRPr="00AD1D15">
                        <w:rPr>
                          <w:rFonts w:ascii="標楷體" w:eastAsia="標楷體" w:hAnsi="標楷體" w:hint="eastAsia"/>
                          <w:sz w:val="18"/>
                          <w:szCs w:val="18"/>
                        </w:rPr>
                        <w:t>資料來源：整理自</w:t>
                      </w:r>
                      <w:r>
                        <w:rPr>
                          <w:rFonts w:ascii="標楷體" w:eastAsia="標楷體" w:hAnsi="標楷體" w:hint="eastAsia"/>
                          <w:sz w:val="18"/>
                          <w:szCs w:val="18"/>
                        </w:rPr>
                        <w:t>新竹市政府</w:t>
                      </w:r>
                      <w:r w:rsidRPr="00AD1D15">
                        <w:rPr>
                          <w:rFonts w:ascii="標楷體" w:eastAsia="標楷體" w:hAnsi="標楷體" w:hint="eastAsia"/>
                          <w:sz w:val="18"/>
                          <w:szCs w:val="18"/>
                        </w:rPr>
                        <w:t>提供資料。</w:t>
                      </w:r>
                    </w:p>
                  </w:txbxContent>
                </v:textbox>
                <w10:wrap type="square" anchorx="margin"/>
              </v:shape>
            </w:pict>
          </mc:Fallback>
        </mc:AlternateContent>
      </w:r>
      <w:r w:rsidR="004A4CB0">
        <w:rPr>
          <w:rFonts w:hint="eastAsia"/>
        </w:rPr>
        <w:t>市政</w:t>
      </w:r>
      <w:r w:rsidR="004A4CB0" w:rsidRPr="00297DEE">
        <w:rPr>
          <w:rFonts w:hint="eastAsia"/>
        </w:rPr>
        <w:t>府為推動執行開源措施、增裕庫收，訂定「新竹市政府開源措施及獎勵實施計畫」，促使各機關單位提報並力行開源措施</w:t>
      </w:r>
      <w:r w:rsidR="00981D38">
        <w:rPr>
          <w:rFonts w:hint="eastAsia"/>
        </w:rPr>
        <w:t>。</w:t>
      </w:r>
      <w:r w:rsidR="004A4CB0">
        <w:rPr>
          <w:rFonts w:hint="eastAsia"/>
        </w:rPr>
        <w:t>經查辦理情形，</w:t>
      </w:r>
      <w:r w:rsidR="004A4CB0" w:rsidRPr="00602D60">
        <w:rPr>
          <w:rFonts w:hint="eastAsia"/>
        </w:rPr>
        <w:t>核有：</w:t>
      </w:r>
      <w:r w:rsidR="004A4CB0" w:rsidRPr="00F772E2">
        <w:rPr>
          <w:rFonts w:hint="eastAsia"/>
        </w:rPr>
        <w:t>1.112年度開源措施整體執行結果，獲致效益25億2,436萬餘元，較預期效益8億6</w:t>
      </w:r>
      <w:r w:rsidR="004A4CB0" w:rsidRPr="00F772E2">
        <w:t>19</w:t>
      </w:r>
      <w:r w:rsidR="004A4CB0" w:rsidRPr="00F772E2">
        <w:rPr>
          <w:rFonts w:hint="eastAsia"/>
        </w:rPr>
        <w:t>萬餘元，增加17億1,816萬餘元，約213.12％，惟仍有欠稅清理、市有非公用不動產出租、出借或處理占用及停車場委託經營權利金等3項收入分別較預期效益減少257萬餘元、84萬餘元及396萬餘元，另房屋稅清查計畫則較1</w:t>
      </w:r>
      <w:r w:rsidR="004A4CB0" w:rsidRPr="00F772E2">
        <w:t>11</w:t>
      </w:r>
      <w:r w:rsidR="004A4CB0" w:rsidRPr="00F772E2">
        <w:rPr>
          <w:rFonts w:hint="eastAsia"/>
        </w:rPr>
        <w:t>年度減少1,063萬餘元，有待研謀改善，以提升執行績效；2.財</w:t>
      </w:r>
      <w:r w:rsidR="004A4CB0" w:rsidRPr="00CD58F9">
        <w:rPr>
          <w:rFonts w:hint="eastAsia"/>
        </w:rPr>
        <w:t>政處</w:t>
      </w:r>
      <w:r w:rsidR="004A4CB0">
        <w:rPr>
          <w:rFonts w:hint="eastAsia"/>
        </w:rPr>
        <w:t>已</w:t>
      </w:r>
      <w:r w:rsidR="004A4CB0" w:rsidRPr="00CD58F9">
        <w:rPr>
          <w:rFonts w:hint="eastAsia"/>
        </w:rPr>
        <w:t>定期檢視逾3年未檢討之規費收費標準，</w:t>
      </w:r>
      <w:r w:rsidR="004A4CB0">
        <w:rPr>
          <w:rFonts w:hint="eastAsia"/>
        </w:rPr>
        <w:t>並</w:t>
      </w:r>
      <w:r w:rsidR="004A4CB0" w:rsidRPr="00CD58F9">
        <w:rPr>
          <w:rFonts w:hint="eastAsia"/>
        </w:rPr>
        <w:t>函請相關業務主管機關依規費法規定研議調整收費標準</w:t>
      </w:r>
      <w:r w:rsidR="004A4CB0">
        <w:rPr>
          <w:rFonts w:hint="eastAsia"/>
        </w:rPr>
        <w:t>，惟</w:t>
      </w:r>
      <w:r w:rsidR="004A4CB0" w:rsidRPr="00495099">
        <w:rPr>
          <w:rFonts w:hint="eastAsia"/>
        </w:rPr>
        <w:t>城市行銷處</w:t>
      </w:r>
      <w:r w:rsidR="004A4CB0">
        <w:rPr>
          <w:rFonts w:hint="eastAsia"/>
        </w:rPr>
        <w:t>管理之公園、綠地及</w:t>
      </w:r>
      <w:r w:rsidR="004A4CB0" w:rsidRPr="00495099">
        <w:rPr>
          <w:rFonts w:hint="eastAsia"/>
        </w:rPr>
        <w:t>文化局管理之文化公園</w:t>
      </w:r>
      <w:r w:rsidR="004A4CB0">
        <w:rPr>
          <w:rFonts w:hint="eastAsia"/>
        </w:rPr>
        <w:t>、</w:t>
      </w:r>
      <w:r w:rsidR="004A4CB0" w:rsidRPr="00495099">
        <w:rPr>
          <w:rFonts w:hint="eastAsia"/>
        </w:rPr>
        <w:t>北大公園</w:t>
      </w:r>
      <w:r w:rsidR="004A4CB0">
        <w:rPr>
          <w:rFonts w:hint="eastAsia"/>
        </w:rPr>
        <w:t>等</w:t>
      </w:r>
      <w:r w:rsidR="004A4CB0" w:rsidRPr="00495099">
        <w:rPr>
          <w:rFonts w:hint="eastAsia"/>
        </w:rPr>
        <w:t>尚未訂定場地使用費收費標準</w:t>
      </w:r>
      <w:r w:rsidR="004A4CB0" w:rsidRPr="00602D60">
        <w:rPr>
          <w:rFonts w:hint="eastAsia"/>
        </w:rPr>
        <w:t>，</w:t>
      </w:r>
      <w:r w:rsidR="004A4CB0">
        <w:rPr>
          <w:rFonts w:hint="eastAsia"/>
        </w:rPr>
        <w:t>又</w:t>
      </w:r>
      <w:r w:rsidR="004A4CB0" w:rsidRPr="00CD58F9">
        <w:rPr>
          <w:rFonts w:hint="eastAsia"/>
        </w:rPr>
        <w:t>截至113年3月底止，</w:t>
      </w:r>
      <w:r w:rsidR="004A4CB0">
        <w:rPr>
          <w:rFonts w:hint="eastAsia"/>
        </w:rPr>
        <w:t>計有6項規費收費標準</w:t>
      </w:r>
      <w:r w:rsidR="004A4CB0" w:rsidRPr="00CD58F9">
        <w:rPr>
          <w:rFonts w:hint="eastAsia"/>
        </w:rPr>
        <w:t>尚未完成檢討作業，其中新竹市立動物園門票及場地使用規費收費標準、新竹市體育場所使用管理自治條例等2項，刻正檢討中，尚未完成規費標準調整作業</w:t>
      </w:r>
      <w:r w:rsidR="004A4CB0">
        <w:rPr>
          <w:rFonts w:hint="eastAsia"/>
        </w:rPr>
        <w:t>，另</w:t>
      </w:r>
      <w:r w:rsidR="004A4CB0" w:rsidRPr="00CD58F9">
        <w:rPr>
          <w:rFonts w:hint="eastAsia"/>
        </w:rPr>
        <w:t>新竹市土地基本資料庫電子資料收費標準等4項則尚未提出檢討作業，</w:t>
      </w:r>
      <w:r w:rsidR="004A4CB0" w:rsidRPr="00FC36DE">
        <w:rPr>
          <w:rFonts w:hint="eastAsia"/>
        </w:rPr>
        <w:t>為有效利用公共資源，促進財政負擔公平</w:t>
      </w:r>
      <w:r w:rsidR="004A4CB0">
        <w:rPr>
          <w:rFonts w:hint="eastAsia"/>
        </w:rPr>
        <w:t>，有待確實檢討，健全規費制度</w:t>
      </w:r>
      <w:r w:rsidR="004A4CB0" w:rsidRPr="00602D60">
        <w:rPr>
          <w:rFonts w:hint="eastAsia"/>
        </w:rPr>
        <w:t>；</w:t>
      </w:r>
      <w:r w:rsidR="004A4CB0" w:rsidRPr="00F772E2">
        <w:rPr>
          <w:rFonts w:hint="eastAsia"/>
        </w:rPr>
        <w:t>3.</w:t>
      </w:r>
      <w:r w:rsidR="004A4CB0">
        <w:rPr>
          <w:rFonts w:hint="eastAsia"/>
        </w:rPr>
        <w:t>有關市政府</w:t>
      </w:r>
      <w:r w:rsidR="004A4CB0" w:rsidRPr="00AF22DB">
        <w:rPr>
          <w:rFonts w:hint="eastAsia"/>
        </w:rPr>
        <w:t>多項公共設施</w:t>
      </w:r>
      <w:r w:rsidR="004A4CB0">
        <w:rPr>
          <w:rFonts w:hint="eastAsia"/>
        </w:rPr>
        <w:t>未有</w:t>
      </w:r>
      <w:r w:rsidR="004A4CB0" w:rsidRPr="00AF22DB">
        <w:rPr>
          <w:rFonts w:hint="eastAsia"/>
        </w:rPr>
        <w:t>單位認養</w:t>
      </w:r>
      <w:r w:rsidR="004A4CB0" w:rsidRPr="009B3CBE">
        <w:rPr>
          <w:rFonts w:hint="eastAsia"/>
        </w:rPr>
        <w:t>或認養比率偏低情事，前經本室函請研謀改善，已復：將研討相關改善措施，並洽請國家科學及技術委員會新竹科學工業園區管理局協助轉請各公司踴躍認養。</w:t>
      </w:r>
      <w:r w:rsidR="00981D38">
        <w:rPr>
          <w:rFonts w:hint="eastAsia"/>
        </w:rPr>
        <w:t>案經追蹤</w:t>
      </w:r>
      <w:r w:rsidR="004A4CB0" w:rsidRPr="009B3CBE">
        <w:rPr>
          <w:rFonts w:hint="eastAsia"/>
        </w:rPr>
        <w:t>查核結果，截至112年底止，路燈、公園、綠地、廣場及公廁之認養比率分別為1.54％、26.26％、28.57％、16.67％、1.63％(表</w:t>
      </w:r>
      <w:r w:rsidR="001E3659" w:rsidRPr="009B3CBE">
        <w:rPr>
          <w:rFonts w:hint="eastAsia"/>
        </w:rPr>
        <w:t>7</w:t>
      </w:r>
      <w:r w:rsidR="004A4CB0" w:rsidRPr="009B3CBE">
        <w:rPr>
          <w:rFonts w:hint="eastAsia"/>
        </w:rPr>
        <w:t>)，其中路燈及公廁110年底至112年底認養比率介於1.28％</w:t>
      </w:r>
      <w:r w:rsidR="00964223" w:rsidRPr="009B3CBE">
        <w:rPr>
          <w:rFonts w:hint="eastAsia"/>
        </w:rPr>
        <w:t>至</w:t>
      </w:r>
      <w:r w:rsidR="004A4CB0" w:rsidRPr="009B3CBE">
        <w:rPr>
          <w:rFonts w:hint="eastAsia"/>
        </w:rPr>
        <w:t>1.88％，認養比率仍屬偏低，另車行</w:t>
      </w:r>
      <w:r w:rsidR="004A4CB0" w:rsidRPr="00AF0B90">
        <w:rPr>
          <w:rFonts w:hint="eastAsia"/>
        </w:rPr>
        <w:t>道路、人行道、人行路橋及地下道等暨其附屬工程設施近3年度(110至112年度)均無民眾、法人或團體認養，有待加強推廣</w:t>
      </w:r>
      <w:r w:rsidR="004A4CB0">
        <w:rPr>
          <w:rFonts w:hint="eastAsia"/>
        </w:rPr>
        <w:t>及行銷，以減輕市</w:t>
      </w:r>
      <w:r w:rsidR="009B3CBE">
        <w:rPr>
          <w:rFonts w:hint="eastAsia"/>
        </w:rPr>
        <w:t>政</w:t>
      </w:r>
      <w:r w:rsidR="004A4CB0">
        <w:rPr>
          <w:rFonts w:hint="eastAsia"/>
        </w:rPr>
        <w:t>府財務負擔，提供市民優質之公共環境</w:t>
      </w:r>
      <w:r w:rsidR="004A4CB0" w:rsidRPr="00602D60">
        <w:rPr>
          <w:rFonts w:hint="eastAsia"/>
        </w:rPr>
        <w:t>等情事，經函請研謀</w:t>
      </w:r>
      <w:r w:rsidR="004A4CB0" w:rsidRPr="0049510F">
        <w:rPr>
          <w:rFonts w:hint="eastAsia"/>
        </w:rPr>
        <w:t>改善。據復：1.將審慎評估編列預算，持續檢討開源措施及實施計畫，以</w:t>
      </w:r>
      <w:r w:rsidR="004A4CB0" w:rsidRPr="0049510F">
        <w:rPr>
          <w:rFonts w:hint="eastAsia"/>
        </w:rPr>
        <w:lastRenderedPageBreak/>
        <w:t>達預期目標，提升執行績效；2.刻正辦理修訂作業中，或將依場地借用狀況，滾動式調整檢視收費情形；3.已訂定認養相關規定，將加強推廣及宣導，持續爭取熱心公益企業或團體認養。</w:t>
      </w:r>
    </w:p>
    <w:p w:rsidR="004A4CB0" w:rsidRPr="00DD2076" w:rsidRDefault="004A4CB0" w:rsidP="004A4CB0">
      <w:pPr>
        <w:overflowPunct w:val="0"/>
        <w:adjustRightInd w:val="0"/>
        <w:spacing w:line="500" w:lineRule="exact"/>
        <w:ind w:firstLineChars="200" w:firstLine="561"/>
        <w:jc w:val="both"/>
        <w:outlineLvl w:val="0"/>
        <w:rPr>
          <w:rFonts w:ascii="標楷體" w:eastAsia="標楷體" w:hAnsi="標楷體"/>
          <w:b/>
          <w:sz w:val="28"/>
          <w:szCs w:val="28"/>
        </w:rPr>
      </w:pPr>
      <w:r w:rsidRPr="00DD2076">
        <w:rPr>
          <w:rFonts w:ascii="標楷體" w:eastAsia="標楷體" w:hAnsi="標楷體" w:hint="eastAsia"/>
          <w:b/>
          <w:sz w:val="28"/>
          <w:szCs w:val="28"/>
        </w:rPr>
        <w:t>（</w:t>
      </w:r>
      <w:r>
        <w:rPr>
          <w:rFonts w:ascii="標楷體" w:eastAsia="標楷體" w:hAnsi="標楷體" w:hint="eastAsia"/>
          <w:b/>
          <w:sz w:val="28"/>
          <w:szCs w:val="28"/>
        </w:rPr>
        <w:t>四</w:t>
      </w:r>
      <w:r w:rsidRPr="00DD2076">
        <w:rPr>
          <w:rFonts w:ascii="標楷體" w:eastAsia="標楷體" w:hAnsi="標楷體"/>
          <w:b/>
          <w:sz w:val="28"/>
          <w:szCs w:val="28"/>
        </w:rPr>
        <w:t>）</w:t>
      </w:r>
      <w:r w:rsidR="001228A9" w:rsidRPr="001228A9">
        <w:rPr>
          <w:rFonts w:ascii="標楷體" w:eastAsia="標楷體" w:hAnsi="標楷體" w:hint="eastAsia"/>
          <w:b/>
          <w:sz w:val="28"/>
          <w:szCs w:val="28"/>
        </w:rPr>
        <w:t>獲撥中央政府一般性補助款挹注地方財源，執行結果已有相當成效，惟考核總成績連2年下降，且社會福利及教育等2面向考核成績及排名為近5年新低，又部分項目預算執行率偏低，有待探究問題癥結妥謀改善，以爭取佳績及提升計畫執行成效</w:t>
      </w:r>
      <w:r w:rsidRPr="00DD2076">
        <w:rPr>
          <w:rFonts w:ascii="標楷體" w:eastAsia="標楷體" w:hAnsi="標楷體" w:hint="eastAsia"/>
          <w:b/>
          <w:sz w:val="28"/>
          <w:szCs w:val="28"/>
        </w:rPr>
        <w:t>。</w:t>
      </w:r>
    </w:p>
    <w:p w:rsidR="004A4CB0" w:rsidRPr="00DD2076" w:rsidRDefault="004A4CB0" w:rsidP="008667B0">
      <w:pPr>
        <w:overflowPunct w:val="0"/>
        <w:spacing w:line="460" w:lineRule="exact"/>
        <w:ind w:firstLineChars="200" w:firstLine="480"/>
        <w:jc w:val="both"/>
        <w:rPr>
          <w:rFonts w:ascii="標楷體" w:eastAsia="標楷體" w:hAnsi="標楷體"/>
          <w:szCs w:val="24"/>
        </w:rPr>
      </w:pPr>
      <w:r w:rsidRPr="00DD2076">
        <w:rPr>
          <w:rFonts w:ascii="標楷體" w:eastAsia="標楷體" w:hAnsi="標楷體" w:hint="eastAsia"/>
          <w:szCs w:val="24"/>
        </w:rPr>
        <w:t>市政府接受中央政府一般性補助款挹注地方財源，112年度社會福利、教育及基本設施經費（含中央政府補助款及自籌款）分別為</w:t>
      </w:r>
      <w:r w:rsidRPr="00DD2076">
        <w:rPr>
          <w:rFonts w:ascii="標楷體" w:eastAsia="標楷體" w:hAnsi="標楷體"/>
          <w:szCs w:val="24"/>
        </w:rPr>
        <w:t>5</w:t>
      </w:r>
      <w:r w:rsidRPr="00DD2076">
        <w:rPr>
          <w:rFonts w:ascii="標楷體" w:eastAsia="標楷體" w:hAnsi="標楷體" w:hint="eastAsia"/>
          <w:szCs w:val="24"/>
        </w:rPr>
        <w:t>2億8,179萬餘元、</w:t>
      </w:r>
      <w:r w:rsidRPr="00DD2076">
        <w:rPr>
          <w:rFonts w:ascii="標楷體" w:eastAsia="標楷體" w:hAnsi="標楷體"/>
          <w:szCs w:val="24"/>
        </w:rPr>
        <w:t>6</w:t>
      </w:r>
      <w:r w:rsidRPr="00DD2076">
        <w:rPr>
          <w:rFonts w:ascii="標楷體" w:eastAsia="標楷體" w:hAnsi="標楷體" w:hint="eastAsia"/>
          <w:szCs w:val="24"/>
        </w:rPr>
        <w:t>億9,44</w:t>
      </w:r>
      <w:r w:rsidRPr="00DD2076">
        <w:rPr>
          <w:rFonts w:ascii="標楷體" w:eastAsia="標楷體" w:hAnsi="標楷體"/>
          <w:szCs w:val="24"/>
        </w:rPr>
        <w:t>9</w:t>
      </w:r>
      <w:r w:rsidRPr="00DD2076">
        <w:rPr>
          <w:rFonts w:ascii="標楷體" w:eastAsia="標楷體" w:hAnsi="標楷體" w:hint="eastAsia"/>
          <w:szCs w:val="24"/>
        </w:rPr>
        <w:t>萬餘元及</w:t>
      </w:r>
      <w:r w:rsidRPr="00DD2076">
        <w:rPr>
          <w:rFonts w:ascii="標楷體" w:eastAsia="標楷體" w:hAnsi="標楷體"/>
          <w:szCs w:val="24"/>
        </w:rPr>
        <w:t>15</w:t>
      </w:r>
      <w:r w:rsidRPr="00DD2076">
        <w:rPr>
          <w:rFonts w:ascii="標楷體" w:eastAsia="標楷體" w:hAnsi="標楷體" w:hint="eastAsia"/>
          <w:szCs w:val="24"/>
        </w:rPr>
        <w:t>億</w:t>
      </w:r>
      <w:r w:rsidRPr="00DD2076">
        <w:rPr>
          <w:rFonts w:ascii="標楷體" w:eastAsia="標楷體" w:hAnsi="標楷體"/>
          <w:szCs w:val="24"/>
        </w:rPr>
        <w:t>1</w:t>
      </w:r>
      <w:r w:rsidRPr="00DD2076">
        <w:rPr>
          <w:rFonts w:ascii="標楷體" w:eastAsia="標楷體" w:hAnsi="標楷體" w:hint="eastAsia"/>
          <w:szCs w:val="24"/>
        </w:rPr>
        <w:t>,</w:t>
      </w:r>
      <w:r w:rsidRPr="00DD2076">
        <w:rPr>
          <w:rFonts w:ascii="標楷體" w:eastAsia="標楷體" w:hAnsi="標楷體"/>
          <w:szCs w:val="24"/>
        </w:rPr>
        <w:t>832</w:t>
      </w:r>
      <w:r w:rsidRPr="00DD2076">
        <w:rPr>
          <w:rFonts w:ascii="標楷體" w:eastAsia="標楷體" w:hAnsi="標楷體" w:hint="eastAsia"/>
          <w:szCs w:val="24"/>
        </w:rPr>
        <w:t>萬餘元，實支數各為46億5,520萬餘元、4億8,</w:t>
      </w:r>
      <w:r w:rsidRPr="00DD2076">
        <w:rPr>
          <w:rFonts w:ascii="標楷體" w:eastAsia="標楷體" w:hAnsi="標楷體"/>
          <w:szCs w:val="24"/>
        </w:rPr>
        <w:t>788</w:t>
      </w:r>
      <w:r w:rsidRPr="00DD2076">
        <w:rPr>
          <w:rFonts w:ascii="標楷體" w:eastAsia="標楷體" w:hAnsi="標楷體" w:hint="eastAsia"/>
          <w:szCs w:val="24"/>
        </w:rPr>
        <w:t>萬餘元及1</w:t>
      </w:r>
      <w:r w:rsidRPr="00DD2076">
        <w:rPr>
          <w:rFonts w:ascii="標楷體" w:eastAsia="標楷體" w:hAnsi="標楷體"/>
          <w:szCs w:val="24"/>
        </w:rPr>
        <w:t>5</w:t>
      </w:r>
      <w:r w:rsidRPr="00DD2076">
        <w:rPr>
          <w:rFonts w:ascii="標楷體" w:eastAsia="標楷體" w:hAnsi="標楷體" w:hint="eastAsia"/>
          <w:szCs w:val="24"/>
        </w:rPr>
        <w:t>億</w:t>
      </w:r>
      <w:r w:rsidRPr="00DD2076">
        <w:rPr>
          <w:rFonts w:ascii="標楷體" w:eastAsia="標楷體" w:hAnsi="標楷體"/>
          <w:szCs w:val="24"/>
        </w:rPr>
        <w:t>1</w:t>
      </w:r>
      <w:r w:rsidRPr="00DD2076">
        <w:rPr>
          <w:rFonts w:ascii="標楷體" w:eastAsia="標楷體" w:hAnsi="標楷體" w:hint="eastAsia"/>
          <w:szCs w:val="24"/>
        </w:rPr>
        <w:t>,</w:t>
      </w:r>
      <w:r w:rsidRPr="00DD2076">
        <w:rPr>
          <w:rFonts w:ascii="標楷體" w:eastAsia="標楷體" w:hAnsi="標楷體"/>
          <w:szCs w:val="24"/>
        </w:rPr>
        <w:t>702</w:t>
      </w:r>
      <w:r w:rsidRPr="00DD2076">
        <w:rPr>
          <w:rFonts w:ascii="標楷體" w:eastAsia="標楷體" w:hAnsi="標楷體" w:hint="eastAsia"/>
          <w:szCs w:val="24"/>
        </w:rPr>
        <w:t>萬餘元，執行率分別為</w:t>
      </w:r>
      <w:r w:rsidRPr="00DD2076">
        <w:rPr>
          <w:rFonts w:ascii="標楷體" w:eastAsia="標楷體" w:hAnsi="標楷體"/>
          <w:szCs w:val="24"/>
        </w:rPr>
        <w:t>8</w:t>
      </w:r>
      <w:r w:rsidRPr="00DD2076">
        <w:rPr>
          <w:rFonts w:ascii="標楷體" w:eastAsia="標楷體" w:hAnsi="標楷體" w:hint="eastAsia"/>
          <w:szCs w:val="24"/>
        </w:rPr>
        <w:t>8</w:t>
      </w:r>
      <w:r w:rsidRPr="00DD2076">
        <w:rPr>
          <w:rFonts w:ascii="標楷體" w:eastAsia="標楷體" w:hAnsi="標楷體"/>
          <w:szCs w:val="24"/>
        </w:rPr>
        <w:t>.</w:t>
      </w:r>
      <w:r w:rsidRPr="00DD2076">
        <w:rPr>
          <w:rFonts w:ascii="標楷體" w:eastAsia="標楷體" w:hAnsi="標楷體" w:hint="eastAsia"/>
          <w:szCs w:val="24"/>
        </w:rPr>
        <w:t>14％、</w:t>
      </w:r>
      <w:r w:rsidRPr="00DD2076">
        <w:rPr>
          <w:rFonts w:ascii="標楷體" w:eastAsia="標楷體" w:hAnsi="標楷體"/>
          <w:szCs w:val="24"/>
        </w:rPr>
        <w:t>70.25</w:t>
      </w:r>
      <w:r w:rsidRPr="00DD2076">
        <w:rPr>
          <w:rFonts w:ascii="標楷體" w:eastAsia="標楷體" w:hAnsi="標楷體" w:hint="eastAsia"/>
          <w:szCs w:val="24"/>
        </w:rPr>
        <w:t>％及</w:t>
      </w:r>
      <w:r w:rsidRPr="00DD2076">
        <w:rPr>
          <w:rFonts w:ascii="標楷體" w:eastAsia="標楷體" w:hAnsi="標楷體"/>
          <w:szCs w:val="24"/>
        </w:rPr>
        <w:t>99.91</w:t>
      </w:r>
      <w:r w:rsidRPr="00DD2076">
        <w:rPr>
          <w:rFonts w:ascii="標楷體" w:eastAsia="標楷體" w:hAnsi="標楷體" w:hint="eastAsia"/>
          <w:szCs w:val="24"/>
        </w:rPr>
        <w:t>％。該府112年度一般性補助款執行情形經中央考核結果，「社會福利」、「教育」、「基本設施」及「財政績效與年度預算編製及執行」等4面向分數分別為77分、80分、88分及82分，其中，「基本設施」面向經中央考核成績為88分，名列縣市組中受考評16縣市之第7名，較111年度87分及第9名略為上升，且對民間團體補（捐）助案除外團體認定過於寬鬆1項之考核結果較111年度進步一層級，獲加給補助款400萬元，增益市庫收入；112年度社會福利、教育及基本設施等面向經核定之補助計畫計有199項，經費執行率已達80％者，計有187項，占總計畫項數比率為93.97％。有關該府以前年度基本設施評比成績欠佳及部分計畫預算執行率偏低情事，前經本室函請研酌妥處，已復：已督促相關單位就考評缺失列管改善，中長程新建工程計畫將視進度期程妥為編列預算並加強執行。經查該府112年度一般性補助款執行情形，核有</w:t>
      </w:r>
      <w:r w:rsidR="0049510F">
        <w:rPr>
          <w:rFonts w:ascii="標楷體" w:eastAsia="標楷體" w:hAnsi="標楷體" w:hint="eastAsia"/>
          <w:szCs w:val="24"/>
        </w:rPr>
        <w:t>下列事項</w:t>
      </w:r>
      <w:r w:rsidRPr="00DD2076">
        <w:rPr>
          <w:rFonts w:ascii="標楷體" w:eastAsia="標楷體" w:hAnsi="標楷體" w:hint="eastAsia"/>
          <w:szCs w:val="24"/>
        </w:rPr>
        <w:t>：</w:t>
      </w:r>
    </w:p>
    <w:p w:rsidR="004A4CB0" w:rsidRPr="00DD2076" w:rsidRDefault="008667B0" w:rsidP="00330B99">
      <w:pPr>
        <w:overflowPunct w:val="0"/>
        <w:spacing w:line="500" w:lineRule="exact"/>
        <w:ind w:firstLineChars="200" w:firstLine="480"/>
        <w:jc w:val="both"/>
        <w:rPr>
          <w:rFonts w:ascii="標楷體" w:eastAsia="標楷體" w:hAnsi="標楷體"/>
          <w:szCs w:val="24"/>
        </w:rPr>
      </w:pPr>
      <w:r w:rsidRPr="00DD2076">
        <w:rPr>
          <w:noProof/>
        </w:rPr>
        <mc:AlternateContent>
          <mc:Choice Requires="wps">
            <w:drawing>
              <wp:anchor distT="45720" distB="45720" distL="114300" distR="114300" simplePos="0" relativeHeight="251784192" behindDoc="0" locked="0" layoutInCell="1" allowOverlap="1" wp14:anchorId="4B9BABB5" wp14:editId="2E1722A2">
                <wp:simplePos x="0" y="0"/>
                <wp:positionH relativeFrom="margin">
                  <wp:align>right</wp:align>
                </wp:positionH>
                <wp:positionV relativeFrom="paragraph">
                  <wp:posOffset>385445</wp:posOffset>
                </wp:positionV>
                <wp:extent cx="5153025" cy="2819400"/>
                <wp:effectExtent l="0" t="0" r="9525" b="0"/>
                <wp:wrapSquare wrapText="bothSides"/>
                <wp:docPr id="48" name="文字方塊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3025" cy="2819400"/>
                        </a:xfrm>
                        <a:prstGeom prst="rect">
                          <a:avLst/>
                        </a:prstGeom>
                        <a:solidFill>
                          <a:srgbClr val="FFFFFF"/>
                        </a:solidFill>
                        <a:ln w="9525">
                          <a:noFill/>
                          <a:miter lim="800000"/>
                          <a:headEnd/>
                          <a:tailEnd/>
                        </a:ln>
                      </wps:spPr>
                      <wps:txbx>
                        <w:txbxContent>
                          <w:p w:rsidR="00092013" w:rsidRDefault="00092013" w:rsidP="004A4CB0">
                            <w:pPr>
                              <w:jc w:val="center"/>
                              <w:rPr>
                                <w:rFonts w:ascii="標楷體" w:eastAsia="標楷體" w:hAnsi="標楷體" w:cs="Arial"/>
                                <w:b/>
                                <w:color w:val="343434"/>
                              </w:rPr>
                            </w:pPr>
                            <w:r>
                              <w:rPr>
                                <w:rFonts w:ascii="標楷體" w:eastAsia="標楷體" w:hAnsi="標楷體" w:cs="Arial" w:hint="eastAsia"/>
                                <w:b/>
                                <w:color w:val="343434"/>
                              </w:rPr>
                              <w:t>表8</w:t>
                            </w:r>
                            <w:r>
                              <w:rPr>
                                <w:rFonts w:ascii="標楷體" w:eastAsia="標楷體" w:hAnsi="標楷體" w:cs="Arial"/>
                                <w:b/>
                                <w:color w:val="343434"/>
                              </w:rPr>
                              <w:t xml:space="preserve">  </w:t>
                            </w:r>
                            <w:r>
                              <w:rPr>
                                <w:rFonts w:ascii="標楷體" w:eastAsia="標楷體" w:hAnsi="標楷體" w:cs="Arial" w:hint="eastAsia"/>
                                <w:b/>
                                <w:color w:val="343434"/>
                              </w:rPr>
                              <w:t>中央對新竹市政府一般性補助款考核情形</w:t>
                            </w:r>
                          </w:p>
                          <w:tbl>
                            <w:tblPr>
                              <w:tblW w:w="7938" w:type="dxa"/>
                              <w:tblCellMar>
                                <w:left w:w="28" w:type="dxa"/>
                                <w:right w:w="28" w:type="dxa"/>
                              </w:tblCellMar>
                              <w:tblLook w:val="04A0" w:firstRow="1" w:lastRow="0" w:firstColumn="1" w:lastColumn="0" w:noHBand="0" w:noVBand="1"/>
                            </w:tblPr>
                            <w:tblGrid>
                              <w:gridCol w:w="532"/>
                              <w:gridCol w:w="665"/>
                              <w:gridCol w:w="532"/>
                              <w:gridCol w:w="933"/>
                              <w:gridCol w:w="532"/>
                              <w:gridCol w:w="934"/>
                              <w:gridCol w:w="532"/>
                              <w:gridCol w:w="933"/>
                              <w:gridCol w:w="532"/>
                              <w:gridCol w:w="933"/>
                              <w:gridCol w:w="880"/>
                            </w:tblGrid>
                            <w:tr w:rsidR="00092013" w:rsidRPr="00CE7AD6" w:rsidTr="0000795C">
                              <w:trPr>
                                <w:trHeight w:val="244"/>
                              </w:trPr>
                              <w:tc>
                                <w:tcPr>
                                  <w:tcW w:w="7938" w:type="dxa"/>
                                  <w:gridSpan w:val="11"/>
                                  <w:tcBorders>
                                    <w:top w:val="nil"/>
                                    <w:left w:val="nil"/>
                                    <w:bottom w:val="nil"/>
                                    <w:right w:val="nil"/>
                                  </w:tcBorders>
                                  <w:shd w:val="clear" w:color="auto" w:fill="auto"/>
                                  <w:noWrap/>
                                  <w:vAlign w:val="center"/>
                                  <w:hideMark/>
                                </w:tcPr>
                                <w:p w:rsidR="00092013" w:rsidRPr="009B3CBE" w:rsidRDefault="00092013" w:rsidP="00892F10">
                                  <w:pPr>
                                    <w:widowControl/>
                                    <w:jc w:val="right"/>
                                    <w:rPr>
                                      <w:rFonts w:ascii="標楷體" w:eastAsia="標楷體" w:hAnsi="標楷體" w:cs="新細明體"/>
                                      <w:color w:val="000000"/>
                                      <w:kern w:val="0"/>
                                      <w:sz w:val="20"/>
                                      <w:szCs w:val="20"/>
                                    </w:rPr>
                                  </w:pPr>
                                  <w:r w:rsidRPr="009B3CBE">
                                    <w:rPr>
                                      <w:rFonts w:ascii="標楷體" w:eastAsia="標楷體" w:hAnsi="標楷體" w:cs="新細明體" w:hint="eastAsia"/>
                                      <w:color w:val="000000"/>
                                      <w:kern w:val="0"/>
                                      <w:sz w:val="20"/>
                                      <w:szCs w:val="20"/>
                                    </w:rPr>
                                    <w:t>單位：分、名、新臺幣千元</w:t>
                                  </w:r>
                                </w:p>
                              </w:tc>
                            </w:tr>
                            <w:tr w:rsidR="00092013" w:rsidRPr="00CE7AD6" w:rsidTr="0000795C">
                              <w:trPr>
                                <w:trHeight w:val="401"/>
                              </w:trPr>
                              <w:tc>
                                <w:tcPr>
                                  <w:tcW w:w="532"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年度</w:t>
                                  </w:r>
                                </w:p>
                              </w:tc>
                              <w:tc>
                                <w:tcPr>
                                  <w:tcW w:w="665"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總成績</w:t>
                                  </w:r>
                                </w:p>
                              </w:tc>
                              <w:tc>
                                <w:tcPr>
                                  <w:tcW w:w="146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社會福利</w:t>
                                  </w:r>
                                </w:p>
                              </w:tc>
                              <w:tc>
                                <w:tcPr>
                                  <w:tcW w:w="1466"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教育</w:t>
                                  </w:r>
                                </w:p>
                              </w:tc>
                              <w:tc>
                                <w:tcPr>
                                  <w:tcW w:w="146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基本設施</w:t>
                                  </w:r>
                                </w:p>
                              </w:tc>
                              <w:tc>
                                <w:tcPr>
                                  <w:tcW w:w="146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財政績效與年度</w:t>
                                  </w:r>
                                </w:p>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預算編製及執行</w:t>
                                  </w:r>
                                </w:p>
                              </w:tc>
                              <w:tc>
                                <w:tcPr>
                                  <w:tcW w:w="88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92013" w:rsidRDefault="00092013" w:rsidP="0000795C">
                                  <w:pPr>
                                    <w:widowControl/>
                                    <w:snapToGrid w:val="0"/>
                                    <w:jc w:val="center"/>
                                    <w:rPr>
                                      <w:rFonts w:ascii="標楷體" w:eastAsia="標楷體" w:hAnsi="標楷體" w:cs="新細明體"/>
                                      <w:color w:val="000000"/>
                                      <w:spacing w:val="-2"/>
                                      <w:kern w:val="0"/>
                                      <w:sz w:val="20"/>
                                    </w:rPr>
                                  </w:pPr>
                                  <w:r w:rsidRPr="0000795C">
                                    <w:rPr>
                                      <w:rFonts w:ascii="標楷體" w:eastAsia="標楷體" w:hAnsi="標楷體" w:cs="新細明體" w:hint="eastAsia"/>
                                      <w:color w:val="000000"/>
                                      <w:spacing w:val="-2"/>
                                      <w:kern w:val="0"/>
                                      <w:sz w:val="20"/>
                                    </w:rPr>
                                    <w:t>增</w:t>
                                  </w:r>
                                  <w:r>
                                    <w:rPr>
                                      <w:rFonts w:ascii="標楷體" w:eastAsia="標楷體" w:hAnsi="標楷體" w:cs="新細明體" w:hint="eastAsia"/>
                                      <w:color w:val="000000"/>
                                      <w:spacing w:val="-2"/>
                                      <w:kern w:val="0"/>
                                      <w:sz w:val="20"/>
                                    </w:rPr>
                                    <w:t xml:space="preserve"> </w:t>
                                  </w:r>
                                  <w:r>
                                    <w:rPr>
                                      <w:rFonts w:ascii="標楷體" w:eastAsia="標楷體" w:hAnsi="標楷體" w:cs="新細明體"/>
                                      <w:color w:val="000000"/>
                                      <w:spacing w:val="-2"/>
                                      <w:kern w:val="0"/>
                                      <w:sz w:val="20"/>
                                    </w:rPr>
                                    <w:t xml:space="preserve"> </w:t>
                                  </w:r>
                                  <w:r w:rsidRPr="0000795C">
                                    <w:rPr>
                                      <w:rFonts w:ascii="標楷體" w:eastAsia="標楷體" w:hAnsi="標楷體" w:cs="新細明體" w:hint="eastAsia"/>
                                      <w:color w:val="000000"/>
                                      <w:spacing w:val="-2"/>
                                      <w:kern w:val="0"/>
                                      <w:sz w:val="20"/>
                                    </w:rPr>
                                    <w:t>減</w:t>
                                  </w:r>
                                </w:p>
                                <w:p w:rsidR="00092013" w:rsidRDefault="00092013" w:rsidP="0000795C">
                                  <w:pPr>
                                    <w:widowControl/>
                                    <w:snapToGrid w:val="0"/>
                                    <w:jc w:val="center"/>
                                    <w:rPr>
                                      <w:rFonts w:ascii="標楷體" w:eastAsia="標楷體" w:hAnsi="標楷體" w:cs="新細明體"/>
                                      <w:color w:val="000000"/>
                                      <w:spacing w:val="-2"/>
                                      <w:kern w:val="0"/>
                                      <w:sz w:val="20"/>
                                    </w:rPr>
                                  </w:pPr>
                                  <w:r w:rsidRPr="0000795C">
                                    <w:rPr>
                                      <w:rFonts w:ascii="標楷體" w:eastAsia="標楷體" w:hAnsi="標楷體" w:cs="新細明體" w:hint="eastAsia"/>
                                      <w:color w:val="000000"/>
                                      <w:spacing w:val="-2"/>
                                      <w:kern w:val="0"/>
                                      <w:sz w:val="20"/>
                                    </w:rPr>
                                    <w:t>補助款</w:t>
                                  </w:r>
                                </w:p>
                                <w:p w:rsidR="00092013" w:rsidRPr="0000795C" w:rsidRDefault="00092013" w:rsidP="0000795C">
                                  <w:pPr>
                                    <w:widowControl/>
                                    <w:snapToGrid w:val="0"/>
                                    <w:jc w:val="center"/>
                                    <w:rPr>
                                      <w:rFonts w:ascii="標楷體" w:eastAsia="標楷體" w:hAnsi="標楷體" w:cs="新細明體"/>
                                      <w:color w:val="000000"/>
                                      <w:spacing w:val="-2"/>
                                      <w:kern w:val="0"/>
                                      <w:sz w:val="20"/>
                                    </w:rPr>
                                  </w:pPr>
                                  <w:r w:rsidRPr="0000795C">
                                    <w:rPr>
                                      <w:rFonts w:ascii="標楷體" w:eastAsia="標楷體" w:hAnsi="標楷體" w:cs="新細明體" w:hint="eastAsia"/>
                                      <w:color w:val="000000"/>
                                      <w:spacing w:val="-2"/>
                                      <w:kern w:val="0"/>
                                      <w:sz w:val="20"/>
                                    </w:rPr>
                                    <w:t>合</w:t>
                                  </w:r>
                                  <w:r w:rsidRPr="0000795C">
                                    <w:rPr>
                                      <w:rFonts w:ascii="標楷體" w:eastAsia="標楷體" w:hAnsi="標楷體" w:cs="新細明體"/>
                                      <w:color w:val="000000"/>
                                      <w:spacing w:val="-2"/>
                                      <w:kern w:val="0"/>
                                      <w:sz w:val="20"/>
                                    </w:rPr>
                                    <w:t xml:space="preserve">  </w:t>
                                  </w:r>
                                  <w:r w:rsidRPr="0000795C">
                                    <w:rPr>
                                      <w:rFonts w:ascii="標楷體" w:eastAsia="標楷體" w:hAnsi="標楷體" w:cs="新細明體" w:hint="eastAsia"/>
                                      <w:color w:val="000000"/>
                                      <w:spacing w:val="-2"/>
                                      <w:kern w:val="0"/>
                                      <w:sz w:val="20"/>
                                    </w:rPr>
                                    <w:t>計</w:t>
                                  </w:r>
                                </w:p>
                              </w:tc>
                            </w:tr>
                            <w:tr w:rsidR="00092013" w:rsidRPr="00CE7AD6" w:rsidTr="0000795C">
                              <w:trPr>
                                <w:trHeight w:val="370"/>
                              </w:trPr>
                              <w:tc>
                                <w:tcPr>
                                  <w:tcW w:w="532" w:type="dxa"/>
                                  <w:vMerge/>
                                  <w:tcBorders>
                                    <w:top w:val="single" w:sz="4" w:space="0" w:color="auto"/>
                                    <w:left w:val="single" w:sz="4" w:space="0" w:color="auto"/>
                                    <w:bottom w:val="single" w:sz="4" w:space="0" w:color="auto"/>
                                    <w:right w:val="single" w:sz="4" w:space="0" w:color="auto"/>
                                  </w:tcBorders>
                                  <w:vAlign w:val="center"/>
                                  <w:hideMark/>
                                </w:tcPr>
                                <w:p w:rsidR="00092013" w:rsidRPr="00CE7AD6" w:rsidRDefault="00092013" w:rsidP="00892F10">
                                  <w:pPr>
                                    <w:widowControl/>
                                    <w:rPr>
                                      <w:rFonts w:ascii="標楷體" w:eastAsia="標楷體" w:hAnsi="標楷體" w:cs="新細明體"/>
                                      <w:color w:val="000000"/>
                                      <w:kern w:val="0"/>
                                      <w:sz w:val="20"/>
                                    </w:rPr>
                                  </w:pPr>
                                </w:p>
                              </w:tc>
                              <w:tc>
                                <w:tcPr>
                                  <w:tcW w:w="665" w:type="dxa"/>
                                  <w:vMerge/>
                                  <w:tcBorders>
                                    <w:top w:val="single" w:sz="4" w:space="0" w:color="auto"/>
                                    <w:left w:val="single" w:sz="4" w:space="0" w:color="auto"/>
                                    <w:bottom w:val="single" w:sz="4" w:space="0" w:color="000000"/>
                                    <w:right w:val="single" w:sz="4" w:space="0" w:color="auto"/>
                                  </w:tcBorders>
                                  <w:vAlign w:val="center"/>
                                  <w:hideMark/>
                                </w:tcPr>
                                <w:p w:rsidR="00092013" w:rsidRPr="00CE7AD6" w:rsidRDefault="00092013" w:rsidP="00892F10">
                                  <w:pPr>
                                    <w:widowControl/>
                                    <w:rPr>
                                      <w:rFonts w:ascii="標楷體" w:eastAsia="標楷體" w:hAnsi="標楷體" w:cs="新細明體"/>
                                      <w:color w:val="000000"/>
                                      <w:kern w:val="0"/>
                                      <w:sz w:val="20"/>
                                    </w:rPr>
                                  </w:pPr>
                                </w:p>
                              </w:tc>
                              <w:tc>
                                <w:tcPr>
                                  <w:tcW w:w="532"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成績</w:t>
                                  </w:r>
                                </w:p>
                              </w:tc>
                              <w:tc>
                                <w:tcPr>
                                  <w:tcW w:w="933"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排名</w:t>
                                  </w:r>
                                  <w:r w:rsidRPr="00CE7AD6">
                                    <w:rPr>
                                      <w:rFonts w:ascii="標楷體" w:eastAsia="標楷體" w:hAnsi="標楷體" w:cs="新細明體" w:hint="eastAsia"/>
                                      <w:color w:val="000000"/>
                                      <w:kern w:val="0"/>
                                      <w:sz w:val="20"/>
                                    </w:rPr>
                                    <w:br/>
                                    <w:t>(縣市組)</w:t>
                                  </w:r>
                                </w:p>
                              </w:tc>
                              <w:tc>
                                <w:tcPr>
                                  <w:tcW w:w="532"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成績</w:t>
                                  </w:r>
                                </w:p>
                              </w:tc>
                              <w:tc>
                                <w:tcPr>
                                  <w:tcW w:w="934"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排名</w:t>
                                  </w:r>
                                  <w:r w:rsidRPr="00CE7AD6">
                                    <w:rPr>
                                      <w:rFonts w:ascii="標楷體" w:eastAsia="標楷體" w:hAnsi="標楷體" w:cs="新細明體" w:hint="eastAsia"/>
                                      <w:color w:val="000000"/>
                                      <w:kern w:val="0"/>
                                      <w:sz w:val="20"/>
                                    </w:rPr>
                                    <w:br/>
                                    <w:t>(縣市組)</w:t>
                                  </w:r>
                                </w:p>
                              </w:tc>
                              <w:tc>
                                <w:tcPr>
                                  <w:tcW w:w="532"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成績</w:t>
                                  </w:r>
                                </w:p>
                              </w:tc>
                              <w:tc>
                                <w:tcPr>
                                  <w:tcW w:w="933"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排名</w:t>
                                  </w:r>
                                  <w:r w:rsidRPr="00CE7AD6">
                                    <w:rPr>
                                      <w:rFonts w:ascii="標楷體" w:eastAsia="標楷體" w:hAnsi="標楷體" w:cs="新細明體" w:hint="eastAsia"/>
                                      <w:color w:val="000000"/>
                                      <w:kern w:val="0"/>
                                      <w:sz w:val="20"/>
                                    </w:rPr>
                                    <w:br/>
                                    <w:t>(縣市組)</w:t>
                                  </w:r>
                                </w:p>
                              </w:tc>
                              <w:tc>
                                <w:tcPr>
                                  <w:tcW w:w="532"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成績</w:t>
                                  </w:r>
                                </w:p>
                              </w:tc>
                              <w:tc>
                                <w:tcPr>
                                  <w:tcW w:w="933"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排名</w:t>
                                  </w:r>
                                  <w:r w:rsidRPr="00CE7AD6">
                                    <w:rPr>
                                      <w:rFonts w:ascii="標楷體" w:eastAsia="標楷體" w:hAnsi="標楷體" w:cs="新細明體" w:hint="eastAsia"/>
                                      <w:color w:val="000000"/>
                                      <w:kern w:val="0"/>
                                      <w:sz w:val="20"/>
                                    </w:rPr>
                                    <w:br/>
                                    <w:t>(縣市組)</w:t>
                                  </w: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092013" w:rsidRPr="00CE7AD6" w:rsidRDefault="00092013" w:rsidP="00892F10">
                                  <w:pPr>
                                    <w:widowControl/>
                                    <w:rPr>
                                      <w:rFonts w:ascii="標楷體" w:eastAsia="標楷體" w:hAnsi="標楷體" w:cs="新細明體"/>
                                      <w:color w:val="000000"/>
                                      <w:kern w:val="0"/>
                                      <w:sz w:val="20"/>
                                    </w:rPr>
                                  </w:pP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108</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336</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78</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12</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95</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4</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84</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79</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15</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sidRPr="00CE7AD6">
                                    <w:rPr>
                                      <w:rFonts w:ascii="標楷體" w:eastAsia="標楷體" w:hAnsi="標楷體" w:cs="新細明體" w:hint="eastAsia"/>
                                      <w:color w:val="000000"/>
                                      <w:kern w:val="0"/>
                                      <w:sz w:val="20"/>
                                    </w:rPr>
                                    <w:t>8,610</w:t>
                                  </w: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109</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337</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80</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10</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95</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2</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85</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6</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77</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16</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40,720</w:t>
                                  </w: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110</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355</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83</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96</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88</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2</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88</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110,180</w:t>
                                  </w: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111</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348</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87</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4</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88</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87</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9</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86</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4</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19,477</w:t>
                                  </w: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112</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↓327</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↓77</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↓15</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↓80</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↓14</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↑88</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↓82</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↓13</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sidRPr="00CE7AD6">
                                    <w:rPr>
                                      <w:rFonts w:ascii="標楷體" w:eastAsia="標楷體" w:hAnsi="標楷體" w:cs="新細明體" w:hint="eastAsia"/>
                                      <w:color w:val="000000"/>
                                      <w:kern w:val="0"/>
                                      <w:sz w:val="20"/>
                                    </w:rPr>
                                    <w:t>5,125</w:t>
                                  </w:r>
                                </w:p>
                                <w:p w:rsidR="00092013" w:rsidRPr="00197F74" w:rsidRDefault="00092013" w:rsidP="00892F10">
                                  <w:pPr>
                                    <w:widowControl/>
                                    <w:spacing w:line="240" w:lineRule="exact"/>
                                    <w:jc w:val="right"/>
                                    <w:rPr>
                                      <w:rFonts w:ascii="標楷體" w:eastAsia="標楷體" w:hAnsi="標楷體" w:cs="新細明體"/>
                                      <w:color w:val="000000"/>
                                      <w:kern w:val="0"/>
                                      <w:sz w:val="18"/>
                                      <w:szCs w:val="18"/>
                                    </w:rPr>
                                  </w:pPr>
                                  <w:r w:rsidRPr="00197F74">
                                    <w:rPr>
                                      <w:rFonts w:ascii="標楷體" w:eastAsia="標楷體" w:hAnsi="標楷體" w:cs="新細明體"/>
                                      <w:color w:val="000000"/>
                                      <w:kern w:val="0"/>
                                      <w:sz w:val="18"/>
                                      <w:szCs w:val="18"/>
                                    </w:rPr>
                                    <w:t>(</w:t>
                                  </w:r>
                                  <w:r w:rsidRPr="00197F74">
                                    <w:rPr>
                                      <w:rFonts w:ascii="標楷體" w:eastAsia="標楷體" w:hAnsi="標楷體" w:cs="新細明體" w:hint="eastAsia"/>
                                      <w:color w:val="000000"/>
                                      <w:kern w:val="0"/>
                                      <w:sz w:val="18"/>
                                      <w:szCs w:val="18"/>
                                    </w:rPr>
                                    <w:t>註</w:t>
                                  </w:r>
                                  <w:r w:rsidRPr="00197F74">
                                    <w:rPr>
                                      <w:rFonts w:ascii="標楷體" w:eastAsia="標楷體" w:hAnsi="標楷體" w:cs="新細明體"/>
                                      <w:color w:val="000000"/>
                                      <w:kern w:val="0"/>
                                      <w:sz w:val="18"/>
                                      <w:szCs w:val="18"/>
                                    </w:rPr>
                                    <w:t>1)</w:t>
                                  </w:r>
                                </w:p>
                              </w:tc>
                            </w:tr>
                          </w:tbl>
                          <w:p w:rsidR="00092013" w:rsidRPr="000641AB" w:rsidRDefault="00092013" w:rsidP="00330B99">
                            <w:pPr>
                              <w:snapToGrid w:val="0"/>
                              <w:spacing w:line="220" w:lineRule="exact"/>
                              <w:ind w:left="567" w:hangingChars="315" w:hanging="567"/>
                              <w:rPr>
                                <w:rFonts w:ascii="標楷體" w:eastAsia="標楷體" w:hAnsi="標楷體"/>
                                <w:sz w:val="18"/>
                              </w:rPr>
                            </w:pPr>
                            <w:r w:rsidRPr="000641AB">
                              <w:rPr>
                                <w:rFonts w:ascii="標楷體" w:eastAsia="標楷體" w:hAnsi="標楷體" w:hint="eastAsia"/>
                                <w:sz w:val="18"/>
                              </w:rPr>
                              <w:t>註：1</w:t>
                            </w:r>
                            <w:r w:rsidRPr="000641AB">
                              <w:rPr>
                                <w:rFonts w:ascii="標楷體" w:eastAsia="標楷體" w:hAnsi="標楷體"/>
                                <w:sz w:val="18"/>
                              </w:rPr>
                              <w:t>.</w:t>
                            </w:r>
                            <w:r>
                              <w:rPr>
                                <w:rFonts w:ascii="標楷體" w:eastAsia="標楷體" w:hAnsi="標楷體" w:hint="eastAsia"/>
                                <w:sz w:val="18"/>
                              </w:rPr>
                              <w:t>本項增減補助款，不含市政</w:t>
                            </w:r>
                            <w:r>
                              <w:rPr>
                                <w:rFonts w:ascii="標楷體" w:eastAsia="標楷體" w:hAnsi="標楷體"/>
                                <w:sz w:val="18"/>
                              </w:rPr>
                              <w:t>府</w:t>
                            </w:r>
                            <w:r w:rsidRPr="000641AB">
                              <w:rPr>
                                <w:rFonts w:ascii="標楷體" w:eastAsia="標楷體" w:hAnsi="標楷體" w:hint="eastAsia"/>
                                <w:sz w:val="18"/>
                              </w:rPr>
                              <w:t>對民間團體補（捐）助案除外團體認定過於寬鬆1項之考核結果較111年度進步，獲加給</w:t>
                            </w:r>
                            <w:r>
                              <w:rPr>
                                <w:rFonts w:ascii="標楷體" w:eastAsia="標楷體" w:hAnsi="標楷體" w:hint="eastAsia"/>
                                <w:sz w:val="18"/>
                              </w:rPr>
                              <w:t>之</w:t>
                            </w:r>
                            <w:r w:rsidRPr="000641AB">
                              <w:rPr>
                                <w:rFonts w:ascii="標楷體" w:eastAsia="標楷體" w:hAnsi="標楷體" w:hint="eastAsia"/>
                                <w:sz w:val="18"/>
                              </w:rPr>
                              <w:t>補助款400萬元</w:t>
                            </w:r>
                            <w:r>
                              <w:rPr>
                                <w:rFonts w:ascii="標楷體" w:eastAsia="標楷體" w:hAnsi="標楷體" w:hint="eastAsia"/>
                                <w:sz w:val="18"/>
                              </w:rPr>
                              <w:t>。</w:t>
                            </w:r>
                          </w:p>
                          <w:p w:rsidR="00092013" w:rsidRPr="000641AB" w:rsidRDefault="00092013" w:rsidP="00330B99">
                            <w:pPr>
                              <w:snapToGrid w:val="0"/>
                              <w:spacing w:line="220" w:lineRule="exact"/>
                              <w:ind w:firstLineChars="200" w:firstLine="360"/>
                              <w:rPr>
                                <w:rFonts w:ascii="標楷體" w:eastAsia="標楷體" w:hAnsi="標楷體"/>
                                <w:sz w:val="18"/>
                              </w:rPr>
                            </w:pPr>
                            <w:r w:rsidRPr="000641AB">
                              <w:rPr>
                                <w:rFonts w:ascii="標楷體" w:eastAsia="標楷體" w:hAnsi="標楷體"/>
                                <w:sz w:val="18"/>
                              </w:rPr>
                              <w:t>2.</w:t>
                            </w:r>
                            <w:r w:rsidRPr="000641AB">
                              <w:rPr>
                                <w:rFonts w:ascii="標楷體" w:eastAsia="標楷體" w:hAnsi="標楷體" w:hint="eastAsia"/>
                                <w:sz w:val="18"/>
                              </w:rPr>
                              <w:t>資</w:t>
                            </w:r>
                            <w:r w:rsidRPr="000641AB">
                              <w:rPr>
                                <w:rFonts w:ascii="標楷體" w:eastAsia="標楷體" w:hAnsi="標楷體"/>
                                <w:sz w:val="18"/>
                              </w:rPr>
                              <w:t>料來源：</w:t>
                            </w:r>
                            <w:r w:rsidRPr="000641AB">
                              <w:rPr>
                                <w:rFonts w:ascii="標楷體" w:eastAsia="標楷體" w:hAnsi="標楷體" w:hint="eastAsia"/>
                                <w:sz w:val="18"/>
                              </w:rPr>
                              <w:t>整理自行政院主計總處網站資料</w:t>
                            </w:r>
                            <w:r w:rsidRPr="000641AB">
                              <w:rPr>
                                <w:rFonts w:ascii="標楷體" w:eastAsia="標楷體" w:hAnsi="標楷體"/>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BABB5" id="文字方塊 48" o:spid="_x0000_s1037" type="#_x0000_t202" style="position:absolute;left:0;text-align:left;margin-left:354.55pt;margin-top:30.35pt;width:405.75pt;height:222pt;z-index:2517841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" stroked="f">
                <v:textbox inset="1mm,0,1mm,0">
                  <w:txbxContent>
                    <w:p w:rsidR="00092013" w:rsidRDefault="00092013" w:rsidP="004A4CB0">
                      <w:pPr>
                        <w:jc w:val="center"/>
                        <w:rPr>
                          <w:rFonts w:ascii="標楷體" w:eastAsia="標楷體" w:hAnsi="標楷體" w:cs="Arial"/>
                          <w:b/>
                          <w:color w:val="343434"/>
                        </w:rPr>
                      </w:pPr>
                      <w:r>
                        <w:rPr>
                          <w:rFonts w:ascii="標楷體" w:eastAsia="標楷體" w:hAnsi="標楷體" w:cs="Arial" w:hint="eastAsia"/>
                          <w:b/>
                          <w:color w:val="343434"/>
                        </w:rPr>
                        <w:t>表8</w:t>
                      </w:r>
                      <w:r>
                        <w:rPr>
                          <w:rFonts w:ascii="標楷體" w:eastAsia="標楷體" w:hAnsi="標楷體" w:cs="Arial"/>
                          <w:b/>
                          <w:color w:val="343434"/>
                        </w:rPr>
                        <w:t xml:space="preserve">  </w:t>
                      </w:r>
                      <w:r>
                        <w:rPr>
                          <w:rFonts w:ascii="標楷體" w:eastAsia="標楷體" w:hAnsi="標楷體" w:cs="Arial" w:hint="eastAsia"/>
                          <w:b/>
                          <w:color w:val="343434"/>
                        </w:rPr>
                        <w:t>中央對新竹市政府一般性補助款考核情形</w:t>
                      </w:r>
                    </w:p>
                    <w:tbl>
                      <w:tblPr>
                        <w:tblW w:w="7938" w:type="dxa"/>
                        <w:tblCellMar>
                          <w:left w:w="28" w:type="dxa"/>
                          <w:right w:w="28" w:type="dxa"/>
                        </w:tblCellMar>
                        <w:tblLook w:val="04A0" w:firstRow="1" w:lastRow="0" w:firstColumn="1" w:lastColumn="0" w:noHBand="0" w:noVBand="1"/>
                      </w:tblPr>
                      <w:tblGrid>
                        <w:gridCol w:w="532"/>
                        <w:gridCol w:w="665"/>
                        <w:gridCol w:w="532"/>
                        <w:gridCol w:w="933"/>
                        <w:gridCol w:w="532"/>
                        <w:gridCol w:w="934"/>
                        <w:gridCol w:w="532"/>
                        <w:gridCol w:w="933"/>
                        <w:gridCol w:w="532"/>
                        <w:gridCol w:w="933"/>
                        <w:gridCol w:w="880"/>
                      </w:tblGrid>
                      <w:tr w:rsidR="00092013" w:rsidRPr="00CE7AD6" w:rsidTr="0000795C">
                        <w:trPr>
                          <w:trHeight w:val="244"/>
                        </w:trPr>
                        <w:tc>
                          <w:tcPr>
                            <w:tcW w:w="7938" w:type="dxa"/>
                            <w:gridSpan w:val="11"/>
                            <w:tcBorders>
                              <w:top w:val="nil"/>
                              <w:left w:val="nil"/>
                              <w:bottom w:val="nil"/>
                              <w:right w:val="nil"/>
                            </w:tcBorders>
                            <w:shd w:val="clear" w:color="auto" w:fill="auto"/>
                            <w:noWrap/>
                            <w:vAlign w:val="center"/>
                            <w:hideMark/>
                          </w:tcPr>
                          <w:p w:rsidR="00092013" w:rsidRPr="009B3CBE" w:rsidRDefault="00092013" w:rsidP="00892F10">
                            <w:pPr>
                              <w:widowControl/>
                              <w:jc w:val="right"/>
                              <w:rPr>
                                <w:rFonts w:ascii="標楷體" w:eastAsia="標楷體" w:hAnsi="標楷體" w:cs="新細明體"/>
                                <w:color w:val="000000"/>
                                <w:kern w:val="0"/>
                                <w:sz w:val="20"/>
                                <w:szCs w:val="20"/>
                              </w:rPr>
                            </w:pPr>
                            <w:r w:rsidRPr="009B3CBE">
                              <w:rPr>
                                <w:rFonts w:ascii="標楷體" w:eastAsia="標楷體" w:hAnsi="標楷體" w:cs="新細明體" w:hint="eastAsia"/>
                                <w:color w:val="000000"/>
                                <w:kern w:val="0"/>
                                <w:sz w:val="20"/>
                                <w:szCs w:val="20"/>
                              </w:rPr>
                              <w:t>單位：分、名、新臺幣千元</w:t>
                            </w:r>
                          </w:p>
                        </w:tc>
                      </w:tr>
                      <w:tr w:rsidR="00092013" w:rsidRPr="00CE7AD6" w:rsidTr="0000795C">
                        <w:trPr>
                          <w:trHeight w:val="401"/>
                        </w:trPr>
                        <w:tc>
                          <w:tcPr>
                            <w:tcW w:w="532"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年度</w:t>
                            </w:r>
                          </w:p>
                        </w:tc>
                        <w:tc>
                          <w:tcPr>
                            <w:tcW w:w="665"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總成績</w:t>
                            </w:r>
                          </w:p>
                        </w:tc>
                        <w:tc>
                          <w:tcPr>
                            <w:tcW w:w="146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社會福利</w:t>
                            </w:r>
                          </w:p>
                        </w:tc>
                        <w:tc>
                          <w:tcPr>
                            <w:tcW w:w="1466"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教育</w:t>
                            </w:r>
                          </w:p>
                        </w:tc>
                        <w:tc>
                          <w:tcPr>
                            <w:tcW w:w="146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基本設施</w:t>
                            </w:r>
                          </w:p>
                        </w:tc>
                        <w:tc>
                          <w:tcPr>
                            <w:tcW w:w="146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財政績效與年度</w:t>
                            </w:r>
                          </w:p>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預算編製及執行</w:t>
                            </w:r>
                          </w:p>
                        </w:tc>
                        <w:tc>
                          <w:tcPr>
                            <w:tcW w:w="88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92013" w:rsidRDefault="00092013" w:rsidP="0000795C">
                            <w:pPr>
                              <w:widowControl/>
                              <w:snapToGrid w:val="0"/>
                              <w:jc w:val="center"/>
                              <w:rPr>
                                <w:rFonts w:ascii="標楷體" w:eastAsia="標楷體" w:hAnsi="標楷體" w:cs="新細明體"/>
                                <w:color w:val="000000"/>
                                <w:spacing w:val="-2"/>
                                <w:kern w:val="0"/>
                                <w:sz w:val="20"/>
                              </w:rPr>
                            </w:pPr>
                            <w:r w:rsidRPr="0000795C">
                              <w:rPr>
                                <w:rFonts w:ascii="標楷體" w:eastAsia="標楷體" w:hAnsi="標楷體" w:cs="新細明體" w:hint="eastAsia"/>
                                <w:color w:val="000000"/>
                                <w:spacing w:val="-2"/>
                                <w:kern w:val="0"/>
                                <w:sz w:val="20"/>
                              </w:rPr>
                              <w:t>增</w:t>
                            </w:r>
                            <w:r>
                              <w:rPr>
                                <w:rFonts w:ascii="標楷體" w:eastAsia="標楷體" w:hAnsi="標楷體" w:cs="新細明體" w:hint="eastAsia"/>
                                <w:color w:val="000000"/>
                                <w:spacing w:val="-2"/>
                                <w:kern w:val="0"/>
                                <w:sz w:val="20"/>
                              </w:rPr>
                              <w:t xml:space="preserve"> </w:t>
                            </w:r>
                            <w:r>
                              <w:rPr>
                                <w:rFonts w:ascii="標楷體" w:eastAsia="標楷體" w:hAnsi="標楷體" w:cs="新細明體"/>
                                <w:color w:val="000000"/>
                                <w:spacing w:val="-2"/>
                                <w:kern w:val="0"/>
                                <w:sz w:val="20"/>
                              </w:rPr>
                              <w:t xml:space="preserve"> </w:t>
                            </w:r>
                            <w:r w:rsidRPr="0000795C">
                              <w:rPr>
                                <w:rFonts w:ascii="標楷體" w:eastAsia="標楷體" w:hAnsi="標楷體" w:cs="新細明體" w:hint="eastAsia"/>
                                <w:color w:val="000000"/>
                                <w:spacing w:val="-2"/>
                                <w:kern w:val="0"/>
                                <w:sz w:val="20"/>
                              </w:rPr>
                              <w:t>減</w:t>
                            </w:r>
                          </w:p>
                          <w:p w:rsidR="00092013" w:rsidRDefault="00092013" w:rsidP="0000795C">
                            <w:pPr>
                              <w:widowControl/>
                              <w:snapToGrid w:val="0"/>
                              <w:jc w:val="center"/>
                              <w:rPr>
                                <w:rFonts w:ascii="標楷體" w:eastAsia="標楷體" w:hAnsi="標楷體" w:cs="新細明體"/>
                                <w:color w:val="000000"/>
                                <w:spacing w:val="-2"/>
                                <w:kern w:val="0"/>
                                <w:sz w:val="20"/>
                              </w:rPr>
                            </w:pPr>
                            <w:r w:rsidRPr="0000795C">
                              <w:rPr>
                                <w:rFonts w:ascii="標楷體" w:eastAsia="標楷體" w:hAnsi="標楷體" w:cs="新細明體" w:hint="eastAsia"/>
                                <w:color w:val="000000"/>
                                <w:spacing w:val="-2"/>
                                <w:kern w:val="0"/>
                                <w:sz w:val="20"/>
                              </w:rPr>
                              <w:t>補助款</w:t>
                            </w:r>
                          </w:p>
                          <w:p w:rsidR="00092013" w:rsidRPr="0000795C" w:rsidRDefault="00092013" w:rsidP="0000795C">
                            <w:pPr>
                              <w:widowControl/>
                              <w:snapToGrid w:val="0"/>
                              <w:jc w:val="center"/>
                              <w:rPr>
                                <w:rFonts w:ascii="標楷體" w:eastAsia="標楷體" w:hAnsi="標楷體" w:cs="新細明體"/>
                                <w:color w:val="000000"/>
                                <w:spacing w:val="-2"/>
                                <w:kern w:val="0"/>
                                <w:sz w:val="20"/>
                              </w:rPr>
                            </w:pPr>
                            <w:r w:rsidRPr="0000795C">
                              <w:rPr>
                                <w:rFonts w:ascii="標楷體" w:eastAsia="標楷體" w:hAnsi="標楷體" w:cs="新細明體" w:hint="eastAsia"/>
                                <w:color w:val="000000"/>
                                <w:spacing w:val="-2"/>
                                <w:kern w:val="0"/>
                                <w:sz w:val="20"/>
                              </w:rPr>
                              <w:t>合</w:t>
                            </w:r>
                            <w:r w:rsidRPr="0000795C">
                              <w:rPr>
                                <w:rFonts w:ascii="標楷體" w:eastAsia="標楷體" w:hAnsi="標楷體" w:cs="新細明體"/>
                                <w:color w:val="000000"/>
                                <w:spacing w:val="-2"/>
                                <w:kern w:val="0"/>
                                <w:sz w:val="20"/>
                              </w:rPr>
                              <w:t xml:space="preserve">  </w:t>
                            </w:r>
                            <w:r w:rsidRPr="0000795C">
                              <w:rPr>
                                <w:rFonts w:ascii="標楷體" w:eastAsia="標楷體" w:hAnsi="標楷體" w:cs="新細明體" w:hint="eastAsia"/>
                                <w:color w:val="000000"/>
                                <w:spacing w:val="-2"/>
                                <w:kern w:val="0"/>
                                <w:sz w:val="20"/>
                              </w:rPr>
                              <w:t>計</w:t>
                            </w:r>
                          </w:p>
                        </w:tc>
                      </w:tr>
                      <w:tr w:rsidR="00092013" w:rsidRPr="00CE7AD6" w:rsidTr="0000795C">
                        <w:trPr>
                          <w:trHeight w:val="370"/>
                        </w:trPr>
                        <w:tc>
                          <w:tcPr>
                            <w:tcW w:w="532" w:type="dxa"/>
                            <w:vMerge/>
                            <w:tcBorders>
                              <w:top w:val="single" w:sz="4" w:space="0" w:color="auto"/>
                              <w:left w:val="single" w:sz="4" w:space="0" w:color="auto"/>
                              <w:bottom w:val="single" w:sz="4" w:space="0" w:color="auto"/>
                              <w:right w:val="single" w:sz="4" w:space="0" w:color="auto"/>
                            </w:tcBorders>
                            <w:vAlign w:val="center"/>
                            <w:hideMark/>
                          </w:tcPr>
                          <w:p w:rsidR="00092013" w:rsidRPr="00CE7AD6" w:rsidRDefault="00092013" w:rsidP="00892F10">
                            <w:pPr>
                              <w:widowControl/>
                              <w:rPr>
                                <w:rFonts w:ascii="標楷體" w:eastAsia="標楷體" w:hAnsi="標楷體" w:cs="新細明體"/>
                                <w:color w:val="000000"/>
                                <w:kern w:val="0"/>
                                <w:sz w:val="20"/>
                              </w:rPr>
                            </w:pPr>
                          </w:p>
                        </w:tc>
                        <w:tc>
                          <w:tcPr>
                            <w:tcW w:w="665" w:type="dxa"/>
                            <w:vMerge/>
                            <w:tcBorders>
                              <w:top w:val="single" w:sz="4" w:space="0" w:color="auto"/>
                              <w:left w:val="single" w:sz="4" w:space="0" w:color="auto"/>
                              <w:bottom w:val="single" w:sz="4" w:space="0" w:color="000000"/>
                              <w:right w:val="single" w:sz="4" w:space="0" w:color="auto"/>
                            </w:tcBorders>
                            <w:vAlign w:val="center"/>
                            <w:hideMark/>
                          </w:tcPr>
                          <w:p w:rsidR="00092013" w:rsidRPr="00CE7AD6" w:rsidRDefault="00092013" w:rsidP="00892F10">
                            <w:pPr>
                              <w:widowControl/>
                              <w:rPr>
                                <w:rFonts w:ascii="標楷體" w:eastAsia="標楷體" w:hAnsi="標楷體" w:cs="新細明體"/>
                                <w:color w:val="000000"/>
                                <w:kern w:val="0"/>
                                <w:sz w:val="20"/>
                              </w:rPr>
                            </w:pPr>
                          </w:p>
                        </w:tc>
                        <w:tc>
                          <w:tcPr>
                            <w:tcW w:w="532"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成績</w:t>
                            </w:r>
                          </w:p>
                        </w:tc>
                        <w:tc>
                          <w:tcPr>
                            <w:tcW w:w="933"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排名</w:t>
                            </w:r>
                            <w:r w:rsidRPr="00CE7AD6">
                              <w:rPr>
                                <w:rFonts w:ascii="標楷體" w:eastAsia="標楷體" w:hAnsi="標楷體" w:cs="新細明體" w:hint="eastAsia"/>
                                <w:color w:val="000000"/>
                                <w:kern w:val="0"/>
                                <w:sz w:val="20"/>
                              </w:rPr>
                              <w:br/>
                              <w:t>(縣市組)</w:t>
                            </w:r>
                          </w:p>
                        </w:tc>
                        <w:tc>
                          <w:tcPr>
                            <w:tcW w:w="532"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成績</w:t>
                            </w:r>
                          </w:p>
                        </w:tc>
                        <w:tc>
                          <w:tcPr>
                            <w:tcW w:w="934"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排名</w:t>
                            </w:r>
                            <w:r w:rsidRPr="00CE7AD6">
                              <w:rPr>
                                <w:rFonts w:ascii="標楷體" w:eastAsia="標楷體" w:hAnsi="標楷體" w:cs="新細明體" w:hint="eastAsia"/>
                                <w:color w:val="000000"/>
                                <w:kern w:val="0"/>
                                <w:sz w:val="20"/>
                              </w:rPr>
                              <w:br/>
                              <w:t>(縣市組)</w:t>
                            </w:r>
                          </w:p>
                        </w:tc>
                        <w:tc>
                          <w:tcPr>
                            <w:tcW w:w="532"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成績</w:t>
                            </w:r>
                          </w:p>
                        </w:tc>
                        <w:tc>
                          <w:tcPr>
                            <w:tcW w:w="933"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排名</w:t>
                            </w:r>
                            <w:r w:rsidRPr="00CE7AD6">
                              <w:rPr>
                                <w:rFonts w:ascii="標楷體" w:eastAsia="標楷體" w:hAnsi="標楷體" w:cs="新細明體" w:hint="eastAsia"/>
                                <w:color w:val="000000"/>
                                <w:kern w:val="0"/>
                                <w:sz w:val="20"/>
                              </w:rPr>
                              <w:br/>
                              <w:t>(縣市組)</w:t>
                            </w:r>
                          </w:p>
                        </w:tc>
                        <w:tc>
                          <w:tcPr>
                            <w:tcW w:w="532"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成績</w:t>
                            </w:r>
                          </w:p>
                        </w:tc>
                        <w:tc>
                          <w:tcPr>
                            <w:tcW w:w="933" w:type="dxa"/>
                            <w:tcBorders>
                              <w:top w:val="nil"/>
                              <w:left w:val="nil"/>
                              <w:bottom w:val="single" w:sz="4" w:space="0" w:color="auto"/>
                              <w:right w:val="single" w:sz="4" w:space="0" w:color="auto"/>
                            </w:tcBorders>
                            <w:shd w:val="clear" w:color="000000" w:fill="D9D9D9"/>
                            <w:vAlign w:val="center"/>
                            <w:hideMark/>
                          </w:tcPr>
                          <w:p w:rsidR="00092013" w:rsidRPr="00CE7AD6" w:rsidRDefault="00092013" w:rsidP="0057313C">
                            <w:pPr>
                              <w:widowControl/>
                              <w:snapToGrid w:val="0"/>
                              <w:spacing w:line="22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排名</w:t>
                            </w:r>
                            <w:r w:rsidRPr="00CE7AD6">
                              <w:rPr>
                                <w:rFonts w:ascii="標楷體" w:eastAsia="標楷體" w:hAnsi="標楷體" w:cs="新細明體" w:hint="eastAsia"/>
                                <w:color w:val="000000"/>
                                <w:kern w:val="0"/>
                                <w:sz w:val="20"/>
                              </w:rPr>
                              <w:br/>
                              <w:t>(縣市組)</w:t>
                            </w: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092013" w:rsidRPr="00CE7AD6" w:rsidRDefault="00092013" w:rsidP="00892F10">
                            <w:pPr>
                              <w:widowControl/>
                              <w:rPr>
                                <w:rFonts w:ascii="標楷體" w:eastAsia="標楷體" w:hAnsi="標楷體" w:cs="新細明體"/>
                                <w:color w:val="000000"/>
                                <w:kern w:val="0"/>
                                <w:sz w:val="20"/>
                              </w:rPr>
                            </w:pP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108</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336</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78</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12</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95</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4</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84</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79</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15</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sidRPr="00CE7AD6">
                              <w:rPr>
                                <w:rFonts w:ascii="標楷體" w:eastAsia="標楷體" w:hAnsi="標楷體" w:cs="新細明體" w:hint="eastAsia"/>
                                <w:color w:val="000000"/>
                                <w:kern w:val="0"/>
                                <w:sz w:val="20"/>
                              </w:rPr>
                              <w:t>8,610</w:t>
                            </w: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109</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337</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80</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10</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95</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2</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85</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6</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77</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16</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40,720</w:t>
                            </w: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110</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355</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83</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96</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88</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2</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88</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110,180</w:t>
                            </w: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111</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348</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87</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4</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88</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87</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9</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86</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4</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19,477</w:t>
                            </w:r>
                          </w:p>
                        </w:tc>
                      </w:tr>
                      <w:tr w:rsidR="00092013" w:rsidRPr="00CE7AD6" w:rsidTr="0000795C">
                        <w:trPr>
                          <w:trHeight w:val="244"/>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center"/>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112</w:t>
                            </w:r>
                          </w:p>
                        </w:tc>
                        <w:tc>
                          <w:tcPr>
                            <w:tcW w:w="665"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↓327</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↓77</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↓15</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↓80</w:t>
                            </w:r>
                          </w:p>
                        </w:tc>
                        <w:tc>
                          <w:tcPr>
                            <w:tcW w:w="934"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↓14</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↑88</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↑7</w:t>
                            </w:r>
                          </w:p>
                        </w:tc>
                        <w:tc>
                          <w:tcPr>
                            <w:tcW w:w="532"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↓82</w:t>
                            </w:r>
                          </w:p>
                        </w:tc>
                        <w:tc>
                          <w:tcPr>
                            <w:tcW w:w="933" w:type="dxa"/>
                            <w:tcBorders>
                              <w:top w:val="nil"/>
                              <w:left w:val="nil"/>
                              <w:bottom w:val="single" w:sz="4" w:space="0" w:color="auto"/>
                              <w:right w:val="single" w:sz="4" w:space="0" w:color="auto"/>
                            </w:tcBorders>
                            <w:shd w:val="clear" w:color="auto" w:fill="auto"/>
                            <w:noWrap/>
                            <w:vAlign w:val="center"/>
                            <w:hideMark/>
                          </w:tcPr>
                          <w:p w:rsidR="00092013" w:rsidRPr="00CE7AD6"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↓13</w:t>
                            </w:r>
                          </w:p>
                        </w:tc>
                        <w:tc>
                          <w:tcPr>
                            <w:tcW w:w="880" w:type="dxa"/>
                            <w:tcBorders>
                              <w:top w:val="nil"/>
                              <w:left w:val="nil"/>
                              <w:bottom w:val="single" w:sz="4" w:space="0" w:color="auto"/>
                              <w:right w:val="single" w:sz="4" w:space="0" w:color="auto"/>
                            </w:tcBorders>
                            <w:shd w:val="clear" w:color="auto" w:fill="auto"/>
                            <w:noWrap/>
                            <w:vAlign w:val="center"/>
                            <w:hideMark/>
                          </w:tcPr>
                          <w:p w:rsidR="00092013" w:rsidRDefault="00092013" w:rsidP="00892F10">
                            <w:pPr>
                              <w:widowControl/>
                              <w:spacing w:line="240" w:lineRule="exact"/>
                              <w:jc w:val="right"/>
                              <w:rPr>
                                <w:rFonts w:ascii="標楷體" w:eastAsia="標楷體" w:hAnsi="標楷體" w:cs="新細明體"/>
                                <w:color w:val="000000"/>
                                <w:kern w:val="0"/>
                                <w:sz w:val="20"/>
                              </w:rPr>
                            </w:pPr>
                            <w:r w:rsidRPr="00CE7AD6">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sidRPr="00CE7AD6">
                              <w:rPr>
                                <w:rFonts w:ascii="標楷體" w:eastAsia="標楷體" w:hAnsi="標楷體" w:cs="新細明體" w:hint="eastAsia"/>
                                <w:color w:val="000000"/>
                                <w:kern w:val="0"/>
                                <w:sz w:val="20"/>
                              </w:rPr>
                              <w:t>5,125</w:t>
                            </w:r>
                          </w:p>
                          <w:p w:rsidR="00092013" w:rsidRPr="00197F74" w:rsidRDefault="00092013" w:rsidP="00892F10">
                            <w:pPr>
                              <w:widowControl/>
                              <w:spacing w:line="240" w:lineRule="exact"/>
                              <w:jc w:val="right"/>
                              <w:rPr>
                                <w:rFonts w:ascii="標楷體" w:eastAsia="標楷體" w:hAnsi="標楷體" w:cs="新細明體"/>
                                <w:color w:val="000000"/>
                                <w:kern w:val="0"/>
                                <w:sz w:val="18"/>
                                <w:szCs w:val="18"/>
                              </w:rPr>
                            </w:pPr>
                            <w:r w:rsidRPr="00197F74">
                              <w:rPr>
                                <w:rFonts w:ascii="標楷體" w:eastAsia="標楷體" w:hAnsi="標楷體" w:cs="新細明體"/>
                                <w:color w:val="000000"/>
                                <w:kern w:val="0"/>
                                <w:sz w:val="18"/>
                                <w:szCs w:val="18"/>
                              </w:rPr>
                              <w:t>(</w:t>
                            </w:r>
                            <w:r w:rsidRPr="00197F74">
                              <w:rPr>
                                <w:rFonts w:ascii="標楷體" w:eastAsia="標楷體" w:hAnsi="標楷體" w:cs="新細明體" w:hint="eastAsia"/>
                                <w:color w:val="000000"/>
                                <w:kern w:val="0"/>
                                <w:sz w:val="18"/>
                                <w:szCs w:val="18"/>
                              </w:rPr>
                              <w:t>註</w:t>
                            </w:r>
                            <w:r w:rsidRPr="00197F74">
                              <w:rPr>
                                <w:rFonts w:ascii="標楷體" w:eastAsia="標楷體" w:hAnsi="標楷體" w:cs="新細明體"/>
                                <w:color w:val="000000"/>
                                <w:kern w:val="0"/>
                                <w:sz w:val="18"/>
                                <w:szCs w:val="18"/>
                              </w:rPr>
                              <w:t>1)</w:t>
                            </w:r>
                          </w:p>
                        </w:tc>
                      </w:tr>
                    </w:tbl>
                    <w:p w:rsidR="00092013" w:rsidRPr="000641AB" w:rsidRDefault="00092013" w:rsidP="00330B99">
                      <w:pPr>
                        <w:snapToGrid w:val="0"/>
                        <w:spacing w:line="220" w:lineRule="exact"/>
                        <w:ind w:left="567" w:hangingChars="315" w:hanging="567"/>
                        <w:rPr>
                          <w:rFonts w:ascii="標楷體" w:eastAsia="標楷體" w:hAnsi="標楷體"/>
                          <w:sz w:val="18"/>
                        </w:rPr>
                      </w:pPr>
                      <w:r w:rsidRPr="000641AB">
                        <w:rPr>
                          <w:rFonts w:ascii="標楷體" w:eastAsia="標楷體" w:hAnsi="標楷體" w:hint="eastAsia"/>
                          <w:sz w:val="18"/>
                        </w:rPr>
                        <w:t>註：1</w:t>
                      </w:r>
                      <w:r w:rsidRPr="000641AB">
                        <w:rPr>
                          <w:rFonts w:ascii="標楷體" w:eastAsia="標楷體" w:hAnsi="標楷體"/>
                          <w:sz w:val="18"/>
                        </w:rPr>
                        <w:t>.</w:t>
                      </w:r>
                      <w:r>
                        <w:rPr>
                          <w:rFonts w:ascii="標楷體" w:eastAsia="標楷體" w:hAnsi="標楷體" w:hint="eastAsia"/>
                          <w:sz w:val="18"/>
                        </w:rPr>
                        <w:t>本項增減補助款，不含市政</w:t>
                      </w:r>
                      <w:r>
                        <w:rPr>
                          <w:rFonts w:ascii="標楷體" w:eastAsia="標楷體" w:hAnsi="標楷體"/>
                          <w:sz w:val="18"/>
                        </w:rPr>
                        <w:t>府</w:t>
                      </w:r>
                      <w:r w:rsidRPr="000641AB">
                        <w:rPr>
                          <w:rFonts w:ascii="標楷體" w:eastAsia="標楷體" w:hAnsi="標楷體" w:hint="eastAsia"/>
                          <w:sz w:val="18"/>
                        </w:rPr>
                        <w:t>對民間團體補（捐）助案除外團體認定過於寬鬆1項之考核結果較111年度進步，獲加給</w:t>
                      </w:r>
                      <w:r>
                        <w:rPr>
                          <w:rFonts w:ascii="標楷體" w:eastAsia="標楷體" w:hAnsi="標楷體" w:hint="eastAsia"/>
                          <w:sz w:val="18"/>
                        </w:rPr>
                        <w:t>之</w:t>
                      </w:r>
                      <w:r w:rsidRPr="000641AB">
                        <w:rPr>
                          <w:rFonts w:ascii="標楷體" w:eastAsia="標楷體" w:hAnsi="標楷體" w:hint="eastAsia"/>
                          <w:sz w:val="18"/>
                        </w:rPr>
                        <w:t>補助款400萬元</w:t>
                      </w:r>
                      <w:r>
                        <w:rPr>
                          <w:rFonts w:ascii="標楷體" w:eastAsia="標楷體" w:hAnsi="標楷體" w:hint="eastAsia"/>
                          <w:sz w:val="18"/>
                        </w:rPr>
                        <w:t>。</w:t>
                      </w:r>
                    </w:p>
                    <w:p w:rsidR="00092013" w:rsidRPr="000641AB" w:rsidRDefault="00092013" w:rsidP="00330B99">
                      <w:pPr>
                        <w:snapToGrid w:val="0"/>
                        <w:spacing w:line="220" w:lineRule="exact"/>
                        <w:ind w:firstLineChars="200" w:firstLine="360"/>
                        <w:rPr>
                          <w:rFonts w:ascii="標楷體" w:eastAsia="標楷體" w:hAnsi="標楷體"/>
                          <w:sz w:val="18"/>
                        </w:rPr>
                      </w:pPr>
                      <w:r w:rsidRPr="000641AB">
                        <w:rPr>
                          <w:rFonts w:ascii="標楷體" w:eastAsia="標楷體" w:hAnsi="標楷體"/>
                          <w:sz w:val="18"/>
                        </w:rPr>
                        <w:t>2.</w:t>
                      </w:r>
                      <w:r w:rsidRPr="000641AB">
                        <w:rPr>
                          <w:rFonts w:ascii="標楷體" w:eastAsia="標楷體" w:hAnsi="標楷體" w:hint="eastAsia"/>
                          <w:sz w:val="18"/>
                        </w:rPr>
                        <w:t>資</w:t>
                      </w:r>
                      <w:r w:rsidRPr="000641AB">
                        <w:rPr>
                          <w:rFonts w:ascii="標楷體" w:eastAsia="標楷體" w:hAnsi="標楷體"/>
                          <w:sz w:val="18"/>
                        </w:rPr>
                        <w:t>料來源：</w:t>
                      </w:r>
                      <w:r w:rsidRPr="000641AB">
                        <w:rPr>
                          <w:rFonts w:ascii="標楷體" w:eastAsia="標楷體" w:hAnsi="標楷體" w:hint="eastAsia"/>
                          <w:sz w:val="18"/>
                        </w:rPr>
                        <w:t>整理自行政院主計總處網站資料</w:t>
                      </w:r>
                      <w:r w:rsidRPr="000641AB">
                        <w:rPr>
                          <w:rFonts w:ascii="標楷體" w:eastAsia="標楷體" w:hAnsi="標楷體"/>
                          <w:sz w:val="18"/>
                        </w:rPr>
                        <w:t>。</w:t>
                      </w:r>
                    </w:p>
                  </w:txbxContent>
                </v:textbox>
                <w10:wrap type="square" anchorx="margin"/>
              </v:shape>
            </w:pict>
          </mc:Fallback>
        </mc:AlternateContent>
      </w:r>
      <w:r w:rsidR="004A4CB0" w:rsidRPr="00DD2076">
        <w:rPr>
          <w:rFonts w:ascii="標楷體" w:eastAsia="標楷體" w:hAnsi="標楷體" w:hint="eastAsia"/>
          <w:b/>
          <w:szCs w:val="24"/>
        </w:rPr>
        <w:t>1.部分面向考核成績未臻理想，仍有精進空間：</w:t>
      </w:r>
      <w:r w:rsidR="004A4CB0" w:rsidRPr="00DD2076">
        <w:rPr>
          <w:rFonts w:ascii="標楷體" w:eastAsia="標楷體" w:hAnsi="標楷體" w:hint="eastAsia"/>
          <w:szCs w:val="24"/>
        </w:rPr>
        <w:t>「社會福利」、「教育」等面向，獲考核成績分別為77分、80分，各名列縣市組中受考評16縣市之第15名及第14名，且成績及排名均為近5年度（108至112年度）新低（</w:t>
      </w:r>
      <w:r w:rsidR="004A4CB0" w:rsidRPr="009B3CBE">
        <w:rPr>
          <w:rFonts w:ascii="標楷體" w:eastAsia="標楷體" w:hAnsi="標楷體" w:hint="eastAsia"/>
          <w:szCs w:val="24"/>
        </w:rPr>
        <w:t>表</w:t>
      </w:r>
      <w:r w:rsidR="005754D4" w:rsidRPr="009B3CBE">
        <w:rPr>
          <w:rFonts w:ascii="標楷體" w:eastAsia="標楷體" w:hAnsi="標楷體" w:hint="eastAsia"/>
          <w:szCs w:val="24"/>
        </w:rPr>
        <w:t>8</w:t>
      </w:r>
      <w:r w:rsidR="004A4CB0" w:rsidRPr="009B3CBE">
        <w:rPr>
          <w:rFonts w:ascii="標楷體" w:eastAsia="標楷體" w:hAnsi="標楷體" w:hint="eastAsia"/>
          <w:szCs w:val="24"/>
        </w:rPr>
        <w:t>），</w:t>
      </w:r>
      <w:r w:rsidR="004A4CB0" w:rsidRPr="00DD2076">
        <w:rPr>
          <w:rFonts w:ascii="標楷體" w:eastAsia="標楷體" w:hAnsi="標楷體" w:hint="eastAsia"/>
          <w:szCs w:val="24"/>
        </w:rPr>
        <w:lastRenderedPageBreak/>
        <w:t>而「社會福利」因兒少家外安置、機構輔導查核、社區發展年度經費預算之編列及執行、志願服務制度等4項考核指標之得分成績欠佳，且因調高生育津貼，致遭扣分，總成績未達80分，遭中央政府在原匡列60億元部分依考核結果扣減分配數512萬餘元；另「財政績效與年度預算編製及執行」面向獲考核成績為82分，名列縣市組中受考評16縣市之第13名，考核成績亦欠佳，有待督促研謀改善，提升整體一般性補助款考核績效，以爭取額外分配增撥獎勵金，經函請研謀改善。據復：社會福利部分，已續依兒少安全及權益評估安置需求，並定期造冊管控，老人福利機構倘查有違法將函請限期改善並依法裁處；教育部分，因改善國民中小學校園環境工程囿於部分基地條件不佳，且無餘裕空間安置師生，需採先建後拆方式辦理，致影響辦理規劃設計期程，或多為跨年度計畫，已跨局處協力推進工進，以提升預算執行成效；財政績效與年度預算編製及執行部分，因新竹市世博台灣館產創園區作業基金債務11.67億元喪失自償性計入公共債務，致使減債情形未及其他縣市，將持續加強開源措施及控管債務，若有賸餘則優先用於償債，以健全財政與永續發展。</w:t>
      </w:r>
    </w:p>
    <w:p w:rsidR="004A4CB0" w:rsidRPr="00DD2076" w:rsidRDefault="004A4CB0" w:rsidP="009B4464">
      <w:pPr>
        <w:overflowPunct w:val="0"/>
        <w:spacing w:line="490" w:lineRule="exact"/>
        <w:ind w:firstLineChars="200" w:firstLine="480"/>
        <w:jc w:val="both"/>
        <w:rPr>
          <w:rFonts w:ascii="標楷體" w:eastAsia="標楷體" w:hAnsi="標楷體"/>
          <w:b/>
          <w:szCs w:val="24"/>
        </w:rPr>
      </w:pPr>
      <w:r w:rsidRPr="00DD2076">
        <w:rPr>
          <w:rFonts w:ascii="標楷體" w:eastAsia="標楷體" w:hAnsi="標楷體"/>
          <w:noProof/>
          <w:spacing w:val="-2"/>
          <w:szCs w:val="24"/>
        </w:rPr>
        <mc:AlternateContent>
          <mc:Choice Requires="wps">
            <w:drawing>
              <wp:anchor distT="45720" distB="45720" distL="114300" distR="114300" simplePos="0" relativeHeight="251783168" behindDoc="0" locked="0" layoutInCell="1" allowOverlap="1" wp14:anchorId="48987F90" wp14:editId="1D628192">
                <wp:simplePos x="0" y="0"/>
                <wp:positionH relativeFrom="margin">
                  <wp:align>right</wp:align>
                </wp:positionH>
                <wp:positionV relativeFrom="paragraph">
                  <wp:posOffset>880857</wp:posOffset>
                </wp:positionV>
                <wp:extent cx="4145280" cy="2286000"/>
                <wp:effectExtent l="0" t="0" r="7620" b="0"/>
                <wp:wrapSquare wrapText="bothSides"/>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5280" cy="2286000"/>
                        </a:xfrm>
                        <a:prstGeom prst="rect">
                          <a:avLst/>
                        </a:prstGeom>
                        <a:solidFill>
                          <a:srgbClr val="FFFFFF"/>
                        </a:solidFill>
                        <a:ln w="9525">
                          <a:noFill/>
                          <a:miter lim="800000"/>
                          <a:headEnd/>
                          <a:tailEnd/>
                        </a:ln>
                      </wps:spPr>
                      <wps:txbx>
                        <w:txbxContent>
                          <w:p w:rsidR="00092013" w:rsidRDefault="00092013" w:rsidP="004A4CB0">
                            <w:pPr>
                              <w:jc w:val="center"/>
                              <w:rPr>
                                <w:rFonts w:ascii="標楷體" w:eastAsia="標楷體" w:hAnsi="標楷體" w:cs="Arial"/>
                                <w:b/>
                                <w:color w:val="343434"/>
                              </w:rPr>
                            </w:pPr>
                            <w:r>
                              <w:rPr>
                                <w:rFonts w:ascii="標楷體" w:eastAsia="標楷體" w:hAnsi="標楷體" w:cs="Arial" w:hint="eastAsia"/>
                                <w:b/>
                                <w:color w:val="343434"/>
                              </w:rPr>
                              <w:t>表9  112年度一般性補助款相關計畫經費執行情形</w:t>
                            </w:r>
                          </w:p>
                          <w:tbl>
                            <w:tblPr>
                              <w:tblW w:w="6220" w:type="dxa"/>
                              <w:tblCellMar>
                                <w:left w:w="28" w:type="dxa"/>
                                <w:right w:w="28" w:type="dxa"/>
                              </w:tblCellMar>
                              <w:tblLook w:val="04A0" w:firstRow="1" w:lastRow="0" w:firstColumn="1" w:lastColumn="0" w:noHBand="0" w:noVBand="1"/>
                            </w:tblPr>
                            <w:tblGrid>
                              <w:gridCol w:w="874"/>
                              <w:gridCol w:w="956"/>
                              <w:gridCol w:w="519"/>
                              <w:gridCol w:w="956"/>
                              <w:gridCol w:w="543"/>
                              <w:gridCol w:w="956"/>
                              <w:gridCol w:w="543"/>
                              <w:gridCol w:w="956"/>
                            </w:tblGrid>
                            <w:tr w:rsidR="00092013" w:rsidTr="00892F10">
                              <w:trPr>
                                <w:trHeight w:val="336"/>
                              </w:trPr>
                              <w:tc>
                                <w:tcPr>
                                  <w:tcW w:w="6220" w:type="dxa"/>
                                  <w:gridSpan w:val="8"/>
                                  <w:tcBorders>
                                    <w:top w:val="nil"/>
                                    <w:left w:val="nil"/>
                                    <w:bottom w:val="single" w:sz="4" w:space="0" w:color="auto"/>
                                    <w:right w:val="nil"/>
                                  </w:tcBorders>
                                  <w:noWrap/>
                                  <w:vAlign w:val="bottom"/>
                                  <w:hideMark/>
                                </w:tcPr>
                                <w:p w:rsidR="00092013" w:rsidRPr="009B3CBE" w:rsidRDefault="00092013" w:rsidP="00892F10">
                                  <w:pPr>
                                    <w:widowControl/>
                                    <w:jc w:val="right"/>
                                    <w:rPr>
                                      <w:rFonts w:ascii="標楷體" w:eastAsia="標楷體" w:hAnsi="標楷體" w:cs="新細明體"/>
                                      <w:color w:val="000000"/>
                                      <w:kern w:val="0"/>
                                      <w:sz w:val="20"/>
                                      <w:szCs w:val="20"/>
                                    </w:rPr>
                                  </w:pPr>
                                  <w:r w:rsidRPr="009B3CBE">
                                    <w:rPr>
                                      <w:rFonts w:ascii="標楷體" w:eastAsia="標楷體" w:hAnsi="標楷體" w:cs="新細明體" w:hint="eastAsia"/>
                                      <w:color w:val="000000"/>
                                      <w:kern w:val="0"/>
                                      <w:sz w:val="20"/>
                                      <w:szCs w:val="20"/>
                                    </w:rPr>
                                    <w:t>單位：項、％</w:t>
                                  </w:r>
                                </w:p>
                              </w:tc>
                            </w:tr>
                            <w:tr w:rsidR="00092013" w:rsidTr="00892F10">
                              <w:trPr>
                                <w:trHeight w:val="336"/>
                              </w:trPr>
                              <w:tc>
                                <w:tcPr>
                                  <w:tcW w:w="874" w:type="dxa"/>
                                  <w:vMerge w:val="restart"/>
                                  <w:tcBorders>
                                    <w:top w:val="nil"/>
                                    <w:left w:val="single" w:sz="4" w:space="0" w:color="auto"/>
                                    <w:bottom w:val="single" w:sz="4" w:space="0" w:color="auto"/>
                                    <w:right w:val="single" w:sz="4" w:space="0" w:color="auto"/>
                                  </w:tcBorders>
                                  <w:shd w:val="clear" w:color="auto" w:fill="D9D9D9"/>
                                  <w:noWrap/>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面 向</w:t>
                                  </w:r>
                                </w:p>
                              </w:tc>
                              <w:tc>
                                <w:tcPr>
                                  <w:tcW w:w="916" w:type="dxa"/>
                                  <w:vMerge w:val="restart"/>
                                  <w:tcBorders>
                                    <w:top w:val="nil"/>
                                    <w:left w:val="single" w:sz="4" w:space="0" w:color="auto"/>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 數</w:t>
                                  </w:r>
                                  <w:r>
                                    <w:rPr>
                                      <w:rFonts w:ascii="標楷體" w:eastAsia="標楷體" w:hAnsi="標楷體" w:cs="新細明體" w:hint="eastAsia"/>
                                      <w:color w:val="000000"/>
                                      <w:kern w:val="0"/>
                                      <w:sz w:val="20"/>
                                    </w:rPr>
                                    <w:br/>
                                    <w:t>(D=A+B+C)</w:t>
                                  </w:r>
                                </w:p>
                              </w:tc>
                              <w:tc>
                                <w:tcPr>
                                  <w:tcW w:w="1471" w:type="dxa"/>
                                  <w:gridSpan w:val="2"/>
                                  <w:tcBorders>
                                    <w:top w:val="single" w:sz="4" w:space="0" w:color="auto"/>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尚無執行數</w:t>
                                  </w:r>
                                </w:p>
                              </w:tc>
                              <w:tc>
                                <w:tcPr>
                                  <w:tcW w:w="1496" w:type="dxa"/>
                                  <w:gridSpan w:val="2"/>
                                  <w:tcBorders>
                                    <w:top w:val="single" w:sz="4" w:space="0" w:color="auto"/>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執行率未達80％</w:t>
                                  </w:r>
                                </w:p>
                              </w:tc>
                              <w:tc>
                                <w:tcPr>
                                  <w:tcW w:w="1460" w:type="dxa"/>
                                  <w:gridSpan w:val="2"/>
                                  <w:tcBorders>
                                    <w:top w:val="single" w:sz="4" w:space="0" w:color="auto"/>
                                    <w:left w:val="nil"/>
                                    <w:bottom w:val="single" w:sz="4" w:space="0" w:color="auto"/>
                                    <w:right w:val="single" w:sz="4" w:space="0" w:color="auto"/>
                                  </w:tcBorders>
                                  <w:shd w:val="clear" w:color="auto" w:fill="D9D9D9"/>
                                  <w:noWrap/>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執行率已達80％</w:t>
                                  </w:r>
                                </w:p>
                              </w:tc>
                            </w:tr>
                            <w:tr w:rsidR="00092013" w:rsidTr="00892F10">
                              <w:trPr>
                                <w:trHeight w:val="581"/>
                              </w:trPr>
                              <w:tc>
                                <w:tcPr>
                                  <w:tcW w:w="0" w:type="auto"/>
                                  <w:vMerge/>
                                  <w:tcBorders>
                                    <w:top w:val="nil"/>
                                    <w:left w:val="single" w:sz="4" w:space="0" w:color="auto"/>
                                    <w:bottom w:val="single" w:sz="4" w:space="0" w:color="auto"/>
                                    <w:right w:val="single" w:sz="4" w:space="0" w:color="auto"/>
                                  </w:tcBorders>
                                  <w:vAlign w:val="center"/>
                                  <w:hideMark/>
                                </w:tcPr>
                                <w:p w:rsidR="00092013" w:rsidRDefault="00092013" w:rsidP="00892F10">
                                  <w:pPr>
                                    <w:widowControl/>
                                    <w:spacing w:line="240" w:lineRule="exact"/>
                                    <w:rPr>
                                      <w:rFonts w:ascii="標楷體" w:eastAsia="標楷體" w:hAnsi="標楷體" w:cs="新細明體"/>
                                      <w:color w:val="000000"/>
                                      <w:kern w:val="0"/>
                                      <w:sz w:val="20"/>
                                    </w:rPr>
                                  </w:pPr>
                                </w:p>
                              </w:tc>
                              <w:tc>
                                <w:tcPr>
                                  <w:tcW w:w="0" w:type="auto"/>
                                  <w:vMerge/>
                                  <w:tcBorders>
                                    <w:top w:val="nil"/>
                                    <w:left w:val="single" w:sz="4" w:space="0" w:color="auto"/>
                                    <w:bottom w:val="single" w:sz="4" w:space="0" w:color="auto"/>
                                    <w:right w:val="single" w:sz="4" w:space="0" w:color="auto"/>
                                  </w:tcBorders>
                                  <w:vAlign w:val="center"/>
                                  <w:hideMark/>
                                </w:tcPr>
                                <w:p w:rsidR="00092013" w:rsidRDefault="00092013" w:rsidP="00892F10">
                                  <w:pPr>
                                    <w:widowControl/>
                                    <w:spacing w:line="240" w:lineRule="exact"/>
                                    <w:rPr>
                                      <w:rFonts w:ascii="標楷體" w:eastAsia="標楷體" w:hAnsi="標楷體" w:cs="新細明體"/>
                                      <w:color w:val="000000"/>
                                      <w:kern w:val="0"/>
                                      <w:sz w:val="20"/>
                                    </w:rPr>
                                  </w:pPr>
                                </w:p>
                              </w:tc>
                              <w:tc>
                                <w:tcPr>
                                  <w:tcW w:w="519"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項數</w:t>
                                  </w:r>
                                  <w:r>
                                    <w:rPr>
                                      <w:rFonts w:ascii="標楷體" w:eastAsia="標楷體" w:hAnsi="標楷體" w:cs="新細明體" w:hint="eastAsia"/>
                                      <w:color w:val="000000"/>
                                      <w:kern w:val="0"/>
                                      <w:sz w:val="20"/>
                                    </w:rPr>
                                    <w:br/>
                                    <w:t>(A)</w:t>
                                  </w:r>
                                </w:p>
                              </w:tc>
                              <w:tc>
                                <w:tcPr>
                                  <w:tcW w:w="951"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br/>
                                    <w:t>(A/D</w:t>
                                  </w:r>
                                  <w:r w:rsidRPr="00434E9D">
                                    <w:rPr>
                                      <w:rFonts w:ascii="標楷體" w:eastAsia="標楷體" w:hAnsi="標楷體" w:cs="新細明體"/>
                                      <w:kern w:val="0"/>
                                      <w:sz w:val="20"/>
                                    </w:rPr>
                                    <w:t>×</w:t>
                                  </w:r>
                                  <w:r>
                                    <w:rPr>
                                      <w:rFonts w:ascii="標楷體" w:eastAsia="標楷體" w:hAnsi="標楷體" w:cs="新細明體" w:hint="eastAsia"/>
                                      <w:color w:val="000000"/>
                                      <w:kern w:val="0"/>
                                      <w:sz w:val="20"/>
                                    </w:rPr>
                                    <w:t>100)</w:t>
                                  </w:r>
                                </w:p>
                              </w:tc>
                              <w:tc>
                                <w:tcPr>
                                  <w:tcW w:w="543"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項數</w:t>
                                  </w:r>
                                  <w:r>
                                    <w:rPr>
                                      <w:rFonts w:ascii="標楷體" w:eastAsia="標楷體" w:hAnsi="標楷體" w:cs="新細明體" w:hint="eastAsia"/>
                                      <w:color w:val="000000"/>
                                      <w:kern w:val="0"/>
                                      <w:sz w:val="20"/>
                                    </w:rPr>
                                    <w:br/>
                                    <w:t>(B)</w:t>
                                  </w:r>
                                </w:p>
                              </w:tc>
                              <w:tc>
                                <w:tcPr>
                                  <w:tcW w:w="952"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br/>
                                    <w:t>(B/D</w:t>
                                  </w:r>
                                  <w:r w:rsidRPr="00434E9D">
                                    <w:rPr>
                                      <w:rFonts w:ascii="標楷體" w:eastAsia="標楷體" w:hAnsi="標楷體" w:cs="新細明體"/>
                                      <w:kern w:val="0"/>
                                      <w:sz w:val="20"/>
                                    </w:rPr>
                                    <w:t>×</w:t>
                                  </w:r>
                                  <w:r>
                                    <w:rPr>
                                      <w:rFonts w:ascii="標楷體" w:eastAsia="標楷體" w:hAnsi="標楷體" w:cs="新細明體" w:hint="eastAsia"/>
                                      <w:color w:val="000000"/>
                                      <w:kern w:val="0"/>
                                      <w:sz w:val="20"/>
                                    </w:rPr>
                                    <w:t>100)</w:t>
                                  </w:r>
                                </w:p>
                              </w:tc>
                              <w:tc>
                                <w:tcPr>
                                  <w:tcW w:w="543"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項數</w:t>
                                  </w:r>
                                  <w:r>
                                    <w:rPr>
                                      <w:rFonts w:ascii="標楷體" w:eastAsia="標楷體" w:hAnsi="標楷體" w:cs="新細明體" w:hint="eastAsia"/>
                                      <w:color w:val="000000"/>
                                      <w:kern w:val="0"/>
                                      <w:sz w:val="20"/>
                                    </w:rPr>
                                    <w:br/>
                                    <w:t>(</w:t>
                                  </w:r>
                                  <w:r>
                                    <w:rPr>
                                      <w:rFonts w:ascii="標楷體" w:eastAsia="標楷體" w:hAnsi="標楷體" w:cs="新細明體"/>
                                      <w:color w:val="000000"/>
                                      <w:kern w:val="0"/>
                                      <w:sz w:val="20"/>
                                    </w:rPr>
                                    <w:t>C</w:t>
                                  </w:r>
                                  <w:r>
                                    <w:rPr>
                                      <w:rFonts w:ascii="標楷體" w:eastAsia="標楷體" w:hAnsi="標楷體" w:cs="新細明體" w:hint="eastAsia"/>
                                      <w:color w:val="000000"/>
                                      <w:kern w:val="0"/>
                                      <w:sz w:val="20"/>
                                    </w:rPr>
                                    <w:t>)</w:t>
                                  </w:r>
                                </w:p>
                              </w:tc>
                              <w:tc>
                                <w:tcPr>
                                  <w:tcW w:w="916"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br/>
                                    <w:t>(C/D</w:t>
                                  </w:r>
                                  <w:r w:rsidRPr="00434E9D">
                                    <w:rPr>
                                      <w:rFonts w:ascii="標楷體" w:eastAsia="標楷體" w:hAnsi="標楷體" w:cs="新細明體"/>
                                      <w:kern w:val="0"/>
                                      <w:sz w:val="20"/>
                                    </w:rPr>
                                    <w:t>×</w:t>
                                  </w:r>
                                  <w:r>
                                    <w:rPr>
                                      <w:rFonts w:ascii="標楷體" w:eastAsia="標楷體" w:hAnsi="標楷體" w:cs="新細明體" w:hint="eastAsia"/>
                                      <w:color w:val="000000"/>
                                      <w:kern w:val="0"/>
                                      <w:sz w:val="20"/>
                                    </w:rPr>
                                    <w:t>100)</w:t>
                                  </w:r>
                                </w:p>
                              </w:tc>
                            </w:tr>
                            <w:tr w:rsidR="00092013" w:rsidTr="00892F10">
                              <w:trPr>
                                <w:trHeight w:val="336"/>
                              </w:trPr>
                              <w:tc>
                                <w:tcPr>
                                  <w:tcW w:w="874" w:type="dxa"/>
                                  <w:tcBorders>
                                    <w:top w:val="nil"/>
                                    <w:left w:val="single" w:sz="4" w:space="0" w:color="auto"/>
                                    <w:bottom w:val="single" w:sz="4" w:space="0" w:color="auto"/>
                                    <w:right w:val="single" w:sz="4" w:space="0" w:color="auto"/>
                                  </w:tcBorders>
                                  <w:noWrap/>
                                  <w:vAlign w:val="center"/>
                                  <w:hideMark/>
                                </w:tcPr>
                                <w:p w:rsidR="00092013" w:rsidRDefault="00092013" w:rsidP="00892F10">
                                  <w:pPr>
                                    <w:widowControl/>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199</w:t>
                                  </w:r>
                                </w:p>
                              </w:tc>
                              <w:tc>
                                <w:tcPr>
                                  <w:tcW w:w="519"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w:t>
                                  </w:r>
                                </w:p>
                              </w:tc>
                              <w:tc>
                                <w:tcPr>
                                  <w:tcW w:w="951"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1.51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9</w:t>
                                  </w:r>
                                </w:p>
                              </w:tc>
                              <w:tc>
                                <w:tcPr>
                                  <w:tcW w:w="952"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4.52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187</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93.97 </w:t>
                                  </w:r>
                                </w:p>
                              </w:tc>
                            </w:tr>
                            <w:tr w:rsidR="00092013" w:rsidTr="00892F10">
                              <w:trPr>
                                <w:trHeight w:val="336"/>
                              </w:trPr>
                              <w:tc>
                                <w:tcPr>
                                  <w:tcW w:w="874" w:type="dxa"/>
                                  <w:tcBorders>
                                    <w:top w:val="nil"/>
                                    <w:left w:val="single" w:sz="4" w:space="0" w:color="auto"/>
                                    <w:bottom w:val="single" w:sz="4" w:space="0" w:color="auto"/>
                                    <w:right w:val="single" w:sz="4" w:space="0" w:color="auto"/>
                                  </w:tcBorders>
                                  <w:noWrap/>
                                  <w:vAlign w:val="center"/>
                                  <w:hideMark/>
                                </w:tcPr>
                                <w:p w:rsidR="00092013" w:rsidRDefault="00092013" w:rsidP="00892F10">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社會福利</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w:t>
                                  </w:r>
                                </w:p>
                              </w:tc>
                              <w:tc>
                                <w:tcPr>
                                  <w:tcW w:w="519"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951"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952"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10.00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90.00 </w:t>
                                  </w:r>
                                </w:p>
                              </w:tc>
                            </w:tr>
                            <w:tr w:rsidR="00092013" w:rsidTr="00892F10">
                              <w:trPr>
                                <w:trHeight w:val="336"/>
                              </w:trPr>
                              <w:tc>
                                <w:tcPr>
                                  <w:tcW w:w="874" w:type="dxa"/>
                                  <w:tcBorders>
                                    <w:top w:val="nil"/>
                                    <w:left w:val="single" w:sz="4" w:space="0" w:color="auto"/>
                                    <w:bottom w:val="single" w:sz="4" w:space="0" w:color="auto"/>
                                    <w:right w:val="single" w:sz="4" w:space="0" w:color="auto"/>
                                  </w:tcBorders>
                                  <w:noWrap/>
                                  <w:vAlign w:val="center"/>
                                  <w:hideMark/>
                                </w:tcPr>
                                <w:p w:rsidR="00092013" w:rsidRDefault="00092013" w:rsidP="00892F10">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教　</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育</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w:t>
                                  </w:r>
                                </w:p>
                              </w:tc>
                              <w:tc>
                                <w:tcPr>
                                  <w:tcW w:w="519"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951"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8.33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952"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16.67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75.00 </w:t>
                                  </w:r>
                                </w:p>
                              </w:tc>
                            </w:tr>
                            <w:tr w:rsidR="00092013" w:rsidTr="00892F10">
                              <w:trPr>
                                <w:trHeight w:val="336"/>
                              </w:trPr>
                              <w:tc>
                                <w:tcPr>
                                  <w:tcW w:w="874" w:type="dxa"/>
                                  <w:tcBorders>
                                    <w:top w:val="nil"/>
                                    <w:left w:val="single" w:sz="4" w:space="0" w:color="auto"/>
                                    <w:bottom w:val="single" w:sz="4" w:space="0" w:color="auto"/>
                                    <w:right w:val="single" w:sz="4" w:space="0" w:color="auto"/>
                                  </w:tcBorders>
                                  <w:noWrap/>
                                  <w:vAlign w:val="center"/>
                                  <w:hideMark/>
                                </w:tcPr>
                                <w:p w:rsidR="00092013" w:rsidRDefault="00092013" w:rsidP="00892F10">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基本設施</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143</w:t>
                                  </w:r>
                                </w:p>
                              </w:tc>
                              <w:tc>
                                <w:tcPr>
                                  <w:tcW w:w="519"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951"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952"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0.70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142</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99.30 </w:t>
                                  </w:r>
                                </w:p>
                              </w:tc>
                            </w:tr>
                          </w:tbl>
                          <w:p w:rsidR="00092013" w:rsidRDefault="00092013" w:rsidP="004A4CB0">
                            <w:pPr>
                              <w:spacing w:line="240" w:lineRule="exact"/>
                              <w:rPr>
                                <w:rFonts w:ascii="標楷體" w:eastAsia="標楷體" w:hAnsi="標楷體"/>
                                <w:sz w:val="18"/>
                                <w:szCs w:val="24"/>
                              </w:rPr>
                            </w:pPr>
                            <w:r>
                              <w:rPr>
                                <w:rFonts w:ascii="標楷體" w:eastAsia="標楷體" w:hAnsi="標楷體" w:hint="eastAsia"/>
                                <w:sz w:val="18"/>
                              </w:rPr>
                              <w:t>資料來源：整理自新竹市政府提供資料。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987F90" id="文字方塊 49" o:spid="_x0000_s1038" type="#_x0000_t202" style="position:absolute;left:0;text-align:left;margin-left:275.2pt;margin-top:69.35pt;width:326.4pt;height:180pt;z-index:2517831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" stroked="f">
                <v:textbox inset="1mm,0,1mm,0">
                  <w:txbxContent>
                    <w:p w:rsidR="00092013" w:rsidRDefault="00092013" w:rsidP="004A4CB0">
                      <w:pPr>
                        <w:jc w:val="center"/>
                        <w:rPr>
                          <w:rFonts w:ascii="標楷體" w:eastAsia="標楷體" w:hAnsi="標楷體" w:cs="Arial"/>
                          <w:b/>
                          <w:color w:val="343434"/>
                        </w:rPr>
                      </w:pPr>
                      <w:r>
                        <w:rPr>
                          <w:rFonts w:ascii="標楷體" w:eastAsia="標楷體" w:hAnsi="標楷體" w:cs="Arial" w:hint="eastAsia"/>
                          <w:b/>
                          <w:color w:val="343434"/>
                        </w:rPr>
                        <w:t>表9  112年度一般性補助款相關計畫經費執行情形</w:t>
                      </w:r>
                    </w:p>
                    <w:tbl>
                      <w:tblPr>
                        <w:tblW w:w="6220" w:type="dxa"/>
                        <w:tblCellMar>
                          <w:left w:w="28" w:type="dxa"/>
                          <w:right w:w="28" w:type="dxa"/>
                        </w:tblCellMar>
                        <w:tblLook w:val="04A0" w:firstRow="1" w:lastRow="0" w:firstColumn="1" w:lastColumn="0" w:noHBand="0" w:noVBand="1"/>
                      </w:tblPr>
                      <w:tblGrid>
                        <w:gridCol w:w="874"/>
                        <w:gridCol w:w="956"/>
                        <w:gridCol w:w="519"/>
                        <w:gridCol w:w="956"/>
                        <w:gridCol w:w="543"/>
                        <w:gridCol w:w="956"/>
                        <w:gridCol w:w="543"/>
                        <w:gridCol w:w="956"/>
                      </w:tblGrid>
                      <w:tr w:rsidR="00092013" w:rsidTr="00892F10">
                        <w:trPr>
                          <w:trHeight w:val="336"/>
                        </w:trPr>
                        <w:tc>
                          <w:tcPr>
                            <w:tcW w:w="6220" w:type="dxa"/>
                            <w:gridSpan w:val="8"/>
                            <w:tcBorders>
                              <w:top w:val="nil"/>
                              <w:left w:val="nil"/>
                              <w:bottom w:val="single" w:sz="4" w:space="0" w:color="auto"/>
                              <w:right w:val="nil"/>
                            </w:tcBorders>
                            <w:noWrap/>
                            <w:vAlign w:val="bottom"/>
                            <w:hideMark/>
                          </w:tcPr>
                          <w:p w:rsidR="00092013" w:rsidRPr="009B3CBE" w:rsidRDefault="00092013" w:rsidP="00892F10">
                            <w:pPr>
                              <w:widowControl/>
                              <w:jc w:val="right"/>
                              <w:rPr>
                                <w:rFonts w:ascii="標楷體" w:eastAsia="標楷體" w:hAnsi="標楷體" w:cs="新細明體"/>
                                <w:color w:val="000000"/>
                                <w:kern w:val="0"/>
                                <w:sz w:val="20"/>
                                <w:szCs w:val="20"/>
                              </w:rPr>
                            </w:pPr>
                            <w:r w:rsidRPr="009B3CBE">
                              <w:rPr>
                                <w:rFonts w:ascii="標楷體" w:eastAsia="標楷體" w:hAnsi="標楷體" w:cs="新細明體" w:hint="eastAsia"/>
                                <w:color w:val="000000"/>
                                <w:kern w:val="0"/>
                                <w:sz w:val="20"/>
                                <w:szCs w:val="20"/>
                              </w:rPr>
                              <w:t>單位：項、％</w:t>
                            </w:r>
                          </w:p>
                        </w:tc>
                      </w:tr>
                      <w:tr w:rsidR="00092013" w:rsidTr="00892F10">
                        <w:trPr>
                          <w:trHeight w:val="336"/>
                        </w:trPr>
                        <w:tc>
                          <w:tcPr>
                            <w:tcW w:w="874" w:type="dxa"/>
                            <w:vMerge w:val="restart"/>
                            <w:tcBorders>
                              <w:top w:val="nil"/>
                              <w:left w:val="single" w:sz="4" w:space="0" w:color="auto"/>
                              <w:bottom w:val="single" w:sz="4" w:space="0" w:color="auto"/>
                              <w:right w:val="single" w:sz="4" w:space="0" w:color="auto"/>
                            </w:tcBorders>
                            <w:shd w:val="clear" w:color="auto" w:fill="D9D9D9"/>
                            <w:noWrap/>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面 向</w:t>
                            </w:r>
                          </w:p>
                        </w:tc>
                        <w:tc>
                          <w:tcPr>
                            <w:tcW w:w="916" w:type="dxa"/>
                            <w:vMerge w:val="restart"/>
                            <w:tcBorders>
                              <w:top w:val="nil"/>
                              <w:left w:val="single" w:sz="4" w:space="0" w:color="auto"/>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 數</w:t>
                            </w:r>
                            <w:r>
                              <w:rPr>
                                <w:rFonts w:ascii="標楷體" w:eastAsia="標楷體" w:hAnsi="標楷體" w:cs="新細明體" w:hint="eastAsia"/>
                                <w:color w:val="000000"/>
                                <w:kern w:val="0"/>
                                <w:sz w:val="20"/>
                              </w:rPr>
                              <w:br/>
                              <w:t>(D=A+B+C)</w:t>
                            </w:r>
                          </w:p>
                        </w:tc>
                        <w:tc>
                          <w:tcPr>
                            <w:tcW w:w="1471" w:type="dxa"/>
                            <w:gridSpan w:val="2"/>
                            <w:tcBorders>
                              <w:top w:val="single" w:sz="4" w:space="0" w:color="auto"/>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尚無執行數</w:t>
                            </w:r>
                          </w:p>
                        </w:tc>
                        <w:tc>
                          <w:tcPr>
                            <w:tcW w:w="1496" w:type="dxa"/>
                            <w:gridSpan w:val="2"/>
                            <w:tcBorders>
                              <w:top w:val="single" w:sz="4" w:space="0" w:color="auto"/>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執行率未達80％</w:t>
                            </w:r>
                          </w:p>
                        </w:tc>
                        <w:tc>
                          <w:tcPr>
                            <w:tcW w:w="1460" w:type="dxa"/>
                            <w:gridSpan w:val="2"/>
                            <w:tcBorders>
                              <w:top w:val="single" w:sz="4" w:space="0" w:color="auto"/>
                              <w:left w:val="nil"/>
                              <w:bottom w:val="single" w:sz="4" w:space="0" w:color="auto"/>
                              <w:right w:val="single" w:sz="4" w:space="0" w:color="auto"/>
                            </w:tcBorders>
                            <w:shd w:val="clear" w:color="auto" w:fill="D9D9D9"/>
                            <w:noWrap/>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執行率已達80％</w:t>
                            </w:r>
                          </w:p>
                        </w:tc>
                      </w:tr>
                      <w:tr w:rsidR="00092013" w:rsidTr="00892F10">
                        <w:trPr>
                          <w:trHeight w:val="581"/>
                        </w:trPr>
                        <w:tc>
                          <w:tcPr>
                            <w:tcW w:w="0" w:type="auto"/>
                            <w:vMerge/>
                            <w:tcBorders>
                              <w:top w:val="nil"/>
                              <w:left w:val="single" w:sz="4" w:space="0" w:color="auto"/>
                              <w:bottom w:val="single" w:sz="4" w:space="0" w:color="auto"/>
                              <w:right w:val="single" w:sz="4" w:space="0" w:color="auto"/>
                            </w:tcBorders>
                            <w:vAlign w:val="center"/>
                            <w:hideMark/>
                          </w:tcPr>
                          <w:p w:rsidR="00092013" w:rsidRDefault="00092013" w:rsidP="00892F10">
                            <w:pPr>
                              <w:widowControl/>
                              <w:spacing w:line="240" w:lineRule="exact"/>
                              <w:rPr>
                                <w:rFonts w:ascii="標楷體" w:eastAsia="標楷體" w:hAnsi="標楷體" w:cs="新細明體"/>
                                <w:color w:val="000000"/>
                                <w:kern w:val="0"/>
                                <w:sz w:val="20"/>
                              </w:rPr>
                            </w:pPr>
                          </w:p>
                        </w:tc>
                        <w:tc>
                          <w:tcPr>
                            <w:tcW w:w="0" w:type="auto"/>
                            <w:vMerge/>
                            <w:tcBorders>
                              <w:top w:val="nil"/>
                              <w:left w:val="single" w:sz="4" w:space="0" w:color="auto"/>
                              <w:bottom w:val="single" w:sz="4" w:space="0" w:color="auto"/>
                              <w:right w:val="single" w:sz="4" w:space="0" w:color="auto"/>
                            </w:tcBorders>
                            <w:vAlign w:val="center"/>
                            <w:hideMark/>
                          </w:tcPr>
                          <w:p w:rsidR="00092013" w:rsidRDefault="00092013" w:rsidP="00892F10">
                            <w:pPr>
                              <w:widowControl/>
                              <w:spacing w:line="240" w:lineRule="exact"/>
                              <w:rPr>
                                <w:rFonts w:ascii="標楷體" w:eastAsia="標楷體" w:hAnsi="標楷體" w:cs="新細明體"/>
                                <w:color w:val="000000"/>
                                <w:kern w:val="0"/>
                                <w:sz w:val="20"/>
                              </w:rPr>
                            </w:pPr>
                          </w:p>
                        </w:tc>
                        <w:tc>
                          <w:tcPr>
                            <w:tcW w:w="519"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項數</w:t>
                            </w:r>
                            <w:r>
                              <w:rPr>
                                <w:rFonts w:ascii="標楷體" w:eastAsia="標楷體" w:hAnsi="標楷體" w:cs="新細明體" w:hint="eastAsia"/>
                                <w:color w:val="000000"/>
                                <w:kern w:val="0"/>
                                <w:sz w:val="20"/>
                              </w:rPr>
                              <w:br/>
                              <w:t>(A)</w:t>
                            </w:r>
                          </w:p>
                        </w:tc>
                        <w:tc>
                          <w:tcPr>
                            <w:tcW w:w="951"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br/>
                              <w:t>(A/D</w:t>
                            </w:r>
                            <w:r w:rsidRPr="00434E9D">
                              <w:rPr>
                                <w:rFonts w:ascii="標楷體" w:eastAsia="標楷體" w:hAnsi="標楷體" w:cs="新細明體"/>
                                <w:kern w:val="0"/>
                                <w:sz w:val="20"/>
                              </w:rPr>
                              <w:t>×</w:t>
                            </w:r>
                            <w:r>
                              <w:rPr>
                                <w:rFonts w:ascii="標楷體" w:eastAsia="標楷體" w:hAnsi="標楷體" w:cs="新細明體" w:hint="eastAsia"/>
                                <w:color w:val="000000"/>
                                <w:kern w:val="0"/>
                                <w:sz w:val="20"/>
                              </w:rPr>
                              <w:t>100)</w:t>
                            </w:r>
                          </w:p>
                        </w:tc>
                        <w:tc>
                          <w:tcPr>
                            <w:tcW w:w="543"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項數</w:t>
                            </w:r>
                            <w:r>
                              <w:rPr>
                                <w:rFonts w:ascii="標楷體" w:eastAsia="標楷體" w:hAnsi="標楷體" w:cs="新細明體" w:hint="eastAsia"/>
                                <w:color w:val="000000"/>
                                <w:kern w:val="0"/>
                                <w:sz w:val="20"/>
                              </w:rPr>
                              <w:br/>
                              <w:t>(B)</w:t>
                            </w:r>
                          </w:p>
                        </w:tc>
                        <w:tc>
                          <w:tcPr>
                            <w:tcW w:w="952"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br/>
                              <w:t>(B/D</w:t>
                            </w:r>
                            <w:r w:rsidRPr="00434E9D">
                              <w:rPr>
                                <w:rFonts w:ascii="標楷體" w:eastAsia="標楷體" w:hAnsi="標楷體" w:cs="新細明體"/>
                                <w:kern w:val="0"/>
                                <w:sz w:val="20"/>
                              </w:rPr>
                              <w:t>×</w:t>
                            </w:r>
                            <w:r>
                              <w:rPr>
                                <w:rFonts w:ascii="標楷體" w:eastAsia="標楷體" w:hAnsi="標楷體" w:cs="新細明體" w:hint="eastAsia"/>
                                <w:color w:val="000000"/>
                                <w:kern w:val="0"/>
                                <w:sz w:val="20"/>
                              </w:rPr>
                              <w:t>100)</w:t>
                            </w:r>
                          </w:p>
                        </w:tc>
                        <w:tc>
                          <w:tcPr>
                            <w:tcW w:w="543"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項數</w:t>
                            </w:r>
                            <w:r>
                              <w:rPr>
                                <w:rFonts w:ascii="標楷體" w:eastAsia="標楷體" w:hAnsi="標楷體" w:cs="新細明體" w:hint="eastAsia"/>
                                <w:color w:val="000000"/>
                                <w:kern w:val="0"/>
                                <w:sz w:val="20"/>
                              </w:rPr>
                              <w:br/>
                              <w:t>(</w:t>
                            </w:r>
                            <w:r>
                              <w:rPr>
                                <w:rFonts w:ascii="標楷體" w:eastAsia="標楷體" w:hAnsi="標楷體" w:cs="新細明體"/>
                                <w:color w:val="000000"/>
                                <w:kern w:val="0"/>
                                <w:sz w:val="20"/>
                              </w:rPr>
                              <w:t>C</w:t>
                            </w:r>
                            <w:r>
                              <w:rPr>
                                <w:rFonts w:ascii="標楷體" w:eastAsia="標楷體" w:hAnsi="標楷體" w:cs="新細明體" w:hint="eastAsia"/>
                                <w:color w:val="000000"/>
                                <w:kern w:val="0"/>
                                <w:sz w:val="20"/>
                              </w:rPr>
                              <w:t>)</w:t>
                            </w:r>
                          </w:p>
                        </w:tc>
                        <w:tc>
                          <w:tcPr>
                            <w:tcW w:w="916" w:type="dxa"/>
                            <w:tcBorders>
                              <w:top w:val="nil"/>
                              <w:left w:val="nil"/>
                              <w:bottom w:val="single" w:sz="4" w:space="0" w:color="auto"/>
                              <w:right w:val="single" w:sz="4" w:space="0" w:color="auto"/>
                            </w:tcBorders>
                            <w:shd w:val="clear" w:color="auto" w:fill="D9D9D9"/>
                            <w:vAlign w:val="center"/>
                            <w:hideMark/>
                          </w:tcPr>
                          <w:p w:rsidR="00092013" w:rsidRDefault="00092013" w:rsidP="00892F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br/>
                              <w:t>(C/D</w:t>
                            </w:r>
                            <w:r w:rsidRPr="00434E9D">
                              <w:rPr>
                                <w:rFonts w:ascii="標楷體" w:eastAsia="標楷體" w:hAnsi="標楷體" w:cs="新細明體"/>
                                <w:kern w:val="0"/>
                                <w:sz w:val="20"/>
                              </w:rPr>
                              <w:t>×</w:t>
                            </w:r>
                            <w:r>
                              <w:rPr>
                                <w:rFonts w:ascii="標楷體" w:eastAsia="標楷體" w:hAnsi="標楷體" w:cs="新細明體" w:hint="eastAsia"/>
                                <w:color w:val="000000"/>
                                <w:kern w:val="0"/>
                                <w:sz w:val="20"/>
                              </w:rPr>
                              <w:t>100)</w:t>
                            </w:r>
                          </w:p>
                        </w:tc>
                      </w:tr>
                      <w:tr w:rsidR="00092013" w:rsidTr="00892F10">
                        <w:trPr>
                          <w:trHeight w:val="336"/>
                        </w:trPr>
                        <w:tc>
                          <w:tcPr>
                            <w:tcW w:w="874" w:type="dxa"/>
                            <w:tcBorders>
                              <w:top w:val="nil"/>
                              <w:left w:val="single" w:sz="4" w:space="0" w:color="auto"/>
                              <w:bottom w:val="single" w:sz="4" w:space="0" w:color="auto"/>
                              <w:right w:val="single" w:sz="4" w:space="0" w:color="auto"/>
                            </w:tcBorders>
                            <w:noWrap/>
                            <w:vAlign w:val="center"/>
                            <w:hideMark/>
                          </w:tcPr>
                          <w:p w:rsidR="00092013" w:rsidRDefault="00092013" w:rsidP="00892F10">
                            <w:pPr>
                              <w:widowControl/>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199</w:t>
                            </w:r>
                          </w:p>
                        </w:tc>
                        <w:tc>
                          <w:tcPr>
                            <w:tcW w:w="519"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w:t>
                            </w:r>
                          </w:p>
                        </w:tc>
                        <w:tc>
                          <w:tcPr>
                            <w:tcW w:w="951"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1.51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9</w:t>
                            </w:r>
                          </w:p>
                        </w:tc>
                        <w:tc>
                          <w:tcPr>
                            <w:tcW w:w="952"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4.52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187</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 xml:space="preserve"> 93.97 </w:t>
                            </w:r>
                          </w:p>
                        </w:tc>
                      </w:tr>
                      <w:tr w:rsidR="00092013" w:rsidTr="00892F10">
                        <w:trPr>
                          <w:trHeight w:val="336"/>
                        </w:trPr>
                        <w:tc>
                          <w:tcPr>
                            <w:tcW w:w="874" w:type="dxa"/>
                            <w:tcBorders>
                              <w:top w:val="nil"/>
                              <w:left w:val="single" w:sz="4" w:space="0" w:color="auto"/>
                              <w:bottom w:val="single" w:sz="4" w:space="0" w:color="auto"/>
                              <w:right w:val="single" w:sz="4" w:space="0" w:color="auto"/>
                            </w:tcBorders>
                            <w:noWrap/>
                            <w:vAlign w:val="center"/>
                            <w:hideMark/>
                          </w:tcPr>
                          <w:p w:rsidR="00092013" w:rsidRDefault="00092013" w:rsidP="00892F10">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社會福利</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w:t>
                            </w:r>
                          </w:p>
                        </w:tc>
                        <w:tc>
                          <w:tcPr>
                            <w:tcW w:w="519"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951"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952"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10.00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90.00 </w:t>
                            </w:r>
                          </w:p>
                        </w:tc>
                      </w:tr>
                      <w:tr w:rsidR="00092013" w:rsidTr="00892F10">
                        <w:trPr>
                          <w:trHeight w:val="336"/>
                        </w:trPr>
                        <w:tc>
                          <w:tcPr>
                            <w:tcW w:w="874" w:type="dxa"/>
                            <w:tcBorders>
                              <w:top w:val="nil"/>
                              <w:left w:val="single" w:sz="4" w:space="0" w:color="auto"/>
                              <w:bottom w:val="single" w:sz="4" w:space="0" w:color="auto"/>
                              <w:right w:val="single" w:sz="4" w:space="0" w:color="auto"/>
                            </w:tcBorders>
                            <w:noWrap/>
                            <w:vAlign w:val="center"/>
                            <w:hideMark/>
                          </w:tcPr>
                          <w:p w:rsidR="00092013" w:rsidRDefault="00092013" w:rsidP="00892F10">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教　</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育</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w:t>
                            </w:r>
                          </w:p>
                        </w:tc>
                        <w:tc>
                          <w:tcPr>
                            <w:tcW w:w="519"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951"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8.33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952"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16.67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75.00 </w:t>
                            </w:r>
                          </w:p>
                        </w:tc>
                      </w:tr>
                      <w:tr w:rsidR="00092013" w:rsidTr="00892F10">
                        <w:trPr>
                          <w:trHeight w:val="336"/>
                        </w:trPr>
                        <w:tc>
                          <w:tcPr>
                            <w:tcW w:w="874" w:type="dxa"/>
                            <w:tcBorders>
                              <w:top w:val="nil"/>
                              <w:left w:val="single" w:sz="4" w:space="0" w:color="auto"/>
                              <w:bottom w:val="single" w:sz="4" w:space="0" w:color="auto"/>
                              <w:right w:val="single" w:sz="4" w:space="0" w:color="auto"/>
                            </w:tcBorders>
                            <w:noWrap/>
                            <w:vAlign w:val="center"/>
                            <w:hideMark/>
                          </w:tcPr>
                          <w:p w:rsidR="00092013" w:rsidRDefault="00092013" w:rsidP="00892F10">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基本設施</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143</w:t>
                            </w:r>
                          </w:p>
                        </w:tc>
                        <w:tc>
                          <w:tcPr>
                            <w:tcW w:w="519"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951"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952"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0.70 </w:t>
                            </w:r>
                          </w:p>
                        </w:tc>
                        <w:tc>
                          <w:tcPr>
                            <w:tcW w:w="543"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142</w:t>
                            </w:r>
                          </w:p>
                        </w:tc>
                        <w:tc>
                          <w:tcPr>
                            <w:tcW w:w="916" w:type="dxa"/>
                            <w:tcBorders>
                              <w:top w:val="nil"/>
                              <w:left w:val="nil"/>
                              <w:bottom w:val="single" w:sz="4" w:space="0" w:color="auto"/>
                              <w:right w:val="single" w:sz="4" w:space="0" w:color="auto"/>
                            </w:tcBorders>
                            <w:noWrap/>
                            <w:vAlign w:val="center"/>
                            <w:hideMark/>
                          </w:tcPr>
                          <w:p w:rsidR="00092013" w:rsidRDefault="00092013" w:rsidP="00892F10">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99.30 </w:t>
                            </w:r>
                          </w:p>
                        </w:tc>
                      </w:tr>
                    </w:tbl>
                    <w:p w:rsidR="00092013" w:rsidRDefault="00092013" w:rsidP="004A4CB0">
                      <w:pPr>
                        <w:spacing w:line="240" w:lineRule="exact"/>
                        <w:rPr>
                          <w:rFonts w:ascii="標楷體" w:eastAsia="標楷體" w:hAnsi="標楷體"/>
                          <w:sz w:val="18"/>
                          <w:szCs w:val="24"/>
                        </w:rPr>
                      </w:pPr>
                      <w:r>
                        <w:rPr>
                          <w:rFonts w:ascii="標楷體" w:eastAsia="標楷體" w:hAnsi="標楷體" w:hint="eastAsia"/>
                          <w:sz w:val="18"/>
                        </w:rPr>
                        <w:t>資料來源：整理自新竹市政府提供資料。</w:t>
                      </w:r>
                    </w:p>
                  </w:txbxContent>
                </v:textbox>
                <w10:wrap type="square" anchorx="margin"/>
              </v:shape>
            </w:pict>
          </mc:Fallback>
        </mc:AlternateContent>
      </w:r>
      <w:r w:rsidRPr="00DD2076">
        <w:rPr>
          <w:rFonts w:ascii="標楷體" w:eastAsia="標楷體" w:hAnsi="標楷體" w:hint="eastAsia"/>
          <w:b/>
          <w:szCs w:val="24"/>
        </w:rPr>
        <w:t>2.部分計畫項目預算執行率偏低，尚待檢討改善：</w:t>
      </w:r>
      <w:r w:rsidRPr="00DD2076">
        <w:rPr>
          <w:rFonts w:ascii="標楷體" w:eastAsia="標楷體" w:hAnsi="標楷體" w:hint="eastAsia"/>
          <w:szCs w:val="24"/>
        </w:rPr>
        <w:t>一般性補助款整體計畫</w:t>
      </w:r>
      <w:r w:rsidRPr="009B3CBE">
        <w:rPr>
          <w:rFonts w:ascii="標楷體" w:eastAsia="標楷體" w:hAnsi="標楷體" w:hint="eastAsia"/>
          <w:szCs w:val="24"/>
        </w:rPr>
        <w:t>經費執行率已達9成，惟間有尚無執行數及執行率未達80％者，分別為3項及9項，計12項（表</w:t>
      </w:r>
      <w:r w:rsidR="005754D4" w:rsidRPr="009B3CBE">
        <w:rPr>
          <w:rFonts w:ascii="標楷體" w:eastAsia="標楷體" w:hAnsi="標楷體" w:hint="eastAsia"/>
          <w:szCs w:val="24"/>
        </w:rPr>
        <w:t>9</w:t>
      </w:r>
      <w:r w:rsidRPr="009B3CBE">
        <w:rPr>
          <w:rFonts w:ascii="標楷體" w:eastAsia="標楷體" w:hAnsi="標楷體" w:hint="eastAsia"/>
          <w:szCs w:val="24"/>
        </w:rPr>
        <w:t>），占</w:t>
      </w:r>
      <w:r w:rsidRPr="00DD2076">
        <w:rPr>
          <w:rFonts w:ascii="標楷體" w:eastAsia="標楷體" w:hAnsi="標楷體" w:hint="eastAsia"/>
          <w:szCs w:val="24"/>
        </w:rPr>
        <w:t>總計畫項數比率為1.51％及4.52％，計6.03％，部分計畫未執行或預算執行率偏低主因如次：（1）社會福利部分，因低收入戶助學金、低收入戶與中低收入戶加發生活補助墊付款、托育公共化及準公共服務暨托育管理、育有未滿2歲兒童育兒津貼等，實際申請案件較預計減少；（2）教育部分，包括網路應用程式防火牆等3項尚無執行數，及改善國民中小學校園環境等6項執行率未達80％，因涉及技術較為複雜，廣邀廠商進行實測，或因國外進口高階設備備貨時程較長，或因工程尚在辦理規劃設計、發包、施工或結算中；（3）基礎設施部分，印製國民身分證因配合中央</w:t>
      </w:r>
      <w:r w:rsidR="00683B33">
        <w:rPr>
          <w:rFonts w:ascii="標楷體" w:eastAsia="標楷體" w:hAnsi="標楷體" w:hint="eastAsia"/>
          <w:szCs w:val="24"/>
        </w:rPr>
        <w:t>政府</w:t>
      </w:r>
      <w:r w:rsidRPr="00DD2076">
        <w:rPr>
          <w:rFonts w:ascii="標楷體" w:eastAsia="標楷體" w:hAnsi="標楷體" w:hint="eastAsia"/>
          <w:szCs w:val="24"/>
        </w:rPr>
        <w:t>採購期程，尚未請款核銷，有待督促檢討問題癥結並積極改善等情事，經函請研謀改善。據復：因社會救助或福利補助實際申請案件較預計減少，教育與基礎設施施工廠商</w:t>
      </w:r>
      <w:r w:rsidRPr="00DD2076">
        <w:rPr>
          <w:rFonts w:ascii="標楷體" w:eastAsia="標楷體" w:hAnsi="標楷體" w:hint="eastAsia"/>
          <w:szCs w:val="24"/>
        </w:rPr>
        <w:lastRenderedPageBreak/>
        <w:t xml:space="preserve">未辦理估驗請款，或工程施工難度較高影響工進，或多次流標，或辦理驗收結算中等因素，致執行率偏低，已責成業管單位嗣後依實際情形核實編列經費，督促廠商確實依工程進度估驗計價請款，並召開會議調整因應策略趲趕工進，及加速結算相關程序等以為改善。 </w:t>
      </w:r>
    </w:p>
    <w:p w:rsidR="004A4CB0" w:rsidRPr="008A0714" w:rsidRDefault="004A4CB0" w:rsidP="004A4CB0">
      <w:pPr>
        <w:overflowPunct w:val="0"/>
        <w:adjustRightInd w:val="0"/>
        <w:spacing w:line="500" w:lineRule="exact"/>
        <w:ind w:firstLineChars="200" w:firstLine="561"/>
        <w:jc w:val="both"/>
        <w:outlineLvl w:val="0"/>
        <w:rPr>
          <w:rFonts w:ascii="標楷體" w:eastAsia="標楷體" w:hAnsi="標楷體"/>
          <w:b/>
          <w:color w:val="00B050"/>
          <w:sz w:val="28"/>
          <w:szCs w:val="28"/>
        </w:rPr>
      </w:pPr>
      <w:r w:rsidRPr="008A0714">
        <w:rPr>
          <w:rFonts w:ascii="標楷體" w:eastAsia="標楷體" w:hAnsi="標楷體" w:hint="eastAsia"/>
          <w:b/>
          <w:sz w:val="28"/>
          <w:szCs w:val="28"/>
        </w:rPr>
        <w:t>（</w:t>
      </w:r>
      <w:r>
        <w:rPr>
          <w:rFonts w:ascii="標楷體" w:eastAsia="標楷體" w:hAnsi="標楷體" w:hint="eastAsia"/>
          <w:b/>
          <w:sz w:val="28"/>
          <w:szCs w:val="28"/>
        </w:rPr>
        <w:t>五</w:t>
      </w:r>
      <w:r w:rsidRPr="008A0714">
        <w:rPr>
          <w:rFonts w:ascii="標楷體" w:eastAsia="標楷體" w:hAnsi="標楷體" w:hint="eastAsia"/>
          <w:b/>
          <w:sz w:val="28"/>
          <w:szCs w:val="28"/>
        </w:rPr>
        <w:t>）</w:t>
      </w:r>
      <w:r w:rsidR="00AB4BB9" w:rsidRPr="00AB4BB9">
        <w:rPr>
          <w:rFonts w:ascii="標楷體" w:eastAsia="標楷體" w:hAnsi="標楷體" w:hint="eastAsia"/>
          <w:b/>
          <w:sz w:val="28"/>
          <w:szCs w:val="28"/>
        </w:rPr>
        <w:t>申請中央政府計畫型補助款，推動辦理重大建設或政策，惟部分計畫或工程執行進度落後，間有全數未執行經中央撤銷補助經費，及計畫執行與預算編列未能有效配合，致鉅額經費保留或執行賸餘註銷，亟待研謀強化計畫與預算執行管控作業，以提升建設成果與促進經濟發展動能。</w:t>
      </w:r>
    </w:p>
    <w:p w:rsidR="004A4CB0" w:rsidRDefault="00E87F08" w:rsidP="00AD79CC">
      <w:pPr>
        <w:spacing w:line="500" w:lineRule="exact"/>
        <w:ind w:firstLineChars="200" w:firstLine="480"/>
        <w:jc w:val="both"/>
        <w:rPr>
          <w:rFonts w:ascii="標楷體" w:eastAsia="標楷體" w:hAnsi="標楷體"/>
          <w:szCs w:val="24"/>
        </w:rPr>
      </w:pPr>
      <w:r w:rsidRPr="008D5065">
        <w:rPr>
          <w:rFonts w:ascii="標楷體" w:eastAsia="標楷體" w:hAnsi="標楷體"/>
          <w:noProof/>
          <w:szCs w:val="24"/>
        </w:rPr>
        <mc:AlternateContent>
          <mc:Choice Requires="wps">
            <w:drawing>
              <wp:anchor distT="45720" distB="45720" distL="114300" distR="114300" simplePos="0" relativeHeight="251761664" behindDoc="0" locked="0" layoutInCell="1" allowOverlap="1" wp14:anchorId="5A97D8C5" wp14:editId="0E63ECFD">
                <wp:simplePos x="0" y="0"/>
                <wp:positionH relativeFrom="margin">
                  <wp:posOffset>1133475</wp:posOffset>
                </wp:positionH>
                <wp:positionV relativeFrom="paragraph">
                  <wp:posOffset>2654300</wp:posOffset>
                </wp:positionV>
                <wp:extent cx="5165090" cy="4010660"/>
                <wp:effectExtent l="0" t="0" r="0" b="8890"/>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090" cy="4010660"/>
                        </a:xfrm>
                        <a:prstGeom prst="rect">
                          <a:avLst/>
                        </a:prstGeom>
                        <a:solidFill>
                          <a:srgbClr val="FFFFFF"/>
                        </a:solidFill>
                        <a:ln w="9525">
                          <a:noFill/>
                          <a:miter lim="800000"/>
                          <a:headEnd/>
                          <a:tailEnd/>
                        </a:ln>
                      </wps:spPr>
                      <wps:txbx>
                        <w:txbxContent>
                          <w:p w:rsidR="00092013" w:rsidRDefault="00092013" w:rsidP="004A4CB0">
                            <w:pPr>
                              <w:rPr>
                                <w:rFonts w:ascii="標楷體" w:eastAsia="標楷體" w:hAnsi="標楷體" w:cs="新細明體"/>
                                <w:b/>
                                <w:bCs/>
                                <w:color w:val="000000"/>
                                <w:kern w:val="0"/>
                                <w:szCs w:val="24"/>
                              </w:rPr>
                            </w:pPr>
                            <w:r w:rsidRPr="00744813">
                              <w:rPr>
                                <w:rFonts w:ascii="標楷體" w:eastAsia="標楷體" w:hAnsi="標楷體" w:cs="新細明體" w:hint="eastAsia"/>
                                <w:b/>
                                <w:bCs/>
                                <w:color w:val="000000"/>
                                <w:kern w:val="0"/>
                                <w:szCs w:val="24"/>
                              </w:rPr>
                              <w:t>表1</w:t>
                            </w:r>
                            <w:r w:rsidRPr="00744813">
                              <w:rPr>
                                <w:rFonts w:ascii="標楷體" w:eastAsia="標楷體" w:hAnsi="標楷體" w:cs="新細明體"/>
                                <w:b/>
                                <w:bCs/>
                                <w:color w:val="000000"/>
                                <w:kern w:val="0"/>
                                <w:szCs w:val="24"/>
                              </w:rPr>
                              <w:t>0</w:t>
                            </w:r>
                            <w:r>
                              <w:rPr>
                                <w:rFonts w:ascii="標楷體" w:eastAsia="標楷體" w:hAnsi="標楷體" w:cs="新細明體" w:hint="eastAsia"/>
                                <w:b/>
                                <w:bCs/>
                                <w:color w:val="000000"/>
                                <w:kern w:val="0"/>
                                <w:szCs w:val="24"/>
                              </w:rPr>
                              <w:t xml:space="preserve">　112年度</w:t>
                            </w:r>
                            <w:r w:rsidRPr="00885B0A">
                              <w:rPr>
                                <w:rFonts w:ascii="標楷體" w:eastAsia="標楷體" w:hAnsi="標楷體" w:cs="新細明體" w:hint="eastAsia"/>
                                <w:b/>
                                <w:bCs/>
                                <w:color w:val="000000"/>
                                <w:kern w:val="0"/>
                                <w:szCs w:val="24"/>
                              </w:rPr>
                              <w:t>計畫</w:t>
                            </w:r>
                            <w:r>
                              <w:rPr>
                                <w:rFonts w:ascii="標楷體" w:eastAsia="標楷體" w:hAnsi="標楷體" w:cs="新細明體" w:hint="eastAsia"/>
                                <w:b/>
                                <w:bCs/>
                                <w:color w:val="000000"/>
                                <w:kern w:val="0"/>
                                <w:szCs w:val="24"/>
                              </w:rPr>
                              <w:t>型補助款執行</w:t>
                            </w:r>
                            <w:r w:rsidRPr="00885B0A">
                              <w:rPr>
                                <w:rFonts w:ascii="標楷體" w:eastAsia="標楷體" w:hAnsi="標楷體" w:cs="新細明體" w:hint="eastAsia"/>
                                <w:b/>
                                <w:bCs/>
                                <w:color w:val="000000"/>
                                <w:kern w:val="0"/>
                                <w:szCs w:val="24"/>
                              </w:rPr>
                              <w:t>賸餘註銷數</w:t>
                            </w:r>
                            <w:r>
                              <w:rPr>
                                <w:rFonts w:ascii="標楷體" w:eastAsia="標楷體" w:hAnsi="標楷體" w:cs="新細明體" w:hint="eastAsia"/>
                                <w:b/>
                                <w:bCs/>
                                <w:color w:val="000000"/>
                                <w:kern w:val="0"/>
                                <w:szCs w:val="24"/>
                              </w:rPr>
                              <w:t>達</w:t>
                            </w:r>
                            <w:r w:rsidRPr="00885B0A">
                              <w:rPr>
                                <w:rFonts w:ascii="標楷體" w:eastAsia="標楷體" w:hAnsi="標楷體" w:cs="新細明體" w:hint="eastAsia"/>
                                <w:b/>
                                <w:bCs/>
                                <w:color w:val="000000"/>
                                <w:kern w:val="0"/>
                                <w:szCs w:val="24"/>
                              </w:rPr>
                              <w:t>20％</w:t>
                            </w:r>
                            <w:r>
                              <w:rPr>
                                <w:rFonts w:ascii="標楷體" w:eastAsia="標楷體" w:hAnsi="標楷體" w:cs="新細明體" w:hint="eastAsia"/>
                                <w:b/>
                                <w:bCs/>
                                <w:color w:val="000000"/>
                                <w:kern w:val="0"/>
                                <w:szCs w:val="24"/>
                              </w:rPr>
                              <w:t>且</w:t>
                            </w:r>
                            <w:r w:rsidRPr="00885B0A">
                              <w:rPr>
                                <w:rFonts w:ascii="標楷體" w:eastAsia="標楷體" w:hAnsi="標楷體" w:cs="新細明體" w:hint="eastAsia"/>
                                <w:b/>
                                <w:bCs/>
                                <w:color w:val="000000"/>
                                <w:kern w:val="0"/>
                                <w:szCs w:val="24"/>
                              </w:rPr>
                              <w:t>500萬元以上情形</w:t>
                            </w:r>
                          </w:p>
                          <w:tbl>
                            <w:tblPr>
                              <w:tblW w:w="7816" w:type="dxa"/>
                              <w:tblCellMar>
                                <w:left w:w="28" w:type="dxa"/>
                                <w:right w:w="28" w:type="dxa"/>
                              </w:tblCellMar>
                              <w:tblLook w:val="04A0" w:firstRow="1" w:lastRow="0" w:firstColumn="1" w:lastColumn="0" w:noHBand="0" w:noVBand="1"/>
                            </w:tblPr>
                            <w:tblGrid>
                              <w:gridCol w:w="567"/>
                              <w:gridCol w:w="2126"/>
                              <w:gridCol w:w="969"/>
                              <w:gridCol w:w="851"/>
                              <w:gridCol w:w="874"/>
                              <w:gridCol w:w="1273"/>
                              <w:gridCol w:w="1156"/>
                            </w:tblGrid>
                            <w:tr w:rsidR="00092013" w:rsidRPr="00885B0A" w:rsidTr="008F718D">
                              <w:trPr>
                                <w:trHeight w:val="330"/>
                              </w:trPr>
                              <w:tc>
                                <w:tcPr>
                                  <w:tcW w:w="7816" w:type="dxa"/>
                                  <w:gridSpan w:val="7"/>
                                  <w:tcBorders>
                                    <w:top w:val="nil"/>
                                    <w:left w:val="nil"/>
                                    <w:bottom w:val="single" w:sz="4" w:space="0" w:color="auto"/>
                                    <w:right w:val="nil"/>
                                  </w:tcBorders>
                                  <w:shd w:val="clear" w:color="auto" w:fill="auto"/>
                                  <w:noWrap/>
                                  <w:vAlign w:val="center"/>
                                  <w:hideMark/>
                                </w:tcPr>
                                <w:p w:rsidR="00092013" w:rsidRPr="00885B0A" w:rsidRDefault="00092013" w:rsidP="008D5065">
                                  <w:pPr>
                                    <w:widowControl/>
                                    <w:jc w:val="right"/>
                                    <w:rPr>
                                      <w:rFonts w:ascii="標楷體" w:eastAsia="標楷體" w:hAnsi="標楷體" w:cs="新細明體"/>
                                      <w:color w:val="000000"/>
                                      <w:kern w:val="0"/>
                                      <w:sz w:val="20"/>
                                    </w:rPr>
                                  </w:pPr>
                                  <w:r w:rsidRPr="00885B0A">
                                    <w:rPr>
                                      <w:rFonts w:ascii="標楷體" w:eastAsia="標楷體" w:hAnsi="標楷體" w:cs="新細明體" w:hint="eastAsia"/>
                                      <w:color w:val="000000"/>
                                      <w:kern w:val="0"/>
                                      <w:sz w:val="20"/>
                                    </w:rPr>
                                    <w:t>單位：新臺幣</w:t>
                                  </w:r>
                                  <w:r>
                                    <w:rPr>
                                      <w:rFonts w:ascii="標楷體" w:eastAsia="標楷體" w:hAnsi="標楷體" w:cs="新細明體" w:hint="eastAsia"/>
                                      <w:color w:val="000000"/>
                                      <w:kern w:val="0"/>
                                      <w:sz w:val="20"/>
                                    </w:rPr>
                                    <w:t>千</w:t>
                                  </w:r>
                                  <w:r w:rsidRPr="00885B0A">
                                    <w:rPr>
                                      <w:rFonts w:ascii="標楷體" w:eastAsia="標楷體" w:hAnsi="標楷體" w:cs="新細明體" w:hint="eastAsia"/>
                                      <w:color w:val="000000"/>
                                      <w:kern w:val="0"/>
                                      <w:sz w:val="20"/>
                                    </w:rPr>
                                    <w:t>元、％</w:t>
                                  </w:r>
                                </w:p>
                              </w:tc>
                            </w:tr>
                            <w:tr w:rsidR="00092013" w:rsidRPr="00885B0A" w:rsidTr="006B34E3">
                              <w:trPr>
                                <w:trHeight w:val="397"/>
                              </w:trPr>
                              <w:tc>
                                <w:tcPr>
                                  <w:tcW w:w="567"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序號</w:t>
                                  </w:r>
                                </w:p>
                              </w:tc>
                              <w:tc>
                                <w:tcPr>
                                  <w:tcW w:w="212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EB32DF">
                                  <w:pPr>
                                    <w:widowControl/>
                                    <w:ind w:leftChars="100" w:left="240" w:rightChars="100" w:right="240"/>
                                    <w:jc w:val="distribute"/>
                                    <w:rPr>
                                      <w:rFonts w:ascii="標楷體" w:eastAsia="標楷體" w:hAnsi="標楷體" w:cs="新細明體"/>
                                      <w:kern w:val="0"/>
                                      <w:sz w:val="20"/>
                                    </w:rPr>
                                  </w:pPr>
                                  <w:r w:rsidRPr="00885B0A">
                                    <w:rPr>
                                      <w:rFonts w:ascii="標楷體" w:eastAsia="標楷體" w:hAnsi="標楷體" w:cs="新細明體" w:hint="eastAsia"/>
                                      <w:kern w:val="0"/>
                                      <w:sz w:val="20"/>
                                    </w:rPr>
                                    <w:t>中央計畫名稱</w:t>
                                  </w:r>
                                </w:p>
                              </w:tc>
                              <w:tc>
                                <w:tcPr>
                                  <w:tcW w:w="969" w:type="dxa"/>
                                  <w:vMerge w:val="restart"/>
                                  <w:tcBorders>
                                    <w:top w:val="nil"/>
                                    <w:left w:val="single" w:sz="4" w:space="0" w:color="auto"/>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Pr>
                                      <w:rFonts w:ascii="標楷體" w:eastAsia="標楷體" w:hAnsi="標楷體" w:cs="新細明體" w:hint="eastAsia"/>
                                      <w:kern w:val="0"/>
                                      <w:sz w:val="20"/>
                                    </w:rPr>
                                    <w:t>計畫執行</w:t>
                                  </w:r>
                                  <w:r>
                                    <w:rPr>
                                      <w:rFonts w:ascii="標楷體" w:eastAsia="標楷體" w:hAnsi="標楷體" w:cs="新細明體"/>
                                      <w:kern w:val="0"/>
                                      <w:sz w:val="20"/>
                                    </w:rPr>
                                    <w:br/>
                                  </w:r>
                                  <w:r w:rsidRPr="00885B0A">
                                    <w:rPr>
                                      <w:rFonts w:ascii="標楷體" w:eastAsia="標楷體" w:hAnsi="標楷體" w:cs="新細明體" w:hint="eastAsia"/>
                                      <w:kern w:val="0"/>
                                      <w:sz w:val="20"/>
                                    </w:rPr>
                                    <w:t>主管機關</w:t>
                                  </w:r>
                                </w:p>
                              </w:tc>
                              <w:tc>
                                <w:tcPr>
                                  <w:tcW w:w="8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預算數</w:t>
                                  </w:r>
                                  <w:r w:rsidRPr="00885B0A">
                                    <w:rPr>
                                      <w:rFonts w:ascii="標楷體" w:eastAsia="標楷體" w:hAnsi="標楷體" w:cs="新細明體" w:hint="eastAsia"/>
                                      <w:kern w:val="0"/>
                                      <w:sz w:val="20"/>
                                    </w:rPr>
                                    <w:br/>
                                    <w:t>(A)</w:t>
                                  </w:r>
                                </w:p>
                              </w:tc>
                              <w:tc>
                                <w:tcPr>
                                  <w:tcW w:w="874" w:type="dxa"/>
                                  <w:vMerge w:val="restart"/>
                                  <w:tcBorders>
                                    <w:top w:val="nil"/>
                                    <w:left w:val="single" w:sz="4" w:space="0" w:color="auto"/>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決算數</w:t>
                                  </w:r>
                                  <w:r w:rsidRPr="00885B0A">
                                    <w:rPr>
                                      <w:rFonts w:ascii="標楷體" w:eastAsia="標楷體" w:hAnsi="標楷體" w:cs="新細明體" w:hint="eastAsia"/>
                                      <w:kern w:val="0"/>
                                      <w:sz w:val="20"/>
                                    </w:rPr>
                                    <w:br/>
                                    <w:t>(B)</w:t>
                                  </w:r>
                                </w:p>
                              </w:tc>
                              <w:tc>
                                <w:tcPr>
                                  <w:tcW w:w="2429"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賸餘(或減免、註銷)數</w:t>
                                  </w:r>
                                </w:p>
                              </w:tc>
                            </w:tr>
                            <w:tr w:rsidR="00092013" w:rsidRPr="00885B0A" w:rsidTr="008F718D">
                              <w:trPr>
                                <w:trHeight w:val="825"/>
                              </w:trPr>
                              <w:tc>
                                <w:tcPr>
                                  <w:tcW w:w="567"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rPr>
                                      <w:rFonts w:ascii="標楷體" w:eastAsia="標楷體" w:hAnsi="標楷體" w:cs="新細明體"/>
                                      <w:kern w:val="0"/>
                                      <w:sz w:val="20"/>
                                    </w:rPr>
                                  </w:pPr>
                                </w:p>
                              </w:tc>
                              <w:tc>
                                <w:tcPr>
                                  <w:tcW w:w="212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rPr>
                                      <w:rFonts w:ascii="標楷體" w:eastAsia="標楷體" w:hAnsi="標楷體" w:cs="新細明體"/>
                                      <w:kern w:val="0"/>
                                      <w:sz w:val="20"/>
                                    </w:rPr>
                                  </w:pPr>
                                </w:p>
                              </w:tc>
                              <w:tc>
                                <w:tcPr>
                                  <w:tcW w:w="969" w:type="dxa"/>
                                  <w:vMerge/>
                                  <w:tcBorders>
                                    <w:top w:val="nil"/>
                                    <w:left w:val="single" w:sz="4" w:space="0" w:color="auto"/>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rPr>
                                      <w:rFonts w:ascii="標楷體" w:eastAsia="標楷體" w:hAnsi="標楷體" w:cs="新細明體"/>
                                      <w:kern w:val="0"/>
                                      <w:sz w:val="20"/>
                                    </w:rPr>
                                  </w:pPr>
                                </w:p>
                              </w:tc>
                              <w:tc>
                                <w:tcPr>
                                  <w:tcW w:w="851"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snapToGrid w:val="0"/>
                                    <w:rPr>
                                      <w:rFonts w:ascii="標楷體" w:eastAsia="標楷體" w:hAnsi="標楷體" w:cs="新細明體"/>
                                      <w:kern w:val="0"/>
                                      <w:sz w:val="20"/>
                                    </w:rPr>
                                  </w:pPr>
                                </w:p>
                              </w:tc>
                              <w:tc>
                                <w:tcPr>
                                  <w:tcW w:w="874" w:type="dxa"/>
                                  <w:vMerge/>
                                  <w:tcBorders>
                                    <w:top w:val="nil"/>
                                    <w:left w:val="single" w:sz="4" w:space="0" w:color="auto"/>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rPr>
                                      <w:rFonts w:ascii="標楷體" w:eastAsia="標楷體" w:hAnsi="標楷體" w:cs="新細明體"/>
                                      <w:kern w:val="0"/>
                                      <w:sz w:val="20"/>
                                    </w:rPr>
                                  </w:pPr>
                                </w:p>
                              </w:tc>
                              <w:tc>
                                <w:tcPr>
                                  <w:tcW w:w="1273" w:type="dxa"/>
                                  <w:tcBorders>
                                    <w:top w:val="nil"/>
                                    <w:left w:val="nil"/>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金</w:t>
                                  </w:r>
                                  <w:r>
                                    <w:rPr>
                                      <w:rFonts w:ascii="標楷體" w:eastAsia="標楷體" w:hAnsi="標楷體" w:cs="新細明體" w:hint="eastAsia"/>
                                      <w:kern w:val="0"/>
                                      <w:sz w:val="20"/>
                                    </w:rPr>
                                    <w:t xml:space="preserve"> </w:t>
                                  </w:r>
                                  <w:r>
                                    <w:rPr>
                                      <w:rFonts w:ascii="標楷體" w:eastAsia="標楷體" w:hAnsi="標楷體" w:cs="新細明體"/>
                                      <w:kern w:val="0"/>
                                      <w:sz w:val="20"/>
                                    </w:rPr>
                                    <w:t xml:space="preserve"> </w:t>
                                  </w:r>
                                  <w:r w:rsidRPr="00885B0A">
                                    <w:rPr>
                                      <w:rFonts w:ascii="標楷體" w:eastAsia="標楷體" w:hAnsi="標楷體" w:cs="新細明體" w:hint="eastAsia"/>
                                      <w:kern w:val="0"/>
                                      <w:sz w:val="20"/>
                                    </w:rPr>
                                    <w:t>額</w:t>
                                  </w:r>
                                  <w:r w:rsidRPr="00885B0A">
                                    <w:rPr>
                                      <w:rFonts w:ascii="標楷體" w:eastAsia="標楷體" w:hAnsi="標楷體" w:cs="新細明體" w:hint="eastAsia"/>
                                      <w:kern w:val="0"/>
                                      <w:sz w:val="20"/>
                                    </w:rPr>
                                    <w:br/>
                                    <w:t>(C)=(A)-(B)</w:t>
                                  </w:r>
                                </w:p>
                              </w:tc>
                              <w:tc>
                                <w:tcPr>
                                  <w:tcW w:w="1156" w:type="dxa"/>
                                  <w:tcBorders>
                                    <w:top w:val="nil"/>
                                    <w:left w:val="nil"/>
                                    <w:bottom w:val="nil"/>
                                    <w:right w:val="single" w:sz="4" w:space="0" w:color="auto"/>
                                  </w:tcBorders>
                                  <w:shd w:val="clear" w:color="auto" w:fill="D9D9D9" w:themeFill="background1" w:themeFillShade="D9"/>
                                  <w:vAlign w:val="center"/>
                                  <w:hideMark/>
                                </w:tcPr>
                                <w:p w:rsidR="00092013" w:rsidRPr="00885B0A" w:rsidRDefault="00092013" w:rsidP="00EB32DF">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賸餘註銷數</w:t>
                                  </w:r>
                                  <w:r w:rsidRPr="00885B0A">
                                    <w:rPr>
                                      <w:rFonts w:ascii="標楷體" w:eastAsia="標楷體" w:hAnsi="標楷體" w:cs="新細明體" w:hint="eastAsia"/>
                                      <w:kern w:val="0"/>
                                      <w:sz w:val="20"/>
                                    </w:rPr>
                                    <w:br/>
                                    <w:t>占</w:t>
                                  </w:r>
                                  <w:r>
                                    <w:rPr>
                                      <w:rFonts w:ascii="標楷體" w:eastAsia="標楷體" w:hAnsi="標楷體" w:cs="新細明體" w:hint="eastAsia"/>
                                      <w:kern w:val="0"/>
                                      <w:sz w:val="20"/>
                                    </w:rPr>
                                    <w:t xml:space="preserve"> </w:t>
                                  </w:r>
                                  <w:r>
                                    <w:rPr>
                                      <w:rFonts w:ascii="標楷體" w:eastAsia="標楷體" w:hAnsi="標楷體" w:cs="新細明體"/>
                                      <w:kern w:val="0"/>
                                      <w:sz w:val="20"/>
                                    </w:rPr>
                                    <w:t xml:space="preserve">     </w:t>
                                  </w:r>
                                  <w:r w:rsidRPr="00885B0A">
                                    <w:rPr>
                                      <w:rFonts w:ascii="標楷體" w:eastAsia="標楷體" w:hAnsi="標楷體" w:cs="新細明體" w:hint="eastAsia"/>
                                      <w:kern w:val="0"/>
                                      <w:sz w:val="20"/>
                                    </w:rPr>
                                    <w:t>比(C/A</w:t>
                                  </w:r>
                                  <w:r>
                                    <w:rPr>
                                      <w:rFonts w:ascii="標楷體" w:eastAsia="標楷體" w:hAnsi="標楷體" w:cs="新細明體"/>
                                      <w:kern w:val="0"/>
                                      <w:sz w:val="20"/>
                                    </w:rPr>
                                    <w:t>×</w:t>
                                  </w:r>
                                  <w:r w:rsidRPr="00885B0A">
                                    <w:rPr>
                                      <w:rFonts w:ascii="標楷體" w:eastAsia="標楷體" w:hAnsi="標楷體" w:cs="新細明體" w:hint="eastAsia"/>
                                      <w:kern w:val="0"/>
                                      <w:sz w:val="20"/>
                                    </w:rPr>
                                    <w:t>100)</w:t>
                                  </w:r>
                                </w:p>
                              </w:tc>
                            </w:tr>
                            <w:tr w:rsidR="00092013" w:rsidRPr="00885B0A" w:rsidTr="006B34E3">
                              <w:trPr>
                                <w:trHeight w:val="510"/>
                              </w:trPr>
                              <w:tc>
                                <w:tcPr>
                                  <w:tcW w:w="3662"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092013" w:rsidRPr="00885B0A" w:rsidRDefault="00092013" w:rsidP="008D5065">
                                  <w:pPr>
                                    <w:widowControl/>
                                    <w:jc w:val="center"/>
                                    <w:rPr>
                                      <w:rFonts w:ascii="標楷體" w:eastAsia="標楷體" w:hAnsi="標楷體" w:cs="新細明體"/>
                                      <w:b/>
                                      <w:bCs/>
                                      <w:kern w:val="0"/>
                                      <w:sz w:val="20"/>
                                    </w:rPr>
                                  </w:pPr>
                                  <w:r w:rsidRPr="00885B0A">
                                    <w:rPr>
                                      <w:rFonts w:ascii="標楷體" w:eastAsia="標楷體" w:hAnsi="標楷體" w:cs="新細明體" w:hint="eastAsia"/>
                                      <w:b/>
                                      <w:bCs/>
                                      <w:kern w:val="0"/>
                                      <w:sz w:val="20"/>
                                    </w:rPr>
                                    <w:t>合</w:t>
                                  </w:r>
                                  <w:r>
                                    <w:rPr>
                                      <w:rFonts w:ascii="標楷體" w:eastAsia="標楷體" w:hAnsi="標楷體" w:cs="新細明體" w:hint="eastAsia"/>
                                      <w:b/>
                                      <w:bCs/>
                                      <w:kern w:val="0"/>
                                      <w:sz w:val="20"/>
                                    </w:rPr>
                                    <w:t xml:space="preserve"> </w:t>
                                  </w:r>
                                  <w:r>
                                    <w:rPr>
                                      <w:rFonts w:ascii="標楷體" w:eastAsia="標楷體" w:hAnsi="標楷體" w:cs="新細明體"/>
                                      <w:b/>
                                      <w:bCs/>
                                      <w:kern w:val="0"/>
                                      <w:sz w:val="20"/>
                                    </w:rPr>
                                    <w:t xml:space="preserve">        </w:t>
                                  </w:r>
                                  <w:r w:rsidRPr="00885B0A">
                                    <w:rPr>
                                      <w:rFonts w:ascii="標楷體" w:eastAsia="標楷體" w:hAnsi="標楷體" w:cs="新細明體" w:hint="eastAsia"/>
                                      <w:b/>
                                      <w:bCs/>
                                      <w:kern w:val="0"/>
                                      <w:sz w:val="20"/>
                                    </w:rPr>
                                    <w:t>計</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b/>
                                      <w:bCs/>
                                      <w:kern w:val="0"/>
                                      <w:sz w:val="20"/>
                                    </w:rPr>
                                  </w:pPr>
                                  <w:r w:rsidRPr="00885B0A">
                                    <w:rPr>
                                      <w:rFonts w:ascii="標楷體" w:eastAsia="標楷體" w:hAnsi="標楷體" w:cs="新細明體" w:hint="eastAsia"/>
                                      <w:b/>
                                      <w:bCs/>
                                      <w:kern w:val="0"/>
                                      <w:sz w:val="20"/>
                                    </w:rPr>
                                    <w:t xml:space="preserve">166,712 </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b/>
                                      <w:bCs/>
                                      <w:kern w:val="0"/>
                                      <w:sz w:val="20"/>
                                    </w:rPr>
                                  </w:pPr>
                                  <w:r w:rsidRPr="00885B0A">
                                    <w:rPr>
                                      <w:rFonts w:ascii="標楷體" w:eastAsia="標楷體" w:hAnsi="標楷體" w:cs="新細明體" w:hint="eastAsia"/>
                                      <w:b/>
                                      <w:bCs/>
                                      <w:kern w:val="0"/>
                                      <w:sz w:val="20"/>
                                    </w:rPr>
                                    <w:t xml:space="preserve">44,645 </w:t>
                                  </w: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b/>
                                      <w:bCs/>
                                      <w:kern w:val="0"/>
                                      <w:sz w:val="20"/>
                                    </w:rPr>
                                  </w:pPr>
                                  <w:r w:rsidRPr="00885B0A">
                                    <w:rPr>
                                      <w:rFonts w:ascii="標楷體" w:eastAsia="標楷體" w:hAnsi="標楷體" w:cs="新細明體" w:hint="eastAsia"/>
                                      <w:b/>
                                      <w:bCs/>
                                      <w:kern w:val="0"/>
                                      <w:sz w:val="20"/>
                                    </w:rPr>
                                    <w:t xml:space="preserve">122,066 </w:t>
                                  </w:r>
                                </w:p>
                              </w:tc>
                              <w:tc>
                                <w:tcPr>
                                  <w:tcW w:w="1156" w:type="dxa"/>
                                  <w:tcBorders>
                                    <w:top w:val="single" w:sz="4" w:space="0" w:color="auto"/>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b/>
                                      <w:bCs/>
                                      <w:kern w:val="0"/>
                                      <w:sz w:val="20"/>
                                    </w:rPr>
                                  </w:pPr>
                                  <w:r w:rsidRPr="00885B0A">
                                    <w:rPr>
                                      <w:rFonts w:ascii="標楷體" w:eastAsia="標楷體" w:hAnsi="標楷體" w:cs="新細明體" w:hint="eastAsia"/>
                                      <w:b/>
                                      <w:bCs/>
                                      <w:kern w:val="0"/>
                                      <w:sz w:val="20"/>
                                    </w:rPr>
                                    <w:t xml:space="preserve">73.22 </w:t>
                                  </w:r>
                                </w:p>
                              </w:tc>
                            </w:tr>
                            <w:tr w:rsidR="00092013" w:rsidRPr="00885B0A" w:rsidTr="008F718D">
                              <w:trPr>
                                <w:trHeight w:val="5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1</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前瞻基礎建設計畫推動藝文專業場館升級計畫</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文化局</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52,654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r w:rsidRPr="00885B0A">
                                    <w:rPr>
                                      <w:rFonts w:ascii="標楷體" w:eastAsia="標楷體" w:hAnsi="標楷體" w:cs="新細明體" w:hint="eastAsia"/>
                                      <w:kern w:val="0"/>
                                      <w:sz w:val="20"/>
                                    </w:rPr>
                                    <w:t xml:space="preserve">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52,654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100.00 </w:t>
                                  </w:r>
                                </w:p>
                              </w:tc>
                            </w:tr>
                            <w:tr w:rsidR="00092013" w:rsidRPr="00885B0A" w:rsidTr="006B34E3">
                              <w:trPr>
                                <w:trHeight w:val="59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2</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新竹市立體育場香山綜合運動場改建工程</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體育場</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35,000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r w:rsidRPr="00885B0A">
                                    <w:rPr>
                                      <w:rFonts w:ascii="標楷體" w:eastAsia="標楷體" w:hAnsi="標楷體" w:cs="新細明體" w:hint="eastAsia"/>
                                      <w:kern w:val="0"/>
                                      <w:sz w:val="20"/>
                                    </w:rPr>
                                    <w:t xml:space="preserve">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35,000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100.00 </w:t>
                                  </w:r>
                                </w:p>
                              </w:tc>
                            </w:tr>
                            <w:tr w:rsidR="00092013" w:rsidRPr="00885B0A" w:rsidTr="006B34E3">
                              <w:trPr>
                                <w:trHeight w:val="567"/>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3</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安心即時上工計畫</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勞工處</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18,693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3,622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15,070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80.62 </w:t>
                                  </w:r>
                                </w:p>
                              </w:tc>
                            </w:tr>
                            <w:tr w:rsidR="00092013" w:rsidRPr="00885B0A" w:rsidTr="008F718D">
                              <w:trPr>
                                <w:trHeight w:val="5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4</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原住民族業務相關計畫</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民政處</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12,897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6,418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6,478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50.23 </w:t>
                                  </w:r>
                                </w:p>
                              </w:tc>
                            </w:tr>
                            <w:tr w:rsidR="00092013" w:rsidRPr="00885B0A" w:rsidTr="008F718D">
                              <w:trPr>
                                <w:trHeight w:val="85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5</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就業安定基金統籌款補助促進國民就業、外國人管理</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勞工處</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47,468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34,604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12,863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27.10 </w:t>
                                  </w:r>
                                </w:p>
                              </w:tc>
                            </w:tr>
                            <w:tr w:rsidR="00092013" w:rsidRPr="00885B0A" w:rsidTr="008F718D">
                              <w:trPr>
                                <w:trHeight w:val="525"/>
                              </w:trPr>
                              <w:tc>
                                <w:tcPr>
                                  <w:tcW w:w="7816" w:type="dxa"/>
                                  <w:gridSpan w:val="7"/>
                                  <w:tcBorders>
                                    <w:top w:val="single" w:sz="4" w:space="0" w:color="auto"/>
                                    <w:left w:val="nil"/>
                                    <w:bottom w:val="nil"/>
                                    <w:right w:val="nil"/>
                                  </w:tcBorders>
                                  <w:shd w:val="clear" w:color="auto" w:fill="auto"/>
                                  <w:hideMark/>
                                </w:tcPr>
                                <w:p w:rsidR="00092013" w:rsidRPr="00885B0A" w:rsidRDefault="00092013" w:rsidP="008D5065">
                                  <w:pPr>
                                    <w:widowControl/>
                                    <w:snapToGrid w:val="0"/>
                                    <w:rPr>
                                      <w:rFonts w:ascii="標楷體" w:eastAsia="標楷體" w:hAnsi="標楷體" w:cs="新細明體"/>
                                      <w:kern w:val="0"/>
                                      <w:sz w:val="18"/>
                                      <w:szCs w:val="18"/>
                                    </w:rPr>
                                  </w:pPr>
                                  <w:r w:rsidRPr="00885B0A">
                                    <w:rPr>
                                      <w:rFonts w:ascii="標楷體" w:eastAsia="標楷體" w:hAnsi="標楷體" w:cs="新細明體" w:hint="eastAsia"/>
                                      <w:kern w:val="0"/>
                                      <w:sz w:val="18"/>
                                      <w:szCs w:val="18"/>
                                    </w:rPr>
                                    <w:t>註：1.本表計畫型補助款項目</w:t>
                                  </w:r>
                                  <w:r>
                                    <w:rPr>
                                      <w:rFonts w:ascii="標楷體" w:eastAsia="標楷體" w:hAnsi="標楷體" w:cs="新細明體" w:hint="eastAsia"/>
                                      <w:kern w:val="0"/>
                                      <w:sz w:val="18"/>
                                      <w:szCs w:val="18"/>
                                    </w:rPr>
                                    <w:t>，</w:t>
                                  </w:r>
                                  <w:r w:rsidRPr="00885B0A">
                                    <w:rPr>
                                      <w:rFonts w:ascii="標楷體" w:eastAsia="標楷體" w:hAnsi="標楷體" w:cs="新細明體" w:hint="eastAsia"/>
                                      <w:kern w:val="0"/>
                                      <w:sz w:val="18"/>
                                      <w:szCs w:val="18"/>
                                    </w:rPr>
                                    <w:t>包含以前年度延續至112年之計畫。</w:t>
                                  </w:r>
                                </w:p>
                                <w:p w:rsidR="00092013" w:rsidRPr="00885B0A" w:rsidRDefault="00092013" w:rsidP="008D5065">
                                  <w:pPr>
                                    <w:widowControl/>
                                    <w:snapToGrid w:val="0"/>
                                    <w:rPr>
                                      <w:rFonts w:ascii="標楷體" w:eastAsia="標楷體" w:hAnsi="標楷體" w:cs="新細明體"/>
                                      <w:kern w:val="0"/>
                                      <w:sz w:val="18"/>
                                      <w:szCs w:val="18"/>
                                    </w:rPr>
                                  </w:pPr>
                                  <w:r w:rsidRPr="00885B0A">
                                    <w:rPr>
                                      <w:rFonts w:ascii="標楷體" w:eastAsia="標楷體" w:hAnsi="標楷體" w:cs="新細明體" w:hint="eastAsia"/>
                                      <w:kern w:val="0"/>
                                      <w:sz w:val="18"/>
                                      <w:szCs w:val="18"/>
                                    </w:rPr>
                                    <w:t xml:space="preserve">    2.資料來源：整理自新竹市政府提供資料。</w:t>
                                  </w:r>
                                </w:p>
                              </w:tc>
                            </w:tr>
                          </w:tbl>
                          <w:p w:rsidR="00092013" w:rsidRPr="008D5065" w:rsidRDefault="00092013" w:rsidP="004A4CB0">
                            <w:pPr>
                              <w:rPr>
                                <w:rFonts w:ascii="標楷體" w:eastAsia="標楷體" w:hAnsi="標楷體" w:cs="新細明體"/>
                                <w:b/>
                                <w:bCs/>
                                <w:color w:val="000000"/>
                                <w:kern w:val="0"/>
                                <w:szCs w:val="24"/>
                              </w:rPr>
                            </w:pPr>
                          </w:p>
                          <w:p w:rsidR="00092013" w:rsidRDefault="00092013" w:rsidP="004A4C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97D8C5" id="_x0000_s1039" type="#_x0000_t202" style="position:absolute;left:0;text-align:left;margin-left:89.25pt;margin-top:209pt;width:406.7pt;height:315.8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" stroked="f">
                <v:textbox>
                  <w:txbxContent>
                    <w:p w:rsidR="00092013" w:rsidRDefault="00092013" w:rsidP="004A4CB0">
                      <w:pPr>
                        <w:rPr>
                          <w:rFonts w:ascii="標楷體" w:eastAsia="標楷體" w:hAnsi="標楷體" w:cs="新細明體"/>
                          <w:b/>
                          <w:bCs/>
                          <w:color w:val="000000"/>
                          <w:kern w:val="0"/>
                          <w:szCs w:val="24"/>
                        </w:rPr>
                      </w:pPr>
                      <w:r w:rsidRPr="00744813">
                        <w:rPr>
                          <w:rFonts w:ascii="標楷體" w:eastAsia="標楷體" w:hAnsi="標楷體" w:cs="新細明體" w:hint="eastAsia"/>
                          <w:b/>
                          <w:bCs/>
                          <w:color w:val="000000"/>
                          <w:kern w:val="0"/>
                          <w:szCs w:val="24"/>
                        </w:rPr>
                        <w:t>表1</w:t>
                      </w:r>
                      <w:r w:rsidRPr="00744813">
                        <w:rPr>
                          <w:rFonts w:ascii="標楷體" w:eastAsia="標楷體" w:hAnsi="標楷體" w:cs="新細明體"/>
                          <w:b/>
                          <w:bCs/>
                          <w:color w:val="000000"/>
                          <w:kern w:val="0"/>
                          <w:szCs w:val="24"/>
                        </w:rPr>
                        <w:t>0</w:t>
                      </w:r>
                      <w:r>
                        <w:rPr>
                          <w:rFonts w:ascii="標楷體" w:eastAsia="標楷體" w:hAnsi="標楷體" w:cs="新細明體" w:hint="eastAsia"/>
                          <w:b/>
                          <w:bCs/>
                          <w:color w:val="000000"/>
                          <w:kern w:val="0"/>
                          <w:szCs w:val="24"/>
                        </w:rPr>
                        <w:t xml:space="preserve">　112年度</w:t>
                      </w:r>
                      <w:r w:rsidRPr="00885B0A">
                        <w:rPr>
                          <w:rFonts w:ascii="標楷體" w:eastAsia="標楷體" w:hAnsi="標楷體" w:cs="新細明體" w:hint="eastAsia"/>
                          <w:b/>
                          <w:bCs/>
                          <w:color w:val="000000"/>
                          <w:kern w:val="0"/>
                          <w:szCs w:val="24"/>
                        </w:rPr>
                        <w:t>計畫</w:t>
                      </w:r>
                      <w:r>
                        <w:rPr>
                          <w:rFonts w:ascii="標楷體" w:eastAsia="標楷體" w:hAnsi="標楷體" w:cs="新細明體" w:hint="eastAsia"/>
                          <w:b/>
                          <w:bCs/>
                          <w:color w:val="000000"/>
                          <w:kern w:val="0"/>
                          <w:szCs w:val="24"/>
                        </w:rPr>
                        <w:t>型補助款執行</w:t>
                      </w:r>
                      <w:r w:rsidRPr="00885B0A">
                        <w:rPr>
                          <w:rFonts w:ascii="標楷體" w:eastAsia="標楷體" w:hAnsi="標楷體" w:cs="新細明體" w:hint="eastAsia"/>
                          <w:b/>
                          <w:bCs/>
                          <w:color w:val="000000"/>
                          <w:kern w:val="0"/>
                          <w:szCs w:val="24"/>
                        </w:rPr>
                        <w:t>賸餘註銷數</w:t>
                      </w:r>
                      <w:r>
                        <w:rPr>
                          <w:rFonts w:ascii="標楷體" w:eastAsia="標楷體" w:hAnsi="標楷體" w:cs="新細明體" w:hint="eastAsia"/>
                          <w:b/>
                          <w:bCs/>
                          <w:color w:val="000000"/>
                          <w:kern w:val="0"/>
                          <w:szCs w:val="24"/>
                        </w:rPr>
                        <w:t>達</w:t>
                      </w:r>
                      <w:r w:rsidRPr="00885B0A">
                        <w:rPr>
                          <w:rFonts w:ascii="標楷體" w:eastAsia="標楷體" w:hAnsi="標楷體" w:cs="新細明體" w:hint="eastAsia"/>
                          <w:b/>
                          <w:bCs/>
                          <w:color w:val="000000"/>
                          <w:kern w:val="0"/>
                          <w:szCs w:val="24"/>
                        </w:rPr>
                        <w:t>20％</w:t>
                      </w:r>
                      <w:r>
                        <w:rPr>
                          <w:rFonts w:ascii="標楷體" w:eastAsia="標楷體" w:hAnsi="標楷體" w:cs="新細明體" w:hint="eastAsia"/>
                          <w:b/>
                          <w:bCs/>
                          <w:color w:val="000000"/>
                          <w:kern w:val="0"/>
                          <w:szCs w:val="24"/>
                        </w:rPr>
                        <w:t>且</w:t>
                      </w:r>
                      <w:r w:rsidRPr="00885B0A">
                        <w:rPr>
                          <w:rFonts w:ascii="標楷體" w:eastAsia="標楷體" w:hAnsi="標楷體" w:cs="新細明體" w:hint="eastAsia"/>
                          <w:b/>
                          <w:bCs/>
                          <w:color w:val="000000"/>
                          <w:kern w:val="0"/>
                          <w:szCs w:val="24"/>
                        </w:rPr>
                        <w:t>500萬元以上情形</w:t>
                      </w:r>
                    </w:p>
                    <w:tbl>
                      <w:tblPr>
                        <w:tblW w:w="7816" w:type="dxa"/>
                        <w:tblCellMar>
                          <w:left w:w="28" w:type="dxa"/>
                          <w:right w:w="28" w:type="dxa"/>
                        </w:tblCellMar>
                        <w:tblLook w:val="04A0" w:firstRow="1" w:lastRow="0" w:firstColumn="1" w:lastColumn="0" w:noHBand="0" w:noVBand="1"/>
                      </w:tblPr>
                      <w:tblGrid>
                        <w:gridCol w:w="567"/>
                        <w:gridCol w:w="2126"/>
                        <w:gridCol w:w="969"/>
                        <w:gridCol w:w="851"/>
                        <w:gridCol w:w="874"/>
                        <w:gridCol w:w="1273"/>
                        <w:gridCol w:w="1156"/>
                      </w:tblGrid>
                      <w:tr w:rsidR="00092013" w:rsidRPr="00885B0A" w:rsidTr="008F718D">
                        <w:trPr>
                          <w:trHeight w:val="330"/>
                        </w:trPr>
                        <w:tc>
                          <w:tcPr>
                            <w:tcW w:w="7816" w:type="dxa"/>
                            <w:gridSpan w:val="7"/>
                            <w:tcBorders>
                              <w:top w:val="nil"/>
                              <w:left w:val="nil"/>
                              <w:bottom w:val="single" w:sz="4" w:space="0" w:color="auto"/>
                              <w:right w:val="nil"/>
                            </w:tcBorders>
                            <w:shd w:val="clear" w:color="auto" w:fill="auto"/>
                            <w:noWrap/>
                            <w:vAlign w:val="center"/>
                            <w:hideMark/>
                          </w:tcPr>
                          <w:p w:rsidR="00092013" w:rsidRPr="00885B0A" w:rsidRDefault="00092013" w:rsidP="008D5065">
                            <w:pPr>
                              <w:widowControl/>
                              <w:jc w:val="right"/>
                              <w:rPr>
                                <w:rFonts w:ascii="標楷體" w:eastAsia="標楷體" w:hAnsi="標楷體" w:cs="新細明體"/>
                                <w:color w:val="000000"/>
                                <w:kern w:val="0"/>
                                <w:sz w:val="20"/>
                              </w:rPr>
                            </w:pPr>
                            <w:r w:rsidRPr="00885B0A">
                              <w:rPr>
                                <w:rFonts w:ascii="標楷體" w:eastAsia="標楷體" w:hAnsi="標楷體" w:cs="新細明體" w:hint="eastAsia"/>
                                <w:color w:val="000000"/>
                                <w:kern w:val="0"/>
                                <w:sz w:val="20"/>
                              </w:rPr>
                              <w:t>單位：新臺幣</w:t>
                            </w:r>
                            <w:r>
                              <w:rPr>
                                <w:rFonts w:ascii="標楷體" w:eastAsia="標楷體" w:hAnsi="標楷體" w:cs="新細明體" w:hint="eastAsia"/>
                                <w:color w:val="000000"/>
                                <w:kern w:val="0"/>
                                <w:sz w:val="20"/>
                              </w:rPr>
                              <w:t>千</w:t>
                            </w:r>
                            <w:r w:rsidRPr="00885B0A">
                              <w:rPr>
                                <w:rFonts w:ascii="標楷體" w:eastAsia="標楷體" w:hAnsi="標楷體" w:cs="新細明體" w:hint="eastAsia"/>
                                <w:color w:val="000000"/>
                                <w:kern w:val="0"/>
                                <w:sz w:val="20"/>
                              </w:rPr>
                              <w:t>元、％</w:t>
                            </w:r>
                          </w:p>
                        </w:tc>
                      </w:tr>
                      <w:tr w:rsidR="00092013" w:rsidRPr="00885B0A" w:rsidTr="006B34E3">
                        <w:trPr>
                          <w:trHeight w:val="397"/>
                        </w:trPr>
                        <w:tc>
                          <w:tcPr>
                            <w:tcW w:w="567"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序號</w:t>
                            </w:r>
                          </w:p>
                        </w:tc>
                        <w:tc>
                          <w:tcPr>
                            <w:tcW w:w="212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EB32DF">
                            <w:pPr>
                              <w:widowControl/>
                              <w:ind w:leftChars="100" w:left="240" w:rightChars="100" w:right="240"/>
                              <w:jc w:val="distribute"/>
                              <w:rPr>
                                <w:rFonts w:ascii="標楷體" w:eastAsia="標楷體" w:hAnsi="標楷體" w:cs="新細明體"/>
                                <w:kern w:val="0"/>
                                <w:sz w:val="20"/>
                              </w:rPr>
                            </w:pPr>
                            <w:r w:rsidRPr="00885B0A">
                              <w:rPr>
                                <w:rFonts w:ascii="標楷體" w:eastAsia="標楷體" w:hAnsi="標楷體" w:cs="新細明體" w:hint="eastAsia"/>
                                <w:kern w:val="0"/>
                                <w:sz w:val="20"/>
                              </w:rPr>
                              <w:t>中央計畫名稱</w:t>
                            </w:r>
                          </w:p>
                        </w:tc>
                        <w:tc>
                          <w:tcPr>
                            <w:tcW w:w="969" w:type="dxa"/>
                            <w:vMerge w:val="restart"/>
                            <w:tcBorders>
                              <w:top w:val="nil"/>
                              <w:left w:val="single" w:sz="4" w:space="0" w:color="auto"/>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Pr>
                                <w:rFonts w:ascii="標楷體" w:eastAsia="標楷體" w:hAnsi="標楷體" w:cs="新細明體" w:hint="eastAsia"/>
                                <w:kern w:val="0"/>
                                <w:sz w:val="20"/>
                              </w:rPr>
                              <w:t>計畫執行</w:t>
                            </w:r>
                            <w:r>
                              <w:rPr>
                                <w:rFonts w:ascii="標楷體" w:eastAsia="標楷體" w:hAnsi="標楷體" w:cs="新細明體"/>
                                <w:kern w:val="0"/>
                                <w:sz w:val="20"/>
                              </w:rPr>
                              <w:br/>
                            </w:r>
                            <w:r w:rsidRPr="00885B0A">
                              <w:rPr>
                                <w:rFonts w:ascii="標楷體" w:eastAsia="標楷體" w:hAnsi="標楷體" w:cs="新細明體" w:hint="eastAsia"/>
                                <w:kern w:val="0"/>
                                <w:sz w:val="20"/>
                              </w:rPr>
                              <w:t>主管機關</w:t>
                            </w:r>
                          </w:p>
                        </w:tc>
                        <w:tc>
                          <w:tcPr>
                            <w:tcW w:w="8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預算數</w:t>
                            </w:r>
                            <w:r w:rsidRPr="00885B0A">
                              <w:rPr>
                                <w:rFonts w:ascii="標楷體" w:eastAsia="標楷體" w:hAnsi="標楷體" w:cs="新細明體" w:hint="eastAsia"/>
                                <w:kern w:val="0"/>
                                <w:sz w:val="20"/>
                              </w:rPr>
                              <w:br/>
                              <w:t>(A)</w:t>
                            </w:r>
                          </w:p>
                        </w:tc>
                        <w:tc>
                          <w:tcPr>
                            <w:tcW w:w="874" w:type="dxa"/>
                            <w:vMerge w:val="restart"/>
                            <w:tcBorders>
                              <w:top w:val="nil"/>
                              <w:left w:val="single" w:sz="4" w:space="0" w:color="auto"/>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決算數</w:t>
                            </w:r>
                            <w:r w:rsidRPr="00885B0A">
                              <w:rPr>
                                <w:rFonts w:ascii="標楷體" w:eastAsia="標楷體" w:hAnsi="標楷體" w:cs="新細明體" w:hint="eastAsia"/>
                                <w:kern w:val="0"/>
                                <w:sz w:val="20"/>
                              </w:rPr>
                              <w:br/>
                              <w:t>(B)</w:t>
                            </w:r>
                          </w:p>
                        </w:tc>
                        <w:tc>
                          <w:tcPr>
                            <w:tcW w:w="2429"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賸餘(或減免、註銷)數</w:t>
                            </w:r>
                          </w:p>
                        </w:tc>
                      </w:tr>
                      <w:tr w:rsidR="00092013" w:rsidRPr="00885B0A" w:rsidTr="008F718D">
                        <w:trPr>
                          <w:trHeight w:val="825"/>
                        </w:trPr>
                        <w:tc>
                          <w:tcPr>
                            <w:tcW w:w="567"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rPr>
                                <w:rFonts w:ascii="標楷體" w:eastAsia="標楷體" w:hAnsi="標楷體" w:cs="新細明體"/>
                                <w:kern w:val="0"/>
                                <w:sz w:val="20"/>
                              </w:rPr>
                            </w:pPr>
                          </w:p>
                        </w:tc>
                        <w:tc>
                          <w:tcPr>
                            <w:tcW w:w="212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rPr>
                                <w:rFonts w:ascii="標楷體" w:eastAsia="標楷體" w:hAnsi="標楷體" w:cs="新細明體"/>
                                <w:kern w:val="0"/>
                                <w:sz w:val="20"/>
                              </w:rPr>
                            </w:pPr>
                          </w:p>
                        </w:tc>
                        <w:tc>
                          <w:tcPr>
                            <w:tcW w:w="969" w:type="dxa"/>
                            <w:vMerge/>
                            <w:tcBorders>
                              <w:top w:val="nil"/>
                              <w:left w:val="single" w:sz="4" w:space="0" w:color="auto"/>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rPr>
                                <w:rFonts w:ascii="標楷體" w:eastAsia="標楷體" w:hAnsi="標楷體" w:cs="新細明體"/>
                                <w:kern w:val="0"/>
                                <w:sz w:val="20"/>
                              </w:rPr>
                            </w:pPr>
                          </w:p>
                        </w:tc>
                        <w:tc>
                          <w:tcPr>
                            <w:tcW w:w="851"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092013" w:rsidRPr="00885B0A" w:rsidRDefault="00092013" w:rsidP="008D5065">
                            <w:pPr>
                              <w:widowControl/>
                              <w:snapToGrid w:val="0"/>
                              <w:rPr>
                                <w:rFonts w:ascii="標楷體" w:eastAsia="標楷體" w:hAnsi="標楷體" w:cs="新細明體"/>
                                <w:kern w:val="0"/>
                                <w:sz w:val="20"/>
                              </w:rPr>
                            </w:pPr>
                          </w:p>
                        </w:tc>
                        <w:tc>
                          <w:tcPr>
                            <w:tcW w:w="874" w:type="dxa"/>
                            <w:vMerge/>
                            <w:tcBorders>
                              <w:top w:val="nil"/>
                              <w:left w:val="single" w:sz="4" w:space="0" w:color="auto"/>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rPr>
                                <w:rFonts w:ascii="標楷體" w:eastAsia="標楷體" w:hAnsi="標楷體" w:cs="新細明體"/>
                                <w:kern w:val="0"/>
                                <w:sz w:val="20"/>
                              </w:rPr>
                            </w:pPr>
                          </w:p>
                        </w:tc>
                        <w:tc>
                          <w:tcPr>
                            <w:tcW w:w="1273" w:type="dxa"/>
                            <w:tcBorders>
                              <w:top w:val="nil"/>
                              <w:left w:val="nil"/>
                              <w:bottom w:val="nil"/>
                              <w:right w:val="single" w:sz="4" w:space="0" w:color="auto"/>
                            </w:tcBorders>
                            <w:shd w:val="clear" w:color="auto" w:fill="D9D9D9" w:themeFill="background1" w:themeFillShade="D9"/>
                            <w:vAlign w:val="center"/>
                            <w:hideMark/>
                          </w:tcPr>
                          <w:p w:rsidR="00092013" w:rsidRPr="00885B0A" w:rsidRDefault="00092013" w:rsidP="008D5065">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金</w:t>
                            </w:r>
                            <w:r>
                              <w:rPr>
                                <w:rFonts w:ascii="標楷體" w:eastAsia="標楷體" w:hAnsi="標楷體" w:cs="新細明體" w:hint="eastAsia"/>
                                <w:kern w:val="0"/>
                                <w:sz w:val="20"/>
                              </w:rPr>
                              <w:t xml:space="preserve"> </w:t>
                            </w:r>
                            <w:r>
                              <w:rPr>
                                <w:rFonts w:ascii="標楷體" w:eastAsia="標楷體" w:hAnsi="標楷體" w:cs="新細明體"/>
                                <w:kern w:val="0"/>
                                <w:sz w:val="20"/>
                              </w:rPr>
                              <w:t xml:space="preserve"> </w:t>
                            </w:r>
                            <w:r w:rsidRPr="00885B0A">
                              <w:rPr>
                                <w:rFonts w:ascii="標楷體" w:eastAsia="標楷體" w:hAnsi="標楷體" w:cs="新細明體" w:hint="eastAsia"/>
                                <w:kern w:val="0"/>
                                <w:sz w:val="20"/>
                              </w:rPr>
                              <w:t>額</w:t>
                            </w:r>
                            <w:r w:rsidRPr="00885B0A">
                              <w:rPr>
                                <w:rFonts w:ascii="標楷體" w:eastAsia="標楷體" w:hAnsi="標楷體" w:cs="新細明體" w:hint="eastAsia"/>
                                <w:kern w:val="0"/>
                                <w:sz w:val="20"/>
                              </w:rPr>
                              <w:br/>
                              <w:t>(C)=(A)-(B)</w:t>
                            </w:r>
                          </w:p>
                        </w:tc>
                        <w:tc>
                          <w:tcPr>
                            <w:tcW w:w="1156" w:type="dxa"/>
                            <w:tcBorders>
                              <w:top w:val="nil"/>
                              <w:left w:val="nil"/>
                              <w:bottom w:val="nil"/>
                              <w:right w:val="single" w:sz="4" w:space="0" w:color="auto"/>
                            </w:tcBorders>
                            <w:shd w:val="clear" w:color="auto" w:fill="D9D9D9" w:themeFill="background1" w:themeFillShade="D9"/>
                            <w:vAlign w:val="center"/>
                            <w:hideMark/>
                          </w:tcPr>
                          <w:p w:rsidR="00092013" w:rsidRPr="00885B0A" w:rsidRDefault="00092013" w:rsidP="00EB32DF">
                            <w:pPr>
                              <w:widowControl/>
                              <w:snapToGrid w:val="0"/>
                              <w:jc w:val="center"/>
                              <w:rPr>
                                <w:rFonts w:ascii="標楷體" w:eastAsia="標楷體" w:hAnsi="標楷體" w:cs="新細明體"/>
                                <w:kern w:val="0"/>
                                <w:sz w:val="20"/>
                              </w:rPr>
                            </w:pPr>
                            <w:r w:rsidRPr="00885B0A">
                              <w:rPr>
                                <w:rFonts w:ascii="標楷體" w:eastAsia="標楷體" w:hAnsi="標楷體" w:cs="新細明體" w:hint="eastAsia"/>
                                <w:kern w:val="0"/>
                                <w:sz w:val="20"/>
                              </w:rPr>
                              <w:t>賸餘註銷數</w:t>
                            </w:r>
                            <w:r w:rsidRPr="00885B0A">
                              <w:rPr>
                                <w:rFonts w:ascii="標楷體" w:eastAsia="標楷體" w:hAnsi="標楷體" w:cs="新細明體" w:hint="eastAsia"/>
                                <w:kern w:val="0"/>
                                <w:sz w:val="20"/>
                              </w:rPr>
                              <w:br/>
                              <w:t>占</w:t>
                            </w:r>
                            <w:r>
                              <w:rPr>
                                <w:rFonts w:ascii="標楷體" w:eastAsia="標楷體" w:hAnsi="標楷體" w:cs="新細明體" w:hint="eastAsia"/>
                                <w:kern w:val="0"/>
                                <w:sz w:val="20"/>
                              </w:rPr>
                              <w:t xml:space="preserve"> </w:t>
                            </w:r>
                            <w:r>
                              <w:rPr>
                                <w:rFonts w:ascii="標楷體" w:eastAsia="標楷體" w:hAnsi="標楷體" w:cs="新細明體"/>
                                <w:kern w:val="0"/>
                                <w:sz w:val="20"/>
                              </w:rPr>
                              <w:t xml:space="preserve">     </w:t>
                            </w:r>
                            <w:r w:rsidRPr="00885B0A">
                              <w:rPr>
                                <w:rFonts w:ascii="標楷體" w:eastAsia="標楷體" w:hAnsi="標楷體" w:cs="新細明體" w:hint="eastAsia"/>
                                <w:kern w:val="0"/>
                                <w:sz w:val="20"/>
                              </w:rPr>
                              <w:t>比(C/A</w:t>
                            </w:r>
                            <w:r>
                              <w:rPr>
                                <w:rFonts w:ascii="標楷體" w:eastAsia="標楷體" w:hAnsi="標楷體" w:cs="新細明體"/>
                                <w:kern w:val="0"/>
                                <w:sz w:val="20"/>
                              </w:rPr>
                              <w:t>×</w:t>
                            </w:r>
                            <w:r w:rsidRPr="00885B0A">
                              <w:rPr>
                                <w:rFonts w:ascii="標楷體" w:eastAsia="標楷體" w:hAnsi="標楷體" w:cs="新細明體" w:hint="eastAsia"/>
                                <w:kern w:val="0"/>
                                <w:sz w:val="20"/>
                              </w:rPr>
                              <w:t>100)</w:t>
                            </w:r>
                          </w:p>
                        </w:tc>
                      </w:tr>
                      <w:tr w:rsidR="00092013" w:rsidRPr="00885B0A" w:rsidTr="006B34E3">
                        <w:trPr>
                          <w:trHeight w:val="510"/>
                        </w:trPr>
                        <w:tc>
                          <w:tcPr>
                            <w:tcW w:w="3662"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092013" w:rsidRPr="00885B0A" w:rsidRDefault="00092013" w:rsidP="008D5065">
                            <w:pPr>
                              <w:widowControl/>
                              <w:jc w:val="center"/>
                              <w:rPr>
                                <w:rFonts w:ascii="標楷體" w:eastAsia="標楷體" w:hAnsi="標楷體" w:cs="新細明體"/>
                                <w:b/>
                                <w:bCs/>
                                <w:kern w:val="0"/>
                                <w:sz w:val="20"/>
                              </w:rPr>
                            </w:pPr>
                            <w:r w:rsidRPr="00885B0A">
                              <w:rPr>
                                <w:rFonts w:ascii="標楷體" w:eastAsia="標楷體" w:hAnsi="標楷體" w:cs="新細明體" w:hint="eastAsia"/>
                                <w:b/>
                                <w:bCs/>
                                <w:kern w:val="0"/>
                                <w:sz w:val="20"/>
                              </w:rPr>
                              <w:t>合</w:t>
                            </w:r>
                            <w:r>
                              <w:rPr>
                                <w:rFonts w:ascii="標楷體" w:eastAsia="標楷體" w:hAnsi="標楷體" w:cs="新細明體" w:hint="eastAsia"/>
                                <w:b/>
                                <w:bCs/>
                                <w:kern w:val="0"/>
                                <w:sz w:val="20"/>
                              </w:rPr>
                              <w:t xml:space="preserve"> </w:t>
                            </w:r>
                            <w:r>
                              <w:rPr>
                                <w:rFonts w:ascii="標楷體" w:eastAsia="標楷體" w:hAnsi="標楷體" w:cs="新細明體"/>
                                <w:b/>
                                <w:bCs/>
                                <w:kern w:val="0"/>
                                <w:sz w:val="20"/>
                              </w:rPr>
                              <w:t xml:space="preserve">        </w:t>
                            </w:r>
                            <w:r w:rsidRPr="00885B0A">
                              <w:rPr>
                                <w:rFonts w:ascii="標楷體" w:eastAsia="標楷體" w:hAnsi="標楷體" w:cs="新細明體" w:hint="eastAsia"/>
                                <w:b/>
                                <w:bCs/>
                                <w:kern w:val="0"/>
                                <w:sz w:val="20"/>
                              </w:rPr>
                              <w:t>計</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b/>
                                <w:bCs/>
                                <w:kern w:val="0"/>
                                <w:sz w:val="20"/>
                              </w:rPr>
                            </w:pPr>
                            <w:r w:rsidRPr="00885B0A">
                              <w:rPr>
                                <w:rFonts w:ascii="標楷體" w:eastAsia="標楷體" w:hAnsi="標楷體" w:cs="新細明體" w:hint="eastAsia"/>
                                <w:b/>
                                <w:bCs/>
                                <w:kern w:val="0"/>
                                <w:sz w:val="20"/>
                              </w:rPr>
                              <w:t xml:space="preserve">166,712 </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b/>
                                <w:bCs/>
                                <w:kern w:val="0"/>
                                <w:sz w:val="20"/>
                              </w:rPr>
                            </w:pPr>
                            <w:r w:rsidRPr="00885B0A">
                              <w:rPr>
                                <w:rFonts w:ascii="標楷體" w:eastAsia="標楷體" w:hAnsi="標楷體" w:cs="新細明體" w:hint="eastAsia"/>
                                <w:b/>
                                <w:bCs/>
                                <w:kern w:val="0"/>
                                <w:sz w:val="20"/>
                              </w:rPr>
                              <w:t xml:space="preserve">44,645 </w:t>
                            </w:r>
                          </w:p>
                        </w:tc>
                        <w:tc>
                          <w:tcPr>
                            <w:tcW w:w="1273" w:type="dxa"/>
                            <w:tcBorders>
                              <w:top w:val="single" w:sz="4" w:space="0" w:color="auto"/>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b/>
                                <w:bCs/>
                                <w:kern w:val="0"/>
                                <w:sz w:val="20"/>
                              </w:rPr>
                            </w:pPr>
                            <w:r w:rsidRPr="00885B0A">
                              <w:rPr>
                                <w:rFonts w:ascii="標楷體" w:eastAsia="標楷體" w:hAnsi="標楷體" w:cs="新細明體" w:hint="eastAsia"/>
                                <w:b/>
                                <w:bCs/>
                                <w:kern w:val="0"/>
                                <w:sz w:val="20"/>
                              </w:rPr>
                              <w:t xml:space="preserve">122,066 </w:t>
                            </w:r>
                          </w:p>
                        </w:tc>
                        <w:tc>
                          <w:tcPr>
                            <w:tcW w:w="1156" w:type="dxa"/>
                            <w:tcBorders>
                              <w:top w:val="single" w:sz="4" w:space="0" w:color="auto"/>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b/>
                                <w:bCs/>
                                <w:kern w:val="0"/>
                                <w:sz w:val="20"/>
                              </w:rPr>
                            </w:pPr>
                            <w:r w:rsidRPr="00885B0A">
                              <w:rPr>
                                <w:rFonts w:ascii="標楷體" w:eastAsia="標楷體" w:hAnsi="標楷體" w:cs="新細明體" w:hint="eastAsia"/>
                                <w:b/>
                                <w:bCs/>
                                <w:kern w:val="0"/>
                                <w:sz w:val="20"/>
                              </w:rPr>
                              <w:t xml:space="preserve">73.22 </w:t>
                            </w:r>
                          </w:p>
                        </w:tc>
                      </w:tr>
                      <w:tr w:rsidR="00092013" w:rsidRPr="00885B0A" w:rsidTr="008F718D">
                        <w:trPr>
                          <w:trHeight w:val="5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1</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前瞻基礎建設計畫推動藝文專業場館升級計畫</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文化局</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52,654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r w:rsidRPr="00885B0A">
                              <w:rPr>
                                <w:rFonts w:ascii="標楷體" w:eastAsia="標楷體" w:hAnsi="標楷體" w:cs="新細明體" w:hint="eastAsia"/>
                                <w:kern w:val="0"/>
                                <w:sz w:val="20"/>
                              </w:rPr>
                              <w:t xml:space="preserve">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52,654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100.00 </w:t>
                            </w:r>
                          </w:p>
                        </w:tc>
                      </w:tr>
                      <w:tr w:rsidR="00092013" w:rsidRPr="00885B0A" w:rsidTr="006B34E3">
                        <w:trPr>
                          <w:trHeight w:val="59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2</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新竹市立體育場香山綜合運動場改建工程</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體育場</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35,000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Pr>
                                <w:rFonts w:ascii="標楷體" w:eastAsia="標楷體" w:hAnsi="標楷體" w:cs="新細明體" w:hint="eastAsia"/>
                                <w:kern w:val="0"/>
                                <w:sz w:val="20"/>
                              </w:rPr>
                              <w:t>－</w:t>
                            </w:r>
                            <w:r w:rsidRPr="00885B0A">
                              <w:rPr>
                                <w:rFonts w:ascii="標楷體" w:eastAsia="標楷體" w:hAnsi="標楷體" w:cs="新細明體" w:hint="eastAsia"/>
                                <w:kern w:val="0"/>
                                <w:sz w:val="20"/>
                              </w:rPr>
                              <w:t xml:space="preserve">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35,000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100.00 </w:t>
                            </w:r>
                          </w:p>
                        </w:tc>
                      </w:tr>
                      <w:tr w:rsidR="00092013" w:rsidRPr="00885B0A" w:rsidTr="006B34E3">
                        <w:trPr>
                          <w:trHeight w:val="567"/>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3</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安心即時上工計畫</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勞工處</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18,693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3,622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15,070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80.62 </w:t>
                            </w:r>
                          </w:p>
                        </w:tc>
                      </w:tr>
                      <w:tr w:rsidR="00092013" w:rsidRPr="00885B0A" w:rsidTr="008F718D">
                        <w:trPr>
                          <w:trHeight w:val="5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4</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原住民族業務相關計畫</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民政處</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12,897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6,418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6,478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50.23 </w:t>
                            </w:r>
                          </w:p>
                        </w:tc>
                      </w:tr>
                      <w:tr w:rsidR="00092013" w:rsidRPr="00885B0A" w:rsidTr="008F718D">
                        <w:trPr>
                          <w:trHeight w:val="85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5</w:t>
                            </w:r>
                          </w:p>
                        </w:tc>
                        <w:tc>
                          <w:tcPr>
                            <w:tcW w:w="212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snapToGrid w:val="0"/>
                              <w:jc w:val="both"/>
                              <w:rPr>
                                <w:rFonts w:ascii="標楷體" w:eastAsia="標楷體" w:hAnsi="標楷體" w:cs="新細明體"/>
                                <w:kern w:val="0"/>
                                <w:sz w:val="20"/>
                              </w:rPr>
                            </w:pPr>
                            <w:r w:rsidRPr="00885B0A">
                              <w:rPr>
                                <w:rFonts w:ascii="標楷體" w:eastAsia="標楷體" w:hAnsi="標楷體" w:cs="新細明體" w:hint="eastAsia"/>
                                <w:kern w:val="0"/>
                                <w:sz w:val="20"/>
                              </w:rPr>
                              <w:t>就業安定基金統籌款補助促進國民就業、外國人管理</w:t>
                            </w:r>
                          </w:p>
                        </w:tc>
                        <w:tc>
                          <w:tcPr>
                            <w:tcW w:w="969"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center"/>
                              <w:rPr>
                                <w:rFonts w:ascii="標楷體" w:eastAsia="標楷體" w:hAnsi="標楷體" w:cs="新細明體"/>
                                <w:kern w:val="0"/>
                                <w:sz w:val="20"/>
                              </w:rPr>
                            </w:pPr>
                            <w:r w:rsidRPr="00885B0A">
                              <w:rPr>
                                <w:rFonts w:ascii="標楷體" w:eastAsia="標楷體" w:hAnsi="標楷體" w:cs="新細明體" w:hint="eastAsia"/>
                                <w:kern w:val="0"/>
                                <w:sz w:val="20"/>
                              </w:rPr>
                              <w:t>勞工處</w:t>
                            </w:r>
                          </w:p>
                        </w:tc>
                        <w:tc>
                          <w:tcPr>
                            <w:tcW w:w="851"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47,468 </w:t>
                            </w:r>
                          </w:p>
                        </w:tc>
                        <w:tc>
                          <w:tcPr>
                            <w:tcW w:w="874"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34,604 </w:t>
                            </w:r>
                          </w:p>
                        </w:tc>
                        <w:tc>
                          <w:tcPr>
                            <w:tcW w:w="1273"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12,863 </w:t>
                            </w:r>
                          </w:p>
                        </w:tc>
                        <w:tc>
                          <w:tcPr>
                            <w:tcW w:w="1156" w:type="dxa"/>
                            <w:tcBorders>
                              <w:top w:val="nil"/>
                              <w:left w:val="nil"/>
                              <w:bottom w:val="single" w:sz="4" w:space="0" w:color="auto"/>
                              <w:right w:val="single" w:sz="4" w:space="0" w:color="auto"/>
                            </w:tcBorders>
                            <w:shd w:val="clear" w:color="auto" w:fill="auto"/>
                            <w:vAlign w:val="center"/>
                            <w:hideMark/>
                          </w:tcPr>
                          <w:p w:rsidR="00092013" w:rsidRPr="00885B0A" w:rsidRDefault="00092013" w:rsidP="008D5065">
                            <w:pPr>
                              <w:widowControl/>
                              <w:jc w:val="right"/>
                              <w:rPr>
                                <w:rFonts w:ascii="標楷體" w:eastAsia="標楷體" w:hAnsi="標楷體" w:cs="新細明體"/>
                                <w:kern w:val="0"/>
                                <w:sz w:val="20"/>
                              </w:rPr>
                            </w:pPr>
                            <w:r w:rsidRPr="00885B0A">
                              <w:rPr>
                                <w:rFonts w:ascii="標楷體" w:eastAsia="標楷體" w:hAnsi="標楷體" w:cs="新細明體" w:hint="eastAsia"/>
                                <w:kern w:val="0"/>
                                <w:sz w:val="20"/>
                              </w:rPr>
                              <w:t xml:space="preserve">27.10 </w:t>
                            </w:r>
                          </w:p>
                        </w:tc>
                      </w:tr>
                      <w:tr w:rsidR="00092013" w:rsidRPr="00885B0A" w:rsidTr="008F718D">
                        <w:trPr>
                          <w:trHeight w:val="525"/>
                        </w:trPr>
                        <w:tc>
                          <w:tcPr>
                            <w:tcW w:w="7816" w:type="dxa"/>
                            <w:gridSpan w:val="7"/>
                            <w:tcBorders>
                              <w:top w:val="single" w:sz="4" w:space="0" w:color="auto"/>
                              <w:left w:val="nil"/>
                              <w:bottom w:val="nil"/>
                              <w:right w:val="nil"/>
                            </w:tcBorders>
                            <w:shd w:val="clear" w:color="auto" w:fill="auto"/>
                            <w:hideMark/>
                          </w:tcPr>
                          <w:p w:rsidR="00092013" w:rsidRPr="00885B0A" w:rsidRDefault="00092013" w:rsidP="008D5065">
                            <w:pPr>
                              <w:widowControl/>
                              <w:snapToGrid w:val="0"/>
                              <w:rPr>
                                <w:rFonts w:ascii="標楷體" w:eastAsia="標楷體" w:hAnsi="標楷體" w:cs="新細明體"/>
                                <w:kern w:val="0"/>
                                <w:sz w:val="18"/>
                                <w:szCs w:val="18"/>
                              </w:rPr>
                            </w:pPr>
                            <w:r w:rsidRPr="00885B0A">
                              <w:rPr>
                                <w:rFonts w:ascii="標楷體" w:eastAsia="標楷體" w:hAnsi="標楷體" w:cs="新細明體" w:hint="eastAsia"/>
                                <w:kern w:val="0"/>
                                <w:sz w:val="18"/>
                                <w:szCs w:val="18"/>
                              </w:rPr>
                              <w:t>註：1.本表計畫型補助款項目</w:t>
                            </w:r>
                            <w:r>
                              <w:rPr>
                                <w:rFonts w:ascii="標楷體" w:eastAsia="標楷體" w:hAnsi="標楷體" w:cs="新細明體" w:hint="eastAsia"/>
                                <w:kern w:val="0"/>
                                <w:sz w:val="18"/>
                                <w:szCs w:val="18"/>
                              </w:rPr>
                              <w:t>，</w:t>
                            </w:r>
                            <w:r w:rsidRPr="00885B0A">
                              <w:rPr>
                                <w:rFonts w:ascii="標楷體" w:eastAsia="標楷體" w:hAnsi="標楷體" w:cs="新細明體" w:hint="eastAsia"/>
                                <w:kern w:val="0"/>
                                <w:sz w:val="18"/>
                                <w:szCs w:val="18"/>
                              </w:rPr>
                              <w:t>包含以前年度延續至112年之計畫。</w:t>
                            </w:r>
                          </w:p>
                          <w:p w:rsidR="00092013" w:rsidRPr="00885B0A" w:rsidRDefault="00092013" w:rsidP="008D5065">
                            <w:pPr>
                              <w:widowControl/>
                              <w:snapToGrid w:val="0"/>
                              <w:rPr>
                                <w:rFonts w:ascii="標楷體" w:eastAsia="標楷體" w:hAnsi="標楷體" w:cs="新細明體"/>
                                <w:kern w:val="0"/>
                                <w:sz w:val="18"/>
                                <w:szCs w:val="18"/>
                              </w:rPr>
                            </w:pPr>
                            <w:r w:rsidRPr="00885B0A">
                              <w:rPr>
                                <w:rFonts w:ascii="標楷體" w:eastAsia="標楷體" w:hAnsi="標楷體" w:cs="新細明體" w:hint="eastAsia"/>
                                <w:kern w:val="0"/>
                                <w:sz w:val="18"/>
                                <w:szCs w:val="18"/>
                              </w:rPr>
                              <w:t xml:space="preserve">    2.資料來源：整理自新竹市政府提供資料。</w:t>
                            </w:r>
                          </w:p>
                        </w:tc>
                      </w:tr>
                    </w:tbl>
                    <w:p w:rsidR="00092013" w:rsidRPr="008D5065" w:rsidRDefault="00092013" w:rsidP="004A4CB0">
                      <w:pPr>
                        <w:rPr>
                          <w:rFonts w:ascii="標楷體" w:eastAsia="標楷體" w:hAnsi="標楷體" w:cs="新細明體"/>
                          <w:b/>
                          <w:bCs/>
                          <w:color w:val="000000"/>
                          <w:kern w:val="0"/>
                          <w:szCs w:val="24"/>
                        </w:rPr>
                      </w:pPr>
                    </w:p>
                    <w:p w:rsidR="00092013" w:rsidRDefault="00092013" w:rsidP="004A4CB0"/>
                  </w:txbxContent>
                </v:textbox>
                <w10:wrap type="square" anchorx="margin"/>
              </v:shape>
            </w:pict>
          </mc:Fallback>
        </mc:AlternateContent>
      </w:r>
      <w:r w:rsidR="004A4CB0" w:rsidRPr="008A0714">
        <w:rPr>
          <w:rFonts w:ascii="標楷體" w:eastAsia="標楷體" w:hAnsi="標楷體" w:hint="eastAsia"/>
          <w:noProof/>
          <w:szCs w:val="24"/>
        </w:rPr>
        <w:t>中央政府為謀全國之經濟平衡發展，於財政收支劃分法及地方制度法中均定有得酌予補助地方政府之規定，其中計畫型補助款金額龐鉅，而地方政府對計畫執行成效之良窳，影響民眾生活及經濟發展甚巨。市政府112年度辦理中央補助該府及所屬計畫型補助計畫計372項，補助經費55億2,457萬餘元</w:t>
      </w:r>
      <w:r w:rsidR="004A4CB0" w:rsidRPr="008A0714">
        <w:rPr>
          <w:rFonts w:ascii="標楷體" w:eastAsia="標楷體" w:hAnsi="標楷體" w:hint="eastAsia"/>
          <w:szCs w:val="24"/>
        </w:rPr>
        <w:t>。經查計畫型補助款執行情形，核有：1.部分計畫於111年8月及12月即獲中央政府核定補助，惟未即時納入112年度預算或未納入追加預算，而係以墊付款方式遲至113年度始納編預算，不利財政秩序之維持；2.計畫經費賸餘而減免註銷數占各該計畫預算數之比率達20％且500萬元以上者，計有5項、金額合計1億2,206萬餘元</w:t>
      </w:r>
      <w:r w:rsidR="004A4CB0" w:rsidRPr="00744813">
        <w:rPr>
          <w:rFonts w:ascii="標楷體" w:eastAsia="標楷體" w:hAnsi="標楷體" w:hint="eastAsia"/>
          <w:szCs w:val="24"/>
        </w:rPr>
        <w:t>（表1</w:t>
      </w:r>
      <w:r w:rsidR="005754D4" w:rsidRPr="00744813">
        <w:rPr>
          <w:rFonts w:ascii="標楷體" w:eastAsia="標楷體" w:hAnsi="標楷體" w:hint="eastAsia"/>
          <w:szCs w:val="24"/>
        </w:rPr>
        <w:t>0</w:t>
      </w:r>
      <w:r w:rsidR="004A4CB0" w:rsidRPr="00744813">
        <w:rPr>
          <w:rFonts w:ascii="標楷體" w:eastAsia="標楷體" w:hAnsi="標楷體" w:hint="eastAsia"/>
          <w:szCs w:val="24"/>
        </w:rPr>
        <w:t>），其中計畫全數未執行，經中央政府撤銷補助經費者，計有前瞻基礎建設計畫推動藝文專業場館升級計畫及新竹市</w:t>
      </w:r>
      <w:r w:rsidR="004A4CB0" w:rsidRPr="008A0714">
        <w:rPr>
          <w:rFonts w:ascii="標楷體" w:eastAsia="標楷體" w:hAnsi="標楷體" w:hint="eastAsia"/>
          <w:szCs w:val="24"/>
        </w:rPr>
        <w:t>立體育場香山綜合運動場改建工程計畫等2項、金額計8,765萬餘元，顯示計畫先期審編作業未盡嚴謹，或執行與預計進度未盡配合；3.補助計畫保留數大於500萬元且占預</w:t>
      </w:r>
      <w:r w:rsidR="0092230E" w:rsidRPr="008A0714">
        <w:rPr>
          <w:rFonts w:ascii="標楷體" w:eastAsia="標楷體" w:hAnsi="標楷體"/>
          <w:noProof/>
          <w:szCs w:val="24"/>
        </w:rPr>
        <w:lastRenderedPageBreak/>
        <mc:AlternateContent>
          <mc:Choice Requires="wps">
            <w:drawing>
              <wp:anchor distT="45720" distB="45720" distL="114300" distR="114300" simplePos="0" relativeHeight="251760640" behindDoc="0" locked="0" layoutInCell="1" allowOverlap="1" wp14:anchorId="2A875D35" wp14:editId="260F960B">
                <wp:simplePos x="0" y="0"/>
                <wp:positionH relativeFrom="margin">
                  <wp:align>right</wp:align>
                </wp:positionH>
                <wp:positionV relativeFrom="paragraph">
                  <wp:posOffset>89535</wp:posOffset>
                </wp:positionV>
                <wp:extent cx="5080635" cy="6835775"/>
                <wp:effectExtent l="0" t="0" r="5715" b="3175"/>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635" cy="6835775"/>
                        </a:xfrm>
                        <a:prstGeom prst="rect">
                          <a:avLst/>
                        </a:prstGeom>
                        <a:solidFill>
                          <a:srgbClr val="FFFFFF"/>
                        </a:solidFill>
                        <a:ln w="9525">
                          <a:noFill/>
                          <a:miter lim="800000"/>
                          <a:headEnd/>
                          <a:tailEnd/>
                        </a:ln>
                      </wps:spPr>
                      <wps:txbx>
                        <w:txbxContent>
                          <w:p w:rsidR="00092013" w:rsidRDefault="00092013" w:rsidP="004A4CB0">
                            <w:pPr>
                              <w:jc w:val="center"/>
                              <w:rPr>
                                <w:rFonts w:ascii="標楷體" w:eastAsia="標楷體" w:hAnsi="標楷體" w:cs="新細明體"/>
                                <w:b/>
                                <w:color w:val="000000"/>
                                <w:kern w:val="0"/>
                                <w:szCs w:val="24"/>
                              </w:rPr>
                            </w:pPr>
                            <w:r w:rsidRPr="008823E9">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1</w:t>
                            </w:r>
                            <w:r>
                              <w:rPr>
                                <w:rFonts w:ascii="標楷體" w:eastAsia="標楷體" w:hAnsi="標楷體" w:cs="新細明體" w:hint="eastAsia"/>
                                <w:b/>
                                <w:color w:val="000000"/>
                                <w:kern w:val="0"/>
                                <w:szCs w:val="24"/>
                              </w:rPr>
                              <w:t xml:space="preserve">　1</w:t>
                            </w:r>
                            <w:r>
                              <w:rPr>
                                <w:rFonts w:ascii="標楷體" w:eastAsia="標楷體" w:hAnsi="標楷體" w:cs="新細明體"/>
                                <w:b/>
                                <w:color w:val="000000"/>
                                <w:kern w:val="0"/>
                                <w:szCs w:val="24"/>
                              </w:rPr>
                              <w:t>12年度</w:t>
                            </w:r>
                            <w:r>
                              <w:rPr>
                                <w:rFonts w:ascii="標楷體" w:eastAsia="標楷體" w:hAnsi="標楷體" w:cs="新細明體" w:hint="eastAsia"/>
                                <w:b/>
                                <w:color w:val="000000"/>
                                <w:kern w:val="0"/>
                                <w:szCs w:val="24"/>
                              </w:rPr>
                              <w:t>計畫型補助款預算</w:t>
                            </w:r>
                            <w:r w:rsidRPr="008823E9">
                              <w:rPr>
                                <w:rFonts w:ascii="標楷體" w:eastAsia="標楷體" w:hAnsi="標楷體" w:cs="新細明體" w:hint="eastAsia"/>
                                <w:b/>
                                <w:color w:val="000000"/>
                                <w:kern w:val="0"/>
                                <w:szCs w:val="24"/>
                              </w:rPr>
                              <w:t>數大於500萬</w:t>
                            </w:r>
                            <w:r>
                              <w:rPr>
                                <w:rFonts w:ascii="標楷體" w:eastAsia="標楷體" w:hAnsi="標楷體" w:cs="新細明體" w:hint="eastAsia"/>
                                <w:b/>
                                <w:color w:val="000000"/>
                                <w:kern w:val="0"/>
                                <w:szCs w:val="24"/>
                              </w:rPr>
                              <w:t>元</w:t>
                            </w:r>
                            <w:r w:rsidRPr="008823E9">
                              <w:rPr>
                                <w:rFonts w:ascii="標楷體" w:eastAsia="標楷體" w:hAnsi="標楷體" w:cs="新細明體" w:hint="eastAsia"/>
                                <w:b/>
                                <w:color w:val="000000"/>
                                <w:kern w:val="0"/>
                                <w:szCs w:val="24"/>
                              </w:rPr>
                              <w:t>且</w:t>
                            </w:r>
                            <w:r>
                              <w:rPr>
                                <w:rFonts w:ascii="標楷體" w:eastAsia="標楷體" w:hAnsi="標楷體" w:cs="新細明體" w:hint="eastAsia"/>
                                <w:b/>
                                <w:color w:val="000000"/>
                                <w:kern w:val="0"/>
                                <w:szCs w:val="24"/>
                              </w:rPr>
                              <w:t>全數保留未執行</w:t>
                            </w:r>
                            <w:r w:rsidRPr="008823E9">
                              <w:rPr>
                                <w:rFonts w:ascii="標楷體" w:eastAsia="標楷體" w:hAnsi="標楷體" w:cs="新細明體" w:hint="eastAsia"/>
                                <w:b/>
                                <w:color w:val="000000"/>
                                <w:kern w:val="0"/>
                                <w:szCs w:val="24"/>
                              </w:rPr>
                              <w:t>情形</w:t>
                            </w:r>
                          </w:p>
                          <w:p w:rsidR="00092013" w:rsidRDefault="00092013" w:rsidP="004A4CB0">
                            <w:pPr>
                              <w:ind w:rightChars="50" w:right="120"/>
                              <w:jc w:val="right"/>
                            </w:pPr>
                            <w:r w:rsidRPr="008823E9">
                              <w:rPr>
                                <w:rFonts w:ascii="標楷體" w:eastAsia="標楷體" w:hAnsi="標楷體" w:cs="新細明體" w:hint="eastAsia"/>
                                <w:color w:val="000000"/>
                                <w:kern w:val="0"/>
                                <w:sz w:val="20"/>
                              </w:rPr>
                              <w:t>單位：新臺幣</w:t>
                            </w:r>
                            <w:r w:rsidRPr="008823E9">
                              <w:rPr>
                                <w:rFonts w:ascii="標楷體" w:eastAsia="標楷體" w:hAnsi="標楷體" w:cs="新細明體" w:hint="eastAsia"/>
                                <w:kern w:val="0"/>
                                <w:sz w:val="20"/>
                              </w:rPr>
                              <w:t>千元</w:t>
                            </w:r>
                          </w:p>
                          <w:tbl>
                            <w:tblPr>
                              <w:tblW w:w="7655" w:type="dxa"/>
                              <w:jc w:val="center"/>
                              <w:tblCellMar>
                                <w:left w:w="28" w:type="dxa"/>
                                <w:right w:w="28" w:type="dxa"/>
                              </w:tblCellMar>
                              <w:tblLook w:val="04A0" w:firstRow="1" w:lastRow="0" w:firstColumn="1" w:lastColumn="0" w:noHBand="0" w:noVBand="1"/>
                            </w:tblPr>
                            <w:tblGrid>
                              <w:gridCol w:w="560"/>
                              <w:gridCol w:w="4822"/>
                              <w:gridCol w:w="1139"/>
                              <w:gridCol w:w="1134"/>
                            </w:tblGrid>
                            <w:tr w:rsidR="00092013" w:rsidRPr="00480D91" w:rsidTr="0079635E">
                              <w:trPr>
                                <w:trHeight w:val="284"/>
                                <w:jc w:val="center"/>
                              </w:trPr>
                              <w:tc>
                                <w:tcPr>
                                  <w:tcW w:w="56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序號</w:t>
                                  </w:r>
                                </w:p>
                              </w:tc>
                              <w:tc>
                                <w:tcPr>
                                  <w:tcW w:w="482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ind w:leftChars="100" w:left="240" w:rightChars="100" w:right="240"/>
                                    <w:jc w:val="distribute"/>
                                    <w:rPr>
                                      <w:rFonts w:ascii="標楷體" w:eastAsia="標楷體" w:hAnsi="標楷體" w:cs="新細明體"/>
                                      <w:kern w:val="0"/>
                                      <w:sz w:val="20"/>
                                    </w:rPr>
                                  </w:pPr>
                                  <w:r w:rsidRPr="00480D91">
                                    <w:rPr>
                                      <w:rFonts w:ascii="標楷體" w:eastAsia="標楷體" w:hAnsi="標楷體" w:cs="新細明體" w:hint="eastAsia"/>
                                      <w:kern w:val="0"/>
                                      <w:sz w:val="20"/>
                                    </w:rPr>
                                    <w:t>中央計畫名稱</w:t>
                                  </w:r>
                                </w:p>
                              </w:tc>
                              <w:tc>
                                <w:tcPr>
                                  <w:tcW w:w="1139"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計畫執行</w:t>
                                  </w:r>
                                </w:p>
                                <w:p w:rsidR="00092013" w:rsidRPr="00480D91" w:rsidRDefault="00092013" w:rsidP="00480D91">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主管機關</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預算保留數</w:t>
                                  </w:r>
                                </w:p>
                              </w:tc>
                            </w:tr>
                            <w:tr w:rsidR="00092013" w:rsidRPr="00480D91" w:rsidTr="0079635E">
                              <w:trPr>
                                <w:trHeight w:val="360"/>
                                <w:jc w:val="center"/>
                              </w:trPr>
                              <w:tc>
                                <w:tcPr>
                                  <w:tcW w:w="560"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rPr>
                                      <w:rFonts w:ascii="標楷體" w:eastAsia="標楷體" w:hAnsi="標楷體" w:cs="新細明體"/>
                                      <w:kern w:val="0"/>
                                      <w:sz w:val="20"/>
                                    </w:rPr>
                                  </w:pPr>
                                </w:p>
                              </w:tc>
                              <w:tc>
                                <w:tcPr>
                                  <w:tcW w:w="4822"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rPr>
                                      <w:rFonts w:ascii="標楷體" w:eastAsia="標楷體" w:hAnsi="標楷體" w:cs="新細明體"/>
                                      <w:kern w:val="0"/>
                                      <w:sz w:val="20"/>
                                    </w:rPr>
                                  </w:pPr>
                                </w:p>
                              </w:tc>
                              <w:tc>
                                <w:tcPr>
                                  <w:tcW w:w="1139"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rPr>
                                      <w:rFonts w:ascii="標楷體" w:eastAsia="標楷體" w:hAnsi="標楷體" w:cs="新細明體"/>
                                      <w:kern w:val="0"/>
                                      <w:sz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jc w:val="center"/>
                                    <w:rPr>
                                      <w:rFonts w:ascii="標楷體" w:eastAsia="標楷體" w:hAnsi="標楷體" w:cs="新細明體"/>
                                      <w:kern w:val="0"/>
                                      <w:sz w:val="20"/>
                                    </w:rPr>
                                  </w:pPr>
                                </w:p>
                              </w:tc>
                            </w:tr>
                            <w:tr w:rsidR="00092013" w:rsidRPr="00480D91" w:rsidTr="0079635E">
                              <w:trPr>
                                <w:trHeight w:val="454"/>
                                <w:jc w:val="center"/>
                              </w:trPr>
                              <w:tc>
                                <w:tcPr>
                                  <w:tcW w:w="652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92013" w:rsidRPr="00480D91" w:rsidRDefault="00092013" w:rsidP="00480D91">
                                  <w:pPr>
                                    <w:widowControl/>
                                    <w:jc w:val="center"/>
                                    <w:rPr>
                                      <w:rFonts w:ascii="標楷體" w:eastAsia="標楷體" w:hAnsi="標楷體" w:cs="新細明體"/>
                                      <w:b/>
                                      <w:bCs/>
                                      <w:kern w:val="0"/>
                                      <w:sz w:val="20"/>
                                    </w:rPr>
                                  </w:pPr>
                                  <w:r w:rsidRPr="00480D91">
                                    <w:rPr>
                                      <w:rFonts w:ascii="標楷體" w:eastAsia="標楷體" w:hAnsi="標楷體" w:cs="新細明體" w:hint="eastAsia"/>
                                      <w:b/>
                                      <w:bCs/>
                                      <w:kern w:val="0"/>
                                      <w:sz w:val="20"/>
                                    </w:rPr>
                                    <w:t xml:space="preserve">合    </w:t>
                                  </w:r>
                                  <w:r w:rsidRPr="00480D91">
                                    <w:rPr>
                                      <w:rFonts w:ascii="標楷體" w:eastAsia="標楷體" w:hAnsi="標楷體" w:cs="新細明體"/>
                                      <w:b/>
                                      <w:bCs/>
                                      <w:kern w:val="0"/>
                                      <w:sz w:val="20"/>
                                    </w:rPr>
                                    <w:t xml:space="preserve">      </w:t>
                                  </w:r>
                                  <w:r w:rsidRPr="00480D91">
                                    <w:rPr>
                                      <w:rFonts w:ascii="標楷體" w:eastAsia="標楷體" w:hAnsi="標楷體" w:cs="新細明體" w:hint="eastAsia"/>
                                      <w:b/>
                                      <w:bCs/>
                                      <w:kern w:val="0"/>
                                      <w:sz w:val="20"/>
                                    </w:rPr>
                                    <w:t xml:space="preserve"> 計</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b/>
                                      <w:bCs/>
                                      <w:kern w:val="0"/>
                                      <w:sz w:val="20"/>
                                    </w:rPr>
                                  </w:pPr>
                                  <w:r w:rsidRPr="00480D91">
                                    <w:rPr>
                                      <w:rFonts w:ascii="標楷體" w:eastAsia="標楷體" w:hAnsi="標楷體" w:cs="新細明體" w:hint="eastAsia"/>
                                      <w:b/>
                                      <w:bCs/>
                                      <w:kern w:val="0"/>
                                      <w:sz w:val="20"/>
                                    </w:rPr>
                                    <w:t xml:space="preserve">603,039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前瞻3期111年度新竹輕軌紅線建設計畫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交通處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100,000 </w:t>
                                  </w:r>
                                </w:p>
                              </w:tc>
                            </w:tr>
                            <w:tr w:rsidR="00092013" w:rsidRPr="00480D91" w:rsidTr="0079635E">
                              <w:trPr>
                                <w:trHeight w:val="595"/>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2</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前瞻基礎建設計畫縣市管河川及區域排水整體改善計畫下水道及都市其他排水補助</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工務處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80,000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3</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新竹市立自由車場暨周邊環境設施改善工程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體育場</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58,100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4</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住宿式服務機構使用者補助方案</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衛生局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53,663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5</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新竹日本海軍第六燃料廠與科技知識藝術村落歷史現場再造與活化計畫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45,846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6</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新竹少年刑務所職務官舍群工藝文化園區再造歷史現場計畫（112-114年度）</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45,739 </w:t>
                                  </w:r>
                                </w:p>
                              </w:tc>
                            </w:tr>
                            <w:tr w:rsidR="00092013" w:rsidRPr="00480D91" w:rsidTr="0079635E">
                              <w:trPr>
                                <w:trHeight w:val="91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7</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「提升道路品質計畫（內政部）2.0」第2次提案競爭型新竹市西門國小周邊通學步道改善工程、新竹市東區關東國民小學綠生活通學廊道改善工程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教育處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45,657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8</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新竹市圖書館新總館暨停車場興建工程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45,000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9</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新竹市香山區鹽港溪流域自行車道計畫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33,600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10</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「提升道路品質計畫（內政部）2.0」第2次提案競爭型新竹市東區三民國小通學廊道建置工程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工務處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32,390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11</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「全國水環境改善計畫」新竹漁人碼頭水環境改善計畫直銷中心外部地景改善計畫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產業發展處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23,400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12</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112年度縣市管河川及區域排水整體改善計畫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工務處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20,000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13</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前瞻基礎建設計畫新竹市客家文化行旅茄苳景觀步道工程計畫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7,980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14</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減少照護機構住民至醫療機構就醫方案</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衛生局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6,403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15</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海山漁港觀光休閒漁業環境發展工程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產業發展處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5,260 </w:t>
                                  </w:r>
                                </w:p>
                              </w:tc>
                            </w:tr>
                            <w:tr w:rsidR="00092013" w:rsidRPr="00480D91" w:rsidTr="0079635E">
                              <w:trPr>
                                <w:trHeight w:val="330"/>
                                <w:jc w:val="center"/>
                              </w:trPr>
                              <w:tc>
                                <w:tcPr>
                                  <w:tcW w:w="7655" w:type="dxa"/>
                                  <w:gridSpan w:val="4"/>
                                  <w:tcBorders>
                                    <w:top w:val="single" w:sz="4" w:space="0" w:color="auto"/>
                                  </w:tcBorders>
                                  <w:shd w:val="clear" w:color="auto" w:fill="auto"/>
                                  <w:noWrap/>
                                  <w:vAlign w:val="center"/>
                                </w:tcPr>
                                <w:p w:rsidR="00092013" w:rsidRPr="00480D91" w:rsidRDefault="00092013" w:rsidP="00480D91">
                                  <w:pPr>
                                    <w:snapToGrid w:val="0"/>
                                  </w:pPr>
                                  <w:r w:rsidRPr="00480D91">
                                    <w:rPr>
                                      <w:rFonts w:ascii="標楷體" w:eastAsia="標楷體" w:hAnsi="標楷體" w:cs="新細明體" w:hint="eastAsia"/>
                                      <w:color w:val="000000"/>
                                      <w:kern w:val="0"/>
                                      <w:sz w:val="18"/>
                                      <w:szCs w:val="18"/>
                                    </w:rPr>
                                    <w:t>註：1.本表計畫型補助款項目，包含以前年度延續至112年之計畫。</w:t>
                                  </w:r>
                                  <w:r w:rsidRPr="00480D91">
                                    <w:rPr>
                                      <w:rFonts w:ascii="標楷體" w:eastAsia="標楷體" w:hAnsi="標楷體" w:cs="新細明體" w:hint="eastAsia"/>
                                      <w:color w:val="000000"/>
                                      <w:kern w:val="0"/>
                                      <w:sz w:val="18"/>
                                      <w:szCs w:val="18"/>
                                    </w:rPr>
                                    <w:br/>
                                    <w:t xml:space="preserve">    2.資料來源：整理自新竹市政府提供資料。</w:t>
                                  </w:r>
                                </w:p>
                                <w:p w:rsidR="00092013" w:rsidRPr="00480D91" w:rsidRDefault="00092013" w:rsidP="00480D91">
                                  <w:pPr>
                                    <w:widowControl/>
                                    <w:jc w:val="right"/>
                                    <w:rPr>
                                      <w:rFonts w:ascii="標楷體" w:eastAsia="標楷體" w:hAnsi="標楷體" w:cs="新細明體"/>
                                      <w:kern w:val="0"/>
                                      <w:sz w:val="20"/>
                                    </w:rPr>
                                  </w:pPr>
                                </w:p>
                              </w:tc>
                            </w:tr>
                          </w:tbl>
                          <w:p w:rsidR="00092013" w:rsidRPr="00480D91" w:rsidRDefault="00092013" w:rsidP="004A4CB0"/>
                        </w:txbxContent>
                      </wps:txbx>
                      <wps:bodyPr rot="0" vert="horz" wrap="square" lIns="36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A875D35" id="_x0000_s1040" type="#_x0000_t202" style="position:absolute;left:0;text-align:left;margin-left:348.85pt;margin-top:7.05pt;width:400.05pt;height:538.25pt;z-index:2517606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" stroked="f">
                <v:textbox inset="1mm,0,0,0">
                  <w:txbxContent>
                    <w:p w:rsidR="00092013" w:rsidRDefault="00092013" w:rsidP="004A4CB0">
                      <w:pPr>
                        <w:jc w:val="center"/>
                        <w:rPr>
                          <w:rFonts w:ascii="標楷體" w:eastAsia="標楷體" w:hAnsi="標楷體" w:cs="新細明體"/>
                          <w:b/>
                          <w:color w:val="000000"/>
                          <w:kern w:val="0"/>
                          <w:szCs w:val="24"/>
                        </w:rPr>
                      </w:pPr>
                      <w:r w:rsidRPr="008823E9">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1</w:t>
                      </w:r>
                      <w:r>
                        <w:rPr>
                          <w:rFonts w:ascii="標楷體" w:eastAsia="標楷體" w:hAnsi="標楷體" w:cs="新細明體" w:hint="eastAsia"/>
                          <w:b/>
                          <w:color w:val="000000"/>
                          <w:kern w:val="0"/>
                          <w:szCs w:val="24"/>
                        </w:rPr>
                        <w:t xml:space="preserve">　1</w:t>
                      </w:r>
                      <w:r>
                        <w:rPr>
                          <w:rFonts w:ascii="標楷體" w:eastAsia="標楷體" w:hAnsi="標楷體" w:cs="新細明體"/>
                          <w:b/>
                          <w:color w:val="000000"/>
                          <w:kern w:val="0"/>
                          <w:szCs w:val="24"/>
                        </w:rPr>
                        <w:t>12年度</w:t>
                      </w:r>
                      <w:r>
                        <w:rPr>
                          <w:rFonts w:ascii="標楷體" w:eastAsia="標楷體" w:hAnsi="標楷體" w:cs="新細明體" w:hint="eastAsia"/>
                          <w:b/>
                          <w:color w:val="000000"/>
                          <w:kern w:val="0"/>
                          <w:szCs w:val="24"/>
                        </w:rPr>
                        <w:t>計畫型補助款預算</w:t>
                      </w:r>
                      <w:r w:rsidRPr="008823E9">
                        <w:rPr>
                          <w:rFonts w:ascii="標楷體" w:eastAsia="標楷體" w:hAnsi="標楷體" w:cs="新細明體" w:hint="eastAsia"/>
                          <w:b/>
                          <w:color w:val="000000"/>
                          <w:kern w:val="0"/>
                          <w:szCs w:val="24"/>
                        </w:rPr>
                        <w:t>數大於500萬</w:t>
                      </w:r>
                      <w:r>
                        <w:rPr>
                          <w:rFonts w:ascii="標楷體" w:eastAsia="標楷體" w:hAnsi="標楷體" w:cs="新細明體" w:hint="eastAsia"/>
                          <w:b/>
                          <w:color w:val="000000"/>
                          <w:kern w:val="0"/>
                          <w:szCs w:val="24"/>
                        </w:rPr>
                        <w:t>元</w:t>
                      </w:r>
                      <w:r w:rsidRPr="008823E9">
                        <w:rPr>
                          <w:rFonts w:ascii="標楷體" w:eastAsia="標楷體" w:hAnsi="標楷體" w:cs="新細明體" w:hint="eastAsia"/>
                          <w:b/>
                          <w:color w:val="000000"/>
                          <w:kern w:val="0"/>
                          <w:szCs w:val="24"/>
                        </w:rPr>
                        <w:t>且</w:t>
                      </w:r>
                      <w:r>
                        <w:rPr>
                          <w:rFonts w:ascii="標楷體" w:eastAsia="標楷體" w:hAnsi="標楷體" w:cs="新細明體" w:hint="eastAsia"/>
                          <w:b/>
                          <w:color w:val="000000"/>
                          <w:kern w:val="0"/>
                          <w:szCs w:val="24"/>
                        </w:rPr>
                        <w:t>全數保留未執行</w:t>
                      </w:r>
                      <w:r w:rsidRPr="008823E9">
                        <w:rPr>
                          <w:rFonts w:ascii="標楷體" w:eastAsia="標楷體" w:hAnsi="標楷體" w:cs="新細明體" w:hint="eastAsia"/>
                          <w:b/>
                          <w:color w:val="000000"/>
                          <w:kern w:val="0"/>
                          <w:szCs w:val="24"/>
                        </w:rPr>
                        <w:t>情形</w:t>
                      </w:r>
                    </w:p>
                    <w:p w:rsidR="00092013" w:rsidRDefault="00092013" w:rsidP="004A4CB0">
                      <w:pPr>
                        <w:ind w:rightChars="50" w:right="120"/>
                        <w:jc w:val="right"/>
                      </w:pPr>
                      <w:r w:rsidRPr="008823E9">
                        <w:rPr>
                          <w:rFonts w:ascii="標楷體" w:eastAsia="標楷體" w:hAnsi="標楷體" w:cs="新細明體" w:hint="eastAsia"/>
                          <w:color w:val="000000"/>
                          <w:kern w:val="0"/>
                          <w:sz w:val="20"/>
                        </w:rPr>
                        <w:t>單位：新臺幣</w:t>
                      </w:r>
                      <w:r w:rsidRPr="008823E9">
                        <w:rPr>
                          <w:rFonts w:ascii="標楷體" w:eastAsia="標楷體" w:hAnsi="標楷體" w:cs="新細明體" w:hint="eastAsia"/>
                          <w:kern w:val="0"/>
                          <w:sz w:val="20"/>
                        </w:rPr>
                        <w:t>千元</w:t>
                      </w:r>
                    </w:p>
                    <w:tbl>
                      <w:tblPr>
                        <w:tblW w:w="7655" w:type="dxa"/>
                        <w:jc w:val="center"/>
                        <w:tblCellMar>
                          <w:left w:w="28" w:type="dxa"/>
                          <w:right w:w="28" w:type="dxa"/>
                        </w:tblCellMar>
                        <w:tblLook w:val="04A0" w:firstRow="1" w:lastRow="0" w:firstColumn="1" w:lastColumn="0" w:noHBand="0" w:noVBand="1"/>
                      </w:tblPr>
                      <w:tblGrid>
                        <w:gridCol w:w="560"/>
                        <w:gridCol w:w="4822"/>
                        <w:gridCol w:w="1139"/>
                        <w:gridCol w:w="1134"/>
                      </w:tblGrid>
                      <w:tr w:rsidR="00092013" w:rsidRPr="00480D91" w:rsidTr="0079635E">
                        <w:trPr>
                          <w:trHeight w:val="284"/>
                          <w:jc w:val="center"/>
                        </w:trPr>
                        <w:tc>
                          <w:tcPr>
                            <w:tcW w:w="56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序號</w:t>
                            </w:r>
                          </w:p>
                        </w:tc>
                        <w:tc>
                          <w:tcPr>
                            <w:tcW w:w="482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ind w:leftChars="100" w:left="240" w:rightChars="100" w:right="240"/>
                              <w:jc w:val="distribute"/>
                              <w:rPr>
                                <w:rFonts w:ascii="標楷體" w:eastAsia="標楷體" w:hAnsi="標楷體" w:cs="新細明體"/>
                                <w:kern w:val="0"/>
                                <w:sz w:val="20"/>
                              </w:rPr>
                            </w:pPr>
                            <w:r w:rsidRPr="00480D91">
                              <w:rPr>
                                <w:rFonts w:ascii="標楷體" w:eastAsia="標楷體" w:hAnsi="標楷體" w:cs="新細明體" w:hint="eastAsia"/>
                                <w:kern w:val="0"/>
                                <w:sz w:val="20"/>
                              </w:rPr>
                              <w:t>中央計畫名稱</w:t>
                            </w:r>
                          </w:p>
                        </w:tc>
                        <w:tc>
                          <w:tcPr>
                            <w:tcW w:w="1139"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計畫執行</w:t>
                            </w:r>
                          </w:p>
                          <w:p w:rsidR="00092013" w:rsidRPr="00480D91" w:rsidRDefault="00092013" w:rsidP="00480D91">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主管機關</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snapToGrid w:val="0"/>
                              <w:jc w:val="center"/>
                              <w:rPr>
                                <w:rFonts w:ascii="標楷體" w:eastAsia="標楷體" w:hAnsi="標楷體" w:cs="新細明體"/>
                                <w:kern w:val="0"/>
                                <w:sz w:val="20"/>
                              </w:rPr>
                            </w:pPr>
                            <w:r w:rsidRPr="00480D91">
                              <w:rPr>
                                <w:rFonts w:ascii="標楷體" w:eastAsia="標楷體" w:hAnsi="標楷體" w:cs="新細明體" w:hint="eastAsia"/>
                                <w:kern w:val="0"/>
                                <w:sz w:val="20"/>
                              </w:rPr>
                              <w:t>預算保留數</w:t>
                            </w:r>
                          </w:p>
                        </w:tc>
                      </w:tr>
                      <w:tr w:rsidR="00092013" w:rsidRPr="00480D91" w:rsidTr="0079635E">
                        <w:trPr>
                          <w:trHeight w:val="360"/>
                          <w:jc w:val="center"/>
                        </w:trPr>
                        <w:tc>
                          <w:tcPr>
                            <w:tcW w:w="560"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rPr>
                                <w:rFonts w:ascii="標楷體" w:eastAsia="標楷體" w:hAnsi="標楷體" w:cs="新細明體"/>
                                <w:kern w:val="0"/>
                                <w:sz w:val="20"/>
                              </w:rPr>
                            </w:pPr>
                          </w:p>
                        </w:tc>
                        <w:tc>
                          <w:tcPr>
                            <w:tcW w:w="4822"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rPr>
                                <w:rFonts w:ascii="標楷體" w:eastAsia="標楷體" w:hAnsi="標楷體" w:cs="新細明體"/>
                                <w:kern w:val="0"/>
                                <w:sz w:val="20"/>
                              </w:rPr>
                            </w:pPr>
                          </w:p>
                        </w:tc>
                        <w:tc>
                          <w:tcPr>
                            <w:tcW w:w="1139"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rPr>
                                <w:rFonts w:ascii="標楷體" w:eastAsia="標楷體" w:hAnsi="標楷體" w:cs="新細明體"/>
                                <w:kern w:val="0"/>
                                <w:sz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480D91" w:rsidRDefault="00092013" w:rsidP="00480D91">
                            <w:pPr>
                              <w:widowControl/>
                              <w:jc w:val="center"/>
                              <w:rPr>
                                <w:rFonts w:ascii="標楷體" w:eastAsia="標楷體" w:hAnsi="標楷體" w:cs="新細明體"/>
                                <w:kern w:val="0"/>
                                <w:sz w:val="20"/>
                              </w:rPr>
                            </w:pPr>
                          </w:p>
                        </w:tc>
                      </w:tr>
                      <w:tr w:rsidR="00092013" w:rsidRPr="00480D91" w:rsidTr="0079635E">
                        <w:trPr>
                          <w:trHeight w:val="454"/>
                          <w:jc w:val="center"/>
                        </w:trPr>
                        <w:tc>
                          <w:tcPr>
                            <w:tcW w:w="652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92013" w:rsidRPr="00480D91" w:rsidRDefault="00092013" w:rsidP="00480D91">
                            <w:pPr>
                              <w:widowControl/>
                              <w:jc w:val="center"/>
                              <w:rPr>
                                <w:rFonts w:ascii="標楷體" w:eastAsia="標楷體" w:hAnsi="標楷體" w:cs="新細明體"/>
                                <w:b/>
                                <w:bCs/>
                                <w:kern w:val="0"/>
                                <w:sz w:val="20"/>
                              </w:rPr>
                            </w:pPr>
                            <w:r w:rsidRPr="00480D91">
                              <w:rPr>
                                <w:rFonts w:ascii="標楷體" w:eastAsia="標楷體" w:hAnsi="標楷體" w:cs="新細明體" w:hint="eastAsia"/>
                                <w:b/>
                                <w:bCs/>
                                <w:kern w:val="0"/>
                                <w:sz w:val="20"/>
                              </w:rPr>
                              <w:t xml:space="preserve">合    </w:t>
                            </w:r>
                            <w:r w:rsidRPr="00480D91">
                              <w:rPr>
                                <w:rFonts w:ascii="標楷體" w:eastAsia="標楷體" w:hAnsi="標楷體" w:cs="新細明體"/>
                                <w:b/>
                                <w:bCs/>
                                <w:kern w:val="0"/>
                                <w:sz w:val="20"/>
                              </w:rPr>
                              <w:t xml:space="preserve">      </w:t>
                            </w:r>
                            <w:r w:rsidRPr="00480D91">
                              <w:rPr>
                                <w:rFonts w:ascii="標楷體" w:eastAsia="標楷體" w:hAnsi="標楷體" w:cs="新細明體" w:hint="eastAsia"/>
                                <w:b/>
                                <w:bCs/>
                                <w:kern w:val="0"/>
                                <w:sz w:val="20"/>
                              </w:rPr>
                              <w:t xml:space="preserve"> 計</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b/>
                                <w:bCs/>
                                <w:kern w:val="0"/>
                                <w:sz w:val="20"/>
                              </w:rPr>
                            </w:pPr>
                            <w:r w:rsidRPr="00480D91">
                              <w:rPr>
                                <w:rFonts w:ascii="標楷體" w:eastAsia="標楷體" w:hAnsi="標楷體" w:cs="新細明體" w:hint="eastAsia"/>
                                <w:b/>
                                <w:bCs/>
                                <w:kern w:val="0"/>
                                <w:sz w:val="20"/>
                              </w:rPr>
                              <w:t xml:space="preserve">603,039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前瞻3期111年度新竹輕軌紅線建設計畫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交通處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100,000 </w:t>
                            </w:r>
                          </w:p>
                        </w:tc>
                      </w:tr>
                      <w:tr w:rsidR="00092013" w:rsidRPr="00480D91" w:rsidTr="0079635E">
                        <w:trPr>
                          <w:trHeight w:val="595"/>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2</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前瞻基礎建設計畫縣市管河川及區域排水整體改善計畫下水道及都市其他排水補助</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工務處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80,000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3</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新竹市立自由車場暨周邊環境設施改善工程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體育場</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58,100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4</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住宿式服務機構使用者補助方案</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衛生局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53,663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5</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新竹日本海軍第六燃料廠與科技知識藝術村落歷史現場再造與活化計畫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45,846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6</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新竹少年刑務所職務官舍群工藝文化園區再造歷史現場計畫（112-114年度）</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45,739 </w:t>
                            </w:r>
                          </w:p>
                        </w:tc>
                      </w:tr>
                      <w:tr w:rsidR="00092013" w:rsidRPr="00480D91" w:rsidTr="0079635E">
                        <w:trPr>
                          <w:trHeight w:val="91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7</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「提升道路品質計畫（內政部）2.0」第2次提案競爭型新竹市西門國小周邊通學步道改善工程、新竹市東區關東國民小學綠生活通學廊道改善工程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教育處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45,657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8</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新竹市圖書館新總館暨停車場興建工程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45,000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9</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新竹市香山區鹽港溪流域自行車道計畫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33,600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10</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「提升道路品質計畫（內政部）2.0」第2次提案競爭型新竹市東區三民國小通學廊道建置工程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工務處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32,390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11</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「全國水環境改善計畫」新竹漁人碼頭水環境改善計畫直銷中心外部地景改善計畫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產業發展處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23,400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12</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112年度縣市管河川及區域排水整體改善計畫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工務處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20,000 </w:t>
                            </w:r>
                          </w:p>
                        </w:tc>
                      </w:tr>
                      <w:tr w:rsidR="00092013" w:rsidRPr="00480D91" w:rsidTr="0079635E">
                        <w:trPr>
                          <w:trHeight w:val="62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13</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前瞻基礎建設計畫新竹市客家文化行旅茄苳景觀步道工程計畫</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文化局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7,980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14</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減少照護機構住民至醫療機構就醫方案</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衛生局</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6,403 </w:t>
                            </w:r>
                          </w:p>
                        </w:tc>
                      </w:tr>
                      <w:tr w:rsidR="00092013" w:rsidRPr="00480D91" w:rsidTr="0079635E">
                        <w:trPr>
                          <w:trHeight w:val="454"/>
                          <w:jc w:val="center"/>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15</w:t>
                            </w:r>
                          </w:p>
                        </w:tc>
                        <w:tc>
                          <w:tcPr>
                            <w:tcW w:w="4822"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snapToGrid w:val="0"/>
                              <w:jc w:val="both"/>
                              <w:rPr>
                                <w:rFonts w:ascii="標楷體" w:eastAsia="標楷體" w:hAnsi="標楷體" w:cs="新細明體"/>
                                <w:kern w:val="0"/>
                                <w:sz w:val="20"/>
                              </w:rPr>
                            </w:pPr>
                            <w:r w:rsidRPr="00480D91">
                              <w:rPr>
                                <w:rFonts w:ascii="標楷體" w:eastAsia="標楷體" w:hAnsi="標楷體" w:cs="新細明體" w:hint="eastAsia"/>
                                <w:kern w:val="0"/>
                                <w:sz w:val="20"/>
                              </w:rPr>
                              <w:t>海山漁港觀光休閒漁業環境發展工程</w:t>
                            </w:r>
                          </w:p>
                        </w:tc>
                        <w:tc>
                          <w:tcPr>
                            <w:tcW w:w="1139"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center"/>
                              <w:rPr>
                                <w:rFonts w:ascii="標楷體" w:eastAsia="標楷體" w:hAnsi="標楷體" w:cs="新細明體"/>
                                <w:kern w:val="0"/>
                                <w:sz w:val="20"/>
                              </w:rPr>
                            </w:pPr>
                            <w:r w:rsidRPr="00480D91">
                              <w:rPr>
                                <w:rFonts w:ascii="標楷體" w:eastAsia="標楷體" w:hAnsi="標楷體" w:cs="新細明體" w:hint="eastAsia"/>
                                <w:kern w:val="0"/>
                                <w:sz w:val="20"/>
                              </w:rPr>
                              <w:t>產業發展處</w:t>
                            </w:r>
                          </w:p>
                        </w:tc>
                        <w:tc>
                          <w:tcPr>
                            <w:tcW w:w="1134" w:type="dxa"/>
                            <w:tcBorders>
                              <w:top w:val="nil"/>
                              <w:left w:val="nil"/>
                              <w:bottom w:val="single" w:sz="4" w:space="0" w:color="auto"/>
                              <w:right w:val="single" w:sz="4" w:space="0" w:color="auto"/>
                            </w:tcBorders>
                            <w:shd w:val="clear" w:color="auto" w:fill="auto"/>
                            <w:vAlign w:val="center"/>
                            <w:hideMark/>
                          </w:tcPr>
                          <w:p w:rsidR="00092013" w:rsidRPr="00480D91" w:rsidRDefault="00092013" w:rsidP="00480D91">
                            <w:pPr>
                              <w:widowControl/>
                              <w:jc w:val="right"/>
                              <w:rPr>
                                <w:rFonts w:ascii="標楷體" w:eastAsia="標楷體" w:hAnsi="標楷體" w:cs="新細明體"/>
                                <w:kern w:val="0"/>
                                <w:sz w:val="20"/>
                              </w:rPr>
                            </w:pPr>
                            <w:r w:rsidRPr="00480D91">
                              <w:rPr>
                                <w:rFonts w:ascii="標楷體" w:eastAsia="標楷體" w:hAnsi="標楷體" w:cs="新細明體" w:hint="eastAsia"/>
                                <w:kern w:val="0"/>
                                <w:sz w:val="20"/>
                              </w:rPr>
                              <w:t xml:space="preserve">5,260 </w:t>
                            </w:r>
                          </w:p>
                        </w:tc>
                      </w:tr>
                      <w:tr w:rsidR="00092013" w:rsidRPr="00480D91" w:rsidTr="0079635E">
                        <w:trPr>
                          <w:trHeight w:val="330"/>
                          <w:jc w:val="center"/>
                        </w:trPr>
                        <w:tc>
                          <w:tcPr>
                            <w:tcW w:w="7655" w:type="dxa"/>
                            <w:gridSpan w:val="4"/>
                            <w:tcBorders>
                              <w:top w:val="single" w:sz="4" w:space="0" w:color="auto"/>
                            </w:tcBorders>
                            <w:shd w:val="clear" w:color="auto" w:fill="auto"/>
                            <w:noWrap/>
                            <w:vAlign w:val="center"/>
                          </w:tcPr>
                          <w:p w:rsidR="00092013" w:rsidRPr="00480D91" w:rsidRDefault="00092013" w:rsidP="00480D91">
                            <w:pPr>
                              <w:snapToGrid w:val="0"/>
                            </w:pPr>
                            <w:r w:rsidRPr="00480D91">
                              <w:rPr>
                                <w:rFonts w:ascii="標楷體" w:eastAsia="標楷體" w:hAnsi="標楷體" w:cs="新細明體" w:hint="eastAsia"/>
                                <w:color w:val="000000"/>
                                <w:kern w:val="0"/>
                                <w:sz w:val="18"/>
                                <w:szCs w:val="18"/>
                              </w:rPr>
                              <w:t>註：1.本表計畫型補助款項目，包含以前年度延續至112年之計畫。</w:t>
                            </w:r>
                            <w:r w:rsidRPr="00480D91">
                              <w:rPr>
                                <w:rFonts w:ascii="標楷體" w:eastAsia="標楷體" w:hAnsi="標楷體" w:cs="新細明體" w:hint="eastAsia"/>
                                <w:color w:val="000000"/>
                                <w:kern w:val="0"/>
                                <w:sz w:val="18"/>
                                <w:szCs w:val="18"/>
                              </w:rPr>
                              <w:br/>
                              <w:t xml:space="preserve">    2.資料來源：整理自新竹市政府提供資料。</w:t>
                            </w:r>
                          </w:p>
                          <w:p w:rsidR="00092013" w:rsidRPr="00480D91" w:rsidRDefault="00092013" w:rsidP="00480D91">
                            <w:pPr>
                              <w:widowControl/>
                              <w:jc w:val="right"/>
                              <w:rPr>
                                <w:rFonts w:ascii="標楷體" w:eastAsia="標楷體" w:hAnsi="標楷體" w:cs="新細明體"/>
                                <w:kern w:val="0"/>
                                <w:sz w:val="20"/>
                              </w:rPr>
                            </w:pPr>
                          </w:p>
                        </w:tc>
                      </w:tr>
                    </w:tbl>
                    <w:p w:rsidR="00092013" w:rsidRPr="00480D91" w:rsidRDefault="00092013" w:rsidP="004A4CB0"/>
                  </w:txbxContent>
                </v:textbox>
                <w10:wrap type="square" anchorx="margin"/>
              </v:shape>
            </w:pict>
          </mc:Fallback>
        </mc:AlternateContent>
      </w:r>
      <w:r w:rsidR="004A4CB0" w:rsidRPr="008A0714">
        <w:rPr>
          <w:rFonts w:ascii="標楷體" w:eastAsia="標楷體" w:hAnsi="標楷體" w:hint="eastAsia"/>
          <w:szCs w:val="24"/>
        </w:rPr>
        <w:t>算數比率逾50％以上者，計有20</w:t>
      </w:r>
      <w:r w:rsidR="00940352">
        <w:rPr>
          <w:rFonts w:ascii="標楷體" w:eastAsia="標楷體" w:hAnsi="標楷體" w:hint="eastAsia"/>
          <w:szCs w:val="24"/>
        </w:rPr>
        <w:t>項</w:t>
      </w:r>
      <w:r w:rsidR="004A4CB0" w:rsidRPr="008A0714">
        <w:rPr>
          <w:rFonts w:ascii="標楷體" w:eastAsia="標楷體" w:hAnsi="標楷體" w:hint="eastAsia"/>
          <w:szCs w:val="24"/>
        </w:rPr>
        <w:t>、保留數合計8億5,894萬餘元，其中計畫經費悉數未執行且全額辦理保留待以後年度執行者，計有前瞻3期111年度新竹輕軌紅線建設計畫等15項、保留數計6億303萬餘元（表</w:t>
      </w:r>
      <w:r w:rsidR="005754D4" w:rsidRPr="00940352">
        <w:rPr>
          <w:rFonts w:ascii="標楷體" w:eastAsia="標楷體" w:hAnsi="標楷體" w:hint="eastAsia"/>
          <w:szCs w:val="24"/>
        </w:rPr>
        <w:t>11</w:t>
      </w:r>
      <w:r w:rsidR="004A4CB0" w:rsidRPr="00940352">
        <w:rPr>
          <w:rFonts w:ascii="標楷體" w:eastAsia="標楷體" w:hAnsi="標楷體" w:hint="eastAsia"/>
          <w:szCs w:val="24"/>
        </w:rPr>
        <w:t>）</w:t>
      </w:r>
      <w:r w:rsidR="004A4CB0" w:rsidRPr="008A0714">
        <w:rPr>
          <w:rFonts w:ascii="標楷體" w:eastAsia="標楷體" w:hAnsi="標楷體" w:hint="eastAsia"/>
          <w:szCs w:val="24"/>
        </w:rPr>
        <w:t>，計畫執行效能未臻理想，亟待強化計畫執行及預算管控作業，以提升施政效益等情事，經函請研謀改善。據復：1.相關經費經議會同意墊付後始支用，已納入113年度預算，將通報各機關單位嗣後依規定辦理；2.嗣後審慎評估各申請計畫之需求性及經費執行能力，妥善編列及控管預算執行進度，以避免流失中央補助款，提升資源配置及運用效益；3.俟可行性研究報告核定後積極辦理綜合規劃與設計作業，或將重新檢討發包，或審慎評估編列預算並妥適分配積極執行。</w:t>
      </w:r>
    </w:p>
    <w:p w:rsidR="004A4CB0" w:rsidRPr="0025726C" w:rsidRDefault="004A4CB0" w:rsidP="00D766C3">
      <w:pPr>
        <w:overflowPunct w:val="0"/>
        <w:adjustRightInd w:val="0"/>
        <w:spacing w:line="500" w:lineRule="exact"/>
        <w:ind w:firstLineChars="200" w:firstLine="561"/>
        <w:jc w:val="both"/>
        <w:outlineLvl w:val="0"/>
        <w:rPr>
          <w:rFonts w:ascii="標楷體" w:eastAsia="標楷體" w:hAnsi="標楷體"/>
          <w:b/>
          <w:sz w:val="28"/>
          <w:szCs w:val="28"/>
        </w:rPr>
      </w:pPr>
      <w:r w:rsidRPr="0025726C">
        <w:rPr>
          <w:rFonts w:ascii="標楷體" w:eastAsia="標楷體" w:hAnsi="標楷體" w:hint="eastAsia"/>
          <w:b/>
          <w:sz w:val="28"/>
          <w:szCs w:val="28"/>
        </w:rPr>
        <w:t>（</w:t>
      </w:r>
      <w:r>
        <w:rPr>
          <w:rFonts w:ascii="標楷體" w:eastAsia="標楷體" w:hAnsi="標楷體" w:hint="eastAsia"/>
          <w:b/>
          <w:sz w:val="28"/>
          <w:szCs w:val="28"/>
        </w:rPr>
        <w:t>六</w:t>
      </w:r>
      <w:r w:rsidRPr="0025726C">
        <w:rPr>
          <w:rFonts w:ascii="標楷體" w:eastAsia="標楷體" w:hAnsi="標楷體" w:hint="eastAsia"/>
          <w:b/>
          <w:sz w:val="28"/>
          <w:szCs w:val="28"/>
        </w:rPr>
        <w:t>）</w:t>
      </w:r>
      <w:r w:rsidR="001228A9" w:rsidRPr="001228A9">
        <w:rPr>
          <w:rFonts w:ascii="標楷體" w:eastAsia="標楷體" w:hAnsi="標楷體" w:hint="eastAsia"/>
          <w:b/>
          <w:sz w:val="28"/>
          <w:szCs w:val="28"/>
        </w:rPr>
        <w:t>秉持五核心、十策略，打造新竹安居科技城，賡續推動施政績效評核，惟擬定施政計畫項目及績效衡量指標涵蓋範</w:t>
      </w:r>
      <w:r w:rsidR="001228A9">
        <w:rPr>
          <w:rFonts w:ascii="標楷體" w:eastAsia="標楷體" w:hAnsi="標楷體" w:hint="eastAsia"/>
          <w:b/>
          <w:sz w:val="28"/>
          <w:szCs w:val="28"/>
        </w:rPr>
        <w:t>疇</w:t>
      </w:r>
      <w:r w:rsidR="001228A9" w:rsidRPr="001228A9">
        <w:rPr>
          <w:rFonts w:ascii="標楷體" w:eastAsia="標楷體" w:hAnsi="標楷體" w:hint="eastAsia"/>
          <w:b/>
          <w:sz w:val="28"/>
          <w:szCs w:val="28"/>
        </w:rPr>
        <w:t>未臻適足，重大公共建設執行率明</w:t>
      </w:r>
      <w:r w:rsidR="001228A9" w:rsidRPr="001228A9">
        <w:rPr>
          <w:rFonts w:ascii="標楷體" w:eastAsia="標楷體" w:hAnsi="標楷體" w:hint="eastAsia"/>
          <w:b/>
          <w:sz w:val="28"/>
          <w:szCs w:val="28"/>
        </w:rPr>
        <w:lastRenderedPageBreak/>
        <w:t>顯偏低，施政計畫績效評核結果未能充分反映施政優劣，以及施政風險評估作業尚待落實，有待檢討改善，以提升施政效能</w:t>
      </w:r>
      <w:r w:rsidRPr="0025726C">
        <w:rPr>
          <w:rFonts w:ascii="標楷體" w:eastAsia="標楷體" w:hAnsi="標楷體" w:hint="eastAsia"/>
          <w:b/>
          <w:sz w:val="28"/>
          <w:szCs w:val="28"/>
        </w:rPr>
        <w:t>。</w:t>
      </w:r>
    </w:p>
    <w:p w:rsidR="004A4CB0" w:rsidRPr="0025726C" w:rsidRDefault="004A4CB0" w:rsidP="004A4CB0">
      <w:pPr>
        <w:spacing w:line="480" w:lineRule="exact"/>
        <w:ind w:firstLineChars="200" w:firstLine="480"/>
        <w:jc w:val="both"/>
        <w:rPr>
          <w:rFonts w:ascii="標楷體" w:eastAsia="標楷體" w:hAnsi="標楷體"/>
          <w:szCs w:val="24"/>
        </w:rPr>
      </w:pPr>
      <w:r w:rsidRPr="0025726C">
        <w:rPr>
          <w:rFonts w:ascii="標楷體" w:eastAsia="標楷體" w:hAnsi="標楷體" w:hint="eastAsia"/>
          <w:szCs w:val="24"/>
        </w:rPr>
        <w:t>市政府為打造安居科技城，秉持「友善、永續、創新、智慧、夥伴」等五大核心價值，擘劃「老幼共好、新竹好學、產業創新、交通暢行、青年活力、智慧治理、宜居永續、健康安心、幸福友善、美感新竹」等十大施政策略，以實現「新竹UPgrade、風頂世界」之城市願景。該府為強化施政執行，提升行政效能，訂定「新竹市政府施政計畫編訂及績效評核作業實施計畫」，並實施風險管理整合機制，推動所屬各局處年度施政計畫及施政績效評核。經查施政績效考核及風險評估管理情形，核有下列事項：</w:t>
      </w:r>
    </w:p>
    <w:p w:rsidR="004A4CB0" w:rsidRPr="0025726C" w:rsidRDefault="004A4CB0" w:rsidP="005436DF">
      <w:pPr>
        <w:spacing w:line="500" w:lineRule="exact"/>
        <w:ind w:firstLineChars="200" w:firstLine="480"/>
        <w:jc w:val="both"/>
        <w:outlineLvl w:val="1"/>
        <w:rPr>
          <w:rFonts w:ascii="標楷體" w:eastAsia="標楷體" w:hAnsi="標楷體"/>
          <w:szCs w:val="24"/>
        </w:rPr>
      </w:pPr>
      <w:r w:rsidRPr="0025726C">
        <w:rPr>
          <w:rFonts w:ascii="標楷體" w:eastAsia="標楷體" w:hAnsi="標楷體" w:hint="eastAsia"/>
          <w:noProof/>
          <w:szCs w:val="24"/>
        </w:rPr>
        <mc:AlternateContent>
          <mc:Choice Requires="wps">
            <w:drawing>
              <wp:anchor distT="0" distB="0" distL="114300" distR="114300" simplePos="0" relativeHeight="251752448" behindDoc="0" locked="0" layoutInCell="1" allowOverlap="1" wp14:anchorId="25520046" wp14:editId="55E1546C">
                <wp:simplePos x="0" y="0"/>
                <wp:positionH relativeFrom="page">
                  <wp:posOffset>2702374</wp:posOffset>
                </wp:positionH>
                <wp:positionV relativeFrom="paragraph">
                  <wp:posOffset>2646045</wp:posOffset>
                </wp:positionV>
                <wp:extent cx="4300855" cy="3737610"/>
                <wp:effectExtent l="0" t="0" r="23495" b="15240"/>
                <wp:wrapTight wrapText="bothSides">
                  <wp:wrapPolygon edited="0">
                    <wp:start x="0" y="0"/>
                    <wp:lineTo x="0" y="21578"/>
                    <wp:lineTo x="21622" y="21578"/>
                    <wp:lineTo x="21622" y="0"/>
                    <wp:lineTo x="0" y="0"/>
                  </wp:wrapPolygon>
                </wp:wrapTight>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0855" cy="3737610"/>
                        </a:xfrm>
                        <a:prstGeom prst="rect">
                          <a:avLst/>
                        </a:prstGeom>
                        <a:solidFill>
                          <a:srgbClr val="FFFFFF"/>
                        </a:solidFill>
                        <a:ln w="9525">
                          <a:solidFill>
                            <a:sysClr val="window" lastClr="FFFFFF"/>
                          </a:solidFill>
                          <a:miter lim="800000"/>
                          <a:headEnd/>
                          <a:tailEnd/>
                        </a:ln>
                      </wps:spPr>
                      <wps:txbx>
                        <w:txbxContent>
                          <w:p w:rsidR="00092013" w:rsidRDefault="00092013" w:rsidP="004A4CB0">
                            <w:pPr>
                              <w:jc w:val="center"/>
                              <w:rPr>
                                <w:rFonts w:ascii="標楷體" w:eastAsia="標楷體" w:hAnsi="標楷體"/>
                                <w:sz w:val="18"/>
                              </w:rPr>
                            </w:pPr>
                            <w:r>
                              <w:rPr>
                                <w:rFonts w:ascii="標楷體" w:eastAsia="標楷體" w:hAnsi="標楷體" w:hint="eastAsia"/>
                                <w:b/>
                              </w:rPr>
                              <w:t>圖3</w:t>
                            </w:r>
                            <w:r>
                              <w:rPr>
                                <w:rFonts w:ascii="標楷體" w:eastAsia="標楷體" w:hAnsi="標楷體"/>
                                <w:b/>
                              </w:rPr>
                              <w:t xml:space="preserve">　</w:t>
                            </w:r>
                            <w:r>
                              <w:rPr>
                                <w:rFonts w:ascii="標楷體" w:eastAsia="標楷體" w:hAnsi="標楷體" w:hint="eastAsia"/>
                                <w:b/>
                              </w:rPr>
                              <w:t>新竹市</w:t>
                            </w:r>
                            <w:r w:rsidRPr="00480205">
                              <w:rPr>
                                <w:rFonts w:ascii="標楷體" w:eastAsia="標楷體" w:hAnsi="標楷體" w:hint="eastAsia"/>
                                <w:b/>
                              </w:rPr>
                              <w:t>施政計畫績效指標</w:t>
                            </w:r>
                            <w:r>
                              <w:rPr>
                                <w:rFonts w:ascii="標楷體" w:eastAsia="標楷體" w:hAnsi="標楷體" w:hint="eastAsia"/>
                                <w:b/>
                              </w:rPr>
                              <w:t>達成情形</w:t>
                            </w:r>
                          </w:p>
                          <w:p w:rsidR="00092013" w:rsidRDefault="00092013" w:rsidP="004A4CB0">
                            <w:pPr>
                              <w:rPr>
                                <w:rFonts w:ascii="標楷體" w:eastAsia="標楷體" w:hAnsi="標楷體"/>
                                <w:sz w:val="18"/>
                              </w:rPr>
                            </w:pPr>
                            <w:r>
                              <w:rPr>
                                <w:rFonts w:ascii="標楷體" w:eastAsia="標楷體" w:hAnsi="標楷體"/>
                                <w:noProof/>
                                <w:sz w:val="18"/>
                              </w:rPr>
                              <w:drawing>
                                <wp:inline distT="0" distB="0" distL="0" distR="0" wp14:anchorId="71BE28FC" wp14:editId="27373C2A">
                                  <wp:extent cx="4043680" cy="3012142"/>
                                  <wp:effectExtent l="0" t="0" r="13970" b="17145"/>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92013" w:rsidRPr="009B4E94" w:rsidRDefault="00092013" w:rsidP="004A4CB0">
                            <w:pPr>
                              <w:spacing w:line="240" w:lineRule="exact"/>
                              <w:ind w:firstLineChars="100" w:firstLine="180"/>
                              <w:rPr>
                                <w:rFonts w:ascii="標楷體" w:eastAsia="標楷體" w:hAnsi="標楷體"/>
                                <w:sz w:val="18"/>
                              </w:rPr>
                            </w:pPr>
                            <w:r w:rsidRPr="009B4E94">
                              <w:rPr>
                                <w:rFonts w:ascii="標楷體" w:eastAsia="標楷體" w:hAnsi="標楷體" w:hint="eastAsia"/>
                                <w:sz w:val="18"/>
                              </w:rPr>
                              <w:t>資料來源：整理自</w:t>
                            </w:r>
                            <w:r>
                              <w:rPr>
                                <w:rFonts w:ascii="標楷體" w:eastAsia="標楷體" w:hAnsi="標楷體" w:hint="eastAsia"/>
                                <w:sz w:val="18"/>
                              </w:rPr>
                              <w:t>歷年</w:t>
                            </w:r>
                            <w:r w:rsidRPr="009B4E94">
                              <w:rPr>
                                <w:rFonts w:ascii="標楷體" w:eastAsia="標楷體" w:hAnsi="標楷體" w:hint="eastAsia"/>
                                <w:sz w:val="18"/>
                              </w:rPr>
                              <w:t>新竹市政府</w:t>
                            </w:r>
                            <w:r>
                              <w:rPr>
                                <w:rFonts w:ascii="標楷體" w:eastAsia="標楷體" w:hAnsi="標楷體" w:hint="eastAsia"/>
                                <w:sz w:val="18"/>
                              </w:rPr>
                              <w:t>施政績效報告</w:t>
                            </w:r>
                            <w:r w:rsidRPr="009B4E94">
                              <w:rPr>
                                <w:rFonts w:ascii="標楷體" w:eastAsia="標楷體" w:hAnsi="標楷體" w:hint="eastAsia"/>
                                <w:sz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520046" id="文字方塊 17" o:spid="_x0000_s1041" type="#_x0000_t202" style="position:absolute;left:0;text-align:left;margin-left:212.8pt;margin-top:208.35pt;width:338.65pt;height:294.3pt;z-index:251752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" strokecolor="window">
                <v:textbox inset=".5mm,0,.5mm,0">
                  <w:txbxContent>
                    <w:p w:rsidR="00092013" w:rsidRDefault="00092013" w:rsidP="004A4CB0">
                      <w:pPr>
                        <w:jc w:val="center"/>
                        <w:rPr>
                          <w:rFonts w:ascii="標楷體" w:eastAsia="標楷體" w:hAnsi="標楷體"/>
                          <w:sz w:val="18"/>
                        </w:rPr>
                      </w:pPr>
                      <w:r>
                        <w:rPr>
                          <w:rFonts w:ascii="標楷體" w:eastAsia="標楷體" w:hAnsi="標楷體" w:hint="eastAsia"/>
                          <w:b/>
                        </w:rPr>
                        <w:t>圖3</w:t>
                      </w:r>
                      <w:r>
                        <w:rPr>
                          <w:rFonts w:ascii="標楷體" w:eastAsia="標楷體" w:hAnsi="標楷體"/>
                          <w:b/>
                        </w:rPr>
                        <w:t xml:space="preserve">　</w:t>
                      </w:r>
                      <w:r>
                        <w:rPr>
                          <w:rFonts w:ascii="標楷體" w:eastAsia="標楷體" w:hAnsi="標楷體" w:hint="eastAsia"/>
                          <w:b/>
                        </w:rPr>
                        <w:t>新竹市</w:t>
                      </w:r>
                      <w:r w:rsidRPr="00480205">
                        <w:rPr>
                          <w:rFonts w:ascii="標楷體" w:eastAsia="標楷體" w:hAnsi="標楷體" w:hint="eastAsia"/>
                          <w:b/>
                        </w:rPr>
                        <w:t>施政計畫績效指標</w:t>
                      </w:r>
                      <w:r>
                        <w:rPr>
                          <w:rFonts w:ascii="標楷體" w:eastAsia="標楷體" w:hAnsi="標楷體" w:hint="eastAsia"/>
                          <w:b/>
                        </w:rPr>
                        <w:t>達成情形</w:t>
                      </w:r>
                    </w:p>
                    <w:p w:rsidR="00092013" w:rsidRDefault="00092013" w:rsidP="004A4CB0">
                      <w:pPr>
                        <w:rPr>
                          <w:rFonts w:ascii="標楷體" w:eastAsia="標楷體" w:hAnsi="標楷體"/>
                          <w:sz w:val="18"/>
                        </w:rPr>
                      </w:pPr>
                      <w:r>
                        <w:rPr>
                          <w:rFonts w:ascii="標楷體" w:eastAsia="標楷體" w:hAnsi="標楷體"/>
                          <w:noProof/>
                          <w:sz w:val="18"/>
                        </w:rPr>
                        <w:drawing>
                          <wp:inline distT="0" distB="0" distL="0" distR="0" wp14:anchorId="71BE28FC" wp14:editId="27373C2A">
                            <wp:extent cx="4043680" cy="3012142"/>
                            <wp:effectExtent l="0" t="0" r="13970" b="17145"/>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92013" w:rsidRPr="009B4E94" w:rsidRDefault="00092013" w:rsidP="004A4CB0">
                      <w:pPr>
                        <w:spacing w:line="240" w:lineRule="exact"/>
                        <w:ind w:firstLineChars="100" w:firstLine="180"/>
                        <w:rPr>
                          <w:rFonts w:ascii="標楷體" w:eastAsia="標楷體" w:hAnsi="標楷體"/>
                          <w:sz w:val="18"/>
                        </w:rPr>
                      </w:pPr>
                      <w:r w:rsidRPr="009B4E94">
                        <w:rPr>
                          <w:rFonts w:ascii="標楷體" w:eastAsia="標楷體" w:hAnsi="標楷體" w:hint="eastAsia"/>
                          <w:sz w:val="18"/>
                        </w:rPr>
                        <w:t>資料來源：整理自</w:t>
                      </w:r>
                      <w:r>
                        <w:rPr>
                          <w:rFonts w:ascii="標楷體" w:eastAsia="標楷體" w:hAnsi="標楷體" w:hint="eastAsia"/>
                          <w:sz w:val="18"/>
                        </w:rPr>
                        <w:t>歷年</w:t>
                      </w:r>
                      <w:r w:rsidRPr="009B4E94">
                        <w:rPr>
                          <w:rFonts w:ascii="標楷體" w:eastAsia="標楷體" w:hAnsi="標楷體" w:hint="eastAsia"/>
                          <w:sz w:val="18"/>
                        </w:rPr>
                        <w:t>新竹市政府</w:t>
                      </w:r>
                      <w:r>
                        <w:rPr>
                          <w:rFonts w:ascii="標楷體" w:eastAsia="標楷體" w:hAnsi="標楷體" w:hint="eastAsia"/>
                          <w:sz w:val="18"/>
                        </w:rPr>
                        <w:t>施政績效報告</w:t>
                      </w:r>
                      <w:r w:rsidRPr="009B4E94">
                        <w:rPr>
                          <w:rFonts w:ascii="標楷體" w:eastAsia="標楷體" w:hAnsi="標楷體" w:hint="eastAsia"/>
                          <w:sz w:val="18"/>
                        </w:rPr>
                        <w:t>。</w:t>
                      </w:r>
                    </w:p>
                  </w:txbxContent>
                </v:textbox>
                <w10:wrap type="tight" anchorx="page"/>
              </v:shape>
            </w:pict>
          </mc:Fallback>
        </mc:AlternateContent>
      </w:r>
      <w:r w:rsidRPr="0025726C">
        <w:rPr>
          <w:rFonts w:ascii="標楷體" w:eastAsia="標楷體" w:hAnsi="標楷體" w:hint="eastAsia"/>
          <w:b/>
          <w:szCs w:val="24"/>
        </w:rPr>
        <w:t>1.交通改善等部分施政成果未獲民眾滿意肯定，及重大公共建設執行率</w:t>
      </w:r>
      <w:r w:rsidR="002B680E">
        <w:rPr>
          <w:rFonts w:ascii="標楷體" w:eastAsia="標楷體" w:hAnsi="標楷體" w:hint="eastAsia"/>
          <w:b/>
          <w:szCs w:val="24"/>
        </w:rPr>
        <w:t>明顯偏低</w:t>
      </w:r>
      <w:r w:rsidRPr="0025726C">
        <w:rPr>
          <w:rFonts w:ascii="標楷體" w:eastAsia="標楷體" w:hAnsi="標楷體" w:hint="eastAsia"/>
          <w:b/>
          <w:szCs w:val="24"/>
        </w:rPr>
        <w:t>，惟擬定施政計畫項目及績效衡量指標涵蓋範疇未臻適足，致自訂績效指標達成率高達9成，未能充分反映施政優劣，有待檢討改善：</w:t>
      </w:r>
      <w:r w:rsidRPr="0025726C">
        <w:rPr>
          <w:rFonts w:ascii="標楷體" w:eastAsia="標楷體" w:hAnsi="標楷體" w:hint="eastAsia"/>
          <w:szCs w:val="24"/>
        </w:rPr>
        <w:t>依該府112年度施政計畫績效報告列載，各機關單位編訂施政計畫146項，並據以擬定計畫績效衡量指標325項。有關該府訂定施政績效目標及評核指標，間有部分目標值過低缺乏挑戰性，或未訂定量化目標值，部分績效指標執行進度落後等，尚待研謀修訂適切之目標值及評核指標情事，前經本室函請研謀改善，已復：將參酌歷年實際辦理情形與執行進度，滾動修訂較為妥適之績效目標，嗣後將定期召開會議管控各項指標執行進度，個案分析未完成指標之落後原因並提出改善建議。經查該府及所屬機關112年度施政計畫編訂及績效評核作業實施情形，核有：（1）近5年度（108至112年度）施政計畫之績效衡量指標，已達成目標項數占總項數之比率，分別為96.95％、90.19％、88.85％、91.89％及92.92％（圖</w:t>
      </w:r>
      <w:r w:rsidR="005754D4">
        <w:rPr>
          <w:rFonts w:ascii="標楷體" w:eastAsia="標楷體" w:hAnsi="標楷體" w:hint="eastAsia"/>
          <w:szCs w:val="24"/>
        </w:rPr>
        <w:t>3</w:t>
      </w:r>
      <w:r w:rsidRPr="00523F28">
        <w:rPr>
          <w:rFonts w:ascii="標楷體" w:eastAsia="標楷體" w:hAnsi="標楷體" w:hint="eastAsia"/>
          <w:szCs w:val="24"/>
        </w:rPr>
        <w:t>）</w:t>
      </w:r>
      <w:r w:rsidRPr="0025726C">
        <w:rPr>
          <w:rFonts w:ascii="標楷體" w:eastAsia="標楷體" w:hAnsi="標楷體" w:hint="eastAsia"/>
          <w:szCs w:val="24"/>
        </w:rPr>
        <w:t>，惟據112年度施政滿意度民意調查報告，受訪民眾對該府112年施政表現較不滿意者，以「交通改善」及「棒球場後續處理」為前2名；又該府暨所屬機關112年</w:t>
      </w:r>
      <w:r w:rsidRPr="0025726C">
        <w:rPr>
          <w:rFonts w:ascii="標楷體" w:eastAsia="標楷體" w:hAnsi="標楷體" w:hint="eastAsia"/>
          <w:szCs w:val="24"/>
        </w:rPr>
        <w:lastRenderedPageBreak/>
        <w:t>度5,000萬元以上重大公共建設預算執行率僅24.61％，惟擬定施政計畫項目及績效衡量指標涵蓋範疇未納列或未臻適足，以致自訂績效指標達成率高達9成，未能充分反映施政優劣，行政效能及施政成果亦尚有策進空間；（2）部分機關單位112年度施政計畫之績效衡量指標執行率未達80％者，計有6項指標，分別為交通處之「推動縣市先導公車申請補助進度」、「研議金山街與介壽路口改善」、「縣/市/園區高速公路智慧交控計畫車流通過量」、「慈雲路與光復路交通安全改善計畫：車道配置、時制重整、提供人行環境」、文化局之「藝文高地計畫」、消防局之「持續辦理新竹市公私立國中生CPR學習認證」等，執行率介於45％至75％之間（表1</w:t>
      </w:r>
      <w:r w:rsidR="005754D4">
        <w:rPr>
          <w:rFonts w:ascii="標楷體" w:eastAsia="標楷體" w:hAnsi="標楷體" w:hint="eastAsia"/>
          <w:szCs w:val="24"/>
        </w:rPr>
        <w:t>2</w:t>
      </w:r>
      <w:r w:rsidRPr="00523F28">
        <w:rPr>
          <w:rFonts w:ascii="標楷體" w:eastAsia="標楷體" w:hAnsi="標楷體" w:hint="eastAsia"/>
          <w:szCs w:val="24"/>
        </w:rPr>
        <w:t>），</w:t>
      </w:r>
      <w:r w:rsidRPr="0025726C">
        <w:rPr>
          <w:rFonts w:ascii="標楷體" w:eastAsia="標楷體" w:hAnsi="標楷體" w:hint="eastAsia"/>
          <w:szCs w:val="24"/>
        </w:rPr>
        <w:t>主要係中央補助計畫獲准核定較遲、改善方案尚待交通改善小組討論與蒐集資料分析，需時較長；或新竹國際展演中心終止契約結算作業落後、新竹市兒童探索館重啟委託設計監造技術服務案多次招標未成；或112年上半年因新型冠狀病毒肺炎（COVID</w:t>
      </w:r>
      <w:r w:rsidR="00F10ABF">
        <w:rPr>
          <w:rFonts w:ascii="標楷體" w:eastAsia="標楷體" w:hAnsi="標楷體" w:hint="eastAsia"/>
          <w:szCs w:val="24"/>
        </w:rPr>
        <w:t>－</w:t>
      </w:r>
      <w:r w:rsidRPr="0025726C">
        <w:rPr>
          <w:rFonts w:ascii="標楷體" w:eastAsia="標楷體" w:hAnsi="標楷體" w:hint="eastAsia"/>
          <w:szCs w:val="24"/>
        </w:rPr>
        <w:t>19）疫情而停辦CPR學習認證宣導場次所致，</w:t>
      </w:r>
      <w:r w:rsidR="00F10ABF">
        <w:rPr>
          <w:rFonts w:ascii="標楷體" w:eastAsia="標楷體" w:hAnsi="標楷體" w:hint="eastAsia"/>
          <w:szCs w:val="24"/>
        </w:rPr>
        <w:t>有待強化施政績效管理，</w:t>
      </w:r>
      <w:r w:rsidRPr="0025726C">
        <w:rPr>
          <w:rFonts w:ascii="標楷體" w:eastAsia="標楷體" w:hAnsi="標楷體" w:hint="eastAsia"/>
          <w:szCs w:val="24"/>
        </w:rPr>
        <w:t>經函請研謀改善。據復：（1）將請各單位於114年編訂施政計畫時，檢視中長程計畫、5,000萬元以上重大興建計畫、重要施政目標及前一年度未達標之計畫項目，研擬具</w:t>
      </w:r>
      <w:bookmarkStart w:id="0" w:name="_GoBack"/>
      <w:bookmarkEnd w:id="0"/>
      <w:r w:rsidRPr="0025726C">
        <w:rPr>
          <w:rFonts w:ascii="標楷體" w:eastAsia="標楷體" w:hAnsi="標楷體" w:hint="eastAsia"/>
          <w:szCs w:val="24"/>
        </w:rPr>
        <w:t>代表性、挑戰性及合理性之計畫與目標值；（2）持續精進施政成效，每年召開績效</w:t>
      </w:r>
      <w:r w:rsidR="0079635E" w:rsidRPr="0025726C">
        <w:rPr>
          <w:noProof/>
          <w:snapToGrid w:val="0"/>
          <w:color w:val="000000" w:themeColor="text1"/>
          <w:kern w:val="0"/>
        </w:rPr>
        <mc:AlternateContent>
          <mc:Choice Requires="wps">
            <w:drawing>
              <wp:anchor distT="45720" distB="45720" distL="114300" distR="114300" simplePos="0" relativeHeight="251751424" behindDoc="0" locked="0" layoutInCell="1" allowOverlap="1" wp14:anchorId="407088A7" wp14:editId="38374B35">
                <wp:simplePos x="0" y="0"/>
                <wp:positionH relativeFrom="margin">
                  <wp:align>right</wp:align>
                </wp:positionH>
                <wp:positionV relativeFrom="paragraph">
                  <wp:posOffset>4585970</wp:posOffset>
                </wp:positionV>
                <wp:extent cx="6381750" cy="3471545"/>
                <wp:effectExtent l="0" t="0" r="0" b="0"/>
                <wp:wrapTopAndBottom/>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0" cy="3471545"/>
                        </a:xfrm>
                        <a:prstGeom prst="rect">
                          <a:avLst/>
                        </a:prstGeom>
                        <a:solidFill>
                          <a:srgbClr val="FFFFFF"/>
                        </a:solidFill>
                        <a:ln w="9525">
                          <a:noFill/>
                          <a:miter lim="800000"/>
                          <a:headEnd/>
                          <a:tailEnd/>
                        </a:ln>
                      </wps:spPr>
                      <wps:txbx>
                        <w:txbxContent>
                          <w:p w:rsidR="002853E2" w:rsidRPr="002853E2" w:rsidRDefault="00092013" w:rsidP="002853E2">
                            <w:pPr>
                              <w:spacing w:line="20" w:lineRule="exact"/>
                              <w:rPr>
                                <w:kern w:val="0"/>
                                <w:sz w:val="20"/>
                              </w:rPr>
                            </w:pPr>
                            <w:r>
                              <w:fldChar w:fldCharType="begin"/>
                            </w:r>
                            <w:r>
                              <w:instrText xml:space="preserve"> LINK </w:instrText>
                            </w:r>
                            <w:r w:rsidR="002853E2">
                              <w:instrText>Excel.Sheet.12</w:instrText>
                            </w:r>
                            <w:r w:rsidR="002853E2">
                              <w:rPr>
                                <w:rFonts w:hint="eastAsia"/>
                              </w:rPr>
                              <w:instrText xml:space="preserve"> D:\\</w:instrText>
                            </w:r>
                            <w:r w:rsidR="002853E2">
                              <w:rPr>
                                <w:rFonts w:hint="eastAsia"/>
                              </w:rPr>
                              <w:instrText>談采庭</w:instrText>
                            </w:r>
                            <w:r w:rsidR="002853E2">
                              <w:rPr>
                                <w:rFonts w:hint="eastAsia"/>
                              </w:rPr>
                              <w:instrText>\\10.</w:instrText>
                            </w:r>
                            <w:r w:rsidR="002853E2">
                              <w:rPr>
                                <w:rFonts w:hint="eastAsia"/>
                              </w:rPr>
                              <w:instrText>財務收支抽查及專調</w:instrText>
                            </w:r>
                            <w:r w:rsidR="002853E2">
                              <w:rPr>
                                <w:rFonts w:hint="eastAsia"/>
                              </w:rPr>
                              <w:instrText>\\113-1\\</w:instrText>
                            </w:r>
                            <w:r w:rsidR="002853E2">
                              <w:rPr>
                                <w:rFonts w:hint="eastAsia"/>
                              </w:rPr>
                              <w:instrText>總會計</w:instrText>
                            </w:r>
                            <w:r w:rsidR="002853E2">
                              <w:rPr>
                                <w:rFonts w:hint="eastAsia"/>
                              </w:rPr>
                              <w:instrText>\\</w:instrText>
                            </w:r>
                            <w:r w:rsidR="002853E2">
                              <w:rPr>
                                <w:rFonts w:hint="eastAsia"/>
                              </w:rPr>
                              <w:instrText>施政計畫</w:instrText>
                            </w:r>
                            <w:r w:rsidR="002853E2">
                              <w:rPr>
                                <w:rFonts w:hint="eastAsia"/>
                              </w:rPr>
                              <w:instrText xml:space="preserve">.xlsx </w:instrText>
                            </w:r>
                            <w:r w:rsidR="002853E2">
                              <w:rPr>
                                <w:rFonts w:hint="eastAsia"/>
                              </w:rPr>
                              <w:instrText>工作表</w:instrText>
                            </w:r>
                            <w:r w:rsidR="002853E2">
                              <w:rPr>
                                <w:rFonts w:hint="eastAsia"/>
                              </w:rPr>
                              <w:instrText xml:space="preserve">5!R1C1:R10C5 </w:instrText>
                            </w:r>
                            <w:r>
                              <w:instrText xml:space="preserve">\a \f 4 \h  \* MERGEFORMAT </w:instrText>
                            </w:r>
                            <w:r w:rsidR="002853E2">
                              <w:fldChar w:fldCharType="separate"/>
                            </w:r>
                          </w:p>
                          <w:p w:rsidR="00092013" w:rsidRPr="00647EF7" w:rsidRDefault="00092013" w:rsidP="00647EF7">
                            <w:pPr>
                              <w:snapToGrid w:val="0"/>
                              <w:spacing w:line="240" w:lineRule="exact"/>
                            </w:pPr>
                            <w:r>
                              <w:fldChar w:fldCharType="end"/>
                            </w:r>
                          </w:p>
                          <w:tbl>
                            <w:tblPr>
                              <w:tblW w:w="9781" w:type="dxa"/>
                              <w:tblCellMar>
                                <w:left w:w="28" w:type="dxa"/>
                                <w:right w:w="28" w:type="dxa"/>
                              </w:tblCellMar>
                              <w:tblLook w:val="04A0" w:firstRow="1" w:lastRow="0" w:firstColumn="1" w:lastColumn="0" w:noHBand="0" w:noVBand="1"/>
                            </w:tblPr>
                            <w:tblGrid>
                              <w:gridCol w:w="709"/>
                              <w:gridCol w:w="992"/>
                              <w:gridCol w:w="3261"/>
                              <w:gridCol w:w="3969"/>
                              <w:gridCol w:w="850"/>
                            </w:tblGrid>
                            <w:tr w:rsidR="00092013" w:rsidRPr="00647EF7" w:rsidTr="00692732">
                              <w:trPr>
                                <w:trHeight w:val="284"/>
                              </w:trPr>
                              <w:tc>
                                <w:tcPr>
                                  <w:tcW w:w="9781" w:type="dxa"/>
                                  <w:gridSpan w:val="5"/>
                                  <w:tcBorders>
                                    <w:top w:val="nil"/>
                                    <w:left w:val="nil"/>
                                    <w:bottom w:val="nil"/>
                                    <w:right w:val="nil"/>
                                  </w:tcBorders>
                                  <w:shd w:val="clear" w:color="auto" w:fill="auto"/>
                                  <w:noWrap/>
                                  <w:vAlign w:val="center"/>
                                  <w:hideMark/>
                                </w:tcPr>
                                <w:p w:rsidR="00092013" w:rsidRPr="00647EF7" w:rsidRDefault="00092013" w:rsidP="00647EF7">
                                  <w:pPr>
                                    <w:widowControl/>
                                    <w:spacing w:line="280" w:lineRule="exact"/>
                                    <w:jc w:val="center"/>
                                    <w:rPr>
                                      <w:rFonts w:ascii="標楷體" w:eastAsia="標楷體" w:hAnsi="標楷體" w:cs="新細明體"/>
                                      <w:b/>
                                      <w:bCs/>
                                      <w:color w:val="000000"/>
                                      <w:kern w:val="0"/>
                                      <w:szCs w:val="24"/>
                                    </w:rPr>
                                  </w:pPr>
                                  <w:r w:rsidRPr="00647EF7">
                                    <w:rPr>
                                      <w:rFonts w:ascii="標楷體" w:eastAsia="標楷體" w:hAnsi="標楷體" w:cs="新細明體" w:hint="eastAsia"/>
                                      <w:b/>
                                      <w:bCs/>
                                      <w:color w:val="000000"/>
                                      <w:kern w:val="0"/>
                                      <w:szCs w:val="24"/>
                                    </w:rPr>
                                    <w:t>表1</w:t>
                                  </w:r>
                                  <w:r w:rsidRPr="00647EF7">
                                    <w:rPr>
                                      <w:rFonts w:ascii="標楷體" w:eastAsia="標楷體" w:hAnsi="標楷體" w:cs="新細明體"/>
                                      <w:b/>
                                      <w:bCs/>
                                      <w:color w:val="000000"/>
                                      <w:kern w:val="0"/>
                                      <w:szCs w:val="24"/>
                                    </w:rPr>
                                    <w:t>2</w:t>
                                  </w:r>
                                  <w:r w:rsidRPr="00647EF7">
                                    <w:rPr>
                                      <w:rFonts w:ascii="標楷體" w:eastAsia="標楷體" w:hAnsi="標楷體" w:cs="新細明體" w:hint="eastAsia"/>
                                      <w:b/>
                                      <w:bCs/>
                                      <w:color w:val="000000"/>
                                      <w:kern w:val="0"/>
                                      <w:szCs w:val="24"/>
                                    </w:rPr>
                                    <w:t xml:space="preserve">　112年度施政計畫績效衡量指標未達80％情形</w:t>
                                  </w:r>
                                </w:p>
                              </w:tc>
                            </w:tr>
                            <w:tr w:rsidR="00092013" w:rsidRPr="00647EF7" w:rsidTr="00692732">
                              <w:trPr>
                                <w:trHeight w:val="284"/>
                              </w:trPr>
                              <w:tc>
                                <w:tcPr>
                                  <w:tcW w:w="9781" w:type="dxa"/>
                                  <w:gridSpan w:val="5"/>
                                  <w:tcBorders>
                                    <w:top w:val="nil"/>
                                    <w:left w:val="nil"/>
                                    <w:bottom w:val="nil"/>
                                    <w:right w:val="nil"/>
                                  </w:tcBorders>
                                  <w:shd w:val="clear" w:color="auto" w:fill="auto"/>
                                  <w:noWrap/>
                                  <w:vAlign w:val="center"/>
                                  <w:hideMark/>
                                </w:tcPr>
                                <w:p w:rsidR="00092013" w:rsidRPr="00647EF7" w:rsidRDefault="00092013" w:rsidP="00647EF7">
                                  <w:pPr>
                                    <w:widowControl/>
                                    <w:spacing w:line="280" w:lineRule="exact"/>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單位：％</w:t>
                                  </w:r>
                                </w:p>
                              </w:tc>
                            </w:tr>
                            <w:tr w:rsidR="00092013" w:rsidRPr="00647EF7" w:rsidTr="00692732">
                              <w:trPr>
                                <w:trHeight w:val="624"/>
                              </w:trPr>
                              <w:tc>
                                <w:tcPr>
                                  <w:tcW w:w="70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序號</w:t>
                                  </w:r>
                                </w:p>
                              </w:tc>
                              <w:tc>
                                <w:tcPr>
                                  <w:tcW w:w="992"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機關單位</w:t>
                                  </w:r>
                                </w:p>
                              </w:tc>
                              <w:tc>
                                <w:tcPr>
                                  <w:tcW w:w="3261"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計畫名稱</w:t>
                                  </w:r>
                                </w:p>
                              </w:tc>
                              <w:tc>
                                <w:tcPr>
                                  <w:tcW w:w="3969"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績效衡量指標</w:t>
                                  </w:r>
                                </w:p>
                              </w:tc>
                              <w:tc>
                                <w:tcPr>
                                  <w:tcW w:w="850"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達成率</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交通處</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推動縣市先導公車</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申請補助進度</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75</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文化局</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發展城市特色，營造文化生活圈</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szCs w:val="20"/>
                                    </w:rPr>
                                  </w:pPr>
                                  <w:r w:rsidRPr="00647EF7">
                                    <w:rPr>
                                      <w:rFonts w:ascii="標楷體" w:eastAsia="標楷體" w:hAnsi="標楷體" w:cs="新細明體" w:hint="eastAsia"/>
                                      <w:color w:val="000000"/>
                                      <w:kern w:val="0"/>
                                      <w:sz w:val="20"/>
                                    </w:rPr>
                                    <w:t>藝文高地計畫(</w:t>
                                  </w:r>
                                  <w:r w:rsidRPr="00647EF7">
                                    <w:rPr>
                                      <w:rFonts w:ascii="標楷體" w:eastAsia="標楷體" w:hAnsi="標楷體" w:cs="新細明體" w:hint="eastAsia"/>
                                      <w:color w:val="000000"/>
                                      <w:kern w:val="0"/>
                                      <w:sz w:val="20"/>
                                      <w:szCs w:val="20"/>
                                    </w:rPr>
                                    <w:t>相關工程進度)</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72</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交通處</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改善金山街與介壽路易肇事路口</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研議路口改善</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60</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交通處</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慈雲路與光復路交通安全改善計畫</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車道配置、時制重整、提供人行環境</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60</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消防局</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szCs w:val="20"/>
                                    </w:rPr>
                                  </w:pPr>
                                  <w:r w:rsidRPr="00647EF7">
                                    <w:rPr>
                                      <w:rFonts w:ascii="標楷體" w:eastAsia="標楷體" w:hAnsi="標楷體" w:cs="新細明體" w:hint="eastAsia"/>
                                      <w:color w:val="000000"/>
                                      <w:kern w:val="0"/>
                                      <w:sz w:val="20"/>
                                    </w:rPr>
                                    <w:t>推動多元CPR</w:t>
                                  </w:r>
                                  <w:r w:rsidRPr="00647EF7">
                                    <w:rPr>
                                      <w:rFonts w:ascii="標楷體" w:eastAsia="標楷體" w:hAnsi="標楷體" w:cs="新細明體" w:hint="eastAsia"/>
                                      <w:color w:val="000000"/>
                                      <w:kern w:val="0"/>
                                      <w:sz w:val="20"/>
                                      <w:szCs w:val="20"/>
                                    </w:rPr>
                                    <w:t xml:space="preserve"> 學習環境</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持續辦理新竹市公私立國中生CPR學習認證</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50</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交通處</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縣/市/園區高速公路智慧交控計畫</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車流通過量</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45</w:t>
                                  </w:r>
                                </w:p>
                              </w:tc>
                            </w:tr>
                            <w:tr w:rsidR="00092013" w:rsidRPr="00647EF7" w:rsidTr="00692732">
                              <w:trPr>
                                <w:trHeight w:val="330"/>
                              </w:trPr>
                              <w:tc>
                                <w:tcPr>
                                  <w:tcW w:w="4962" w:type="dxa"/>
                                  <w:gridSpan w:val="3"/>
                                  <w:tcBorders>
                                    <w:top w:val="nil"/>
                                    <w:left w:val="nil"/>
                                    <w:bottom w:val="nil"/>
                                    <w:right w:val="nil"/>
                                  </w:tcBorders>
                                  <w:shd w:val="clear" w:color="auto" w:fill="auto"/>
                                  <w:noWrap/>
                                  <w:vAlign w:val="center"/>
                                  <w:hideMark/>
                                </w:tcPr>
                                <w:p w:rsidR="00092013" w:rsidRPr="00647EF7" w:rsidRDefault="00092013" w:rsidP="00647EF7">
                                  <w:pPr>
                                    <w:widowControl/>
                                    <w:rPr>
                                      <w:rFonts w:ascii="標楷體" w:eastAsia="標楷體" w:hAnsi="標楷體" w:cs="新細明體"/>
                                      <w:color w:val="000000"/>
                                      <w:kern w:val="0"/>
                                      <w:sz w:val="18"/>
                                      <w:szCs w:val="18"/>
                                    </w:rPr>
                                  </w:pPr>
                                  <w:r w:rsidRPr="00647EF7">
                                    <w:rPr>
                                      <w:rFonts w:ascii="標楷體" w:eastAsia="標楷體" w:hAnsi="標楷體" w:cs="新細明體" w:hint="eastAsia"/>
                                      <w:color w:val="000000"/>
                                      <w:kern w:val="0"/>
                                      <w:sz w:val="18"/>
                                      <w:szCs w:val="18"/>
                                    </w:rPr>
                                    <w:t>資料來源：整理自112年度新竹市政府施政績效報告。</w:t>
                                  </w:r>
                                </w:p>
                              </w:tc>
                              <w:tc>
                                <w:tcPr>
                                  <w:tcW w:w="3969" w:type="dxa"/>
                                  <w:tcBorders>
                                    <w:top w:val="nil"/>
                                    <w:left w:val="nil"/>
                                    <w:bottom w:val="nil"/>
                                    <w:right w:val="nil"/>
                                  </w:tcBorders>
                                  <w:shd w:val="clear" w:color="auto" w:fill="auto"/>
                                  <w:noWrap/>
                                  <w:vAlign w:val="center"/>
                                  <w:hideMark/>
                                </w:tcPr>
                                <w:p w:rsidR="00092013" w:rsidRPr="00647EF7" w:rsidRDefault="00092013" w:rsidP="00647EF7">
                                  <w:pPr>
                                    <w:widowControl/>
                                    <w:rPr>
                                      <w:rFonts w:ascii="標楷體" w:eastAsia="標楷體" w:hAnsi="標楷體" w:cs="新細明體"/>
                                      <w:color w:val="000000"/>
                                      <w:kern w:val="0"/>
                                      <w:sz w:val="18"/>
                                      <w:szCs w:val="18"/>
                                    </w:rPr>
                                  </w:pPr>
                                </w:p>
                              </w:tc>
                              <w:tc>
                                <w:tcPr>
                                  <w:tcW w:w="850" w:type="dxa"/>
                                  <w:tcBorders>
                                    <w:top w:val="nil"/>
                                    <w:left w:val="nil"/>
                                    <w:bottom w:val="nil"/>
                                    <w:right w:val="nil"/>
                                  </w:tcBorders>
                                  <w:shd w:val="clear" w:color="auto" w:fill="auto"/>
                                  <w:noWrap/>
                                  <w:vAlign w:val="center"/>
                                  <w:hideMark/>
                                </w:tcPr>
                                <w:p w:rsidR="00092013" w:rsidRPr="00647EF7" w:rsidRDefault="00092013" w:rsidP="00647EF7">
                                  <w:pPr>
                                    <w:widowControl/>
                                    <w:rPr>
                                      <w:rFonts w:eastAsia="Times New Roman"/>
                                      <w:kern w:val="0"/>
                                      <w:sz w:val="20"/>
                                    </w:rPr>
                                  </w:pPr>
                                </w:p>
                              </w:tc>
                            </w:tr>
                          </w:tbl>
                          <w:p w:rsidR="00092013" w:rsidRPr="00647EF7" w:rsidRDefault="00092013" w:rsidP="004A4CB0"/>
                        </w:txbxContent>
                      </wps:txbx>
                      <wps:bodyPr rot="0" vert="horz" wrap="square" lIns="9144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7088A7" id="_x0000_s1042" type="#_x0000_t202" style="position:absolute;left:0;text-align:left;margin-left:451.3pt;margin-top:361.1pt;width:502.5pt;height:273.35pt;z-index:2517514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" stroked="f">
                <v:textbox inset=",,1mm">
                  <w:txbxContent>
                    <w:p w:rsidR="002853E2" w:rsidRPr="002853E2" w:rsidRDefault="00092013" w:rsidP="002853E2">
                      <w:pPr>
                        <w:spacing w:line="20" w:lineRule="exact"/>
                        <w:rPr>
                          <w:kern w:val="0"/>
                          <w:sz w:val="20"/>
                        </w:rPr>
                      </w:pPr>
                      <w:r>
                        <w:fldChar w:fldCharType="begin"/>
                      </w:r>
                      <w:r>
                        <w:instrText xml:space="preserve"> LINK </w:instrText>
                      </w:r>
                      <w:r w:rsidR="002853E2">
                        <w:instrText>Excel.Sheet.12</w:instrText>
                      </w:r>
                      <w:r w:rsidR="002853E2">
                        <w:rPr>
                          <w:rFonts w:hint="eastAsia"/>
                        </w:rPr>
                        <w:instrText xml:space="preserve"> D:\\</w:instrText>
                      </w:r>
                      <w:r w:rsidR="002853E2">
                        <w:rPr>
                          <w:rFonts w:hint="eastAsia"/>
                        </w:rPr>
                        <w:instrText>談采庭</w:instrText>
                      </w:r>
                      <w:r w:rsidR="002853E2">
                        <w:rPr>
                          <w:rFonts w:hint="eastAsia"/>
                        </w:rPr>
                        <w:instrText>\\10.</w:instrText>
                      </w:r>
                      <w:r w:rsidR="002853E2">
                        <w:rPr>
                          <w:rFonts w:hint="eastAsia"/>
                        </w:rPr>
                        <w:instrText>財務收支抽查及專調</w:instrText>
                      </w:r>
                      <w:r w:rsidR="002853E2">
                        <w:rPr>
                          <w:rFonts w:hint="eastAsia"/>
                        </w:rPr>
                        <w:instrText>\\113-1\\</w:instrText>
                      </w:r>
                      <w:r w:rsidR="002853E2">
                        <w:rPr>
                          <w:rFonts w:hint="eastAsia"/>
                        </w:rPr>
                        <w:instrText>總會計</w:instrText>
                      </w:r>
                      <w:r w:rsidR="002853E2">
                        <w:rPr>
                          <w:rFonts w:hint="eastAsia"/>
                        </w:rPr>
                        <w:instrText>\\</w:instrText>
                      </w:r>
                      <w:r w:rsidR="002853E2">
                        <w:rPr>
                          <w:rFonts w:hint="eastAsia"/>
                        </w:rPr>
                        <w:instrText>施政計畫</w:instrText>
                      </w:r>
                      <w:r w:rsidR="002853E2">
                        <w:rPr>
                          <w:rFonts w:hint="eastAsia"/>
                        </w:rPr>
                        <w:instrText xml:space="preserve">.xlsx </w:instrText>
                      </w:r>
                      <w:r w:rsidR="002853E2">
                        <w:rPr>
                          <w:rFonts w:hint="eastAsia"/>
                        </w:rPr>
                        <w:instrText>工作表</w:instrText>
                      </w:r>
                      <w:r w:rsidR="002853E2">
                        <w:rPr>
                          <w:rFonts w:hint="eastAsia"/>
                        </w:rPr>
                        <w:instrText xml:space="preserve">5!R1C1:R10C5 </w:instrText>
                      </w:r>
                      <w:r>
                        <w:instrText xml:space="preserve">\a \f 4 \h  \* MERGEFORMAT </w:instrText>
                      </w:r>
                      <w:r w:rsidR="002853E2">
                        <w:fldChar w:fldCharType="separate"/>
                      </w:r>
                    </w:p>
                    <w:p w:rsidR="00092013" w:rsidRPr="00647EF7" w:rsidRDefault="00092013" w:rsidP="00647EF7">
                      <w:pPr>
                        <w:snapToGrid w:val="0"/>
                        <w:spacing w:line="240" w:lineRule="exact"/>
                      </w:pPr>
                      <w:r>
                        <w:fldChar w:fldCharType="end"/>
                      </w:r>
                    </w:p>
                    <w:tbl>
                      <w:tblPr>
                        <w:tblW w:w="9781" w:type="dxa"/>
                        <w:tblCellMar>
                          <w:left w:w="28" w:type="dxa"/>
                          <w:right w:w="28" w:type="dxa"/>
                        </w:tblCellMar>
                        <w:tblLook w:val="04A0" w:firstRow="1" w:lastRow="0" w:firstColumn="1" w:lastColumn="0" w:noHBand="0" w:noVBand="1"/>
                      </w:tblPr>
                      <w:tblGrid>
                        <w:gridCol w:w="709"/>
                        <w:gridCol w:w="992"/>
                        <w:gridCol w:w="3261"/>
                        <w:gridCol w:w="3969"/>
                        <w:gridCol w:w="850"/>
                      </w:tblGrid>
                      <w:tr w:rsidR="00092013" w:rsidRPr="00647EF7" w:rsidTr="00692732">
                        <w:trPr>
                          <w:trHeight w:val="284"/>
                        </w:trPr>
                        <w:tc>
                          <w:tcPr>
                            <w:tcW w:w="9781" w:type="dxa"/>
                            <w:gridSpan w:val="5"/>
                            <w:tcBorders>
                              <w:top w:val="nil"/>
                              <w:left w:val="nil"/>
                              <w:bottom w:val="nil"/>
                              <w:right w:val="nil"/>
                            </w:tcBorders>
                            <w:shd w:val="clear" w:color="auto" w:fill="auto"/>
                            <w:noWrap/>
                            <w:vAlign w:val="center"/>
                            <w:hideMark/>
                          </w:tcPr>
                          <w:p w:rsidR="00092013" w:rsidRPr="00647EF7" w:rsidRDefault="00092013" w:rsidP="00647EF7">
                            <w:pPr>
                              <w:widowControl/>
                              <w:spacing w:line="280" w:lineRule="exact"/>
                              <w:jc w:val="center"/>
                              <w:rPr>
                                <w:rFonts w:ascii="標楷體" w:eastAsia="標楷體" w:hAnsi="標楷體" w:cs="新細明體"/>
                                <w:b/>
                                <w:bCs/>
                                <w:color w:val="000000"/>
                                <w:kern w:val="0"/>
                                <w:szCs w:val="24"/>
                              </w:rPr>
                            </w:pPr>
                            <w:r w:rsidRPr="00647EF7">
                              <w:rPr>
                                <w:rFonts w:ascii="標楷體" w:eastAsia="標楷體" w:hAnsi="標楷體" w:cs="新細明體" w:hint="eastAsia"/>
                                <w:b/>
                                <w:bCs/>
                                <w:color w:val="000000"/>
                                <w:kern w:val="0"/>
                                <w:szCs w:val="24"/>
                              </w:rPr>
                              <w:t>表1</w:t>
                            </w:r>
                            <w:r w:rsidRPr="00647EF7">
                              <w:rPr>
                                <w:rFonts w:ascii="標楷體" w:eastAsia="標楷體" w:hAnsi="標楷體" w:cs="新細明體"/>
                                <w:b/>
                                <w:bCs/>
                                <w:color w:val="000000"/>
                                <w:kern w:val="0"/>
                                <w:szCs w:val="24"/>
                              </w:rPr>
                              <w:t>2</w:t>
                            </w:r>
                            <w:r w:rsidRPr="00647EF7">
                              <w:rPr>
                                <w:rFonts w:ascii="標楷體" w:eastAsia="標楷體" w:hAnsi="標楷體" w:cs="新細明體" w:hint="eastAsia"/>
                                <w:b/>
                                <w:bCs/>
                                <w:color w:val="000000"/>
                                <w:kern w:val="0"/>
                                <w:szCs w:val="24"/>
                              </w:rPr>
                              <w:t xml:space="preserve">　112年度施政計畫績效衡量指標未達80％情形</w:t>
                            </w:r>
                          </w:p>
                        </w:tc>
                      </w:tr>
                      <w:tr w:rsidR="00092013" w:rsidRPr="00647EF7" w:rsidTr="00692732">
                        <w:trPr>
                          <w:trHeight w:val="284"/>
                        </w:trPr>
                        <w:tc>
                          <w:tcPr>
                            <w:tcW w:w="9781" w:type="dxa"/>
                            <w:gridSpan w:val="5"/>
                            <w:tcBorders>
                              <w:top w:val="nil"/>
                              <w:left w:val="nil"/>
                              <w:bottom w:val="nil"/>
                              <w:right w:val="nil"/>
                            </w:tcBorders>
                            <w:shd w:val="clear" w:color="auto" w:fill="auto"/>
                            <w:noWrap/>
                            <w:vAlign w:val="center"/>
                            <w:hideMark/>
                          </w:tcPr>
                          <w:p w:rsidR="00092013" w:rsidRPr="00647EF7" w:rsidRDefault="00092013" w:rsidP="00647EF7">
                            <w:pPr>
                              <w:widowControl/>
                              <w:spacing w:line="280" w:lineRule="exact"/>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單位：％</w:t>
                            </w:r>
                          </w:p>
                        </w:tc>
                      </w:tr>
                      <w:tr w:rsidR="00092013" w:rsidRPr="00647EF7" w:rsidTr="00692732">
                        <w:trPr>
                          <w:trHeight w:val="624"/>
                        </w:trPr>
                        <w:tc>
                          <w:tcPr>
                            <w:tcW w:w="70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序號</w:t>
                            </w:r>
                          </w:p>
                        </w:tc>
                        <w:tc>
                          <w:tcPr>
                            <w:tcW w:w="992"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機關單位</w:t>
                            </w:r>
                          </w:p>
                        </w:tc>
                        <w:tc>
                          <w:tcPr>
                            <w:tcW w:w="3261"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計畫名稱</w:t>
                            </w:r>
                          </w:p>
                        </w:tc>
                        <w:tc>
                          <w:tcPr>
                            <w:tcW w:w="3969"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績效衡量指標</w:t>
                            </w:r>
                          </w:p>
                        </w:tc>
                        <w:tc>
                          <w:tcPr>
                            <w:tcW w:w="850" w:type="dxa"/>
                            <w:tcBorders>
                              <w:top w:val="single" w:sz="4" w:space="0" w:color="auto"/>
                              <w:left w:val="nil"/>
                              <w:bottom w:val="single" w:sz="4" w:space="0" w:color="auto"/>
                              <w:right w:val="single" w:sz="4" w:space="0" w:color="auto"/>
                            </w:tcBorders>
                            <w:shd w:val="clear" w:color="auto" w:fill="D9D9D9"/>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達成率</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交通處</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推動縣市先導公車</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申請補助進度</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75</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文化局</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發展城市特色，營造文化生活圈</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szCs w:val="20"/>
                              </w:rPr>
                            </w:pPr>
                            <w:r w:rsidRPr="00647EF7">
                              <w:rPr>
                                <w:rFonts w:ascii="標楷體" w:eastAsia="標楷體" w:hAnsi="標楷體" w:cs="新細明體" w:hint="eastAsia"/>
                                <w:color w:val="000000"/>
                                <w:kern w:val="0"/>
                                <w:sz w:val="20"/>
                              </w:rPr>
                              <w:t>藝文高地計畫(</w:t>
                            </w:r>
                            <w:r w:rsidRPr="00647EF7">
                              <w:rPr>
                                <w:rFonts w:ascii="標楷體" w:eastAsia="標楷體" w:hAnsi="標楷體" w:cs="新細明體" w:hint="eastAsia"/>
                                <w:color w:val="000000"/>
                                <w:kern w:val="0"/>
                                <w:sz w:val="20"/>
                                <w:szCs w:val="20"/>
                              </w:rPr>
                              <w:t>相關工程進度)</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72</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交通處</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改善金山街與介壽路易肇事路口</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研議路口改善</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60</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交通處</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慈雲路與光復路交通安全改善計畫</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車道配置、時制重整、提供人行環境</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60</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消防局</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szCs w:val="20"/>
                              </w:rPr>
                            </w:pPr>
                            <w:r w:rsidRPr="00647EF7">
                              <w:rPr>
                                <w:rFonts w:ascii="標楷體" w:eastAsia="標楷體" w:hAnsi="標楷體" w:cs="新細明體" w:hint="eastAsia"/>
                                <w:color w:val="000000"/>
                                <w:kern w:val="0"/>
                                <w:sz w:val="20"/>
                              </w:rPr>
                              <w:t>推動多元CPR</w:t>
                            </w:r>
                            <w:r w:rsidRPr="00647EF7">
                              <w:rPr>
                                <w:rFonts w:ascii="標楷體" w:eastAsia="標楷體" w:hAnsi="標楷體" w:cs="新細明體" w:hint="eastAsia"/>
                                <w:color w:val="000000"/>
                                <w:kern w:val="0"/>
                                <w:sz w:val="20"/>
                                <w:szCs w:val="20"/>
                              </w:rPr>
                              <w:t xml:space="preserve"> 學習環境</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持續辦理新竹市公私立國中生CPR學習認證</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50</w:t>
                            </w:r>
                          </w:p>
                        </w:tc>
                      </w:tr>
                      <w:tr w:rsidR="00092013" w:rsidRPr="00647EF7" w:rsidTr="00692732">
                        <w:trPr>
                          <w:trHeight w:val="56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center"/>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交通處</w:t>
                            </w:r>
                          </w:p>
                        </w:tc>
                        <w:tc>
                          <w:tcPr>
                            <w:tcW w:w="3261"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縣/市/園區高速公路智慧交控計畫</w:t>
                            </w:r>
                          </w:p>
                        </w:tc>
                        <w:tc>
                          <w:tcPr>
                            <w:tcW w:w="3969"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jc w:val="both"/>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車流通過量</w:t>
                            </w:r>
                          </w:p>
                        </w:tc>
                        <w:tc>
                          <w:tcPr>
                            <w:tcW w:w="850" w:type="dxa"/>
                            <w:tcBorders>
                              <w:top w:val="nil"/>
                              <w:left w:val="nil"/>
                              <w:bottom w:val="single" w:sz="4" w:space="0" w:color="auto"/>
                              <w:right w:val="single" w:sz="4" w:space="0" w:color="auto"/>
                            </w:tcBorders>
                            <w:shd w:val="clear" w:color="auto" w:fill="auto"/>
                            <w:noWrap/>
                            <w:vAlign w:val="center"/>
                            <w:hideMark/>
                          </w:tcPr>
                          <w:p w:rsidR="00092013" w:rsidRPr="00647EF7" w:rsidRDefault="00092013" w:rsidP="00647EF7">
                            <w:pPr>
                              <w:widowControl/>
                              <w:ind w:rightChars="10" w:right="24"/>
                              <w:jc w:val="right"/>
                              <w:rPr>
                                <w:rFonts w:ascii="標楷體" w:eastAsia="標楷體" w:hAnsi="標楷體" w:cs="新細明體"/>
                                <w:color w:val="000000"/>
                                <w:kern w:val="0"/>
                                <w:sz w:val="20"/>
                              </w:rPr>
                            </w:pPr>
                            <w:r w:rsidRPr="00647EF7">
                              <w:rPr>
                                <w:rFonts w:ascii="標楷體" w:eastAsia="標楷體" w:hAnsi="標楷體" w:cs="新細明體" w:hint="eastAsia"/>
                                <w:color w:val="000000"/>
                                <w:kern w:val="0"/>
                                <w:sz w:val="20"/>
                              </w:rPr>
                              <w:t>45</w:t>
                            </w:r>
                          </w:p>
                        </w:tc>
                      </w:tr>
                      <w:tr w:rsidR="00092013" w:rsidRPr="00647EF7" w:rsidTr="00692732">
                        <w:trPr>
                          <w:trHeight w:val="330"/>
                        </w:trPr>
                        <w:tc>
                          <w:tcPr>
                            <w:tcW w:w="4962" w:type="dxa"/>
                            <w:gridSpan w:val="3"/>
                            <w:tcBorders>
                              <w:top w:val="nil"/>
                              <w:left w:val="nil"/>
                              <w:bottom w:val="nil"/>
                              <w:right w:val="nil"/>
                            </w:tcBorders>
                            <w:shd w:val="clear" w:color="auto" w:fill="auto"/>
                            <w:noWrap/>
                            <w:vAlign w:val="center"/>
                            <w:hideMark/>
                          </w:tcPr>
                          <w:p w:rsidR="00092013" w:rsidRPr="00647EF7" w:rsidRDefault="00092013" w:rsidP="00647EF7">
                            <w:pPr>
                              <w:widowControl/>
                              <w:rPr>
                                <w:rFonts w:ascii="標楷體" w:eastAsia="標楷體" w:hAnsi="標楷體" w:cs="新細明體"/>
                                <w:color w:val="000000"/>
                                <w:kern w:val="0"/>
                                <w:sz w:val="18"/>
                                <w:szCs w:val="18"/>
                              </w:rPr>
                            </w:pPr>
                            <w:r w:rsidRPr="00647EF7">
                              <w:rPr>
                                <w:rFonts w:ascii="標楷體" w:eastAsia="標楷體" w:hAnsi="標楷體" w:cs="新細明體" w:hint="eastAsia"/>
                                <w:color w:val="000000"/>
                                <w:kern w:val="0"/>
                                <w:sz w:val="18"/>
                                <w:szCs w:val="18"/>
                              </w:rPr>
                              <w:t>資料來源：整理自112年度新竹市政府施政績效報告。</w:t>
                            </w:r>
                          </w:p>
                        </w:tc>
                        <w:tc>
                          <w:tcPr>
                            <w:tcW w:w="3969" w:type="dxa"/>
                            <w:tcBorders>
                              <w:top w:val="nil"/>
                              <w:left w:val="nil"/>
                              <w:bottom w:val="nil"/>
                              <w:right w:val="nil"/>
                            </w:tcBorders>
                            <w:shd w:val="clear" w:color="auto" w:fill="auto"/>
                            <w:noWrap/>
                            <w:vAlign w:val="center"/>
                            <w:hideMark/>
                          </w:tcPr>
                          <w:p w:rsidR="00092013" w:rsidRPr="00647EF7" w:rsidRDefault="00092013" w:rsidP="00647EF7">
                            <w:pPr>
                              <w:widowControl/>
                              <w:rPr>
                                <w:rFonts w:ascii="標楷體" w:eastAsia="標楷體" w:hAnsi="標楷體" w:cs="新細明體"/>
                                <w:color w:val="000000"/>
                                <w:kern w:val="0"/>
                                <w:sz w:val="18"/>
                                <w:szCs w:val="18"/>
                              </w:rPr>
                            </w:pPr>
                          </w:p>
                        </w:tc>
                        <w:tc>
                          <w:tcPr>
                            <w:tcW w:w="850" w:type="dxa"/>
                            <w:tcBorders>
                              <w:top w:val="nil"/>
                              <w:left w:val="nil"/>
                              <w:bottom w:val="nil"/>
                              <w:right w:val="nil"/>
                            </w:tcBorders>
                            <w:shd w:val="clear" w:color="auto" w:fill="auto"/>
                            <w:noWrap/>
                            <w:vAlign w:val="center"/>
                            <w:hideMark/>
                          </w:tcPr>
                          <w:p w:rsidR="00092013" w:rsidRPr="00647EF7" w:rsidRDefault="00092013" w:rsidP="00647EF7">
                            <w:pPr>
                              <w:widowControl/>
                              <w:rPr>
                                <w:rFonts w:eastAsia="Times New Roman"/>
                                <w:kern w:val="0"/>
                                <w:sz w:val="20"/>
                              </w:rPr>
                            </w:pPr>
                          </w:p>
                        </w:tc>
                      </w:tr>
                    </w:tbl>
                    <w:p w:rsidR="00092013" w:rsidRPr="00647EF7" w:rsidRDefault="00092013" w:rsidP="004A4CB0"/>
                  </w:txbxContent>
                </v:textbox>
                <w10:wrap type="topAndBottom" anchorx="margin"/>
              </v:shape>
            </w:pict>
          </mc:Fallback>
        </mc:AlternateContent>
      </w:r>
      <w:r w:rsidRPr="0025726C">
        <w:rPr>
          <w:rFonts w:ascii="標楷體" w:eastAsia="標楷體" w:hAnsi="標楷體" w:hint="eastAsia"/>
          <w:szCs w:val="24"/>
        </w:rPr>
        <w:t>評核會議檢討未達目標之施政計畫，分析原因暨提出改進措施，期能如期如質達成施政目標。</w:t>
      </w:r>
    </w:p>
    <w:p w:rsidR="004A4CB0" w:rsidRDefault="004A4CB0" w:rsidP="005436DF">
      <w:pPr>
        <w:spacing w:line="480" w:lineRule="exact"/>
        <w:ind w:firstLineChars="200" w:firstLine="480"/>
        <w:jc w:val="both"/>
        <w:outlineLvl w:val="1"/>
        <w:rPr>
          <w:rFonts w:ascii="標楷體" w:eastAsia="標楷體" w:hAnsi="標楷體"/>
          <w:szCs w:val="24"/>
        </w:rPr>
      </w:pPr>
      <w:r w:rsidRPr="0025726C">
        <w:rPr>
          <w:rFonts w:ascii="標楷體" w:eastAsia="標楷體" w:hAnsi="標楷體"/>
          <w:b/>
          <w:szCs w:val="24"/>
        </w:rPr>
        <w:t>2.</w:t>
      </w:r>
      <w:bookmarkStart w:id="1" w:name="_Toc167444497"/>
      <w:r w:rsidRPr="0025726C">
        <w:rPr>
          <w:rFonts w:ascii="標楷體" w:eastAsia="標楷體" w:hAnsi="標楷體" w:hint="eastAsia"/>
          <w:b/>
          <w:szCs w:val="24"/>
        </w:rPr>
        <w:t>部分機關未以機關整體觀點辨識分析攸關之施政風險，並落實辦理風險評估作業，有待督促研謀改善，以提升施政</w:t>
      </w:r>
      <w:bookmarkEnd w:id="1"/>
      <w:r w:rsidRPr="0025726C">
        <w:rPr>
          <w:rFonts w:ascii="標楷體" w:eastAsia="標楷體" w:hAnsi="標楷體" w:hint="eastAsia"/>
          <w:b/>
          <w:szCs w:val="24"/>
        </w:rPr>
        <w:t>效能：</w:t>
      </w:r>
      <w:r w:rsidRPr="0025726C">
        <w:rPr>
          <w:rFonts w:ascii="標楷體" w:eastAsia="標楷體" w:hAnsi="標楷體" w:hint="eastAsia"/>
          <w:szCs w:val="24"/>
        </w:rPr>
        <w:t>依據市政府各機關112年度施政計畫所列風險評估及處理彙</w:t>
      </w:r>
      <w:r w:rsidRPr="0025726C">
        <w:rPr>
          <w:rFonts w:ascii="標楷體" w:eastAsia="標楷體" w:hAnsi="標楷體" w:hint="eastAsia"/>
          <w:szCs w:val="24"/>
        </w:rPr>
        <w:lastRenderedPageBreak/>
        <w:t>總表分析，112年度列有施政計畫146項，擇定風險評估項目67項，整體風險評估項目占施政</w:t>
      </w:r>
      <w:r w:rsidR="005436DF" w:rsidRPr="0025726C">
        <w:rPr>
          <w:rFonts w:ascii="標楷體" w:eastAsia="標楷體" w:hAnsi="標楷體"/>
          <w:noProof/>
          <w:szCs w:val="24"/>
        </w:rPr>
        <mc:AlternateContent>
          <mc:Choice Requires="wps">
            <w:drawing>
              <wp:anchor distT="45720" distB="45720" distL="114300" distR="114300" simplePos="0" relativeHeight="251753472" behindDoc="0" locked="0" layoutInCell="1" allowOverlap="1" wp14:anchorId="3C4CF03E" wp14:editId="6EA95901">
                <wp:simplePos x="0" y="0"/>
                <wp:positionH relativeFrom="margin">
                  <wp:align>right</wp:align>
                </wp:positionH>
                <wp:positionV relativeFrom="paragraph">
                  <wp:posOffset>107950</wp:posOffset>
                </wp:positionV>
                <wp:extent cx="3689985" cy="6496050"/>
                <wp:effectExtent l="0" t="0" r="24765" b="1905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985" cy="6496050"/>
                        </a:xfrm>
                        <a:prstGeom prst="rect">
                          <a:avLst/>
                        </a:prstGeom>
                        <a:solidFill>
                          <a:srgbClr val="FFFFFF"/>
                        </a:solidFill>
                        <a:ln w="9525">
                          <a:solidFill>
                            <a:sysClr val="window" lastClr="FFFFFF"/>
                          </a:solidFill>
                          <a:miter lim="800000"/>
                          <a:headEnd/>
                          <a:tailEnd/>
                        </a:ln>
                      </wps:spPr>
                      <wps:txbx>
                        <w:txbxContent>
                          <w:tbl>
                            <w:tblPr>
                              <w:tblW w:w="5524" w:type="dxa"/>
                              <w:tblCellMar>
                                <w:left w:w="28" w:type="dxa"/>
                                <w:right w:w="28" w:type="dxa"/>
                              </w:tblCellMar>
                              <w:tblLook w:val="04A0" w:firstRow="1" w:lastRow="0" w:firstColumn="1" w:lastColumn="0" w:noHBand="0" w:noVBand="1"/>
                            </w:tblPr>
                            <w:tblGrid>
                              <w:gridCol w:w="709"/>
                              <w:gridCol w:w="1134"/>
                              <w:gridCol w:w="1117"/>
                              <w:gridCol w:w="1100"/>
                              <w:gridCol w:w="1464"/>
                            </w:tblGrid>
                            <w:tr w:rsidR="00092013" w:rsidRPr="00194B9E" w:rsidTr="00973AE2">
                              <w:trPr>
                                <w:trHeight w:val="340"/>
                              </w:trPr>
                              <w:tc>
                                <w:tcPr>
                                  <w:tcW w:w="5524" w:type="dxa"/>
                                  <w:gridSpan w:val="5"/>
                                  <w:shd w:val="clear" w:color="auto" w:fill="auto"/>
                                  <w:noWrap/>
                                  <w:vAlign w:val="center"/>
                                </w:tcPr>
                                <w:p w:rsidR="00092013" w:rsidRPr="00194B9E" w:rsidRDefault="00092013" w:rsidP="008049F5">
                                  <w:pPr>
                                    <w:widowControl/>
                                    <w:spacing w:line="240" w:lineRule="exact"/>
                                    <w:jc w:val="center"/>
                                    <w:rPr>
                                      <w:rFonts w:ascii="標楷體" w:eastAsia="標楷體" w:hAnsi="標楷體"/>
                                      <w:sz w:val="20"/>
                                      <w:szCs w:val="20"/>
                                    </w:rPr>
                                  </w:pPr>
                                  <w:r w:rsidRPr="00194B9E">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3</w:t>
                                  </w:r>
                                  <w:r w:rsidRPr="00194B9E">
                                    <w:rPr>
                                      <w:rFonts w:ascii="標楷體" w:eastAsia="標楷體" w:hAnsi="標楷體"/>
                                      <w:b/>
                                      <w:szCs w:val="24"/>
                                    </w:rPr>
                                    <w:t xml:space="preserve">  </w:t>
                                  </w:r>
                                  <w:r w:rsidRPr="008049F5">
                                    <w:rPr>
                                      <w:rFonts w:ascii="標楷體" w:eastAsia="標楷體" w:hAnsi="標楷體" w:hint="eastAsia"/>
                                      <w:b/>
                                      <w:spacing w:val="-4"/>
                                      <w:szCs w:val="24"/>
                                    </w:rPr>
                                    <w:t>市政府及所屬機關單位112年度風險評估項目</w:t>
                                  </w:r>
                                </w:p>
                              </w:tc>
                            </w:tr>
                            <w:tr w:rsidR="00092013" w:rsidRPr="00194B9E" w:rsidTr="00973AE2">
                              <w:trPr>
                                <w:trHeight w:val="340"/>
                              </w:trPr>
                              <w:tc>
                                <w:tcPr>
                                  <w:tcW w:w="5524" w:type="dxa"/>
                                  <w:gridSpan w:val="5"/>
                                  <w:tcBorders>
                                    <w:bottom w:val="single" w:sz="4" w:space="0" w:color="auto"/>
                                  </w:tcBorders>
                                  <w:shd w:val="clear" w:color="auto" w:fill="auto"/>
                                  <w:noWrap/>
                                  <w:vAlign w:val="center"/>
                                </w:tcPr>
                                <w:p w:rsidR="00092013" w:rsidRPr="00194B9E" w:rsidRDefault="00092013" w:rsidP="00973AE2">
                                  <w:pPr>
                                    <w:widowControl/>
                                    <w:spacing w:line="240" w:lineRule="exact"/>
                                    <w:jc w:val="right"/>
                                    <w:rPr>
                                      <w:rFonts w:ascii="標楷體" w:eastAsia="標楷體" w:hAnsi="標楷體" w:cs="新細明體"/>
                                      <w:color w:val="000000"/>
                                      <w:kern w:val="0"/>
                                      <w:sz w:val="22"/>
                                    </w:rPr>
                                  </w:pPr>
                                  <w:r w:rsidRPr="00194B9E">
                                    <w:rPr>
                                      <w:rFonts w:ascii="標楷體" w:eastAsia="標楷體" w:hAnsi="標楷體" w:hint="eastAsia"/>
                                      <w:sz w:val="20"/>
                                      <w:szCs w:val="20"/>
                                    </w:rPr>
                                    <w:t>單位：項、％</w:t>
                                  </w:r>
                                </w:p>
                              </w:tc>
                            </w:tr>
                            <w:tr w:rsidR="00092013" w:rsidRPr="00742828" w:rsidTr="0079635E">
                              <w:trPr>
                                <w:trHeight w:val="794"/>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92013" w:rsidRPr="0079635E"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序號</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79635E" w:rsidRDefault="00092013" w:rsidP="007B6E7C">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機關</w:t>
                                  </w:r>
                                  <w:r w:rsidRPr="0079635E">
                                    <w:rPr>
                                      <w:rFonts w:ascii="標楷體" w:eastAsia="標楷體" w:hAnsi="標楷體" w:hint="eastAsia"/>
                                      <w:sz w:val="20"/>
                                      <w:szCs w:val="20"/>
                                    </w:rPr>
                                    <w:t>單位</w:t>
                                  </w:r>
                                </w:p>
                              </w:tc>
                              <w:tc>
                                <w:tcPr>
                                  <w:tcW w:w="111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79635E"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施政計畫</w:t>
                                  </w:r>
                                </w:p>
                                <w:p w:rsidR="00092013" w:rsidRPr="0079635E" w:rsidRDefault="00092013" w:rsidP="0079635E">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項</w:t>
                                  </w:r>
                                  <w:r>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sidRPr="0079635E">
                                    <w:rPr>
                                      <w:rFonts w:ascii="標楷體" w:eastAsia="標楷體" w:hAnsi="標楷體" w:cs="新細明體" w:hint="eastAsia"/>
                                      <w:color w:val="000000"/>
                                      <w:kern w:val="0"/>
                                      <w:sz w:val="20"/>
                                      <w:szCs w:val="20"/>
                                    </w:rPr>
                                    <w:t>數</w:t>
                                  </w:r>
                                </w:p>
                              </w:tc>
                              <w:tc>
                                <w:tcPr>
                                  <w:tcW w:w="11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79635E"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風險評估</w:t>
                                  </w:r>
                                </w:p>
                                <w:p w:rsidR="00092013" w:rsidRPr="0079635E"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 xml:space="preserve">項 </w:t>
                                  </w:r>
                                  <w:r w:rsidRPr="0079635E">
                                    <w:rPr>
                                      <w:rFonts w:ascii="標楷體" w:eastAsia="標楷體" w:hAnsi="標楷體" w:cs="新細明體"/>
                                      <w:color w:val="000000"/>
                                      <w:kern w:val="0"/>
                                      <w:sz w:val="20"/>
                                      <w:szCs w:val="20"/>
                                    </w:rPr>
                                    <w:t xml:space="preserve">   </w:t>
                                  </w:r>
                                  <w:r w:rsidRPr="0079635E">
                                    <w:rPr>
                                      <w:rFonts w:ascii="標楷體" w:eastAsia="標楷體" w:hAnsi="標楷體" w:cs="新細明體" w:hint="eastAsia"/>
                                      <w:color w:val="000000"/>
                                      <w:kern w:val="0"/>
                                      <w:sz w:val="20"/>
                                      <w:szCs w:val="20"/>
                                    </w:rPr>
                                    <w:t>目</w:t>
                                  </w:r>
                                </w:p>
                              </w:tc>
                              <w:tc>
                                <w:tcPr>
                                  <w:tcW w:w="14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Default="00092013" w:rsidP="00973AE2">
                                  <w:pPr>
                                    <w:widowControl/>
                                    <w:spacing w:line="240" w:lineRule="exact"/>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風險評估項目</w:t>
                                  </w:r>
                                </w:p>
                                <w:p w:rsidR="00092013"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spacing w:val="25"/>
                                      <w:kern w:val="0"/>
                                      <w:sz w:val="20"/>
                                      <w:szCs w:val="20"/>
                                      <w:fitText w:val="1200" w:id="-951836671"/>
                                    </w:rPr>
                                    <w:t>占施政計</w:t>
                                  </w:r>
                                  <w:r w:rsidRPr="0079635E">
                                    <w:rPr>
                                      <w:rFonts w:ascii="標楷體" w:eastAsia="標楷體" w:hAnsi="標楷體" w:cs="新細明體" w:hint="eastAsia"/>
                                      <w:color w:val="000000"/>
                                      <w:kern w:val="0"/>
                                      <w:sz w:val="20"/>
                                      <w:szCs w:val="20"/>
                                      <w:fitText w:val="1200" w:id="-951836671"/>
                                    </w:rPr>
                                    <w:t>畫</w:t>
                                  </w:r>
                                </w:p>
                                <w:p w:rsidR="00092013" w:rsidRPr="003E15A3"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spacing w:val="66"/>
                                      <w:kern w:val="0"/>
                                      <w:sz w:val="20"/>
                                      <w:szCs w:val="20"/>
                                      <w:fitText w:val="1200" w:id="-951836416"/>
                                    </w:rPr>
                                    <w:t>項數比</w:t>
                                  </w:r>
                                  <w:r w:rsidRPr="0079635E">
                                    <w:rPr>
                                      <w:rFonts w:ascii="標楷體" w:eastAsia="標楷體" w:hAnsi="標楷體" w:cs="新細明體" w:hint="eastAsia"/>
                                      <w:color w:val="000000"/>
                                      <w:spacing w:val="2"/>
                                      <w:kern w:val="0"/>
                                      <w:sz w:val="20"/>
                                      <w:szCs w:val="20"/>
                                      <w:fitText w:val="1200" w:id="-951836416"/>
                                    </w:rPr>
                                    <w:t>率</w:t>
                                  </w:r>
                                </w:p>
                              </w:tc>
                            </w:tr>
                            <w:tr w:rsidR="00092013" w:rsidRPr="00742828" w:rsidTr="0079635E">
                              <w:trPr>
                                <w:trHeight w:val="340"/>
                              </w:trPr>
                              <w:tc>
                                <w:tcPr>
                                  <w:tcW w:w="1843" w:type="dxa"/>
                                  <w:gridSpan w:val="2"/>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b/>
                                      <w:color w:val="000000"/>
                                      <w:kern w:val="0"/>
                                      <w:sz w:val="20"/>
                                      <w:szCs w:val="20"/>
                                    </w:rPr>
                                  </w:pPr>
                                  <w:r w:rsidRPr="003E15A3">
                                    <w:rPr>
                                      <w:rFonts w:ascii="標楷體" w:eastAsia="標楷體" w:hAnsi="標楷體" w:cs="新細明體" w:hint="eastAsia"/>
                                      <w:b/>
                                      <w:color w:val="000000"/>
                                      <w:kern w:val="0"/>
                                      <w:sz w:val="20"/>
                                      <w:szCs w:val="20"/>
                                    </w:rPr>
                                    <w:t>合　計</w:t>
                                  </w:r>
                                </w:p>
                              </w:tc>
                              <w:tc>
                                <w:tcPr>
                                  <w:tcW w:w="1117" w:type="dxa"/>
                                  <w:tcBorders>
                                    <w:top w:val="nil"/>
                                    <w:left w:val="nil"/>
                                    <w:bottom w:val="single" w:sz="4" w:space="0" w:color="auto"/>
                                    <w:right w:val="single" w:sz="4" w:space="0" w:color="auto"/>
                                  </w:tcBorders>
                                  <w:shd w:val="clear" w:color="auto" w:fill="auto"/>
                                  <w:vAlign w:val="center"/>
                                  <w:hideMark/>
                                </w:tcPr>
                                <w:p w:rsidR="00092013" w:rsidRPr="003E15A3" w:rsidRDefault="00092013" w:rsidP="00973AE2">
                                  <w:pPr>
                                    <w:widowControl/>
                                    <w:jc w:val="right"/>
                                    <w:rPr>
                                      <w:rFonts w:ascii="標楷體" w:eastAsia="標楷體" w:hAnsi="標楷體" w:cs="新細明體"/>
                                      <w:b/>
                                      <w:color w:val="000000"/>
                                      <w:kern w:val="0"/>
                                      <w:sz w:val="20"/>
                                      <w:szCs w:val="20"/>
                                    </w:rPr>
                                  </w:pPr>
                                  <w:r w:rsidRPr="003E15A3">
                                    <w:rPr>
                                      <w:rFonts w:ascii="標楷體" w:eastAsia="標楷體" w:hAnsi="標楷體" w:cs="新細明體" w:hint="eastAsia"/>
                                      <w:b/>
                                      <w:color w:val="000000"/>
                                      <w:kern w:val="0"/>
                                      <w:sz w:val="20"/>
                                      <w:szCs w:val="20"/>
                                    </w:rPr>
                                    <w:t>146</w:t>
                                  </w:r>
                                </w:p>
                              </w:tc>
                              <w:tc>
                                <w:tcPr>
                                  <w:tcW w:w="1100" w:type="dxa"/>
                                  <w:tcBorders>
                                    <w:top w:val="nil"/>
                                    <w:left w:val="nil"/>
                                    <w:bottom w:val="single" w:sz="4" w:space="0" w:color="auto"/>
                                    <w:right w:val="single" w:sz="4" w:space="0" w:color="auto"/>
                                  </w:tcBorders>
                                  <w:shd w:val="clear" w:color="auto" w:fill="auto"/>
                                  <w:vAlign w:val="center"/>
                                  <w:hideMark/>
                                </w:tcPr>
                                <w:p w:rsidR="00092013" w:rsidRPr="003E15A3" w:rsidRDefault="00092013" w:rsidP="00973AE2">
                                  <w:pPr>
                                    <w:widowControl/>
                                    <w:jc w:val="right"/>
                                    <w:rPr>
                                      <w:rFonts w:ascii="標楷體" w:eastAsia="標楷體" w:hAnsi="標楷體" w:cs="新細明體"/>
                                      <w:b/>
                                      <w:color w:val="000000"/>
                                      <w:kern w:val="0"/>
                                      <w:sz w:val="20"/>
                                      <w:szCs w:val="20"/>
                                    </w:rPr>
                                  </w:pPr>
                                  <w:r w:rsidRPr="003E15A3">
                                    <w:rPr>
                                      <w:rFonts w:ascii="標楷體" w:eastAsia="標楷體" w:hAnsi="標楷體" w:cs="新細明體" w:hint="eastAsia"/>
                                      <w:b/>
                                      <w:color w:val="000000"/>
                                      <w:kern w:val="0"/>
                                      <w:sz w:val="20"/>
                                      <w:szCs w:val="20"/>
                                    </w:rPr>
                                    <w:t>67</w:t>
                                  </w:r>
                                </w:p>
                              </w:tc>
                              <w:tc>
                                <w:tcPr>
                                  <w:tcW w:w="1464" w:type="dxa"/>
                                  <w:tcBorders>
                                    <w:top w:val="nil"/>
                                    <w:left w:val="nil"/>
                                    <w:bottom w:val="single" w:sz="4" w:space="0" w:color="auto"/>
                                    <w:right w:val="single" w:sz="4" w:space="0" w:color="auto"/>
                                  </w:tcBorders>
                                  <w:shd w:val="clear" w:color="auto" w:fill="auto"/>
                                  <w:vAlign w:val="center"/>
                                  <w:hideMark/>
                                </w:tcPr>
                                <w:p w:rsidR="00092013" w:rsidRPr="003E15A3" w:rsidRDefault="00092013" w:rsidP="00973AE2">
                                  <w:pPr>
                                    <w:widowControl/>
                                    <w:jc w:val="right"/>
                                    <w:rPr>
                                      <w:rFonts w:ascii="標楷體" w:eastAsia="標楷體" w:hAnsi="標楷體" w:cs="新細明體"/>
                                      <w:b/>
                                      <w:color w:val="000000"/>
                                      <w:kern w:val="0"/>
                                      <w:sz w:val="20"/>
                                      <w:szCs w:val="20"/>
                                    </w:rPr>
                                  </w:pPr>
                                  <w:r w:rsidRPr="003E15A3">
                                    <w:rPr>
                                      <w:rFonts w:ascii="標楷體" w:eastAsia="標楷體" w:hAnsi="標楷體" w:cs="新細明體" w:hint="eastAsia"/>
                                      <w:b/>
                                      <w:color w:val="000000"/>
                                      <w:kern w:val="0"/>
                                      <w:sz w:val="20"/>
                                      <w:szCs w:val="20"/>
                                    </w:rPr>
                                    <w:t>45.89</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民政處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16.67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財政處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產業發展處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66.67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教育處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57.14</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工務處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11</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17</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154.55</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交通處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12</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16.67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都市發展處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80.00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8</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城市行銷處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16.67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9</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社會處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10</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3</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30.00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地政處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9</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11.11</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行政處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11</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45.45</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人事處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100.00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主計處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25.00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14</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政風處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40.00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15</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勞工處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14.29</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警察局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17</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衛生局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28.57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稅務局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40.00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19</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環境保護局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8</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25.00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20</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消防局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33.33</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文化局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100.00</w:t>
                                  </w:r>
                                </w:p>
                              </w:tc>
                            </w:tr>
                            <w:tr w:rsidR="00092013" w:rsidRPr="00742828" w:rsidTr="00973AE2">
                              <w:trPr>
                                <w:trHeight w:val="284"/>
                              </w:trPr>
                              <w:tc>
                                <w:tcPr>
                                  <w:tcW w:w="5524" w:type="dxa"/>
                                  <w:gridSpan w:val="5"/>
                                  <w:tcBorders>
                                    <w:top w:val="single" w:sz="4" w:space="0" w:color="auto"/>
                                  </w:tcBorders>
                                  <w:shd w:val="clear" w:color="auto" w:fill="auto"/>
                                  <w:noWrap/>
                                  <w:vAlign w:val="center"/>
                                </w:tcPr>
                                <w:p w:rsidR="00092013" w:rsidRPr="00723B9A" w:rsidRDefault="00092013" w:rsidP="00973AE2">
                                  <w:pPr>
                                    <w:pStyle w:val="afff4"/>
                                    <w:overflowPunct w:val="0"/>
                                    <w:snapToGrid w:val="0"/>
                                    <w:spacing w:line="200" w:lineRule="exact"/>
                                    <w:ind w:leftChars="-17" w:left="-18" w:hangingChars="13" w:hanging="23"/>
                                    <w:rPr>
                                      <w:sz w:val="18"/>
                                      <w:szCs w:val="18"/>
                                    </w:rPr>
                                  </w:pPr>
                                  <w:r w:rsidRPr="00723B9A">
                                    <w:rPr>
                                      <w:rFonts w:hint="eastAsia"/>
                                      <w:sz w:val="18"/>
                                      <w:szCs w:val="18"/>
                                    </w:rPr>
                                    <w:t>註</w:t>
                                  </w:r>
                                  <w:r w:rsidRPr="00723B9A">
                                    <w:rPr>
                                      <w:sz w:val="18"/>
                                      <w:szCs w:val="18"/>
                                    </w:rPr>
                                    <w:t>：</w:t>
                                  </w:r>
                                  <w:r w:rsidRPr="00723B9A">
                                    <w:rPr>
                                      <w:rFonts w:hint="eastAsia"/>
                                      <w:sz w:val="18"/>
                                      <w:szCs w:val="18"/>
                                    </w:rPr>
                                    <w:t>1.</w:t>
                                  </w:r>
                                  <w:r w:rsidRPr="00723B9A">
                                    <w:rPr>
                                      <w:sz w:val="18"/>
                                      <w:szCs w:val="18"/>
                                    </w:rPr>
                                    <w:t>每</w:t>
                                  </w:r>
                                  <w:r w:rsidRPr="00723B9A">
                                    <w:rPr>
                                      <w:rFonts w:hint="eastAsia"/>
                                      <w:sz w:val="18"/>
                                      <w:szCs w:val="18"/>
                                    </w:rPr>
                                    <w:t>項</w:t>
                                  </w:r>
                                  <w:r w:rsidRPr="00723B9A">
                                    <w:rPr>
                                      <w:sz w:val="18"/>
                                      <w:szCs w:val="18"/>
                                    </w:rPr>
                                    <w:t>施政計畫</w:t>
                                  </w:r>
                                  <w:r w:rsidRPr="00723B9A">
                                    <w:rPr>
                                      <w:rFonts w:hint="eastAsia"/>
                                      <w:sz w:val="18"/>
                                      <w:szCs w:val="18"/>
                                    </w:rPr>
                                    <w:t>不</w:t>
                                  </w:r>
                                  <w:r w:rsidRPr="00723B9A">
                                    <w:rPr>
                                      <w:sz w:val="18"/>
                                      <w:szCs w:val="18"/>
                                    </w:rPr>
                                    <w:t>限於</w:t>
                                  </w:r>
                                  <w:r w:rsidRPr="00723B9A">
                                    <w:rPr>
                                      <w:rFonts w:hint="eastAsia"/>
                                      <w:sz w:val="18"/>
                                      <w:szCs w:val="18"/>
                                    </w:rPr>
                                    <w:t>1</w:t>
                                  </w:r>
                                  <w:r w:rsidRPr="00723B9A">
                                    <w:rPr>
                                      <w:sz w:val="18"/>
                                      <w:szCs w:val="18"/>
                                    </w:rPr>
                                    <w:t>項</w:t>
                                  </w:r>
                                  <w:r w:rsidRPr="00723B9A">
                                    <w:rPr>
                                      <w:rFonts w:hint="eastAsia"/>
                                      <w:sz w:val="18"/>
                                      <w:szCs w:val="18"/>
                                    </w:rPr>
                                    <w:t>風</w:t>
                                  </w:r>
                                  <w:r w:rsidRPr="00723B9A">
                                    <w:rPr>
                                      <w:sz w:val="18"/>
                                      <w:szCs w:val="18"/>
                                    </w:rPr>
                                    <w:t>險</w:t>
                                  </w:r>
                                  <w:r w:rsidRPr="00723B9A">
                                    <w:rPr>
                                      <w:rFonts w:hint="eastAsia"/>
                                      <w:sz w:val="18"/>
                                      <w:szCs w:val="18"/>
                                    </w:rPr>
                                    <w:t>評估</w:t>
                                  </w:r>
                                  <w:r w:rsidRPr="00723B9A">
                                    <w:rPr>
                                      <w:sz w:val="18"/>
                                      <w:szCs w:val="18"/>
                                    </w:rPr>
                                    <w:t>項</w:t>
                                  </w:r>
                                  <w:r w:rsidRPr="00723B9A">
                                    <w:rPr>
                                      <w:rFonts w:hint="eastAsia"/>
                                      <w:sz w:val="18"/>
                                      <w:szCs w:val="18"/>
                                    </w:rPr>
                                    <w:t>目</w:t>
                                  </w:r>
                                  <w:r w:rsidRPr="00723B9A">
                                    <w:rPr>
                                      <w:sz w:val="18"/>
                                      <w:szCs w:val="18"/>
                                    </w:rPr>
                                    <w:t>。</w:t>
                                  </w:r>
                                </w:p>
                                <w:p w:rsidR="00092013" w:rsidRPr="00D43BC9" w:rsidRDefault="00092013" w:rsidP="00973AE2">
                                  <w:pPr>
                                    <w:widowControl/>
                                    <w:spacing w:line="240" w:lineRule="exact"/>
                                    <w:ind w:firstLineChars="175" w:firstLine="315"/>
                                    <w:jc w:val="both"/>
                                    <w:rPr>
                                      <w:rFonts w:ascii="標楷體" w:eastAsia="標楷體" w:hAnsi="標楷體" w:cs="新細明體"/>
                                      <w:color w:val="000000"/>
                                      <w:kern w:val="0"/>
                                      <w:sz w:val="22"/>
                                    </w:rPr>
                                  </w:pPr>
                                  <w:r w:rsidRPr="00723B9A">
                                    <w:rPr>
                                      <w:rFonts w:ascii="標楷體" w:eastAsia="標楷體" w:hAnsi="標楷體" w:hint="eastAsia"/>
                                      <w:sz w:val="18"/>
                                      <w:szCs w:val="18"/>
                                    </w:rPr>
                                    <w:t>2.資料來源：整理自新竹市</w:t>
                                  </w:r>
                                  <w:r w:rsidRPr="00723B9A">
                                    <w:rPr>
                                      <w:rFonts w:ascii="標楷體" w:eastAsia="標楷體" w:hAnsi="標楷體"/>
                                      <w:sz w:val="18"/>
                                      <w:szCs w:val="18"/>
                                    </w:rPr>
                                    <w:t>政府</w:t>
                                  </w:r>
                                  <w:r>
                                    <w:rPr>
                                      <w:rFonts w:ascii="標楷體" w:eastAsia="標楷體" w:hAnsi="標楷體" w:hint="eastAsia"/>
                                      <w:sz w:val="18"/>
                                      <w:szCs w:val="18"/>
                                    </w:rPr>
                                    <w:t>提供資料</w:t>
                                  </w:r>
                                  <w:r w:rsidRPr="00723B9A">
                                    <w:rPr>
                                      <w:rFonts w:ascii="標楷體" w:eastAsia="標楷體" w:hAnsi="標楷體" w:hint="eastAsia"/>
                                      <w:sz w:val="18"/>
                                      <w:szCs w:val="18"/>
                                    </w:rPr>
                                    <w:t>。</w:t>
                                  </w:r>
                                </w:p>
                              </w:tc>
                            </w:tr>
                          </w:tbl>
                          <w:p w:rsidR="00092013" w:rsidRPr="00CE1B9F" w:rsidRDefault="00092013" w:rsidP="004A4CB0">
                            <w:pPr>
                              <w:pStyle w:val="afff4"/>
                              <w:overflowPunct w:val="0"/>
                              <w:snapToGrid w:val="0"/>
                              <w:spacing w:line="200" w:lineRule="exact"/>
                              <w:ind w:leftChars="0" w:left="0" w:firstLineChars="0" w:firstLine="0"/>
                              <w:jc w:val="left"/>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4CF03E" id="_x0000_s1043" type="#_x0000_t202" style="position:absolute;left:0;text-align:left;margin-left:239.35pt;margin-top:8.5pt;width:290.55pt;height:511.5pt;z-index:2517534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" strokecolor="window">
                <v:textbox>
                  <w:txbxContent>
                    <w:tbl>
                      <w:tblPr>
                        <w:tblW w:w="5524" w:type="dxa"/>
                        <w:tblCellMar>
                          <w:left w:w="28" w:type="dxa"/>
                          <w:right w:w="28" w:type="dxa"/>
                        </w:tblCellMar>
                        <w:tblLook w:val="04A0" w:firstRow="1" w:lastRow="0" w:firstColumn="1" w:lastColumn="0" w:noHBand="0" w:noVBand="1"/>
                      </w:tblPr>
                      <w:tblGrid>
                        <w:gridCol w:w="709"/>
                        <w:gridCol w:w="1134"/>
                        <w:gridCol w:w="1117"/>
                        <w:gridCol w:w="1100"/>
                        <w:gridCol w:w="1464"/>
                      </w:tblGrid>
                      <w:tr w:rsidR="00092013" w:rsidRPr="00194B9E" w:rsidTr="00973AE2">
                        <w:trPr>
                          <w:trHeight w:val="340"/>
                        </w:trPr>
                        <w:tc>
                          <w:tcPr>
                            <w:tcW w:w="5524" w:type="dxa"/>
                            <w:gridSpan w:val="5"/>
                            <w:shd w:val="clear" w:color="auto" w:fill="auto"/>
                            <w:noWrap/>
                            <w:vAlign w:val="center"/>
                          </w:tcPr>
                          <w:p w:rsidR="00092013" w:rsidRPr="00194B9E" w:rsidRDefault="00092013" w:rsidP="008049F5">
                            <w:pPr>
                              <w:widowControl/>
                              <w:spacing w:line="240" w:lineRule="exact"/>
                              <w:jc w:val="center"/>
                              <w:rPr>
                                <w:rFonts w:ascii="標楷體" w:eastAsia="標楷體" w:hAnsi="標楷體"/>
                                <w:sz w:val="20"/>
                                <w:szCs w:val="20"/>
                              </w:rPr>
                            </w:pPr>
                            <w:r w:rsidRPr="00194B9E">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3</w:t>
                            </w:r>
                            <w:r w:rsidRPr="00194B9E">
                              <w:rPr>
                                <w:rFonts w:ascii="標楷體" w:eastAsia="標楷體" w:hAnsi="標楷體"/>
                                <w:b/>
                                <w:szCs w:val="24"/>
                              </w:rPr>
                              <w:t xml:space="preserve">  </w:t>
                            </w:r>
                            <w:r w:rsidRPr="008049F5">
                              <w:rPr>
                                <w:rFonts w:ascii="標楷體" w:eastAsia="標楷體" w:hAnsi="標楷體" w:hint="eastAsia"/>
                                <w:b/>
                                <w:spacing w:val="-4"/>
                                <w:szCs w:val="24"/>
                              </w:rPr>
                              <w:t>市政府及所屬機關單位112年度風險評估項目</w:t>
                            </w:r>
                          </w:p>
                        </w:tc>
                      </w:tr>
                      <w:tr w:rsidR="00092013" w:rsidRPr="00194B9E" w:rsidTr="00973AE2">
                        <w:trPr>
                          <w:trHeight w:val="340"/>
                        </w:trPr>
                        <w:tc>
                          <w:tcPr>
                            <w:tcW w:w="5524" w:type="dxa"/>
                            <w:gridSpan w:val="5"/>
                            <w:tcBorders>
                              <w:bottom w:val="single" w:sz="4" w:space="0" w:color="auto"/>
                            </w:tcBorders>
                            <w:shd w:val="clear" w:color="auto" w:fill="auto"/>
                            <w:noWrap/>
                            <w:vAlign w:val="center"/>
                          </w:tcPr>
                          <w:p w:rsidR="00092013" w:rsidRPr="00194B9E" w:rsidRDefault="00092013" w:rsidP="00973AE2">
                            <w:pPr>
                              <w:widowControl/>
                              <w:spacing w:line="240" w:lineRule="exact"/>
                              <w:jc w:val="right"/>
                              <w:rPr>
                                <w:rFonts w:ascii="標楷體" w:eastAsia="標楷體" w:hAnsi="標楷體" w:cs="新細明體"/>
                                <w:color w:val="000000"/>
                                <w:kern w:val="0"/>
                                <w:sz w:val="22"/>
                              </w:rPr>
                            </w:pPr>
                            <w:r w:rsidRPr="00194B9E">
                              <w:rPr>
                                <w:rFonts w:ascii="標楷體" w:eastAsia="標楷體" w:hAnsi="標楷體" w:hint="eastAsia"/>
                                <w:sz w:val="20"/>
                                <w:szCs w:val="20"/>
                              </w:rPr>
                              <w:t>單位：項、％</w:t>
                            </w:r>
                          </w:p>
                        </w:tc>
                      </w:tr>
                      <w:tr w:rsidR="00092013" w:rsidRPr="00742828" w:rsidTr="0079635E">
                        <w:trPr>
                          <w:trHeight w:val="794"/>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92013" w:rsidRPr="0079635E"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序號</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79635E" w:rsidRDefault="00092013" w:rsidP="007B6E7C">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機關</w:t>
                            </w:r>
                            <w:r w:rsidRPr="0079635E">
                              <w:rPr>
                                <w:rFonts w:ascii="標楷體" w:eastAsia="標楷體" w:hAnsi="標楷體" w:hint="eastAsia"/>
                                <w:sz w:val="20"/>
                                <w:szCs w:val="20"/>
                              </w:rPr>
                              <w:t>單位</w:t>
                            </w:r>
                          </w:p>
                        </w:tc>
                        <w:tc>
                          <w:tcPr>
                            <w:tcW w:w="111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79635E"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施政計畫</w:t>
                            </w:r>
                          </w:p>
                          <w:p w:rsidR="00092013" w:rsidRPr="0079635E" w:rsidRDefault="00092013" w:rsidP="0079635E">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項</w:t>
                            </w:r>
                            <w:r>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sidRPr="0079635E">
                              <w:rPr>
                                <w:rFonts w:ascii="標楷體" w:eastAsia="標楷體" w:hAnsi="標楷體" w:cs="新細明體" w:hint="eastAsia"/>
                                <w:color w:val="000000"/>
                                <w:kern w:val="0"/>
                                <w:sz w:val="20"/>
                                <w:szCs w:val="20"/>
                              </w:rPr>
                              <w:t>數</w:t>
                            </w:r>
                          </w:p>
                        </w:tc>
                        <w:tc>
                          <w:tcPr>
                            <w:tcW w:w="11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79635E"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風險評估</w:t>
                            </w:r>
                          </w:p>
                          <w:p w:rsidR="00092013" w:rsidRPr="0079635E"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kern w:val="0"/>
                                <w:sz w:val="20"/>
                                <w:szCs w:val="20"/>
                              </w:rPr>
                              <w:t xml:space="preserve">項 </w:t>
                            </w:r>
                            <w:r w:rsidRPr="0079635E">
                              <w:rPr>
                                <w:rFonts w:ascii="標楷體" w:eastAsia="標楷體" w:hAnsi="標楷體" w:cs="新細明體"/>
                                <w:color w:val="000000"/>
                                <w:kern w:val="0"/>
                                <w:sz w:val="20"/>
                                <w:szCs w:val="20"/>
                              </w:rPr>
                              <w:t xml:space="preserve">   </w:t>
                            </w:r>
                            <w:r w:rsidRPr="0079635E">
                              <w:rPr>
                                <w:rFonts w:ascii="標楷體" w:eastAsia="標楷體" w:hAnsi="標楷體" w:cs="新細明體" w:hint="eastAsia"/>
                                <w:color w:val="000000"/>
                                <w:kern w:val="0"/>
                                <w:sz w:val="20"/>
                                <w:szCs w:val="20"/>
                              </w:rPr>
                              <w:t>目</w:t>
                            </w:r>
                          </w:p>
                        </w:tc>
                        <w:tc>
                          <w:tcPr>
                            <w:tcW w:w="14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Default="00092013" w:rsidP="00973AE2">
                            <w:pPr>
                              <w:widowControl/>
                              <w:spacing w:line="240" w:lineRule="exact"/>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風險評估項目</w:t>
                            </w:r>
                          </w:p>
                          <w:p w:rsidR="00092013"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spacing w:val="25"/>
                                <w:kern w:val="0"/>
                                <w:sz w:val="20"/>
                                <w:szCs w:val="20"/>
                                <w:fitText w:val="1200" w:id="-951836671"/>
                              </w:rPr>
                              <w:t>占施政計</w:t>
                            </w:r>
                            <w:r w:rsidRPr="0079635E">
                              <w:rPr>
                                <w:rFonts w:ascii="標楷體" w:eastAsia="標楷體" w:hAnsi="標楷體" w:cs="新細明體" w:hint="eastAsia"/>
                                <w:color w:val="000000"/>
                                <w:kern w:val="0"/>
                                <w:sz w:val="20"/>
                                <w:szCs w:val="20"/>
                                <w:fitText w:val="1200" w:id="-951836671"/>
                              </w:rPr>
                              <w:t>畫</w:t>
                            </w:r>
                          </w:p>
                          <w:p w:rsidR="00092013" w:rsidRPr="003E15A3" w:rsidRDefault="00092013" w:rsidP="00973AE2">
                            <w:pPr>
                              <w:widowControl/>
                              <w:spacing w:line="240" w:lineRule="exact"/>
                              <w:jc w:val="center"/>
                              <w:rPr>
                                <w:rFonts w:ascii="標楷體" w:eastAsia="標楷體" w:hAnsi="標楷體" w:cs="新細明體"/>
                                <w:color w:val="000000"/>
                                <w:kern w:val="0"/>
                                <w:sz w:val="20"/>
                                <w:szCs w:val="20"/>
                              </w:rPr>
                            </w:pPr>
                            <w:r w:rsidRPr="0079635E">
                              <w:rPr>
                                <w:rFonts w:ascii="標楷體" w:eastAsia="標楷體" w:hAnsi="標楷體" w:cs="新細明體" w:hint="eastAsia"/>
                                <w:color w:val="000000"/>
                                <w:spacing w:val="66"/>
                                <w:kern w:val="0"/>
                                <w:sz w:val="20"/>
                                <w:szCs w:val="20"/>
                                <w:fitText w:val="1200" w:id="-951836416"/>
                              </w:rPr>
                              <w:t>項數比</w:t>
                            </w:r>
                            <w:r w:rsidRPr="0079635E">
                              <w:rPr>
                                <w:rFonts w:ascii="標楷體" w:eastAsia="標楷體" w:hAnsi="標楷體" w:cs="新細明體" w:hint="eastAsia"/>
                                <w:color w:val="000000"/>
                                <w:spacing w:val="2"/>
                                <w:kern w:val="0"/>
                                <w:sz w:val="20"/>
                                <w:szCs w:val="20"/>
                                <w:fitText w:val="1200" w:id="-951836416"/>
                              </w:rPr>
                              <w:t>率</w:t>
                            </w:r>
                          </w:p>
                        </w:tc>
                      </w:tr>
                      <w:tr w:rsidR="00092013" w:rsidRPr="00742828" w:rsidTr="0079635E">
                        <w:trPr>
                          <w:trHeight w:val="340"/>
                        </w:trPr>
                        <w:tc>
                          <w:tcPr>
                            <w:tcW w:w="1843" w:type="dxa"/>
                            <w:gridSpan w:val="2"/>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b/>
                                <w:color w:val="000000"/>
                                <w:kern w:val="0"/>
                                <w:sz w:val="20"/>
                                <w:szCs w:val="20"/>
                              </w:rPr>
                            </w:pPr>
                            <w:r w:rsidRPr="003E15A3">
                              <w:rPr>
                                <w:rFonts w:ascii="標楷體" w:eastAsia="標楷體" w:hAnsi="標楷體" w:cs="新細明體" w:hint="eastAsia"/>
                                <w:b/>
                                <w:color w:val="000000"/>
                                <w:kern w:val="0"/>
                                <w:sz w:val="20"/>
                                <w:szCs w:val="20"/>
                              </w:rPr>
                              <w:t>合　計</w:t>
                            </w:r>
                          </w:p>
                        </w:tc>
                        <w:tc>
                          <w:tcPr>
                            <w:tcW w:w="1117" w:type="dxa"/>
                            <w:tcBorders>
                              <w:top w:val="nil"/>
                              <w:left w:val="nil"/>
                              <w:bottom w:val="single" w:sz="4" w:space="0" w:color="auto"/>
                              <w:right w:val="single" w:sz="4" w:space="0" w:color="auto"/>
                            </w:tcBorders>
                            <w:shd w:val="clear" w:color="auto" w:fill="auto"/>
                            <w:vAlign w:val="center"/>
                            <w:hideMark/>
                          </w:tcPr>
                          <w:p w:rsidR="00092013" w:rsidRPr="003E15A3" w:rsidRDefault="00092013" w:rsidP="00973AE2">
                            <w:pPr>
                              <w:widowControl/>
                              <w:jc w:val="right"/>
                              <w:rPr>
                                <w:rFonts w:ascii="標楷體" w:eastAsia="標楷體" w:hAnsi="標楷體" w:cs="新細明體"/>
                                <w:b/>
                                <w:color w:val="000000"/>
                                <w:kern w:val="0"/>
                                <w:sz w:val="20"/>
                                <w:szCs w:val="20"/>
                              </w:rPr>
                            </w:pPr>
                            <w:r w:rsidRPr="003E15A3">
                              <w:rPr>
                                <w:rFonts w:ascii="標楷體" w:eastAsia="標楷體" w:hAnsi="標楷體" w:cs="新細明體" w:hint="eastAsia"/>
                                <w:b/>
                                <w:color w:val="000000"/>
                                <w:kern w:val="0"/>
                                <w:sz w:val="20"/>
                                <w:szCs w:val="20"/>
                              </w:rPr>
                              <w:t>146</w:t>
                            </w:r>
                          </w:p>
                        </w:tc>
                        <w:tc>
                          <w:tcPr>
                            <w:tcW w:w="1100" w:type="dxa"/>
                            <w:tcBorders>
                              <w:top w:val="nil"/>
                              <w:left w:val="nil"/>
                              <w:bottom w:val="single" w:sz="4" w:space="0" w:color="auto"/>
                              <w:right w:val="single" w:sz="4" w:space="0" w:color="auto"/>
                            </w:tcBorders>
                            <w:shd w:val="clear" w:color="auto" w:fill="auto"/>
                            <w:vAlign w:val="center"/>
                            <w:hideMark/>
                          </w:tcPr>
                          <w:p w:rsidR="00092013" w:rsidRPr="003E15A3" w:rsidRDefault="00092013" w:rsidP="00973AE2">
                            <w:pPr>
                              <w:widowControl/>
                              <w:jc w:val="right"/>
                              <w:rPr>
                                <w:rFonts w:ascii="標楷體" w:eastAsia="標楷體" w:hAnsi="標楷體" w:cs="新細明體"/>
                                <w:b/>
                                <w:color w:val="000000"/>
                                <w:kern w:val="0"/>
                                <w:sz w:val="20"/>
                                <w:szCs w:val="20"/>
                              </w:rPr>
                            </w:pPr>
                            <w:r w:rsidRPr="003E15A3">
                              <w:rPr>
                                <w:rFonts w:ascii="標楷體" w:eastAsia="標楷體" w:hAnsi="標楷體" w:cs="新細明體" w:hint="eastAsia"/>
                                <w:b/>
                                <w:color w:val="000000"/>
                                <w:kern w:val="0"/>
                                <w:sz w:val="20"/>
                                <w:szCs w:val="20"/>
                              </w:rPr>
                              <w:t>67</w:t>
                            </w:r>
                          </w:p>
                        </w:tc>
                        <w:tc>
                          <w:tcPr>
                            <w:tcW w:w="1464" w:type="dxa"/>
                            <w:tcBorders>
                              <w:top w:val="nil"/>
                              <w:left w:val="nil"/>
                              <w:bottom w:val="single" w:sz="4" w:space="0" w:color="auto"/>
                              <w:right w:val="single" w:sz="4" w:space="0" w:color="auto"/>
                            </w:tcBorders>
                            <w:shd w:val="clear" w:color="auto" w:fill="auto"/>
                            <w:vAlign w:val="center"/>
                            <w:hideMark/>
                          </w:tcPr>
                          <w:p w:rsidR="00092013" w:rsidRPr="003E15A3" w:rsidRDefault="00092013" w:rsidP="00973AE2">
                            <w:pPr>
                              <w:widowControl/>
                              <w:jc w:val="right"/>
                              <w:rPr>
                                <w:rFonts w:ascii="標楷體" w:eastAsia="標楷體" w:hAnsi="標楷體" w:cs="新細明體"/>
                                <w:b/>
                                <w:color w:val="000000"/>
                                <w:kern w:val="0"/>
                                <w:sz w:val="20"/>
                                <w:szCs w:val="20"/>
                              </w:rPr>
                            </w:pPr>
                            <w:r w:rsidRPr="003E15A3">
                              <w:rPr>
                                <w:rFonts w:ascii="標楷體" w:eastAsia="標楷體" w:hAnsi="標楷體" w:cs="新細明體" w:hint="eastAsia"/>
                                <w:b/>
                                <w:color w:val="000000"/>
                                <w:kern w:val="0"/>
                                <w:sz w:val="20"/>
                                <w:szCs w:val="20"/>
                              </w:rPr>
                              <w:t>45.89</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民政處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16.67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財政處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產業發展處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66.67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教育處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57.14</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工務處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11</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17</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154.55</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交通處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12</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16.67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都市發展處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80.00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8</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城市行銷處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16.67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9</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社會處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10</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3</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30.00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地政處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9</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11.11</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行政處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11</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45.45</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人事處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100.00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主計處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4</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25.00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14</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政風處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40.00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15</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勞工處</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14.29</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警察局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17</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衛生局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28.57</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稅務局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5</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40.00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19</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環境保護局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8</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25.00</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20</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消防局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6</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33.33</w:t>
                            </w:r>
                          </w:p>
                        </w:tc>
                      </w:tr>
                      <w:tr w:rsidR="00092013" w:rsidRPr="00742828" w:rsidTr="0079635E">
                        <w:trPr>
                          <w:trHeight w:val="284"/>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5A3" w:rsidRDefault="00092013" w:rsidP="00973AE2">
                            <w:pPr>
                              <w:widowControl/>
                              <w:jc w:val="center"/>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文化局</w:t>
                            </w:r>
                          </w:p>
                        </w:tc>
                        <w:tc>
                          <w:tcPr>
                            <w:tcW w:w="1117"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100" w:type="dxa"/>
                            <w:tcBorders>
                              <w:top w:val="nil"/>
                              <w:left w:val="nil"/>
                              <w:bottom w:val="single" w:sz="4" w:space="0" w:color="auto"/>
                              <w:right w:val="single" w:sz="4" w:space="0" w:color="auto"/>
                            </w:tcBorders>
                            <w:shd w:val="clear" w:color="auto" w:fill="auto"/>
                            <w:noWrap/>
                            <w:vAlign w:val="center"/>
                            <w:hideMark/>
                          </w:tcPr>
                          <w:p w:rsidR="00092013" w:rsidRPr="003E15A3" w:rsidRDefault="00092013" w:rsidP="00973AE2">
                            <w:pPr>
                              <w:widowControl/>
                              <w:jc w:val="right"/>
                              <w:rPr>
                                <w:rFonts w:ascii="標楷體" w:eastAsia="標楷體" w:hAnsi="標楷體" w:cs="新細明體"/>
                                <w:color w:val="000000"/>
                                <w:kern w:val="0"/>
                                <w:sz w:val="20"/>
                                <w:szCs w:val="20"/>
                              </w:rPr>
                            </w:pPr>
                            <w:r w:rsidRPr="003E15A3">
                              <w:rPr>
                                <w:rFonts w:ascii="標楷體" w:eastAsia="標楷體" w:hAnsi="標楷體" w:cs="新細明體" w:hint="eastAsia"/>
                                <w:color w:val="000000"/>
                                <w:kern w:val="0"/>
                                <w:sz w:val="20"/>
                                <w:szCs w:val="20"/>
                              </w:rPr>
                              <w:t>7</w:t>
                            </w:r>
                          </w:p>
                        </w:tc>
                        <w:tc>
                          <w:tcPr>
                            <w:tcW w:w="1464" w:type="dxa"/>
                            <w:tcBorders>
                              <w:top w:val="nil"/>
                              <w:left w:val="nil"/>
                              <w:bottom w:val="single" w:sz="4" w:space="0" w:color="auto"/>
                              <w:right w:val="single" w:sz="4" w:space="0" w:color="auto"/>
                            </w:tcBorders>
                            <w:shd w:val="clear" w:color="auto" w:fill="auto"/>
                            <w:vAlign w:val="center"/>
                            <w:hideMark/>
                          </w:tcPr>
                          <w:p w:rsidR="00092013" w:rsidRPr="00523F28" w:rsidRDefault="00092013" w:rsidP="00973AE2">
                            <w:pPr>
                              <w:widowControl/>
                              <w:jc w:val="right"/>
                              <w:rPr>
                                <w:rFonts w:ascii="標楷體" w:eastAsia="標楷體" w:hAnsi="標楷體" w:cs="新細明體"/>
                                <w:color w:val="000000"/>
                                <w:kern w:val="0"/>
                                <w:sz w:val="20"/>
                                <w:szCs w:val="20"/>
                              </w:rPr>
                            </w:pPr>
                            <w:r w:rsidRPr="00523F28">
                              <w:rPr>
                                <w:rFonts w:ascii="標楷體" w:eastAsia="標楷體" w:hAnsi="標楷體" w:cs="新細明體" w:hint="eastAsia"/>
                                <w:color w:val="000000"/>
                                <w:kern w:val="0"/>
                                <w:sz w:val="20"/>
                                <w:szCs w:val="20"/>
                              </w:rPr>
                              <w:t>100.00</w:t>
                            </w:r>
                          </w:p>
                        </w:tc>
                      </w:tr>
                      <w:tr w:rsidR="00092013" w:rsidRPr="00742828" w:rsidTr="00973AE2">
                        <w:trPr>
                          <w:trHeight w:val="284"/>
                        </w:trPr>
                        <w:tc>
                          <w:tcPr>
                            <w:tcW w:w="5524" w:type="dxa"/>
                            <w:gridSpan w:val="5"/>
                            <w:tcBorders>
                              <w:top w:val="single" w:sz="4" w:space="0" w:color="auto"/>
                            </w:tcBorders>
                            <w:shd w:val="clear" w:color="auto" w:fill="auto"/>
                            <w:noWrap/>
                            <w:vAlign w:val="center"/>
                          </w:tcPr>
                          <w:p w:rsidR="00092013" w:rsidRPr="00723B9A" w:rsidRDefault="00092013" w:rsidP="00973AE2">
                            <w:pPr>
                              <w:pStyle w:val="afff4"/>
                              <w:overflowPunct w:val="0"/>
                              <w:snapToGrid w:val="0"/>
                              <w:spacing w:line="200" w:lineRule="exact"/>
                              <w:ind w:leftChars="-17" w:left="-18" w:hangingChars="13" w:hanging="23"/>
                              <w:rPr>
                                <w:sz w:val="18"/>
                                <w:szCs w:val="18"/>
                              </w:rPr>
                            </w:pPr>
                            <w:r w:rsidRPr="00723B9A">
                              <w:rPr>
                                <w:rFonts w:hint="eastAsia"/>
                                <w:sz w:val="18"/>
                                <w:szCs w:val="18"/>
                              </w:rPr>
                              <w:t>註</w:t>
                            </w:r>
                            <w:r w:rsidRPr="00723B9A">
                              <w:rPr>
                                <w:sz w:val="18"/>
                                <w:szCs w:val="18"/>
                              </w:rPr>
                              <w:t>：</w:t>
                            </w:r>
                            <w:r w:rsidRPr="00723B9A">
                              <w:rPr>
                                <w:rFonts w:hint="eastAsia"/>
                                <w:sz w:val="18"/>
                                <w:szCs w:val="18"/>
                              </w:rPr>
                              <w:t>1.</w:t>
                            </w:r>
                            <w:r w:rsidRPr="00723B9A">
                              <w:rPr>
                                <w:sz w:val="18"/>
                                <w:szCs w:val="18"/>
                              </w:rPr>
                              <w:t>每</w:t>
                            </w:r>
                            <w:r w:rsidRPr="00723B9A">
                              <w:rPr>
                                <w:rFonts w:hint="eastAsia"/>
                                <w:sz w:val="18"/>
                                <w:szCs w:val="18"/>
                              </w:rPr>
                              <w:t>項</w:t>
                            </w:r>
                            <w:r w:rsidRPr="00723B9A">
                              <w:rPr>
                                <w:sz w:val="18"/>
                                <w:szCs w:val="18"/>
                              </w:rPr>
                              <w:t>施政計畫</w:t>
                            </w:r>
                            <w:r w:rsidRPr="00723B9A">
                              <w:rPr>
                                <w:rFonts w:hint="eastAsia"/>
                                <w:sz w:val="18"/>
                                <w:szCs w:val="18"/>
                              </w:rPr>
                              <w:t>不</w:t>
                            </w:r>
                            <w:r w:rsidRPr="00723B9A">
                              <w:rPr>
                                <w:sz w:val="18"/>
                                <w:szCs w:val="18"/>
                              </w:rPr>
                              <w:t>限於</w:t>
                            </w:r>
                            <w:r w:rsidRPr="00723B9A">
                              <w:rPr>
                                <w:rFonts w:hint="eastAsia"/>
                                <w:sz w:val="18"/>
                                <w:szCs w:val="18"/>
                              </w:rPr>
                              <w:t>1</w:t>
                            </w:r>
                            <w:r w:rsidRPr="00723B9A">
                              <w:rPr>
                                <w:sz w:val="18"/>
                                <w:szCs w:val="18"/>
                              </w:rPr>
                              <w:t>項</w:t>
                            </w:r>
                            <w:r w:rsidRPr="00723B9A">
                              <w:rPr>
                                <w:rFonts w:hint="eastAsia"/>
                                <w:sz w:val="18"/>
                                <w:szCs w:val="18"/>
                              </w:rPr>
                              <w:t>風</w:t>
                            </w:r>
                            <w:r w:rsidRPr="00723B9A">
                              <w:rPr>
                                <w:sz w:val="18"/>
                                <w:szCs w:val="18"/>
                              </w:rPr>
                              <w:t>險</w:t>
                            </w:r>
                            <w:r w:rsidRPr="00723B9A">
                              <w:rPr>
                                <w:rFonts w:hint="eastAsia"/>
                                <w:sz w:val="18"/>
                                <w:szCs w:val="18"/>
                              </w:rPr>
                              <w:t>評估</w:t>
                            </w:r>
                            <w:r w:rsidRPr="00723B9A">
                              <w:rPr>
                                <w:sz w:val="18"/>
                                <w:szCs w:val="18"/>
                              </w:rPr>
                              <w:t>項</w:t>
                            </w:r>
                            <w:r w:rsidRPr="00723B9A">
                              <w:rPr>
                                <w:rFonts w:hint="eastAsia"/>
                                <w:sz w:val="18"/>
                                <w:szCs w:val="18"/>
                              </w:rPr>
                              <w:t>目</w:t>
                            </w:r>
                            <w:r w:rsidRPr="00723B9A">
                              <w:rPr>
                                <w:sz w:val="18"/>
                                <w:szCs w:val="18"/>
                              </w:rPr>
                              <w:t>。</w:t>
                            </w:r>
                          </w:p>
                          <w:p w:rsidR="00092013" w:rsidRPr="00D43BC9" w:rsidRDefault="00092013" w:rsidP="00973AE2">
                            <w:pPr>
                              <w:widowControl/>
                              <w:spacing w:line="240" w:lineRule="exact"/>
                              <w:ind w:firstLineChars="175" w:firstLine="315"/>
                              <w:jc w:val="both"/>
                              <w:rPr>
                                <w:rFonts w:ascii="標楷體" w:eastAsia="標楷體" w:hAnsi="標楷體" w:cs="新細明體"/>
                                <w:color w:val="000000"/>
                                <w:kern w:val="0"/>
                                <w:sz w:val="22"/>
                              </w:rPr>
                            </w:pPr>
                            <w:r w:rsidRPr="00723B9A">
                              <w:rPr>
                                <w:rFonts w:ascii="標楷體" w:eastAsia="標楷體" w:hAnsi="標楷體" w:hint="eastAsia"/>
                                <w:sz w:val="18"/>
                                <w:szCs w:val="18"/>
                              </w:rPr>
                              <w:t>2.資料來源：整理自新竹市</w:t>
                            </w:r>
                            <w:r w:rsidRPr="00723B9A">
                              <w:rPr>
                                <w:rFonts w:ascii="標楷體" w:eastAsia="標楷體" w:hAnsi="標楷體"/>
                                <w:sz w:val="18"/>
                                <w:szCs w:val="18"/>
                              </w:rPr>
                              <w:t>政府</w:t>
                            </w:r>
                            <w:r>
                              <w:rPr>
                                <w:rFonts w:ascii="標楷體" w:eastAsia="標楷體" w:hAnsi="標楷體" w:hint="eastAsia"/>
                                <w:sz w:val="18"/>
                                <w:szCs w:val="18"/>
                              </w:rPr>
                              <w:t>提供資料</w:t>
                            </w:r>
                            <w:r w:rsidRPr="00723B9A">
                              <w:rPr>
                                <w:rFonts w:ascii="標楷體" w:eastAsia="標楷體" w:hAnsi="標楷體" w:hint="eastAsia"/>
                                <w:sz w:val="18"/>
                                <w:szCs w:val="18"/>
                              </w:rPr>
                              <w:t>。</w:t>
                            </w:r>
                          </w:p>
                        </w:tc>
                      </w:tr>
                    </w:tbl>
                    <w:p w:rsidR="00092013" w:rsidRPr="00CE1B9F" w:rsidRDefault="00092013" w:rsidP="004A4CB0">
                      <w:pPr>
                        <w:pStyle w:val="afff4"/>
                        <w:overflowPunct w:val="0"/>
                        <w:snapToGrid w:val="0"/>
                        <w:spacing w:line="200" w:lineRule="exact"/>
                        <w:ind w:leftChars="0" w:left="0" w:firstLineChars="0" w:firstLine="0"/>
                        <w:jc w:val="left"/>
                        <w:rPr>
                          <w:sz w:val="18"/>
                          <w:szCs w:val="18"/>
                        </w:rPr>
                      </w:pPr>
                    </w:p>
                  </w:txbxContent>
                </v:textbox>
                <w10:wrap type="square" anchorx="margin"/>
              </v:shape>
            </w:pict>
          </mc:Fallback>
        </mc:AlternateContent>
      </w:r>
      <w:r w:rsidRPr="0025726C">
        <w:rPr>
          <w:rFonts w:ascii="標楷體" w:eastAsia="標楷體" w:hAnsi="標楷體" w:hint="eastAsia"/>
          <w:szCs w:val="24"/>
        </w:rPr>
        <w:t>計畫項數比率為45.89％（表</w:t>
      </w:r>
      <w:r w:rsidR="005754D4">
        <w:rPr>
          <w:rFonts w:ascii="標楷體" w:eastAsia="標楷體" w:hAnsi="標楷體" w:hint="eastAsia"/>
          <w:szCs w:val="24"/>
        </w:rPr>
        <w:t>1</w:t>
      </w:r>
      <w:r w:rsidR="005754D4" w:rsidRPr="00523F28">
        <w:rPr>
          <w:rFonts w:ascii="標楷體" w:eastAsia="標楷體" w:hAnsi="標楷體" w:hint="eastAsia"/>
          <w:szCs w:val="24"/>
        </w:rPr>
        <w:t>3</w:t>
      </w:r>
      <w:r w:rsidRPr="00523F28">
        <w:rPr>
          <w:rFonts w:ascii="標楷體" w:eastAsia="標楷體" w:hAnsi="標楷體" w:hint="eastAsia"/>
          <w:szCs w:val="24"/>
        </w:rPr>
        <w:t>）</w:t>
      </w:r>
      <w:r w:rsidRPr="0025726C">
        <w:rPr>
          <w:rFonts w:ascii="標楷體" w:eastAsia="標楷體" w:hAnsi="標楷體" w:hint="eastAsia"/>
          <w:szCs w:val="24"/>
        </w:rPr>
        <w:t>，經查該府</w:t>
      </w:r>
      <w:r w:rsidR="001809F8">
        <w:rPr>
          <w:rFonts w:ascii="標楷體" w:eastAsia="標楷體" w:hAnsi="標楷體" w:hint="eastAsia"/>
          <w:szCs w:val="24"/>
        </w:rPr>
        <w:t>及所屬</w:t>
      </w:r>
      <w:r w:rsidRPr="0025726C">
        <w:rPr>
          <w:rFonts w:ascii="標楷體" w:eastAsia="標楷體" w:hAnsi="標楷體" w:hint="eastAsia"/>
          <w:szCs w:val="24"/>
        </w:rPr>
        <w:t>2</w:t>
      </w:r>
      <w:r w:rsidRPr="0025726C">
        <w:rPr>
          <w:rFonts w:ascii="標楷體" w:eastAsia="標楷體" w:hAnsi="標楷體"/>
          <w:szCs w:val="24"/>
        </w:rPr>
        <w:t>1</w:t>
      </w:r>
      <w:r w:rsidRPr="0025726C">
        <w:rPr>
          <w:rFonts w:ascii="標楷體" w:eastAsia="標楷體" w:hAnsi="標楷體" w:hint="eastAsia"/>
          <w:szCs w:val="24"/>
        </w:rPr>
        <w:t>個</w:t>
      </w:r>
      <w:r w:rsidR="001809F8">
        <w:rPr>
          <w:rFonts w:ascii="標楷體" w:eastAsia="標楷體" w:hAnsi="標楷體" w:hint="eastAsia"/>
          <w:szCs w:val="24"/>
        </w:rPr>
        <w:t>局處</w:t>
      </w:r>
      <w:r w:rsidRPr="0025726C">
        <w:rPr>
          <w:rFonts w:ascii="標楷體" w:eastAsia="標楷體" w:hAnsi="標楷體" w:hint="eastAsia"/>
          <w:szCs w:val="24"/>
        </w:rPr>
        <w:t>中，計有民政處等7個機關</w:t>
      </w:r>
      <w:r w:rsidR="008569E4">
        <w:rPr>
          <w:rFonts w:ascii="標楷體" w:eastAsia="標楷體" w:hAnsi="標楷體" w:hint="eastAsia"/>
          <w:szCs w:val="24"/>
        </w:rPr>
        <w:t>單位</w:t>
      </w:r>
      <w:r w:rsidRPr="0025726C">
        <w:rPr>
          <w:rFonts w:ascii="標楷體" w:eastAsia="標楷體" w:hAnsi="標楷體" w:hint="eastAsia"/>
          <w:szCs w:val="24"/>
        </w:rPr>
        <w:t>僅列有1項風險評估項目，交通處等6個機關</w:t>
      </w:r>
      <w:r w:rsidR="008569E4">
        <w:rPr>
          <w:rFonts w:ascii="標楷體" w:eastAsia="標楷體" w:hAnsi="標楷體" w:hint="eastAsia"/>
          <w:szCs w:val="24"/>
        </w:rPr>
        <w:t>單位</w:t>
      </w:r>
      <w:r w:rsidRPr="0025726C">
        <w:rPr>
          <w:rFonts w:ascii="標楷體" w:eastAsia="標楷體" w:hAnsi="標楷體" w:hint="eastAsia"/>
          <w:szCs w:val="24"/>
        </w:rPr>
        <w:t>列有2項風險評估項目，又其中風險評估項目占各機關</w:t>
      </w:r>
      <w:r w:rsidR="008569E4">
        <w:rPr>
          <w:rFonts w:ascii="標楷體" w:eastAsia="標楷體" w:hAnsi="標楷體" w:hint="eastAsia"/>
          <w:szCs w:val="24"/>
        </w:rPr>
        <w:t>單位</w:t>
      </w:r>
      <w:r w:rsidRPr="0025726C">
        <w:rPr>
          <w:rFonts w:ascii="標楷體" w:eastAsia="標楷體" w:hAnsi="標楷體" w:hint="eastAsia"/>
          <w:szCs w:val="24"/>
        </w:rPr>
        <w:t>施政計畫項數比率低於整體比率（45.89％）者計有1</w:t>
      </w:r>
      <w:r w:rsidRPr="0025726C">
        <w:rPr>
          <w:rFonts w:ascii="標楷體" w:eastAsia="標楷體" w:hAnsi="標楷體"/>
          <w:szCs w:val="24"/>
        </w:rPr>
        <w:t>5</w:t>
      </w:r>
      <w:r w:rsidRPr="0025726C">
        <w:rPr>
          <w:rFonts w:ascii="標楷體" w:eastAsia="標楷體" w:hAnsi="標楷體" w:hint="eastAsia"/>
          <w:szCs w:val="24"/>
        </w:rPr>
        <w:t>個機關</w:t>
      </w:r>
      <w:r w:rsidR="008569E4">
        <w:rPr>
          <w:rFonts w:ascii="標楷體" w:eastAsia="標楷體" w:hAnsi="標楷體" w:hint="eastAsia"/>
          <w:szCs w:val="24"/>
        </w:rPr>
        <w:t>單位</w:t>
      </w:r>
      <w:r w:rsidRPr="0025726C">
        <w:rPr>
          <w:rFonts w:ascii="標楷體" w:eastAsia="標楷體" w:hAnsi="標楷體" w:hint="eastAsia"/>
          <w:szCs w:val="24"/>
        </w:rPr>
        <w:t>；另據112年度施政計畫風險評估結果，其中教育處列有4項風險項目，惟「D2關埔國小三期工程（體育館及景觀工程）進度落後」等3項均未列入風險圖像分析表揭露評估結果，其餘64項中，屬低度風險者50項、中度風險者14項，屬低度風險項目占整體風險項目比率逾7成，中度風險項目占比約2成，尚無屬高度風險或極度風險項目，顯示多數機關未以機關整體觀點辨識分析攸關之施政風險，並落實辦理風險評估作業，有待督促研謀強化相關機制之情事，經函請檢討改善。據復：請各局處依實務進行風險評估及規劃因應對策，並加強風險評估項目與年度重要施政計畫之對應性，及適度增列評估事項；年底評核時確實檢視風險管理推動情形，於次年度施政計畫滾動修正，以提升施政效能。</w:t>
      </w:r>
    </w:p>
    <w:p w:rsidR="004A4CB0" w:rsidRPr="00652719" w:rsidRDefault="004A4CB0" w:rsidP="004A4CB0">
      <w:pPr>
        <w:overflowPunct w:val="0"/>
        <w:adjustRightInd w:val="0"/>
        <w:spacing w:line="500" w:lineRule="exact"/>
        <w:ind w:firstLineChars="200" w:firstLine="561"/>
        <w:jc w:val="both"/>
        <w:outlineLvl w:val="0"/>
        <w:rPr>
          <w:rFonts w:ascii="標楷體" w:eastAsia="標楷體" w:hAnsi="標楷體"/>
          <w:b/>
          <w:sz w:val="28"/>
          <w:szCs w:val="28"/>
        </w:rPr>
      </w:pPr>
      <w:r w:rsidRPr="00652719">
        <w:rPr>
          <w:rFonts w:ascii="標楷體" w:eastAsia="標楷體" w:hAnsi="標楷體" w:hint="eastAsia"/>
          <w:b/>
          <w:sz w:val="28"/>
          <w:szCs w:val="28"/>
        </w:rPr>
        <w:t>（</w:t>
      </w:r>
      <w:r>
        <w:rPr>
          <w:rFonts w:ascii="標楷體" w:eastAsia="標楷體" w:hAnsi="標楷體" w:hint="eastAsia"/>
          <w:b/>
          <w:sz w:val="28"/>
          <w:szCs w:val="28"/>
        </w:rPr>
        <w:t>七</w:t>
      </w:r>
      <w:r w:rsidRPr="00652719">
        <w:rPr>
          <w:rFonts w:ascii="標楷體" w:eastAsia="標楷體" w:hAnsi="標楷體" w:hint="eastAsia"/>
          <w:b/>
          <w:sz w:val="28"/>
          <w:szCs w:val="28"/>
        </w:rPr>
        <w:t>）</w:t>
      </w:r>
      <w:r w:rsidR="001228A9" w:rsidRPr="001228A9">
        <w:rPr>
          <w:rFonts w:ascii="標楷體" w:eastAsia="標楷體" w:hAnsi="標楷體" w:hint="eastAsia"/>
          <w:b/>
          <w:sz w:val="28"/>
          <w:szCs w:val="28"/>
        </w:rPr>
        <w:t>債務管理評比蟬聯甲等，公共債務未償餘額為近5年新低，惟整體債務負擔仍重，且受財經情勢影響，債務利息遽增，有待審慎風險管理及評估提前償還債務可行性，以提升公共債務管理綜效</w:t>
      </w:r>
      <w:r w:rsidRPr="00652719">
        <w:rPr>
          <w:rFonts w:ascii="標楷體" w:eastAsia="標楷體" w:hAnsi="標楷體" w:hint="eastAsia"/>
          <w:b/>
          <w:sz w:val="28"/>
          <w:szCs w:val="28"/>
        </w:rPr>
        <w:t>。</w:t>
      </w:r>
    </w:p>
    <w:p w:rsidR="004A4CB0" w:rsidRPr="008A0714" w:rsidRDefault="004A4CB0" w:rsidP="008B38FE">
      <w:pPr>
        <w:overflowPunct w:val="0"/>
        <w:spacing w:line="500" w:lineRule="exact"/>
        <w:ind w:firstLineChars="200" w:firstLine="480"/>
        <w:jc w:val="both"/>
        <w:rPr>
          <w:rFonts w:ascii="標楷體" w:eastAsia="標楷體" w:hAnsi="標楷體"/>
          <w:szCs w:val="24"/>
        </w:rPr>
      </w:pPr>
      <w:r w:rsidRPr="00652719">
        <w:rPr>
          <w:rFonts w:ascii="標楷體" w:eastAsia="標楷體" w:hAnsi="標楷體" w:hint="eastAsia"/>
          <w:szCs w:val="24"/>
        </w:rPr>
        <w:t>市政府近5年度（108至112年度</w:t>
      </w:r>
      <w:r w:rsidRPr="00652719">
        <w:rPr>
          <w:rFonts w:ascii="標楷體" w:eastAsia="標楷體" w:hAnsi="標楷體"/>
          <w:szCs w:val="24"/>
        </w:rPr>
        <w:t>）</w:t>
      </w:r>
      <w:r w:rsidRPr="00652719">
        <w:rPr>
          <w:rFonts w:ascii="標楷體" w:eastAsia="標楷體" w:hAnsi="標楷體" w:hint="eastAsia"/>
          <w:szCs w:val="24"/>
        </w:rPr>
        <w:t>1年以上及未滿1年公共債務未償餘額合計數，由108</w:t>
      </w:r>
      <w:r w:rsidRPr="00652719">
        <w:rPr>
          <w:rFonts w:ascii="標楷體" w:eastAsia="標楷體" w:hAnsi="標楷體" w:hint="eastAsia"/>
          <w:szCs w:val="24"/>
        </w:rPr>
        <w:lastRenderedPageBreak/>
        <w:t>年底之128億7,348萬餘元，逐年下降至110年底之98億5,000萬元，111年底因併入喪失自</w:t>
      </w:r>
      <w:r w:rsidR="002B4E1F" w:rsidRPr="00652719">
        <w:rPr>
          <w:rFonts w:ascii="標楷體" w:eastAsia="標楷體" w:hAnsi="標楷體"/>
          <w:noProof/>
          <w:szCs w:val="24"/>
        </w:rPr>
        <mc:AlternateContent>
          <mc:Choice Requires="wps">
            <w:drawing>
              <wp:anchor distT="45720" distB="45720" distL="114300" distR="114300" simplePos="0" relativeHeight="251815936" behindDoc="0" locked="0" layoutInCell="1" allowOverlap="1" wp14:anchorId="1C588C57" wp14:editId="0C0CA140">
                <wp:simplePos x="0" y="0"/>
                <wp:positionH relativeFrom="margin">
                  <wp:posOffset>2128875</wp:posOffset>
                </wp:positionH>
                <wp:positionV relativeFrom="paragraph">
                  <wp:posOffset>111006</wp:posOffset>
                </wp:positionV>
                <wp:extent cx="4078605" cy="4118610"/>
                <wp:effectExtent l="0" t="0" r="0" b="0"/>
                <wp:wrapSquare wrapText="bothSides"/>
                <wp:docPr id="38"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8605" cy="4118610"/>
                        </a:xfrm>
                        <a:prstGeom prst="rect">
                          <a:avLst/>
                        </a:prstGeom>
                        <a:solidFill>
                          <a:srgbClr val="FFFFFF"/>
                        </a:solidFill>
                        <a:ln w="9525">
                          <a:noFill/>
                          <a:miter lim="800000"/>
                          <a:headEnd/>
                          <a:tailEnd/>
                        </a:ln>
                      </wps:spPr>
                      <wps:txbx>
                        <w:txbxContent>
                          <w:p w:rsidR="00092013" w:rsidRPr="00176ECB" w:rsidRDefault="00092013" w:rsidP="002B4E1F">
                            <w:pPr>
                              <w:jc w:val="center"/>
                              <w:rPr>
                                <w:rFonts w:ascii="標楷體" w:eastAsia="標楷體" w:hAnsi="標楷體" w:cs="Arial"/>
                                <w:b/>
                                <w:color w:val="343434"/>
                              </w:rPr>
                            </w:pPr>
                            <w:r w:rsidRPr="00C56DE4">
                              <w:rPr>
                                <w:rFonts w:ascii="標楷體" w:eastAsia="標楷體" w:hAnsi="標楷體" w:cs="Arial" w:hint="eastAsia"/>
                                <w:b/>
                                <w:color w:val="000000" w:themeColor="text1"/>
                              </w:rPr>
                              <w:t>圖4　公共債務未償餘額</w:t>
                            </w:r>
                            <w:r>
                              <w:rPr>
                                <w:noProof/>
                              </w:rPr>
                              <w:drawing>
                                <wp:inline distT="0" distB="0" distL="0" distR="0" wp14:anchorId="7A41963F" wp14:editId="412DDC35">
                                  <wp:extent cx="3962400" cy="3564294"/>
                                  <wp:effectExtent l="0" t="0" r="0" b="0"/>
                                  <wp:docPr id="92" name="圖表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92013" w:rsidRPr="00D34DCD" w:rsidRDefault="00092013" w:rsidP="002B4E1F">
                            <w:pPr>
                              <w:spacing w:line="220" w:lineRule="atLeast"/>
                              <w:rPr>
                                <w:rFonts w:ascii="標楷體" w:eastAsia="標楷體" w:hAnsi="標楷體"/>
                                <w:sz w:val="18"/>
                              </w:rPr>
                            </w:pPr>
                            <w:r w:rsidRPr="002E0AFE">
                              <w:rPr>
                                <w:rFonts w:ascii="標楷體" w:eastAsia="標楷體" w:hAnsi="標楷體" w:hint="eastAsia"/>
                                <w:sz w:val="18"/>
                              </w:rPr>
                              <w:t>資料來源：</w:t>
                            </w:r>
                            <w:r w:rsidRPr="00CD07EC">
                              <w:rPr>
                                <w:rFonts w:ascii="標楷體" w:eastAsia="標楷體" w:hAnsi="標楷體" w:hint="eastAsia"/>
                                <w:sz w:val="18"/>
                              </w:rPr>
                              <w:t>整理自各年度審核報告。</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C588C57" id="文字方塊 38" o:spid="_x0000_s1044" type="#_x0000_t202" style="position:absolute;left:0;text-align:left;margin-left:167.65pt;margin-top:8.75pt;width:321.15pt;height:324.3pt;z-index:251815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" stroked="f">
                <v:textbox inset="1mm,0,1mm,0">
                  <w:txbxContent>
                    <w:p w:rsidR="00092013" w:rsidRPr="00176ECB" w:rsidRDefault="00092013" w:rsidP="002B4E1F">
                      <w:pPr>
                        <w:jc w:val="center"/>
                        <w:rPr>
                          <w:rFonts w:ascii="標楷體" w:eastAsia="標楷體" w:hAnsi="標楷體" w:cs="Arial"/>
                          <w:b/>
                          <w:color w:val="343434"/>
                        </w:rPr>
                      </w:pPr>
                      <w:r w:rsidRPr="00C56DE4">
                        <w:rPr>
                          <w:rFonts w:ascii="標楷體" w:eastAsia="標楷體" w:hAnsi="標楷體" w:cs="Arial" w:hint="eastAsia"/>
                          <w:b/>
                          <w:color w:val="000000" w:themeColor="text1"/>
                        </w:rPr>
                        <w:t>圖4　公共債務未償餘額</w:t>
                      </w:r>
                      <w:r>
                        <w:rPr>
                          <w:noProof/>
                        </w:rPr>
                        <w:drawing>
                          <wp:inline distT="0" distB="0" distL="0" distR="0" wp14:anchorId="7A41963F" wp14:editId="412DDC35">
                            <wp:extent cx="3962400" cy="3564294"/>
                            <wp:effectExtent l="0" t="0" r="0" b="0"/>
                            <wp:docPr id="92" name="圖表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92013" w:rsidRPr="00D34DCD" w:rsidRDefault="00092013" w:rsidP="002B4E1F">
                      <w:pPr>
                        <w:spacing w:line="220" w:lineRule="atLeast"/>
                        <w:rPr>
                          <w:rFonts w:ascii="標楷體" w:eastAsia="標楷體" w:hAnsi="標楷體"/>
                          <w:sz w:val="18"/>
                        </w:rPr>
                      </w:pPr>
                      <w:r w:rsidRPr="002E0AFE">
                        <w:rPr>
                          <w:rFonts w:ascii="標楷體" w:eastAsia="標楷體" w:hAnsi="標楷體" w:hint="eastAsia"/>
                          <w:sz w:val="18"/>
                        </w:rPr>
                        <w:t>資料來源：</w:t>
                      </w:r>
                      <w:r w:rsidRPr="00CD07EC">
                        <w:rPr>
                          <w:rFonts w:ascii="標楷體" w:eastAsia="標楷體" w:hAnsi="標楷體" w:hint="eastAsia"/>
                          <w:sz w:val="18"/>
                        </w:rPr>
                        <w:t>整理自各年度審核報告。</w:t>
                      </w:r>
                    </w:p>
                  </w:txbxContent>
                </v:textbox>
                <w10:wrap type="square" anchorx="margin"/>
              </v:shape>
            </w:pict>
          </mc:Fallback>
        </mc:AlternateContent>
      </w:r>
      <w:r w:rsidRPr="00652719">
        <w:rPr>
          <w:rFonts w:ascii="標楷體" w:eastAsia="標楷體" w:hAnsi="標楷體" w:hint="eastAsia"/>
          <w:szCs w:val="24"/>
        </w:rPr>
        <w:t>償性償債財源之新竹市世博臺灣館產創園區作業基金自償性債務舉借數11億6,734萬元，致公共債務未償餘額上升至100億1,734萬元（圖</w:t>
      </w:r>
      <w:r w:rsidRPr="00EC5C96">
        <w:rPr>
          <w:rFonts w:ascii="標楷體" w:eastAsia="標楷體" w:hAnsi="標楷體" w:hint="eastAsia"/>
          <w:szCs w:val="24"/>
        </w:rPr>
        <w:t>4），</w:t>
      </w:r>
      <w:r w:rsidRPr="00652719">
        <w:rPr>
          <w:rFonts w:ascii="標楷體" w:eastAsia="標楷體" w:hAnsi="標楷體" w:hint="eastAsia"/>
          <w:szCs w:val="24"/>
        </w:rPr>
        <w:t>財政負擔沉重，迭經本室函請研謀改善，已復：將持續注意檢討各項開源節流措施，以維護財政健全。市政府債務管理績效經財政部考核結果，111及112年度皆為甲等。經查112年度公共債務管理情形，核有</w:t>
      </w:r>
      <w:r w:rsidRPr="00B0169F">
        <w:rPr>
          <w:rFonts w:ascii="標楷體" w:eastAsia="標楷體" w:hAnsi="標楷體" w:hint="eastAsia"/>
          <w:szCs w:val="24"/>
        </w:rPr>
        <w:t>：1.</w:t>
      </w:r>
      <w:r w:rsidRPr="00474B84">
        <w:rPr>
          <w:rFonts w:ascii="標楷體" w:eastAsia="標楷體" w:hAnsi="標楷體" w:hint="eastAsia"/>
          <w:szCs w:val="24"/>
        </w:rPr>
        <w:t>1年以上公共債務未償餘額74億5,734萬元，為近5年新低，另已無未滿1年公共債務，</w:t>
      </w:r>
      <w:r w:rsidRPr="00652719">
        <w:rPr>
          <w:rFonts w:ascii="標楷體" w:eastAsia="標楷體" w:hAnsi="標楷體" w:hint="eastAsia"/>
          <w:szCs w:val="24"/>
        </w:rPr>
        <w:t>惟加計非營業特種基金自償性債務未償餘額6億5,000萬元，合計債務總額81億734萬元，整體債務負擔仍重，且截至112年底止，新竹市平均每人負擔公共債務1萬6,350元，僅次於苗栗縣等6個縣市，列居第7，市民平均每人負擔公共債務仍較多數縣市為重，</w:t>
      </w:r>
      <w:r w:rsidR="00863C2F">
        <w:rPr>
          <w:rFonts w:ascii="標楷體" w:eastAsia="標楷體" w:hAnsi="標楷體" w:hint="eastAsia"/>
          <w:szCs w:val="24"/>
        </w:rPr>
        <w:t>有待強化財政努力</w:t>
      </w:r>
      <w:r w:rsidRPr="00E12A09">
        <w:rPr>
          <w:rFonts w:ascii="標楷體" w:eastAsia="標楷體" w:hAnsi="標楷體" w:hint="eastAsia"/>
          <w:szCs w:val="24"/>
        </w:rPr>
        <w:t>，並就財政穩定性構成風險之因素妥為評估，制定應對策略，審慎風險管理</w:t>
      </w:r>
      <w:r w:rsidR="00863C2F">
        <w:rPr>
          <w:rFonts w:ascii="標楷體" w:eastAsia="標楷體" w:hAnsi="標楷體" w:hint="eastAsia"/>
          <w:szCs w:val="24"/>
        </w:rPr>
        <w:t>，</w:t>
      </w:r>
      <w:r w:rsidRPr="00E12A09">
        <w:rPr>
          <w:rFonts w:ascii="標楷體" w:eastAsia="標楷體" w:hAnsi="標楷體" w:hint="eastAsia"/>
          <w:szCs w:val="24"/>
        </w:rPr>
        <w:t>以維財政永續，俾提升公共債務管理綜效</w:t>
      </w:r>
      <w:r w:rsidRPr="00652719">
        <w:rPr>
          <w:rFonts w:ascii="標楷體" w:eastAsia="標楷體" w:hAnsi="標楷體" w:hint="eastAsia"/>
          <w:szCs w:val="24"/>
        </w:rPr>
        <w:t>；</w:t>
      </w:r>
      <w:r w:rsidRPr="004E08C9">
        <w:rPr>
          <w:rFonts w:ascii="標楷體" w:eastAsia="標楷體" w:hAnsi="標楷體" w:hint="eastAsia"/>
          <w:szCs w:val="24"/>
        </w:rPr>
        <w:t>2.</w:t>
      </w:r>
      <w:r w:rsidRPr="00817310">
        <w:rPr>
          <w:rFonts w:ascii="標楷體" w:eastAsia="標楷體" w:hAnsi="標楷體" w:hint="eastAsia"/>
          <w:szCs w:val="24"/>
        </w:rPr>
        <w:t>11</w:t>
      </w:r>
      <w:r w:rsidRPr="00817310">
        <w:rPr>
          <w:rFonts w:ascii="標楷體" w:eastAsia="標楷體" w:hAnsi="標楷體"/>
          <w:szCs w:val="24"/>
        </w:rPr>
        <w:t>2</w:t>
      </w:r>
      <w:r w:rsidRPr="00817310">
        <w:rPr>
          <w:rFonts w:ascii="標楷體" w:eastAsia="標楷體" w:hAnsi="標楷體" w:hint="eastAsia"/>
          <w:szCs w:val="24"/>
        </w:rPr>
        <w:t>年度公共債務未償餘額合計數74億</w:t>
      </w:r>
      <w:r w:rsidR="00DF77F7" w:rsidRPr="004E08C9">
        <w:rPr>
          <w:rFonts w:ascii="Times New Roman" w:hAnsi="Times New Roman"/>
          <w:noProof/>
          <w:szCs w:val="20"/>
        </w:rPr>
        <mc:AlternateContent>
          <mc:Choice Requires="wps">
            <w:drawing>
              <wp:anchor distT="0" distB="0" distL="252095" distR="252095" simplePos="0" relativeHeight="251764736" behindDoc="0" locked="0" layoutInCell="1" allowOverlap="0" wp14:anchorId="067BA126" wp14:editId="4FE1F11E">
                <wp:simplePos x="0" y="0"/>
                <wp:positionH relativeFrom="margin">
                  <wp:align>right</wp:align>
                </wp:positionH>
                <wp:positionV relativeFrom="paragraph">
                  <wp:posOffset>6423025</wp:posOffset>
                </wp:positionV>
                <wp:extent cx="3770630" cy="2453005"/>
                <wp:effectExtent l="0" t="0" r="1270" b="4445"/>
                <wp:wrapSquare wrapText="bothSides"/>
                <wp:docPr id="35"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0630" cy="2453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Pr="004A2E15" w:rsidRDefault="00092013" w:rsidP="004A4CB0">
                            <w:pPr>
                              <w:jc w:val="center"/>
                              <w:rPr>
                                <w:rFonts w:ascii="標楷體" w:eastAsia="標楷體" w:hAnsi="標楷體" w:cs="新細明體"/>
                                <w:b/>
                                <w:bCs/>
                                <w:kern w:val="0"/>
                              </w:rPr>
                            </w:pPr>
                            <w:r w:rsidRPr="00A33241">
                              <w:rPr>
                                <w:rFonts w:ascii="標楷體" w:eastAsia="標楷體" w:hAnsi="標楷體" w:cs="新細明體" w:hint="eastAsia"/>
                                <w:b/>
                                <w:bCs/>
                                <w:color w:val="000000" w:themeColor="text1"/>
                                <w:kern w:val="0"/>
                              </w:rPr>
                              <w:t>表</w:t>
                            </w:r>
                            <w:r>
                              <w:rPr>
                                <w:rFonts w:ascii="標楷體" w:eastAsia="標楷體" w:hAnsi="標楷體" w:cs="新細明體" w:hint="eastAsia"/>
                                <w:b/>
                                <w:bCs/>
                                <w:color w:val="000000" w:themeColor="text1"/>
                                <w:kern w:val="0"/>
                              </w:rPr>
                              <w:t>1</w:t>
                            </w:r>
                            <w:r w:rsidRPr="00A33241">
                              <w:rPr>
                                <w:rFonts w:ascii="標楷體" w:eastAsia="標楷體" w:hAnsi="標楷體" w:cs="新細明體"/>
                                <w:b/>
                                <w:bCs/>
                                <w:color w:val="000000" w:themeColor="text1"/>
                                <w:kern w:val="0"/>
                              </w:rPr>
                              <w:t>4</w:t>
                            </w:r>
                            <w:r w:rsidRPr="004A2E15">
                              <w:rPr>
                                <w:rFonts w:ascii="標楷體" w:eastAsia="標楷體" w:hAnsi="標楷體" w:cs="新細明體" w:hint="eastAsia"/>
                                <w:b/>
                                <w:bCs/>
                                <w:kern w:val="0"/>
                              </w:rPr>
                              <w:t xml:space="preserve">  </w:t>
                            </w:r>
                            <w:r w:rsidRPr="00D31AFC">
                              <w:rPr>
                                <w:rFonts w:ascii="標楷體" w:eastAsia="標楷體" w:hAnsi="標楷體" w:cs="新細明體" w:hint="eastAsia"/>
                                <w:b/>
                                <w:bCs/>
                                <w:kern w:val="0"/>
                              </w:rPr>
                              <w:t>公共債務未償餘額</w:t>
                            </w:r>
                            <w:r>
                              <w:rPr>
                                <w:rFonts w:ascii="標楷體" w:eastAsia="標楷體" w:hAnsi="標楷體" w:cs="新細明體" w:hint="eastAsia"/>
                                <w:b/>
                                <w:bCs/>
                                <w:kern w:val="0"/>
                              </w:rPr>
                              <w:t>及付息</w:t>
                            </w:r>
                            <w:r w:rsidRPr="00C86337">
                              <w:rPr>
                                <w:rFonts w:ascii="標楷體" w:eastAsia="標楷體" w:hAnsi="標楷體" w:cs="新細明體" w:hint="eastAsia"/>
                                <w:b/>
                                <w:bCs/>
                                <w:kern w:val="0"/>
                              </w:rPr>
                              <w:t>情形</w:t>
                            </w:r>
                          </w:p>
                          <w:p w:rsidR="00092013" w:rsidRPr="004A2E15" w:rsidRDefault="00092013" w:rsidP="004A4CB0">
                            <w:pPr>
                              <w:widowControl/>
                              <w:jc w:val="right"/>
                              <w:rPr>
                                <w:rFonts w:ascii="標楷體" w:eastAsia="標楷體" w:hAnsi="標楷體" w:cs="新細明體"/>
                                <w:b/>
                                <w:bCs/>
                                <w:kern w:val="0"/>
                              </w:rPr>
                            </w:pPr>
                            <w:r w:rsidRPr="004C4873">
                              <w:rPr>
                                <w:rFonts w:ascii="標楷體" w:eastAsia="標楷體" w:hAnsi="標楷體" w:cs="新細明體" w:hint="eastAsia"/>
                                <w:kern w:val="0"/>
                                <w:sz w:val="20"/>
                              </w:rPr>
                              <w:t>單位：新臺幣百萬元、％</w:t>
                            </w:r>
                          </w:p>
                          <w:tbl>
                            <w:tblPr>
                              <w:tblW w:w="5807" w:type="dxa"/>
                              <w:jc w:val="center"/>
                              <w:tblCellMar>
                                <w:left w:w="28" w:type="dxa"/>
                                <w:right w:w="28" w:type="dxa"/>
                              </w:tblCellMar>
                              <w:tblLook w:val="04A0" w:firstRow="1" w:lastRow="0" w:firstColumn="1" w:lastColumn="0" w:noHBand="0" w:noVBand="1"/>
                            </w:tblPr>
                            <w:tblGrid>
                              <w:gridCol w:w="567"/>
                              <w:gridCol w:w="1291"/>
                              <w:gridCol w:w="1420"/>
                              <w:gridCol w:w="1542"/>
                              <w:gridCol w:w="987"/>
                            </w:tblGrid>
                            <w:tr w:rsidR="00092013" w:rsidRPr="004C4873" w:rsidTr="00B301A7">
                              <w:trPr>
                                <w:trHeight w:val="990"/>
                                <w:jc w:val="center"/>
                              </w:trPr>
                              <w:tc>
                                <w:tcPr>
                                  <w:tcW w:w="56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092013" w:rsidRPr="004C4873" w:rsidRDefault="00092013" w:rsidP="00B301A7">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年度</w:t>
                                  </w:r>
                                </w:p>
                              </w:tc>
                              <w:tc>
                                <w:tcPr>
                                  <w:tcW w:w="1291" w:type="dxa"/>
                                  <w:tcBorders>
                                    <w:top w:val="single" w:sz="4" w:space="0" w:color="auto"/>
                                    <w:left w:val="nil"/>
                                    <w:bottom w:val="single" w:sz="4" w:space="0" w:color="auto"/>
                                    <w:right w:val="single" w:sz="4" w:space="0" w:color="auto"/>
                                  </w:tcBorders>
                                  <w:shd w:val="clear" w:color="000000" w:fill="D9D9D9"/>
                                  <w:vAlign w:val="center"/>
                                  <w:hideMark/>
                                </w:tcPr>
                                <w:p w:rsidR="00092013" w:rsidRPr="004C4873" w:rsidRDefault="00092013" w:rsidP="00973AE2">
                                  <w:pPr>
                                    <w:widowControl/>
                                    <w:snapToGrid w:val="0"/>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1年以上公共債務未償餘額(A)</w:t>
                                  </w:r>
                                </w:p>
                              </w:tc>
                              <w:tc>
                                <w:tcPr>
                                  <w:tcW w:w="1420" w:type="dxa"/>
                                  <w:tcBorders>
                                    <w:top w:val="single" w:sz="4" w:space="0" w:color="auto"/>
                                    <w:left w:val="nil"/>
                                    <w:bottom w:val="single" w:sz="4" w:space="0" w:color="auto"/>
                                    <w:right w:val="single" w:sz="4" w:space="0" w:color="auto"/>
                                  </w:tcBorders>
                                  <w:shd w:val="clear" w:color="000000" w:fill="D9D9D9"/>
                                  <w:vAlign w:val="center"/>
                                  <w:hideMark/>
                                </w:tcPr>
                                <w:p w:rsidR="00092013" w:rsidRPr="004C4873" w:rsidRDefault="00092013" w:rsidP="00973AE2">
                                  <w:pPr>
                                    <w:widowControl/>
                                    <w:snapToGrid w:val="0"/>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未滿1年公共債務未償餘額(B)</w:t>
                                  </w:r>
                                </w:p>
                              </w:tc>
                              <w:tc>
                                <w:tcPr>
                                  <w:tcW w:w="1542" w:type="dxa"/>
                                  <w:tcBorders>
                                    <w:top w:val="single" w:sz="4" w:space="0" w:color="auto"/>
                                    <w:left w:val="nil"/>
                                    <w:bottom w:val="single" w:sz="4" w:space="0" w:color="auto"/>
                                    <w:right w:val="single" w:sz="4" w:space="0" w:color="auto"/>
                                  </w:tcBorders>
                                  <w:shd w:val="clear" w:color="000000" w:fill="D9D9D9"/>
                                  <w:vAlign w:val="center"/>
                                  <w:hideMark/>
                                </w:tcPr>
                                <w:p w:rsidR="00092013" w:rsidRDefault="00092013" w:rsidP="00C56DE4">
                                  <w:pPr>
                                    <w:widowControl/>
                                    <w:snapToGrid w:val="0"/>
                                    <w:jc w:val="center"/>
                                    <w:rPr>
                                      <w:rFonts w:ascii="標楷體" w:eastAsia="標楷體" w:hAnsi="標楷體" w:cs="新細明體"/>
                                      <w:color w:val="000000"/>
                                      <w:kern w:val="0"/>
                                      <w:sz w:val="20"/>
                                    </w:rPr>
                                  </w:pPr>
                                  <w:r w:rsidRPr="00C56DE4">
                                    <w:rPr>
                                      <w:rFonts w:ascii="標楷體" w:eastAsia="標楷體" w:hAnsi="標楷體" w:cs="新細明體" w:hint="eastAsia"/>
                                      <w:color w:val="000000"/>
                                      <w:spacing w:val="100"/>
                                      <w:kern w:val="0"/>
                                      <w:sz w:val="20"/>
                                      <w:fitText w:val="1400" w:id="-951809536"/>
                                    </w:rPr>
                                    <w:t>公共債</w:t>
                                  </w:r>
                                  <w:r w:rsidRPr="00C56DE4">
                                    <w:rPr>
                                      <w:rFonts w:ascii="標楷體" w:eastAsia="標楷體" w:hAnsi="標楷體" w:cs="新細明體" w:hint="eastAsia"/>
                                      <w:color w:val="000000"/>
                                      <w:kern w:val="0"/>
                                      <w:sz w:val="20"/>
                                      <w:fitText w:val="1400" w:id="-951809536"/>
                                    </w:rPr>
                                    <w:t>務</w:t>
                                  </w:r>
                                </w:p>
                                <w:p w:rsidR="00092013" w:rsidRDefault="00092013" w:rsidP="00C56DE4">
                                  <w:pPr>
                                    <w:widowControl/>
                                    <w:snapToGrid w:val="0"/>
                                    <w:jc w:val="center"/>
                                    <w:rPr>
                                      <w:rFonts w:ascii="標楷體" w:eastAsia="標楷體" w:hAnsi="標楷體" w:cs="新細明體"/>
                                      <w:color w:val="000000"/>
                                      <w:kern w:val="0"/>
                                      <w:sz w:val="20"/>
                                    </w:rPr>
                                  </w:pPr>
                                  <w:r w:rsidRPr="00C56DE4">
                                    <w:rPr>
                                      <w:rFonts w:ascii="標楷體" w:eastAsia="標楷體" w:hAnsi="標楷體" w:cs="新細明體" w:hint="eastAsia"/>
                                      <w:color w:val="000000"/>
                                      <w:kern w:val="0"/>
                                      <w:sz w:val="20"/>
                                    </w:rPr>
                                    <w:t>未償餘額合計數</w:t>
                                  </w:r>
                                </w:p>
                                <w:p w:rsidR="00092013" w:rsidRPr="004C4873" w:rsidRDefault="00092013" w:rsidP="00973AE2">
                                  <w:pPr>
                                    <w:widowControl/>
                                    <w:snapToGrid w:val="0"/>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(C=A+B)</w:t>
                                  </w:r>
                                </w:p>
                              </w:tc>
                              <w:tc>
                                <w:tcPr>
                                  <w:tcW w:w="987" w:type="dxa"/>
                                  <w:tcBorders>
                                    <w:top w:val="single" w:sz="4" w:space="0" w:color="auto"/>
                                    <w:left w:val="nil"/>
                                    <w:bottom w:val="single" w:sz="4" w:space="0" w:color="auto"/>
                                    <w:right w:val="single" w:sz="4" w:space="0" w:color="auto"/>
                                  </w:tcBorders>
                                  <w:shd w:val="clear" w:color="000000" w:fill="D9D9D9"/>
                                  <w:vAlign w:val="center"/>
                                  <w:hideMark/>
                                </w:tcPr>
                                <w:p w:rsidR="00092013" w:rsidRPr="004C4873" w:rsidRDefault="00092013" w:rsidP="00B301A7">
                                  <w:pPr>
                                    <w:widowControl/>
                                    <w:snapToGrid w:val="0"/>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債務</w:t>
                                  </w:r>
                                  <w:r>
                                    <w:rPr>
                                      <w:rFonts w:ascii="標楷體" w:eastAsia="標楷體" w:hAnsi="標楷體" w:cs="新細明體" w:hint="eastAsia"/>
                                      <w:color w:val="000000"/>
                                      <w:kern w:val="0"/>
                                      <w:sz w:val="20"/>
                                    </w:rPr>
                                    <w:t>付息</w:t>
                                  </w:r>
                                </w:p>
                              </w:tc>
                            </w:tr>
                            <w:tr w:rsidR="00092013" w:rsidRPr="004C4873" w:rsidTr="00B301A7">
                              <w:trPr>
                                <w:trHeight w:val="33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4C4873" w:rsidRDefault="00092013" w:rsidP="00973AE2">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109</w:t>
                                  </w:r>
                                </w:p>
                              </w:tc>
                              <w:tc>
                                <w:tcPr>
                                  <w:tcW w:w="1291"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7,900</w:t>
                                  </w:r>
                                </w:p>
                              </w:tc>
                              <w:tc>
                                <w:tcPr>
                                  <w:tcW w:w="1420"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2,800</w:t>
                                  </w:r>
                                </w:p>
                              </w:tc>
                              <w:tc>
                                <w:tcPr>
                                  <w:tcW w:w="1542"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10,700</w:t>
                                  </w:r>
                                </w:p>
                              </w:tc>
                              <w:tc>
                                <w:tcPr>
                                  <w:tcW w:w="987"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72</w:t>
                                  </w:r>
                                </w:p>
                              </w:tc>
                            </w:tr>
                            <w:tr w:rsidR="00092013" w:rsidRPr="004C4873" w:rsidTr="00B301A7">
                              <w:trPr>
                                <w:trHeight w:val="33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4C4873" w:rsidRDefault="00092013" w:rsidP="00973AE2">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110</w:t>
                                  </w:r>
                                </w:p>
                              </w:tc>
                              <w:tc>
                                <w:tcPr>
                                  <w:tcW w:w="1291"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7,550</w:t>
                                  </w:r>
                                </w:p>
                              </w:tc>
                              <w:tc>
                                <w:tcPr>
                                  <w:tcW w:w="1420"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2,300</w:t>
                                  </w:r>
                                </w:p>
                              </w:tc>
                              <w:tc>
                                <w:tcPr>
                                  <w:tcW w:w="1542"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9,850</w:t>
                                  </w:r>
                                </w:p>
                              </w:tc>
                              <w:tc>
                                <w:tcPr>
                                  <w:tcW w:w="987"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66</w:t>
                                  </w:r>
                                </w:p>
                              </w:tc>
                            </w:tr>
                            <w:tr w:rsidR="00092013" w:rsidRPr="004C4873" w:rsidTr="00B301A7">
                              <w:trPr>
                                <w:trHeight w:val="33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4C4873" w:rsidRDefault="00092013" w:rsidP="00973AE2">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111</w:t>
                                  </w:r>
                                </w:p>
                              </w:tc>
                              <w:tc>
                                <w:tcPr>
                                  <w:tcW w:w="1291"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8,217</w:t>
                                  </w:r>
                                </w:p>
                              </w:tc>
                              <w:tc>
                                <w:tcPr>
                                  <w:tcW w:w="1420"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1,800</w:t>
                                  </w:r>
                                </w:p>
                              </w:tc>
                              <w:tc>
                                <w:tcPr>
                                  <w:tcW w:w="1542"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10,017</w:t>
                                  </w:r>
                                </w:p>
                              </w:tc>
                              <w:tc>
                                <w:tcPr>
                                  <w:tcW w:w="987"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64</w:t>
                                  </w:r>
                                </w:p>
                              </w:tc>
                            </w:tr>
                            <w:tr w:rsidR="00092013" w:rsidRPr="004C4873" w:rsidTr="00B301A7">
                              <w:trPr>
                                <w:trHeight w:val="33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4C4873" w:rsidRDefault="00092013" w:rsidP="00973AE2">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112</w:t>
                                  </w:r>
                                </w:p>
                              </w:tc>
                              <w:tc>
                                <w:tcPr>
                                  <w:tcW w:w="1291"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7,457</w:t>
                                  </w:r>
                                </w:p>
                              </w:tc>
                              <w:tc>
                                <w:tcPr>
                                  <w:tcW w:w="1420"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542"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7,457</w:t>
                                  </w:r>
                                </w:p>
                              </w:tc>
                              <w:tc>
                                <w:tcPr>
                                  <w:tcW w:w="987"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102</w:t>
                                  </w:r>
                                </w:p>
                              </w:tc>
                            </w:tr>
                          </w:tbl>
                          <w:p w:rsidR="00092013" w:rsidRDefault="00092013" w:rsidP="004A4CB0">
                            <w:pPr>
                              <w:spacing w:line="240" w:lineRule="exact"/>
                              <w:ind w:left="900" w:hangingChars="500" w:hanging="900"/>
                              <w:rPr>
                                <w:rFonts w:ascii="標楷體" w:eastAsia="標楷體" w:hAnsi="標楷體" w:cs="新細明體"/>
                                <w:kern w:val="0"/>
                                <w:sz w:val="18"/>
                                <w:szCs w:val="18"/>
                              </w:rPr>
                            </w:pPr>
                            <w:r w:rsidRPr="00D31AFC">
                              <w:rPr>
                                <w:rFonts w:ascii="標楷體" w:eastAsia="標楷體" w:hAnsi="標楷體" w:cs="新細明體" w:hint="eastAsia"/>
                                <w:kern w:val="0"/>
                                <w:sz w:val="18"/>
                                <w:szCs w:val="18"/>
                              </w:rPr>
                              <w:t>資料來源：整理自財政部國庫署各級政府公共債務概況表</w:t>
                            </w:r>
                            <w:r>
                              <w:rPr>
                                <w:rFonts w:ascii="標楷體" w:eastAsia="標楷體" w:hAnsi="標楷體" w:cs="新細明體" w:hint="eastAsia"/>
                                <w:kern w:val="0"/>
                                <w:sz w:val="18"/>
                                <w:szCs w:val="18"/>
                              </w:rPr>
                              <w:t>及</w:t>
                            </w:r>
                            <w:r w:rsidRPr="00D31AFC">
                              <w:rPr>
                                <w:rFonts w:ascii="標楷體" w:eastAsia="標楷體" w:hAnsi="標楷體" w:cs="新細明體" w:hint="eastAsia"/>
                                <w:kern w:val="0"/>
                                <w:sz w:val="18"/>
                                <w:szCs w:val="18"/>
                              </w:rPr>
                              <w:t>各年度審核報告。</w:t>
                            </w: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r w:rsidRPr="004704B2">
                              <w:rPr>
                                <w:rFonts w:ascii="標楷體" w:eastAsia="標楷體" w:hAnsi="標楷體" w:cs="新細明體" w:hint="eastAsia"/>
                                <w:kern w:val="0"/>
                                <w:sz w:val="18"/>
                                <w:szCs w:val="18"/>
                              </w:rPr>
                              <w:t>資料來源：整理自各年度審核報告及112年度新竹市總決算。</w:t>
                            </w: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7BA126" id="_x0000_s1045" type="#_x0000_t202" style="position:absolute;left:0;text-align:left;margin-left:245.7pt;margin-top:505.75pt;width:296.9pt;height:193.15pt;z-index:251764736;visibility:visible;mso-wrap-style:square;mso-width-percent:0;mso-height-percent:0;mso-wrap-distance-left:19.85pt;mso-wrap-distance-top:0;mso-wrap-distance-right:19.8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" o:allowoverlap="f" stroked="f">
                <v:textbox>
                  <w:txbxContent>
                    <w:p w:rsidR="00092013" w:rsidRPr="004A2E15" w:rsidRDefault="00092013" w:rsidP="004A4CB0">
                      <w:pPr>
                        <w:jc w:val="center"/>
                        <w:rPr>
                          <w:rFonts w:ascii="標楷體" w:eastAsia="標楷體" w:hAnsi="標楷體" w:cs="新細明體"/>
                          <w:b/>
                          <w:bCs/>
                          <w:kern w:val="0"/>
                        </w:rPr>
                      </w:pPr>
                      <w:r w:rsidRPr="00A33241">
                        <w:rPr>
                          <w:rFonts w:ascii="標楷體" w:eastAsia="標楷體" w:hAnsi="標楷體" w:cs="新細明體" w:hint="eastAsia"/>
                          <w:b/>
                          <w:bCs/>
                          <w:color w:val="000000" w:themeColor="text1"/>
                          <w:kern w:val="0"/>
                        </w:rPr>
                        <w:t>表</w:t>
                      </w:r>
                      <w:r>
                        <w:rPr>
                          <w:rFonts w:ascii="標楷體" w:eastAsia="標楷體" w:hAnsi="標楷體" w:cs="新細明體" w:hint="eastAsia"/>
                          <w:b/>
                          <w:bCs/>
                          <w:color w:val="000000" w:themeColor="text1"/>
                          <w:kern w:val="0"/>
                        </w:rPr>
                        <w:t>1</w:t>
                      </w:r>
                      <w:r w:rsidRPr="00A33241">
                        <w:rPr>
                          <w:rFonts w:ascii="標楷體" w:eastAsia="標楷體" w:hAnsi="標楷體" w:cs="新細明體"/>
                          <w:b/>
                          <w:bCs/>
                          <w:color w:val="000000" w:themeColor="text1"/>
                          <w:kern w:val="0"/>
                        </w:rPr>
                        <w:t>4</w:t>
                      </w:r>
                      <w:r w:rsidRPr="004A2E15">
                        <w:rPr>
                          <w:rFonts w:ascii="標楷體" w:eastAsia="標楷體" w:hAnsi="標楷體" w:cs="新細明體" w:hint="eastAsia"/>
                          <w:b/>
                          <w:bCs/>
                          <w:kern w:val="0"/>
                        </w:rPr>
                        <w:t xml:space="preserve">  </w:t>
                      </w:r>
                      <w:r w:rsidRPr="00D31AFC">
                        <w:rPr>
                          <w:rFonts w:ascii="標楷體" w:eastAsia="標楷體" w:hAnsi="標楷體" w:cs="新細明體" w:hint="eastAsia"/>
                          <w:b/>
                          <w:bCs/>
                          <w:kern w:val="0"/>
                        </w:rPr>
                        <w:t>公共債務未償餘額</w:t>
                      </w:r>
                      <w:r>
                        <w:rPr>
                          <w:rFonts w:ascii="標楷體" w:eastAsia="標楷體" w:hAnsi="標楷體" w:cs="新細明體" w:hint="eastAsia"/>
                          <w:b/>
                          <w:bCs/>
                          <w:kern w:val="0"/>
                        </w:rPr>
                        <w:t>及付息</w:t>
                      </w:r>
                      <w:r w:rsidRPr="00C86337">
                        <w:rPr>
                          <w:rFonts w:ascii="標楷體" w:eastAsia="標楷體" w:hAnsi="標楷體" w:cs="新細明體" w:hint="eastAsia"/>
                          <w:b/>
                          <w:bCs/>
                          <w:kern w:val="0"/>
                        </w:rPr>
                        <w:t>情形</w:t>
                      </w:r>
                    </w:p>
                    <w:p w:rsidR="00092013" w:rsidRPr="004A2E15" w:rsidRDefault="00092013" w:rsidP="004A4CB0">
                      <w:pPr>
                        <w:widowControl/>
                        <w:jc w:val="right"/>
                        <w:rPr>
                          <w:rFonts w:ascii="標楷體" w:eastAsia="標楷體" w:hAnsi="標楷體" w:cs="新細明體"/>
                          <w:b/>
                          <w:bCs/>
                          <w:kern w:val="0"/>
                        </w:rPr>
                      </w:pPr>
                      <w:r w:rsidRPr="004C4873">
                        <w:rPr>
                          <w:rFonts w:ascii="標楷體" w:eastAsia="標楷體" w:hAnsi="標楷體" w:cs="新細明體" w:hint="eastAsia"/>
                          <w:kern w:val="0"/>
                          <w:sz w:val="20"/>
                        </w:rPr>
                        <w:t>單位：新臺幣百萬元、％</w:t>
                      </w:r>
                    </w:p>
                    <w:tbl>
                      <w:tblPr>
                        <w:tblW w:w="5807" w:type="dxa"/>
                        <w:jc w:val="center"/>
                        <w:tblCellMar>
                          <w:left w:w="28" w:type="dxa"/>
                          <w:right w:w="28" w:type="dxa"/>
                        </w:tblCellMar>
                        <w:tblLook w:val="04A0" w:firstRow="1" w:lastRow="0" w:firstColumn="1" w:lastColumn="0" w:noHBand="0" w:noVBand="1"/>
                      </w:tblPr>
                      <w:tblGrid>
                        <w:gridCol w:w="567"/>
                        <w:gridCol w:w="1291"/>
                        <w:gridCol w:w="1420"/>
                        <w:gridCol w:w="1542"/>
                        <w:gridCol w:w="987"/>
                      </w:tblGrid>
                      <w:tr w:rsidR="00092013" w:rsidRPr="004C4873" w:rsidTr="00B301A7">
                        <w:trPr>
                          <w:trHeight w:val="990"/>
                          <w:jc w:val="center"/>
                        </w:trPr>
                        <w:tc>
                          <w:tcPr>
                            <w:tcW w:w="56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092013" w:rsidRPr="004C4873" w:rsidRDefault="00092013" w:rsidP="00B301A7">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年度</w:t>
                            </w:r>
                          </w:p>
                        </w:tc>
                        <w:tc>
                          <w:tcPr>
                            <w:tcW w:w="1291" w:type="dxa"/>
                            <w:tcBorders>
                              <w:top w:val="single" w:sz="4" w:space="0" w:color="auto"/>
                              <w:left w:val="nil"/>
                              <w:bottom w:val="single" w:sz="4" w:space="0" w:color="auto"/>
                              <w:right w:val="single" w:sz="4" w:space="0" w:color="auto"/>
                            </w:tcBorders>
                            <w:shd w:val="clear" w:color="000000" w:fill="D9D9D9"/>
                            <w:vAlign w:val="center"/>
                            <w:hideMark/>
                          </w:tcPr>
                          <w:p w:rsidR="00092013" w:rsidRPr="004C4873" w:rsidRDefault="00092013" w:rsidP="00973AE2">
                            <w:pPr>
                              <w:widowControl/>
                              <w:snapToGrid w:val="0"/>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1年以上公共債務未償餘額(A)</w:t>
                            </w:r>
                          </w:p>
                        </w:tc>
                        <w:tc>
                          <w:tcPr>
                            <w:tcW w:w="1420" w:type="dxa"/>
                            <w:tcBorders>
                              <w:top w:val="single" w:sz="4" w:space="0" w:color="auto"/>
                              <w:left w:val="nil"/>
                              <w:bottom w:val="single" w:sz="4" w:space="0" w:color="auto"/>
                              <w:right w:val="single" w:sz="4" w:space="0" w:color="auto"/>
                            </w:tcBorders>
                            <w:shd w:val="clear" w:color="000000" w:fill="D9D9D9"/>
                            <w:vAlign w:val="center"/>
                            <w:hideMark/>
                          </w:tcPr>
                          <w:p w:rsidR="00092013" w:rsidRPr="004C4873" w:rsidRDefault="00092013" w:rsidP="00973AE2">
                            <w:pPr>
                              <w:widowControl/>
                              <w:snapToGrid w:val="0"/>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未滿1年公共債務未償餘額(B)</w:t>
                            </w:r>
                          </w:p>
                        </w:tc>
                        <w:tc>
                          <w:tcPr>
                            <w:tcW w:w="1542" w:type="dxa"/>
                            <w:tcBorders>
                              <w:top w:val="single" w:sz="4" w:space="0" w:color="auto"/>
                              <w:left w:val="nil"/>
                              <w:bottom w:val="single" w:sz="4" w:space="0" w:color="auto"/>
                              <w:right w:val="single" w:sz="4" w:space="0" w:color="auto"/>
                            </w:tcBorders>
                            <w:shd w:val="clear" w:color="000000" w:fill="D9D9D9"/>
                            <w:vAlign w:val="center"/>
                            <w:hideMark/>
                          </w:tcPr>
                          <w:p w:rsidR="00092013" w:rsidRDefault="00092013" w:rsidP="00C56DE4">
                            <w:pPr>
                              <w:widowControl/>
                              <w:snapToGrid w:val="0"/>
                              <w:jc w:val="center"/>
                              <w:rPr>
                                <w:rFonts w:ascii="標楷體" w:eastAsia="標楷體" w:hAnsi="標楷體" w:cs="新細明體"/>
                                <w:color w:val="000000"/>
                                <w:kern w:val="0"/>
                                <w:sz w:val="20"/>
                              </w:rPr>
                            </w:pPr>
                            <w:r w:rsidRPr="00C56DE4">
                              <w:rPr>
                                <w:rFonts w:ascii="標楷體" w:eastAsia="標楷體" w:hAnsi="標楷體" w:cs="新細明體" w:hint="eastAsia"/>
                                <w:color w:val="000000"/>
                                <w:spacing w:val="100"/>
                                <w:kern w:val="0"/>
                                <w:sz w:val="20"/>
                                <w:fitText w:val="1400" w:id="-951809536"/>
                              </w:rPr>
                              <w:t>公共債</w:t>
                            </w:r>
                            <w:r w:rsidRPr="00C56DE4">
                              <w:rPr>
                                <w:rFonts w:ascii="標楷體" w:eastAsia="標楷體" w:hAnsi="標楷體" w:cs="新細明體" w:hint="eastAsia"/>
                                <w:color w:val="000000"/>
                                <w:kern w:val="0"/>
                                <w:sz w:val="20"/>
                                <w:fitText w:val="1400" w:id="-951809536"/>
                              </w:rPr>
                              <w:t>務</w:t>
                            </w:r>
                          </w:p>
                          <w:p w:rsidR="00092013" w:rsidRDefault="00092013" w:rsidP="00C56DE4">
                            <w:pPr>
                              <w:widowControl/>
                              <w:snapToGrid w:val="0"/>
                              <w:jc w:val="center"/>
                              <w:rPr>
                                <w:rFonts w:ascii="標楷體" w:eastAsia="標楷體" w:hAnsi="標楷體" w:cs="新細明體"/>
                                <w:color w:val="000000"/>
                                <w:kern w:val="0"/>
                                <w:sz w:val="20"/>
                              </w:rPr>
                            </w:pPr>
                            <w:r w:rsidRPr="00C56DE4">
                              <w:rPr>
                                <w:rFonts w:ascii="標楷體" w:eastAsia="標楷體" w:hAnsi="標楷體" w:cs="新細明體" w:hint="eastAsia"/>
                                <w:color w:val="000000"/>
                                <w:kern w:val="0"/>
                                <w:sz w:val="20"/>
                              </w:rPr>
                              <w:t>未償餘額合計數</w:t>
                            </w:r>
                          </w:p>
                          <w:p w:rsidR="00092013" w:rsidRPr="004C4873" w:rsidRDefault="00092013" w:rsidP="00973AE2">
                            <w:pPr>
                              <w:widowControl/>
                              <w:snapToGrid w:val="0"/>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(C=A+B)</w:t>
                            </w:r>
                          </w:p>
                        </w:tc>
                        <w:tc>
                          <w:tcPr>
                            <w:tcW w:w="987" w:type="dxa"/>
                            <w:tcBorders>
                              <w:top w:val="single" w:sz="4" w:space="0" w:color="auto"/>
                              <w:left w:val="nil"/>
                              <w:bottom w:val="single" w:sz="4" w:space="0" w:color="auto"/>
                              <w:right w:val="single" w:sz="4" w:space="0" w:color="auto"/>
                            </w:tcBorders>
                            <w:shd w:val="clear" w:color="000000" w:fill="D9D9D9"/>
                            <w:vAlign w:val="center"/>
                            <w:hideMark/>
                          </w:tcPr>
                          <w:p w:rsidR="00092013" w:rsidRPr="004C4873" w:rsidRDefault="00092013" w:rsidP="00B301A7">
                            <w:pPr>
                              <w:widowControl/>
                              <w:snapToGrid w:val="0"/>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債務</w:t>
                            </w:r>
                            <w:r>
                              <w:rPr>
                                <w:rFonts w:ascii="標楷體" w:eastAsia="標楷體" w:hAnsi="標楷體" w:cs="新細明體" w:hint="eastAsia"/>
                                <w:color w:val="000000"/>
                                <w:kern w:val="0"/>
                                <w:sz w:val="20"/>
                              </w:rPr>
                              <w:t>付息</w:t>
                            </w:r>
                          </w:p>
                        </w:tc>
                      </w:tr>
                      <w:tr w:rsidR="00092013" w:rsidRPr="004C4873" w:rsidTr="00B301A7">
                        <w:trPr>
                          <w:trHeight w:val="33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4C4873" w:rsidRDefault="00092013" w:rsidP="00973AE2">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109</w:t>
                            </w:r>
                          </w:p>
                        </w:tc>
                        <w:tc>
                          <w:tcPr>
                            <w:tcW w:w="1291"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7,900</w:t>
                            </w:r>
                          </w:p>
                        </w:tc>
                        <w:tc>
                          <w:tcPr>
                            <w:tcW w:w="1420"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2,800</w:t>
                            </w:r>
                          </w:p>
                        </w:tc>
                        <w:tc>
                          <w:tcPr>
                            <w:tcW w:w="1542"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10,700</w:t>
                            </w:r>
                          </w:p>
                        </w:tc>
                        <w:tc>
                          <w:tcPr>
                            <w:tcW w:w="987"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72</w:t>
                            </w:r>
                          </w:p>
                        </w:tc>
                      </w:tr>
                      <w:tr w:rsidR="00092013" w:rsidRPr="004C4873" w:rsidTr="00B301A7">
                        <w:trPr>
                          <w:trHeight w:val="33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4C4873" w:rsidRDefault="00092013" w:rsidP="00973AE2">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110</w:t>
                            </w:r>
                          </w:p>
                        </w:tc>
                        <w:tc>
                          <w:tcPr>
                            <w:tcW w:w="1291"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7,550</w:t>
                            </w:r>
                          </w:p>
                        </w:tc>
                        <w:tc>
                          <w:tcPr>
                            <w:tcW w:w="1420"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2,300</w:t>
                            </w:r>
                          </w:p>
                        </w:tc>
                        <w:tc>
                          <w:tcPr>
                            <w:tcW w:w="1542"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9,850</w:t>
                            </w:r>
                          </w:p>
                        </w:tc>
                        <w:tc>
                          <w:tcPr>
                            <w:tcW w:w="987"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66</w:t>
                            </w:r>
                          </w:p>
                        </w:tc>
                      </w:tr>
                      <w:tr w:rsidR="00092013" w:rsidRPr="004C4873" w:rsidTr="00B301A7">
                        <w:trPr>
                          <w:trHeight w:val="33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4C4873" w:rsidRDefault="00092013" w:rsidP="00973AE2">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111</w:t>
                            </w:r>
                          </w:p>
                        </w:tc>
                        <w:tc>
                          <w:tcPr>
                            <w:tcW w:w="1291"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8,217</w:t>
                            </w:r>
                          </w:p>
                        </w:tc>
                        <w:tc>
                          <w:tcPr>
                            <w:tcW w:w="1420"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1,800</w:t>
                            </w:r>
                          </w:p>
                        </w:tc>
                        <w:tc>
                          <w:tcPr>
                            <w:tcW w:w="1542"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10,017</w:t>
                            </w:r>
                          </w:p>
                        </w:tc>
                        <w:tc>
                          <w:tcPr>
                            <w:tcW w:w="987"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64</w:t>
                            </w:r>
                          </w:p>
                        </w:tc>
                      </w:tr>
                      <w:tr w:rsidR="00092013" w:rsidRPr="004C4873" w:rsidTr="00B301A7">
                        <w:trPr>
                          <w:trHeight w:val="33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4C4873" w:rsidRDefault="00092013" w:rsidP="00973AE2">
                            <w:pPr>
                              <w:widowControl/>
                              <w:jc w:val="center"/>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112</w:t>
                            </w:r>
                          </w:p>
                        </w:tc>
                        <w:tc>
                          <w:tcPr>
                            <w:tcW w:w="1291"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7,457</w:t>
                            </w:r>
                          </w:p>
                        </w:tc>
                        <w:tc>
                          <w:tcPr>
                            <w:tcW w:w="1420"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542"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7,457</w:t>
                            </w:r>
                          </w:p>
                        </w:tc>
                        <w:tc>
                          <w:tcPr>
                            <w:tcW w:w="987" w:type="dxa"/>
                            <w:tcBorders>
                              <w:top w:val="nil"/>
                              <w:left w:val="nil"/>
                              <w:bottom w:val="single" w:sz="4" w:space="0" w:color="auto"/>
                              <w:right w:val="single" w:sz="4" w:space="0" w:color="auto"/>
                            </w:tcBorders>
                            <w:shd w:val="clear" w:color="auto" w:fill="auto"/>
                            <w:noWrap/>
                            <w:vAlign w:val="center"/>
                            <w:hideMark/>
                          </w:tcPr>
                          <w:p w:rsidR="00092013" w:rsidRPr="004C4873" w:rsidRDefault="00092013" w:rsidP="00973AE2">
                            <w:pPr>
                              <w:widowControl/>
                              <w:jc w:val="right"/>
                              <w:rPr>
                                <w:rFonts w:ascii="標楷體" w:eastAsia="標楷體" w:hAnsi="標楷體" w:cs="新細明體"/>
                                <w:color w:val="000000"/>
                                <w:kern w:val="0"/>
                                <w:sz w:val="20"/>
                              </w:rPr>
                            </w:pPr>
                            <w:r w:rsidRPr="004C4873">
                              <w:rPr>
                                <w:rFonts w:ascii="標楷體" w:eastAsia="標楷體" w:hAnsi="標楷體" w:cs="新細明體" w:hint="eastAsia"/>
                                <w:color w:val="000000"/>
                                <w:kern w:val="0"/>
                                <w:sz w:val="20"/>
                              </w:rPr>
                              <w:t>102</w:t>
                            </w:r>
                          </w:p>
                        </w:tc>
                      </w:tr>
                    </w:tbl>
                    <w:p w:rsidR="00092013" w:rsidRDefault="00092013" w:rsidP="004A4CB0">
                      <w:pPr>
                        <w:spacing w:line="240" w:lineRule="exact"/>
                        <w:ind w:left="900" w:hangingChars="500" w:hanging="900"/>
                        <w:rPr>
                          <w:rFonts w:ascii="標楷體" w:eastAsia="標楷體" w:hAnsi="標楷體" w:cs="新細明體"/>
                          <w:kern w:val="0"/>
                          <w:sz w:val="18"/>
                          <w:szCs w:val="18"/>
                        </w:rPr>
                      </w:pPr>
                      <w:r w:rsidRPr="00D31AFC">
                        <w:rPr>
                          <w:rFonts w:ascii="標楷體" w:eastAsia="標楷體" w:hAnsi="標楷體" w:cs="新細明體" w:hint="eastAsia"/>
                          <w:kern w:val="0"/>
                          <w:sz w:val="18"/>
                          <w:szCs w:val="18"/>
                        </w:rPr>
                        <w:t>資料來源：整理自財政部國庫署各級政府公共債務概況表</w:t>
                      </w:r>
                      <w:r>
                        <w:rPr>
                          <w:rFonts w:ascii="標楷體" w:eastAsia="標楷體" w:hAnsi="標楷體" w:cs="新細明體" w:hint="eastAsia"/>
                          <w:kern w:val="0"/>
                          <w:sz w:val="18"/>
                          <w:szCs w:val="18"/>
                        </w:rPr>
                        <w:t>及</w:t>
                      </w:r>
                      <w:r w:rsidRPr="00D31AFC">
                        <w:rPr>
                          <w:rFonts w:ascii="標楷體" w:eastAsia="標楷體" w:hAnsi="標楷體" w:cs="新細明體" w:hint="eastAsia"/>
                          <w:kern w:val="0"/>
                          <w:sz w:val="18"/>
                          <w:szCs w:val="18"/>
                        </w:rPr>
                        <w:t>各年度審核報告。</w:t>
                      </w: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r w:rsidRPr="004704B2">
                        <w:rPr>
                          <w:rFonts w:ascii="標楷體" w:eastAsia="標楷體" w:hAnsi="標楷體" w:cs="新細明體" w:hint="eastAsia"/>
                          <w:kern w:val="0"/>
                          <w:sz w:val="18"/>
                          <w:szCs w:val="18"/>
                        </w:rPr>
                        <w:t>資料來源：整理自各年度審核報告及112年度新竹市總決算。</w:t>
                      </w:r>
                    </w:p>
                    <w:p w:rsidR="00092013" w:rsidRDefault="00092013" w:rsidP="004A4CB0">
                      <w:pPr>
                        <w:spacing w:line="240" w:lineRule="exact"/>
                        <w:rPr>
                          <w:rFonts w:ascii="標楷體" w:eastAsia="標楷體" w:hAnsi="標楷體" w:cs="新細明體"/>
                          <w:kern w:val="0"/>
                          <w:sz w:val="18"/>
                          <w:szCs w:val="18"/>
                        </w:rPr>
                      </w:pPr>
                    </w:p>
                    <w:p w:rsidR="00092013" w:rsidRDefault="00092013" w:rsidP="004A4CB0">
                      <w:pPr>
                        <w:spacing w:line="240" w:lineRule="exact"/>
                        <w:rPr>
                          <w:rFonts w:ascii="標楷體" w:eastAsia="標楷體" w:hAnsi="標楷體" w:cs="新細明體"/>
                          <w:kern w:val="0"/>
                          <w:sz w:val="18"/>
                          <w:szCs w:val="18"/>
                        </w:rPr>
                      </w:pPr>
                    </w:p>
                  </w:txbxContent>
                </v:textbox>
                <w10:wrap type="square" anchorx="margin"/>
              </v:shape>
            </w:pict>
          </mc:Fallback>
        </mc:AlternateContent>
      </w:r>
      <w:r w:rsidRPr="00817310">
        <w:rPr>
          <w:rFonts w:ascii="標楷體" w:eastAsia="標楷體" w:hAnsi="標楷體" w:hint="eastAsia"/>
          <w:szCs w:val="24"/>
        </w:rPr>
        <w:t>5,734萬元，</w:t>
      </w:r>
      <w:r w:rsidRPr="008A0714">
        <w:rPr>
          <w:rFonts w:ascii="標楷體" w:eastAsia="標楷體" w:hAnsi="標楷體" w:hint="eastAsia"/>
          <w:szCs w:val="24"/>
        </w:rPr>
        <w:t>較1</w:t>
      </w:r>
      <w:r w:rsidRPr="00E12A09">
        <w:rPr>
          <w:rFonts w:ascii="標楷體" w:eastAsia="標楷體" w:hAnsi="標楷體" w:hint="eastAsia"/>
          <w:szCs w:val="24"/>
        </w:rPr>
        <w:t>11年度公共債務未償餘額合計數100億1,734萬元，減少25億6,000萬元，財政狀況較</w:t>
      </w:r>
      <w:r>
        <w:rPr>
          <w:rFonts w:ascii="標楷體" w:eastAsia="標楷體" w:hAnsi="標楷體" w:hint="eastAsia"/>
          <w:szCs w:val="24"/>
        </w:rPr>
        <w:t>為</w:t>
      </w:r>
      <w:r w:rsidRPr="00E12A09">
        <w:rPr>
          <w:rFonts w:ascii="標楷體" w:eastAsia="標楷體" w:hAnsi="標楷體" w:hint="eastAsia"/>
          <w:szCs w:val="24"/>
        </w:rPr>
        <w:t>改善，</w:t>
      </w:r>
      <w:r w:rsidRPr="008A0714">
        <w:rPr>
          <w:rFonts w:ascii="標楷體" w:eastAsia="標楷體" w:hAnsi="標楷體" w:hint="eastAsia"/>
          <w:szCs w:val="24"/>
        </w:rPr>
        <w:t>惟查債務付息支出為近4年最高，達1億265萬餘元（表</w:t>
      </w:r>
      <w:r w:rsidR="005754D4" w:rsidRPr="00EC5C96">
        <w:rPr>
          <w:rFonts w:ascii="標楷體" w:eastAsia="標楷體" w:hAnsi="標楷體" w:hint="eastAsia"/>
          <w:szCs w:val="24"/>
        </w:rPr>
        <w:t>1</w:t>
      </w:r>
      <w:r w:rsidRPr="00EC5C96">
        <w:rPr>
          <w:rFonts w:ascii="標楷體" w:eastAsia="標楷體" w:hAnsi="標楷體" w:hint="eastAsia"/>
          <w:szCs w:val="24"/>
        </w:rPr>
        <w:t>4），反</w:t>
      </w:r>
      <w:r w:rsidRPr="008A0714">
        <w:rPr>
          <w:rFonts w:ascii="標楷體" w:eastAsia="標楷體" w:hAnsi="標楷體" w:hint="eastAsia"/>
          <w:szCs w:val="24"/>
        </w:rPr>
        <w:t>較111年度增加3,850萬餘元，主要係中央銀行為因應通貨膨脹壓力，自111年3月起至112</w:t>
      </w:r>
      <w:r w:rsidRPr="008A0714">
        <w:rPr>
          <w:rFonts w:ascii="標楷體" w:eastAsia="標楷體" w:hAnsi="標楷體" w:hint="eastAsia"/>
          <w:szCs w:val="24"/>
        </w:rPr>
        <w:lastRenderedPageBreak/>
        <w:t>年底止</w:t>
      </w:r>
      <w:r w:rsidR="00A33483">
        <w:rPr>
          <w:rFonts w:ascii="標楷體" w:eastAsia="標楷體" w:hAnsi="標楷體" w:hint="eastAsia"/>
          <w:szCs w:val="24"/>
        </w:rPr>
        <w:t>，</w:t>
      </w:r>
      <w:r w:rsidRPr="008A0714">
        <w:rPr>
          <w:rFonts w:ascii="標楷體" w:eastAsia="標楷體" w:hAnsi="標楷體" w:hint="eastAsia"/>
          <w:szCs w:val="24"/>
        </w:rPr>
        <w:t>期間5度升息，致債務付息支出增加。鑑於市政府財政狀況有所改善，歲計賸餘22億8,313萬餘元，較預算賸餘數增加21億3,156萬餘元，並較111年度歲計賸餘增加13億3,206萬餘元，依當前財經情勢，中央銀行於113年3月再升息半碼，利率短期間尚難調降，為免加重舉借債務成本，有待審酌資金運用狀況，評估提前償還債務節省債息支出之可行性，以減輕市庫負擔等情事，經函請研謀改善。</w:t>
      </w:r>
      <w:r w:rsidRPr="00976FA2">
        <w:rPr>
          <w:rFonts w:ascii="標楷體" w:eastAsia="標楷體" w:hAnsi="標楷體" w:hint="eastAsia"/>
          <w:szCs w:val="24"/>
        </w:rPr>
        <w:t>據復：1.未來持續嚴守財政紀律控管債務，以提升公共債務管理成效；2.若有財政賸餘</w:t>
      </w:r>
      <w:r w:rsidR="00863C2F" w:rsidRPr="00976FA2">
        <w:rPr>
          <w:rFonts w:ascii="標楷體" w:eastAsia="標楷體" w:hAnsi="標楷體" w:hint="eastAsia"/>
          <w:szCs w:val="24"/>
        </w:rPr>
        <w:t>及餘裕資金，</w:t>
      </w:r>
      <w:r w:rsidR="00976FA2" w:rsidRPr="00976FA2">
        <w:rPr>
          <w:rFonts w:ascii="標楷體" w:eastAsia="標楷體" w:hAnsi="標楷體" w:hint="eastAsia"/>
          <w:szCs w:val="24"/>
        </w:rPr>
        <w:t>為節省債務利息支出，則提前</w:t>
      </w:r>
      <w:r w:rsidRPr="00976FA2">
        <w:rPr>
          <w:rFonts w:ascii="標楷體" w:eastAsia="標楷體" w:hAnsi="標楷體" w:hint="eastAsia"/>
          <w:szCs w:val="24"/>
        </w:rPr>
        <w:t>償還</w:t>
      </w:r>
      <w:r w:rsidR="00976FA2" w:rsidRPr="00976FA2">
        <w:rPr>
          <w:rFonts w:ascii="標楷體" w:eastAsia="標楷體" w:hAnsi="標楷體" w:hint="eastAsia"/>
          <w:szCs w:val="24"/>
        </w:rPr>
        <w:t>部分</w:t>
      </w:r>
      <w:r w:rsidRPr="00976FA2">
        <w:rPr>
          <w:rFonts w:ascii="標楷體" w:eastAsia="標楷體" w:hAnsi="標楷體" w:hint="eastAsia"/>
          <w:szCs w:val="24"/>
        </w:rPr>
        <w:t>債務</w:t>
      </w:r>
      <w:r w:rsidR="00976FA2" w:rsidRPr="00976FA2">
        <w:rPr>
          <w:rFonts w:ascii="標楷體" w:eastAsia="標楷體" w:hAnsi="標楷體" w:hint="eastAsia"/>
          <w:szCs w:val="24"/>
        </w:rPr>
        <w:t>，以降低債務餘額，維護財政健全</w:t>
      </w:r>
      <w:r w:rsidR="00EC5C96">
        <w:rPr>
          <w:rFonts w:ascii="標楷體" w:eastAsia="標楷體" w:hAnsi="標楷體" w:hint="eastAsia"/>
          <w:szCs w:val="24"/>
        </w:rPr>
        <w:t>永續</w:t>
      </w:r>
      <w:r w:rsidR="00976FA2" w:rsidRPr="00976FA2">
        <w:rPr>
          <w:rFonts w:ascii="標楷體" w:eastAsia="標楷體" w:hAnsi="標楷體" w:hint="eastAsia"/>
          <w:szCs w:val="24"/>
        </w:rPr>
        <w:t>發展</w:t>
      </w:r>
      <w:r w:rsidRPr="00976FA2">
        <w:rPr>
          <w:rFonts w:ascii="標楷體" w:eastAsia="標楷體" w:hAnsi="標楷體" w:hint="eastAsia"/>
          <w:szCs w:val="24"/>
        </w:rPr>
        <w:t>。</w:t>
      </w:r>
    </w:p>
    <w:p w:rsidR="004A4CB0" w:rsidRPr="00690D41" w:rsidRDefault="004A4CB0" w:rsidP="004A4CB0">
      <w:pPr>
        <w:overflowPunct w:val="0"/>
        <w:adjustRightInd w:val="0"/>
        <w:spacing w:line="500" w:lineRule="exact"/>
        <w:ind w:firstLineChars="200" w:firstLine="561"/>
        <w:jc w:val="both"/>
        <w:outlineLvl w:val="0"/>
        <w:rPr>
          <w:rFonts w:ascii="標楷體" w:eastAsia="標楷體" w:hAnsi="標楷體"/>
          <w:b/>
          <w:sz w:val="28"/>
          <w:szCs w:val="28"/>
        </w:rPr>
      </w:pPr>
      <w:r w:rsidRPr="00690D41">
        <w:rPr>
          <w:rFonts w:ascii="標楷體" w:eastAsia="標楷體" w:hAnsi="標楷體" w:hint="eastAsia"/>
          <w:b/>
          <w:sz w:val="28"/>
          <w:szCs w:val="28"/>
        </w:rPr>
        <w:t>（</w:t>
      </w:r>
      <w:r>
        <w:rPr>
          <w:rFonts w:ascii="標楷體" w:eastAsia="標楷體" w:hAnsi="標楷體" w:hint="eastAsia"/>
          <w:b/>
          <w:sz w:val="28"/>
          <w:szCs w:val="28"/>
        </w:rPr>
        <w:t>八</w:t>
      </w:r>
      <w:r w:rsidRPr="00690D41">
        <w:rPr>
          <w:rFonts w:ascii="標楷體" w:eastAsia="標楷體" w:hAnsi="標楷體" w:hint="eastAsia"/>
          <w:b/>
          <w:sz w:val="28"/>
          <w:szCs w:val="28"/>
        </w:rPr>
        <w:t>）</w:t>
      </w:r>
      <w:r w:rsidR="001228A9" w:rsidRPr="001228A9">
        <w:rPr>
          <w:rFonts w:ascii="標楷體" w:eastAsia="標楷體" w:hAnsi="標楷體" w:hint="eastAsia"/>
          <w:b/>
          <w:sz w:val="28"/>
          <w:szCs w:val="28"/>
        </w:rPr>
        <w:t>持續辦理公有財產檢核、清查占用及閒置活化等管理措施，惟間有部分公有房地遭占用卻未列管清理，部分精華地段土地長期閒置荒蕪，且未妥善規劃運用，列管清查房地資料亦未臻完整，尚待研謀精進公有房地管理成效，以維護政府公產權益</w:t>
      </w:r>
      <w:r w:rsidRPr="00690D41">
        <w:rPr>
          <w:rFonts w:ascii="標楷體" w:eastAsia="標楷體" w:hAnsi="標楷體" w:hint="eastAsia"/>
          <w:b/>
          <w:sz w:val="28"/>
          <w:szCs w:val="28"/>
        </w:rPr>
        <w:t>。</w:t>
      </w:r>
    </w:p>
    <w:p w:rsidR="004A4CB0" w:rsidRPr="00690D41" w:rsidRDefault="004A4CB0" w:rsidP="00B31702">
      <w:pPr>
        <w:overflowPunct w:val="0"/>
        <w:adjustRightInd w:val="0"/>
        <w:spacing w:line="520" w:lineRule="exact"/>
        <w:ind w:firstLineChars="200" w:firstLine="480"/>
        <w:jc w:val="both"/>
        <w:outlineLvl w:val="1"/>
        <w:rPr>
          <w:rFonts w:ascii="標楷體" w:eastAsia="標楷體" w:hAnsi="標楷體"/>
          <w:color w:val="000000" w:themeColor="text1"/>
          <w:szCs w:val="24"/>
        </w:rPr>
      </w:pPr>
      <w:r w:rsidRPr="00690D41">
        <w:rPr>
          <w:rFonts w:ascii="標楷體" w:eastAsia="標楷體" w:hAnsi="標楷體" w:hint="eastAsia"/>
          <w:color w:val="000000" w:themeColor="text1"/>
          <w:szCs w:val="24"/>
        </w:rPr>
        <w:t>公有房地透過有效的經營運用，能使環境永續、財政穩健，亦可帶動經濟成長、創造就業。公有房地閒置或遭占用，則是資源的浪費或有損公益，須加以列管處理，俾政府資源發揮應有效能。</w:t>
      </w:r>
      <w:r w:rsidR="00976FA2">
        <w:rPr>
          <w:rFonts w:ascii="標楷體" w:eastAsia="標楷體" w:hAnsi="標楷體" w:hint="eastAsia"/>
          <w:color w:val="000000" w:themeColor="text1"/>
          <w:szCs w:val="24"/>
        </w:rPr>
        <w:t>經查市政府及所屬</w:t>
      </w:r>
      <w:r w:rsidRPr="00690D41">
        <w:rPr>
          <w:rFonts w:ascii="標楷體" w:eastAsia="標楷體" w:hAnsi="標楷體" w:hint="eastAsia"/>
          <w:color w:val="000000" w:themeColor="text1"/>
          <w:szCs w:val="24"/>
        </w:rPr>
        <w:t>公有房地管理情形，核有</w:t>
      </w:r>
      <w:r w:rsidR="00B31702">
        <w:rPr>
          <w:rFonts w:ascii="標楷體" w:eastAsia="標楷體" w:hAnsi="標楷體" w:hint="eastAsia"/>
          <w:color w:val="000000" w:themeColor="text1"/>
          <w:szCs w:val="24"/>
        </w:rPr>
        <w:t>下列事</w:t>
      </w:r>
      <w:r w:rsidR="00976FA2">
        <w:rPr>
          <w:rFonts w:ascii="標楷體" w:eastAsia="標楷體" w:hAnsi="標楷體" w:hint="eastAsia"/>
          <w:color w:val="000000" w:themeColor="text1"/>
          <w:szCs w:val="24"/>
        </w:rPr>
        <w:t>項</w:t>
      </w:r>
      <w:r w:rsidRPr="00690D41">
        <w:rPr>
          <w:rFonts w:ascii="標楷體" w:eastAsia="標楷體" w:hAnsi="標楷體" w:hint="eastAsia"/>
          <w:color w:val="000000" w:themeColor="text1"/>
          <w:szCs w:val="24"/>
        </w:rPr>
        <w:t>：</w:t>
      </w:r>
    </w:p>
    <w:p w:rsidR="004A4CB0" w:rsidRPr="00690D41" w:rsidRDefault="004A4CB0" w:rsidP="00B31702">
      <w:pPr>
        <w:overflowPunct w:val="0"/>
        <w:adjustRightInd w:val="0"/>
        <w:spacing w:line="520" w:lineRule="exact"/>
        <w:ind w:firstLineChars="200" w:firstLine="480"/>
        <w:jc w:val="both"/>
        <w:outlineLvl w:val="1"/>
        <w:rPr>
          <w:rFonts w:ascii="標楷體" w:eastAsia="標楷體" w:hAnsi="標楷體"/>
          <w:color w:val="000000" w:themeColor="text1"/>
          <w:szCs w:val="24"/>
        </w:rPr>
      </w:pPr>
      <w:r w:rsidRPr="00690D41">
        <w:rPr>
          <w:rFonts w:ascii="標楷體" w:eastAsia="標楷體" w:hAnsi="標楷體" w:hint="eastAsia"/>
          <w:b/>
          <w:color w:val="000000" w:themeColor="text1"/>
          <w:szCs w:val="24"/>
        </w:rPr>
        <w:t>1.市有房地產籍或列帳作業間有遺漏，部分土地疑似遭占用卻未予以列管清理，市有土地財產檢核或巡查作業未盡周妥，有待落實列管占用、定期檢核及巡查，以健全財產管理作業：</w:t>
      </w:r>
      <w:r w:rsidRPr="00690D41">
        <w:rPr>
          <w:rFonts w:ascii="標楷體" w:eastAsia="標楷體" w:hAnsi="標楷體" w:hint="eastAsia"/>
          <w:color w:val="000000" w:themeColor="text1"/>
          <w:szCs w:val="24"/>
        </w:rPr>
        <w:t>依市政府</w:t>
      </w:r>
      <w:r w:rsidR="00C55BE7">
        <w:rPr>
          <w:rFonts w:ascii="標楷體" w:eastAsia="標楷體" w:hAnsi="標楷體" w:hint="eastAsia"/>
          <w:color w:val="000000" w:themeColor="text1"/>
          <w:szCs w:val="24"/>
        </w:rPr>
        <w:t>列管統計</w:t>
      </w:r>
      <w:r w:rsidR="00946736">
        <w:rPr>
          <w:rFonts w:ascii="標楷體" w:eastAsia="標楷體" w:hAnsi="標楷體" w:hint="eastAsia"/>
          <w:color w:val="000000" w:themeColor="text1"/>
          <w:szCs w:val="24"/>
        </w:rPr>
        <w:t>資料</w:t>
      </w:r>
      <w:r w:rsidRPr="00690D41">
        <w:rPr>
          <w:rFonts w:ascii="標楷體" w:eastAsia="標楷體" w:hAnsi="標楷體" w:hint="eastAsia"/>
          <w:color w:val="000000" w:themeColor="text1"/>
          <w:szCs w:val="24"/>
        </w:rPr>
        <w:t>，新竹市截至111年底止，被占用市有土地計有295筆、面積2萬239.75平方公尺，帳列價值1億7,992萬餘元；房屋計有11棟、面積806.34平方公尺，帳列價值5萬餘元，112年1至9月計清理收回（減少）土地20筆、面積548.30平方公尺，增加土地6筆、面積248.37平方公尺，尚有被占用市有土地281筆、面積1萬9,939.82平方公尺，房屋11棟、面積806.34平方公尺。經查市有房地管理情形，核有：（1）經勾稽市有土地財產清冊及市有土地產籍資料檔，發現有帳列市政府財產卻無產籍相關資料者計6筆土地，經再運用內政部國土規劃地理資訊圖台規劃模組項下之批次地籍匯入選取功能，上傳檢視該6筆土地資訊，發現土地所有權均屬私人，有待查明依規定登錄財產帳或妥適處理；（</w:t>
      </w:r>
      <w:r w:rsidRPr="00690D41">
        <w:rPr>
          <w:rFonts w:ascii="標楷體" w:eastAsia="標楷體" w:hAnsi="標楷體"/>
          <w:color w:val="000000" w:themeColor="text1"/>
          <w:szCs w:val="24"/>
        </w:rPr>
        <w:t>2</w:t>
      </w:r>
      <w:r w:rsidRPr="00690D41">
        <w:rPr>
          <w:rFonts w:ascii="標楷體" w:eastAsia="標楷體" w:hAnsi="標楷體" w:hint="eastAsia"/>
          <w:color w:val="000000" w:themeColor="text1"/>
          <w:szCs w:val="24"/>
        </w:rPr>
        <w:t>）市有土地產籍資料顯示管理單位為市政府，惟市有土地財產清冊查無資料者計413筆，持分面積合計7萬餘平方公尺，有待查明依規定登錄財產帳，並優先清查大面積土地（超逾100平方公尺）計95筆，以維護政府公產權益；（3）經運用內政部國土規劃地理資訊圖台，篩選新竹市有土地，排除都市計畫使用分區</w:t>
      </w:r>
      <w:r w:rsidRPr="00690D41">
        <w:rPr>
          <w:rFonts w:ascii="標楷體" w:eastAsia="標楷體" w:hAnsi="標楷體" w:hint="eastAsia"/>
          <w:color w:val="000000" w:themeColor="text1"/>
          <w:szCs w:val="24"/>
        </w:rPr>
        <w:lastRenderedPageBreak/>
        <w:t>為行政機關類，其土地利用分級分類為第1級類別建築利用土地之檔案資訊，再依市政府提供市有土地財產帳清冊，篩選面積100平方公尺以上之公路用地、花園用地、綠地等，復運用審計部數位審計模組篩選建築使用面積占比較高之土地，惟以Google街景圖查詢土地現況，發現有疑似遭占用作為住宅（</w:t>
      </w:r>
      <w:r w:rsidRPr="00946736">
        <w:rPr>
          <w:rFonts w:ascii="標楷體" w:eastAsia="標楷體" w:hAnsi="標楷體" w:hint="eastAsia"/>
          <w:color w:val="000000" w:themeColor="text1"/>
          <w:szCs w:val="24"/>
        </w:rPr>
        <w:t>圖</w:t>
      </w:r>
      <w:r w:rsidR="005754D4" w:rsidRPr="00946736">
        <w:rPr>
          <w:rFonts w:ascii="標楷體" w:eastAsia="標楷體" w:hAnsi="標楷體" w:hint="eastAsia"/>
          <w:color w:val="000000" w:themeColor="text1"/>
          <w:szCs w:val="24"/>
        </w:rPr>
        <w:t>5</w:t>
      </w:r>
      <w:r w:rsidRPr="00946736">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商業、倉儲等使用，卻未有占用列管及出租紀錄者計21筆；（4）依市政府提供市有土地及建物清冊，財政處經管土地1,183筆、房屋18棟，惟該處僅列管抽查出租（土地285筆、房屋3棟）及占用（土地253筆、房屋10棟）者，其餘土地645筆、房屋5棟均未納入列管，約占該處經管總數54.52％及27.78％，有待妥善規劃辦理財產檢核或巡查，以健全財產管理作業等情事，經函請研謀改善。據復：（1）6筆土地</w:t>
      </w:r>
      <w:r w:rsidR="004C71AA">
        <w:rPr>
          <w:rFonts w:ascii="標楷體" w:eastAsia="標楷體" w:hAnsi="標楷體" w:hint="eastAsia"/>
          <w:color w:val="000000" w:themeColor="text1"/>
          <w:szCs w:val="24"/>
        </w:rPr>
        <w:t>因拍賣、交換或法院判決等，</w:t>
      </w:r>
      <w:r w:rsidRPr="00690D41">
        <w:rPr>
          <w:rFonts w:ascii="標楷體" w:eastAsia="標楷體" w:hAnsi="標楷體" w:hint="eastAsia"/>
          <w:color w:val="000000" w:themeColor="text1"/>
          <w:szCs w:val="24"/>
        </w:rPr>
        <w:t>已辦理財產產籍釐正或減帳</w:t>
      </w:r>
      <w:r w:rsidRPr="00FC57E1">
        <w:rPr>
          <w:rFonts w:ascii="標楷體" w:eastAsia="標楷體" w:hAnsi="標楷體" w:hint="eastAsia"/>
          <w:color w:val="000000" w:themeColor="text1"/>
          <w:spacing w:val="-2"/>
          <w:szCs w:val="24"/>
        </w:rPr>
        <w:t>作業；（</w:t>
      </w:r>
      <w:r w:rsidRPr="00FC57E1">
        <w:rPr>
          <w:rFonts w:ascii="標楷體" w:eastAsia="標楷體" w:hAnsi="標楷體"/>
          <w:color w:val="000000" w:themeColor="text1"/>
          <w:spacing w:val="-2"/>
          <w:szCs w:val="24"/>
        </w:rPr>
        <w:t>2</w:t>
      </w:r>
      <w:r w:rsidRPr="00FC57E1">
        <w:rPr>
          <w:rFonts w:ascii="標楷體" w:eastAsia="標楷體" w:hAnsi="標楷體" w:hint="eastAsia"/>
          <w:color w:val="000000" w:themeColor="text1"/>
          <w:spacing w:val="-2"/>
          <w:szCs w:val="24"/>
        </w:rPr>
        <w:t>）已補登錄財產帳計160筆土地（含大面積土地44筆），其餘253筆土地將持續辦理清查作業；（3）已排除占用或函請占用人限期清除2筆土地，其餘19筆土地將持續辦理鑑界或實地勘察占用情形；（4）預計</w:t>
      </w:r>
      <w:r w:rsidRPr="00690D41">
        <w:rPr>
          <w:rFonts w:ascii="標楷體" w:eastAsia="標楷體" w:hAnsi="標楷體" w:hint="eastAsia"/>
          <w:color w:val="000000" w:themeColor="text1"/>
          <w:szCs w:val="24"/>
        </w:rPr>
        <w:t>113年底前修訂非公用財產檢核或巡查計</w:t>
      </w:r>
      <w:r w:rsidR="004C71AA" w:rsidRPr="00690D41">
        <w:rPr>
          <w:rFonts w:ascii="標楷體" w:eastAsia="標楷體" w:hAnsi="標楷體"/>
          <w:b/>
          <w:noProof/>
          <w:sz w:val="32"/>
          <w:szCs w:val="32"/>
        </w:rPr>
        <mc:AlternateContent>
          <mc:Choice Requires="wps">
            <w:drawing>
              <wp:anchor distT="45720" distB="45720" distL="114300" distR="114300" simplePos="0" relativeHeight="251792384" behindDoc="0" locked="0" layoutInCell="1" allowOverlap="1" wp14:anchorId="446BBA52" wp14:editId="73D7B3AD">
                <wp:simplePos x="0" y="0"/>
                <wp:positionH relativeFrom="margin">
                  <wp:align>center</wp:align>
                </wp:positionH>
                <wp:positionV relativeFrom="paragraph">
                  <wp:posOffset>4052822</wp:posOffset>
                </wp:positionV>
                <wp:extent cx="5911850" cy="3101340"/>
                <wp:effectExtent l="0" t="0" r="0" b="3810"/>
                <wp:wrapTopAndBottom/>
                <wp:docPr id="81" name="文字方塊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0" cy="3101340"/>
                        </a:xfrm>
                        <a:prstGeom prst="rect">
                          <a:avLst/>
                        </a:prstGeom>
                        <a:solidFill>
                          <a:srgbClr val="FFFFFF"/>
                        </a:solidFill>
                        <a:ln w="9525">
                          <a:noFill/>
                          <a:miter lim="800000"/>
                          <a:headEnd/>
                          <a:tailEnd/>
                        </a:ln>
                      </wps:spPr>
                      <wps:txbx>
                        <w:txbxContent>
                          <w:p w:rsidR="00092013" w:rsidRDefault="00092013" w:rsidP="004A4CB0">
                            <w:pPr>
                              <w:jc w:val="center"/>
                              <w:rPr>
                                <w:rFonts w:ascii="標楷體" w:eastAsia="標楷體" w:hAnsi="標楷體"/>
                                <w:b/>
                              </w:rPr>
                            </w:pPr>
                            <w:r w:rsidRPr="00946736">
                              <w:rPr>
                                <w:rFonts w:ascii="標楷體" w:eastAsia="標楷體" w:hAnsi="標楷體" w:hint="eastAsia"/>
                                <w:b/>
                              </w:rPr>
                              <w:t>圖5</w:t>
                            </w:r>
                            <w:r>
                              <w:rPr>
                                <w:rFonts w:ascii="標楷體" w:eastAsia="標楷體" w:hAnsi="標楷體" w:hint="eastAsia"/>
                                <w:b/>
                              </w:rPr>
                              <w:t xml:space="preserve">　新竹市</w:t>
                            </w:r>
                            <w:r w:rsidRPr="00D708C5">
                              <w:rPr>
                                <w:rFonts w:ascii="標楷體" w:eastAsia="標楷體" w:hAnsi="標楷體" w:hint="eastAsia"/>
                                <w:b/>
                              </w:rPr>
                              <w:t>新興段</w:t>
                            </w:r>
                            <w:r>
                              <w:rPr>
                                <w:rFonts w:ascii="標楷體" w:eastAsia="標楷體" w:hAnsi="標楷體" w:hint="eastAsia"/>
                                <w:b/>
                              </w:rPr>
                              <w:t>141地</w:t>
                            </w:r>
                            <w:r w:rsidRPr="00D708C5">
                              <w:rPr>
                                <w:rFonts w:ascii="標楷體" w:eastAsia="標楷體" w:hAnsi="標楷體" w:hint="eastAsia"/>
                                <w:b/>
                              </w:rPr>
                              <w:t>號</w:t>
                            </w:r>
                            <w:r>
                              <w:rPr>
                                <w:rFonts w:ascii="標楷體" w:eastAsia="標楷體" w:hAnsi="標楷體" w:hint="eastAsia"/>
                                <w:b/>
                              </w:rPr>
                              <w:t>土</w:t>
                            </w:r>
                            <w:r>
                              <w:rPr>
                                <w:rFonts w:ascii="標楷體" w:eastAsia="標楷體" w:hAnsi="標楷體"/>
                                <w:b/>
                              </w:rPr>
                              <w:t>地疑似遭</w:t>
                            </w:r>
                            <w:r>
                              <w:rPr>
                                <w:rFonts w:ascii="標楷體" w:eastAsia="標楷體" w:hAnsi="標楷體" w:hint="eastAsia"/>
                                <w:b/>
                              </w:rPr>
                              <w:t>住宅</w:t>
                            </w:r>
                            <w:r>
                              <w:rPr>
                                <w:rFonts w:ascii="標楷體" w:eastAsia="標楷體" w:hAnsi="標楷體"/>
                                <w:b/>
                              </w:rPr>
                              <w:t>占用</w:t>
                            </w:r>
                          </w:p>
                          <w:p w:rsidR="00092013" w:rsidRDefault="00092013" w:rsidP="004A4CB0">
                            <w:pPr>
                              <w:jc w:val="center"/>
                              <w:rPr>
                                <w:rFonts w:ascii="標楷體" w:eastAsia="標楷體" w:hAnsi="標楷體"/>
                                <w:b/>
                              </w:rPr>
                            </w:pPr>
                            <w:r w:rsidRPr="00371014">
                              <w:rPr>
                                <w:rFonts w:ascii="標楷體" w:eastAsia="標楷體" w:hAnsi="標楷體"/>
                                <w:b/>
                                <w:noProof/>
                              </w:rPr>
                              <w:drawing>
                                <wp:inline distT="0" distB="0" distL="0" distR="0" wp14:anchorId="1B5DCC4E" wp14:editId="787383A1">
                                  <wp:extent cx="5706706" cy="2350530"/>
                                  <wp:effectExtent l="19050" t="19050" r="27940" b="12065"/>
                                  <wp:docPr id="83"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pic:cNvPicPr>
                                            <a:picLocks noChangeAspect="1"/>
                                          </pic:cNvPicPr>
                                        </pic:nvPicPr>
                                        <pic:blipFill rotWithShape="1">
                                          <a:blip r:embed="rId16"/>
                                          <a:srcRect r="5189"/>
                                          <a:stretch/>
                                        </pic:blipFill>
                                        <pic:spPr bwMode="auto">
                                          <a:xfrm>
                                            <a:off x="0" y="0"/>
                                            <a:ext cx="5769680" cy="237646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92013" w:rsidRDefault="00092013" w:rsidP="004A4CB0">
                            <w:pPr>
                              <w:spacing w:line="200" w:lineRule="exact"/>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國</w:t>
                            </w:r>
                            <w:r>
                              <w:rPr>
                                <w:rFonts w:ascii="標楷體" w:eastAsia="標楷體" w:hAnsi="標楷體"/>
                                <w:sz w:val="18"/>
                              </w:rPr>
                              <w:t>土</w:t>
                            </w:r>
                            <w:r>
                              <w:rPr>
                                <w:rFonts w:ascii="標楷體" w:eastAsia="標楷體" w:hAnsi="標楷體" w:hint="eastAsia"/>
                                <w:sz w:val="18"/>
                              </w:rPr>
                              <w:t>利</w:t>
                            </w:r>
                            <w:r>
                              <w:rPr>
                                <w:rFonts w:ascii="標楷體" w:eastAsia="標楷體" w:hAnsi="標楷體"/>
                                <w:sz w:val="18"/>
                              </w:rPr>
                              <w:t>用調查結果標示黃</w:t>
                            </w:r>
                            <w:r>
                              <w:rPr>
                                <w:rFonts w:ascii="標楷體" w:eastAsia="標楷體" w:hAnsi="標楷體" w:hint="eastAsia"/>
                                <w:sz w:val="18"/>
                              </w:rPr>
                              <w:t>色</w:t>
                            </w:r>
                            <w:r>
                              <w:rPr>
                                <w:rFonts w:ascii="標楷體" w:eastAsia="標楷體" w:hAnsi="標楷體"/>
                                <w:sz w:val="18"/>
                              </w:rPr>
                              <w:t>者，</w:t>
                            </w:r>
                            <w:r>
                              <w:rPr>
                                <w:rFonts w:ascii="標楷體" w:eastAsia="標楷體" w:hAnsi="標楷體" w:hint="eastAsia"/>
                                <w:sz w:val="18"/>
                              </w:rPr>
                              <w:t>表</w:t>
                            </w:r>
                            <w:r>
                              <w:rPr>
                                <w:rFonts w:ascii="標楷體" w:eastAsia="標楷體" w:hAnsi="標楷體"/>
                                <w:sz w:val="18"/>
                              </w:rPr>
                              <w:t>示現況</w:t>
                            </w:r>
                            <w:r>
                              <w:rPr>
                                <w:rFonts w:ascii="標楷體" w:eastAsia="標楷體" w:hAnsi="標楷體" w:hint="eastAsia"/>
                                <w:sz w:val="18"/>
                              </w:rPr>
                              <w:t>為</w:t>
                            </w:r>
                            <w:r>
                              <w:rPr>
                                <w:rFonts w:ascii="標楷體" w:eastAsia="標楷體" w:hAnsi="標楷體"/>
                                <w:sz w:val="18"/>
                              </w:rPr>
                              <w:t>住宅</w:t>
                            </w:r>
                            <w:r w:rsidRPr="005E4AF1">
                              <w:rPr>
                                <w:rFonts w:ascii="標楷體" w:eastAsia="標楷體" w:hAnsi="標楷體" w:hint="eastAsia"/>
                                <w:sz w:val="18"/>
                              </w:rPr>
                              <w:t>使用</w:t>
                            </w:r>
                            <w:r>
                              <w:rPr>
                                <w:rFonts w:ascii="標楷體" w:eastAsia="標楷體" w:hAnsi="標楷體"/>
                                <w:sz w:val="18"/>
                              </w:rPr>
                              <w:t>。</w:t>
                            </w:r>
                          </w:p>
                          <w:p w:rsidR="00092013" w:rsidRPr="0088459D" w:rsidRDefault="00092013" w:rsidP="004A4CB0">
                            <w:pPr>
                              <w:spacing w:line="200" w:lineRule="exact"/>
                              <w:ind w:leftChars="150" w:left="360"/>
                              <w:rPr>
                                <w:rFonts w:ascii="標楷體" w:eastAsia="標楷體" w:hAnsi="標楷體"/>
                                <w:sz w:val="18"/>
                              </w:rPr>
                            </w:pPr>
                            <w:r>
                              <w:rPr>
                                <w:rFonts w:ascii="標楷體" w:eastAsia="標楷體" w:hAnsi="標楷體" w:hint="eastAsia"/>
                                <w:sz w:val="18"/>
                              </w:rPr>
                              <w:t>2.</w:t>
                            </w:r>
                            <w:r w:rsidRPr="0088459D">
                              <w:rPr>
                                <w:rFonts w:ascii="標楷體" w:eastAsia="標楷體" w:hAnsi="標楷體" w:hint="eastAsia"/>
                                <w:sz w:val="18"/>
                              </w:rPr>
                              <w:t>資</w:t>
                            </w:r>
                            <w:r w:rsidRPr="0088459D">
                              <w:rPr>
                                <w:rFonts w:ascii="標楷體" w:eastAsia="標楷體" w:hAnsi="標楷體"/>
                                <w:sz w:val="18"/>
                              </w:rPr>
                              <w:t>料來源：</w:t>
                            </w:r>
                            <w:r>
                              <w:rPr>
                                <w:rFonts w:ascii="標楷體" w:eastAsia="標楷體" w:hAnsi="標楷體" w:hint="eastAsia"/>
                                <w:sz w:val="18"/>
                              </w:rPr>
                              <w:t>整</w:t>
                            </w:r>
                            <w:r>
                              <w:rPr>
                                <w:rFonts w:ascii="標楷體" w:eastAsia="標楷體" w:hAnsi="標楷體"/>
                                <w:sz w:val="18"/>
                              </w:rPr>
                              <w:t>理自</w:t>
                            </w:r>
                            <w:r>
                              <w:rPr>
                                <w:rFonts w:ascii="標楷體" w:eastAsia="標楷體" w:hAnsi="標楷體" w:hint="eastAsia"/>
                                <w:sz w:val="18"/>
                              </w:rPr>
                              <w:t>新竹市政</w:t>
                            </w:r>
                            <w:r>
                              <w:rPr>
                                <w:rFonts w:ascii="標楷體" w:eastAsia="標楷體" w:hAnsi="標楷體"/>
                                <w:sz w:val="18"/>
                              </w:rPr>
                              <w:t>府</w:t>
                            </w:r>
                            <w:r>
                              <w:rPr>
                                <w:rFonts w:ascii="標楷體" w:eastAsia="標楷體" w:hAnsi="標楷體" w:hint="eastAsia"/>
                                <w:sz w:val="18"/>
                              </w:rPr>
                              <w:t>提供</w:t>
                            </w:r>
                            <w:r>
                              <w:rPr>
                                <w:rFonts w:ascii="標楷體" w:eastAsia="標楷體" w:hAnsi="標楷體"/>
                                <w:sz w:val="18"/>
                              </w:rPr>
                              <w:t>資</w:t>
                            </w:r>
                            <w:r>
                              <w:rPr>
                                <w:rFonts w:ascii="標楷體" w:eastAsia="標楷體" w:hAnsi="標楷體" w:hint="eastAsia"/>
                                <w:sz w:val="18"/>
                              </w:rPr>
                              <w:t>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46BBA52" id="文字方塊 81" o:spid="_x0000_s1046" type="#_x0000_t202" style="position:absolute;left:0;text-align:left;margin-left:0;margin-top:319.1pt;width:465.5pt;height:244.2pt;z-index:25179238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" stroked="f">
                <v:textbox inset="1mm,1mm,1mm,1mm">
                  <w:txbxContent>
                    <w:p w:rsidR="00092013" w:rsidRDefault="00092013" w:rsidP="004A4CB0">
                      <w:pPr>
                        <w:jc w:val="center"/>
                        <w:rPr>
                          <w:rFonts w:ascii="標楷體" w:eastAsia="標楷體" w:hAnsi="標楷體"/>
                          <w:b/>
                        </w:rPr>
                      </w:pPr>
                      <w:r w:rsidRPr="00946736">
                        <w:rPr>
                          <w:rFonts w:ascii="標楷體" w:eastAsia="標楷體" w:hAnsi="標楷體" w:hint="eastAsia"/>
                          <w:b/>
                        </w:rPr>
                        <w:t>圖5</w:t>
                      </w:r>
                      <w:r>
                        <w:rPr>
                          <w:rFonts w:ascii="標楷體" w:eastAsia="標楷體" w:hAnsi="標楷體" w:hint="eastAsia"/>
                          <w:b/>
                        </w:rPr>
                        <w:t xml:space="preserve">　新竹市</w:t>
                      </w:r>
                      <w:r w:rsidRPr="00D708C5">
                        <w:rPr>
                          <w:rFonts w:ascii="標楷體" w:eastAsia="標楷體" w:hAnsi="標楷體" w:hint="eastAsia"/>
                          <w:b/>
                        </w:rPr>
                        <w:t>新興段</w:t>
                      </w:r>
                      <w:r>
                        <w:rPr>
                          <w:rFonts w:ascii="標楷體" w:eastAsia="標楷體" w:hAnsi="標楷體" w:hint="eastAsia"/>
                          <w:b/>
                        </w:rPr>
                        <w:t>141地</w:t>
                      </w:r>
                      <w:r w:rsidRPr="00D708C5">
                        <w:rPr>
                          <w:rFonts w:ascii="標楷體" w:eastAsia="標楷體" w:hAnsi="標楷體" w:hint="eastAsia"/>
                          <w:b/>
                        </w:rPr>
                        <w:t>號</w:t>
                      </w:r>
                      <w:r>
                        <w:rPr>
                          <w:rFonts w:ascii="標楷體" w:eastAsia="標楷體" w:hAnsi="標楷體" w:hint="eastAsia"/>
                          <w:b/>
                        </w:rPr>
                        <w:t>土</w:t>
                      </w:r>
                      <w:r>
                        <w:rPr>
                          <w:rFonts w:ascii="標楷體" w:eastAsia="標楷體" w:hAnsi="標楷體"/>
                          <w:b/>
                        </w:rPr>
                        <w:t>地疑似遭</w:t>
                      </w:r>
                      <w:r>
                        <w:rPr>
                          <w:rFonts w:ascii="標楷體" w:eastAsia="標楷體" w:hAnsi="標楷體" w:hint="eastAsia"/>
                          <w:b/>
                        </w:rPr>
                        <w:t>住宅</w:t>
                      </w:r>
                      <w:r>
                        <w:rPr>
                          <w:rFonts w:ascii="標楷體" w:eastAsia="標楷體" w:hAnsi="標楷體"/>
                          <w:b/>
                        </w:rPr>
                        <w:t>占用</w:t>
                      </w:r>
                    </w:p>
                    <w:p w:rsidR="00092013" w:rsidRDefault="00092013" w:rsidP="004A4CB0">
                      <w:pPr>
                        <w:jc w:val="center"/>
                        <w:rPr>
                          <w:rFonts w:ascii="標楷體" w:eastAsia="標楷體" w:hAnsi="標楷體"/>
                          <w:b/>
                        </w:rPr>
                      </w:pPr>
                      <w:r w:rsidRPr="00371014">
                        <w:rPr>
                          <w:rFonts w:ascii="標楷體" w:eastAsia="標楷體" w:hAnsi="標楷體"/>
                          <w:b/>
                          <w:noProof/>
                        </w:rPr>
                        <w:drawing>
                          <wp:inline distT="0" distB="0" distL="0" distR="0" wp14:anchorId="1B5DCC4E" wp14:editId="787383A1">
                            <wp:extent cx="5706706" cy="2350530"/>
                            <wp:effectExtent l="19050" t="19050" r="27940" b="12065"/>
                            <wp:docPr id="83"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pic:cNvPicPr>
                                      <a:picLocks noChangeAspect="1"/>
                                    </pic:cNvPicPr>
                                  </pic:nvPicPr>
                                  <pic:blipFill rotWithShape="1">
                                    <a:blip r:embed="rId17"/>
                                    <a:srcRect r="5189"/>
                                    <a:stretch/>
                                  </pic:blipFill>
                                  <pic:spPr bwMode="auto">
                                    <a:xfrm>
                                      <a:off x="0" y="0"/>
                                      <a:ext cx="5769680" cy="237646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92013" w:rsidRDefault="00092013" w:rsidP="004A4CB0">
                      <w:pPr>
                        <w:spacing w:line="200" w:lineRule="exact"/>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國</w:t>
                      </w:r>
                      <w:r>
                        <w:rPr>
                          <w:rFonts w:ascii="標楷體" w:eastAsia="標楷體" w:hAnsi="標楷體"/>
                          <w:sz w:val="18"/>
                        </w:rPr>
                        <w:t>土</w:t>
                      </w:r>
                      <w:r>
                        <w:rPr>
                          <w:rFonts w:ascii="標楷體" w:eastAsia="標楷體" w:hAnsi="標楷體" w:hint="eastAsia"/>
                          <w:sz w:val="18"/>
                        </w:rPr>
                        <w:t>利</w:t>
                      </w:r>
                      <w:r>
                        <w:rPr>
                          <w:rFonts w:ascii="標楷體" w:eastAsia="標楷體" w:hAnsi="標楷體"/>
                          <w:sz w:val="18"/>
                        </w:rPr>
                        <w:t>用調查結果標示黃</w:t>
                      </w:r>
                      <w:r>
                        <w:rPr>
                          <w:rFonts w:ascii="標楷體" w:eastAsia="標楷體" w:hAnsi="標楷體" w:hint="eastAsia"/>
                          <w:sz w:val="18"/>
                        </w:rPr>
                        <w:t>色</w:t>
                      </w:r>
                      <w:r>
                        <w:rPr>
                          <w:rFonts w:ascii="標楷體" w:eastAsia="標楷體" w:hAnsi="標楷體"/>
                          <w:sz w:val="18"/>
                        </w:rPr>
                        <w:t>者，</w:t>
                      </w:r>
                      <w:r>
                        <w:rPr>
                          <w:rFonts w:ascii="標楷體" w:eastAsia="標楷體" w:hAnsi="標楷體" w:hint="eastAsia"/>
                          <w:sz w:val="18"/>
                        </w:rPr>
                        <w:t>表</w:t>
                      </w:r>
                      <w:r>
                        <w:rPr>
                          <w:rFonts w:ascii="標楷體" w:eastAsia="標楷體" w:hAnsi="標楷體"/>
                          <w:sz w:val="18"/>
                        </w:rPr>
                        <w:t>示現況</w:t>
                      </w:r>
                      <w:r>
                        <w:rPr>
                          <w:rFonts w:ascii="標楷體" w:eastAsia="標楷體" w:hAnsi="標楷體" w:hint="eastAsia"/>
                          <w:sz w:val="18"/>
                        </w:rPr>
                        <w:t>為</w:t>
                      </w:r>
                      <w:r>
                        <w:rPr>
                          <w:rFonts w:ascii="標楷體" w:eastAsia="標楷體" w:hAnsi="標楷體"/>
                          <w:sz w:val="18"/>
                        </w:rPr>
                        <w:t>住宅</w:t>
                      </w:r>
                      <w:r w:rsidRPr="005E4AF1">
                        <w:rPr>
                          <w:rFonts w:ascii="標楷體" w:eastAsia="標楷體" w:hAnsi="標楷體" w:hint="eastAsia"/>
                          <w:sz w:val="18"/>
                        </w:rPr>
                        <w:t>使用</w:t>
                      </w:r>
                      <w:r>
                        <w:rPr>
                          <w:rFonts w:ascii="標楷體" w:eastAsia="標楷體" w:hAnsi="標楷體"/>
                          <w:sz w:val="18"/>
                        </w:rPr>
                        <w:t>。</w:t>
                      </w:r>
                    </w:p>
                    <w:p w:rsidR="00092013" w:rsidRPr="0088459D" w:rsidRDefault="00092013" w:rsidP="004A4CB0">
                      <w:pPr>
                        <w:spacing w:line="200" w:lineRule="exact"/>
                        <w:ind w:leftChars="150" w:left="360"/>
                        <w:rPr>
                          <w:rFonts w:ascii="標楷體" w:eastAsia="標楷體" w:hAnsi="標楷體"/>
                          <w:sz w:val="18"/>
                        </w:rPr>
                      </w:pPr>
                      <w:r>
                        <w:rPr>
                          <w:rFonts w:ascii="標楷體" w:eastAsia="標楷體" w:hAnsi="標楷體" w:hint="eastAsia"/>
                          <w:sz w:val="18"/>
                        </w:rPr>
                        <w:t>2.</w:t>
                      </w:r>
                      <w:r w:rsidRPr="0088459D">
                        <w:rPr>
                          <w:rFonts w:ascii="標楷體" w:eastAsia="標楷體" w:hAnsi="標楷體" w:hint="eastAsia"/>
                          <w:sz w:val="18"/>
                        </w:rPr>
                        <w:t>資</w:t>
                      </w:r>
                      <w:r w:rsidRPr="0088459D">
                        <w:rPr>
                          <w:rFonts w:ascii="標楷體" w:eastAsia="標楷體" w:hAnsi="標楷體"/>
                          <w:sz w:val="18"/>
                        </w:rPr>
                        <w:t>料來源：</w:t>
                      </w:r>
                      <w:r>
                        <w:rPr>
                          <w:rFonts w:ascii="標楷體" w:eastAsia="標楷體" w:hAnsi="標楷體" w:hint="eastAsia"/>
                          <w:sz w:val="18"/>
                        </w:rPr>
                        <w:t>整</w:t>
                      </w:r>
                      <w:r>
                        <w:rPr>
                          <w:rFonts w:ascii="標楷體" w:eastAsia="標楷體" w:hAnsi="標楷體"/>
                          <w:sz w:val="18"/>
                        </w:rPr>
                        <w:t>理自</w:t>
                      </w:r>
                      <w:r>
                        <w:rPr>
                          <w:rFonts w:ascii="標楷體" w:eastAsia="標楷體" w:hAnsi="標楷體" w:hint="eastAsia"/>
                          <w:sz w:val="18"/>
                        </w:rPr>
                        <w:t>新竹市政</w:t>
                      </w:r>
                      <w:r>
                        <w:rPr>
                          <w:rFonts w:ascii="標楷體" w:eastAsia="標楷體" w:hAnsi="標楷體"/>
                          <w:sz w:val="18"/>
                        </w:rPr>
                        <w:t>府</w:t>
                      </w:r>
                      <w:r>
                        <w:rPr>
                          <w:rFonts w:ascii="標楷體" w:eastAsia="標楷體" w:hAnsi="標楷體" w:hint="eastAsia"/>
                          <w:sz w:val="18"/>
                        </w:rPr>
                        <w:t>提供</w:t>
                      </w:r>
                      <w:r>
                        <w:rPr>
                          <w:rFonts w:ascii="標楷體" w:eastAsia="標楷體" w:hAnsi="標楷體"/>
                          <w:sz w:val="18"/>
                        </w:rPr>
                        <w:t>資</w:t>
                      </w:r>
                      <w:r>
                        <w:rPr>
                          <w:rFonts w:ascii="標楷體" w:eastAsia="標楷體" w:hAnsi="標楷體" w:hint="eastAsia"/>
                          <w:sz w:val="18"/>
                        </w:rPr>
                        <w:t>料。</w:t>
                      </w:r>
                    </w:p>
                  </w:txbxContent>
                </v:textbox>
                <w10:wrap type="topAndBottom" anchorx="margin"/>
              </v:shape>
            </w:pict>
          </mc:Fallback>
        </mc:AlternateContent>
      </w:r>
      <w:r w:rsidRPr="00690D41">
        <w:rPr>
          <w:rFonts w:ascii="標楷體" w:eastAsia="標楷體" w:hAnsi="標楷體" w:hint="eastAsia"/>
          <w:color w:val="000000" w:themeColor="text1"/>
          <w:szCs w:val="24"/>
        </w:rPr>
        <w:t>畫，俾完善辦理盤點作業。</w:t>
      </w:r>
    </w:p>
    <w:p w:rsidR="004A4CB0" w:rsidRPr="00690D41" w:rsidRDefault="004A4CB0" w:rsidP="000A535E">
      <w:pPr>
        <w:overflowPunct w:val="0"/>
        <w:adjustRightInd w:val="0"/>
        <w:spacing w:line="500" w:lineRule="exact"/>
        <w:ind w:firstLineChars="200" w:firstLine="480"/>
        <w:jc w:val="both"/>
        <w:outlineLvl w:val="1"/>
        <w:rPr>
          <w:rFonts w:ascii="標楷體" w:eastAsia="標楷體" w:hAnsi="標楷體"/>
          <w:color w:val="000000" w:themeColor="text1"/>
          <w:szCs w:val="24"/>
        </w:rPr>
      </w:pPr>
      <w:r w:rsidRPr="00690D41">
        <w:rPr>
          <w:rFonts w:ascii="標楷體" w:eastAsia="標楷體" w:hAnsi="標楷體" w:hint="eastAsia"/>
          <w:b/>
          <w:color w:val="000000" w:themeColor="text1"/>
          <w:szCs w:val="24"/>
        </w:rPr>
        <w:t>2.為落實代管國有公用財產管理情形檢核作業，實地訪查經管單位管理情形，惟部分單位未依規定落實盤點作業，及部分國有土地財產帳列公路用地，惟現況疑似遭占用卻未予以列管，有待提升實地巡查成效：</w:t>
      </w:r>
      <w:r w:rsidRPr="00690D41">
        <w:rPr>
          <w:rFonts w:ascii="標楷體" w:eastAsia="標楷體" w:hAnsi="標楷體" w:hint="eastAsia"/>
          <w:color w:val="000000" w:themeColor="text1"/>
          <w:szCs w:val="24"/>
        </w:rPr>
        <w:t>市政府為落實代管國有公用財產管理與檢核作業，擬定111年度盤點實施計畫，分別於111年12月14日及112年3月16日，函請所屬單位查填112年度國有公用財產管理情形自我檢核表，並檢附盤點實施計畫、現況照片及盤點紀錄等，俾供實地訪查過程參</w:t>
      </w:r>
      <w:r w:rsidRPr="00690D41">
        <w:rPr>
          <w:rFonts w:ascii="標楷體" w:eastAsia="標楷體" w:hAnsi="標楷體" w:hint="eastAsia"/>
          <w:color w:val="000000" w:themeColor="text1"/>
          <w:szCs w:val="24"/>
        </w:rPr>
        <w:lastRenderedPageBreak/>
        <w:t>考資料。經查國有公用土地代管情形，核有：（1）依該府111年度盤點結果，各單位經管國有土地及房屋分別計39筆及29筆，惟112年度檢核表僅檢附舊照片、歷史圖資或105年版本街景圖，無法佐證土地及房屋現況。又依財政部國有財產署（下稱國產署）112年度國有公用財產管理情形檢核計畫載述，至少應訪查5個單位，及該府訪查計畫排定8個單位，惟僅實地訪查4個單位，未達相關計畫目標值，有待提升檢核作業執行量能；（2）經運用內政部國土規劃地理資訊圖台，篩選新竹市國有公</w:t>
      </w:r>
      <w:r w:rsidR="007C3234">
        <w:rPr>
          <w:rFonts w:ascii="標楷體" w:eastAsia="標楷體" w:hAnsi="標楷體" w:hint="eastAsia"/>
          <w:color w:val="000000" w:themeColor="text1"/>
          <w:szCs w:val="24"/>
        </w:rPr>
        <w:t>用</w:t>
      </w:r>
      <w:r w:rsidRPr="00690D41">
        <w:rPr>
          <w:rFonts w:ascii="標楷體" w:eastAsia="標楷體" w:hAnsi="標楷體" w:hint="eastAsia"/>
          <w:color w:val="000000" w:themeColor="text1"/>
          <w:szCs w:val="24"/>
        </w:rPr>
        <w:t>土地，排除都市計畫使用分區為行政機關類，其土地利用分級分類為第1級類別建築利用土地之檔案資訊，再依市政府提供國有土地財產帳清冊，篩選面積50平方公尺以上之公路用地，惟以Google街景圖查詢土地現況，發現有疑似遭占用作為住宅、商業、倉儲等使用，卻未有占用列管及出租紀錄者計35筆等情事，經函請研謀改善。據復：（1）嗣後將依國有公用財產管理手冊與國產署檢核計畫等規定，辦理實地訪查作業，並檢附現況照片；（2）已函請占用人限期清除2筆土地，其餘33筆土地將持續辦理鑑界或實地勘察占用情形。</w:t>
      </w:r>
    </w:p>
    <w:p w:rsidR="004A4CB0" w:rsidRPr="00690D41" w:rsidRDefault="004A4CB0" w:rsidP="00B31702">
      <w:pPr>
        <w:overflowPunct w:val="0"/>
        <w:adjustRightInd w:val="0"/>
        <w:spacing w:line="520" w:lineRule="exact"/>
        <w:ind w:firstLineChars="200" w:firstLine="480"/>
        <w:jc w:val="both"/>
        <w:outlineLvl w:val="1"/>
        <w:rPr>
          <w:rFonts w:ascii="標楷體" w:eastAsia="標楷體" w:hAnsi="標楷體"/>
          <w:color w:val="000000" w:themeColor="text1"/>
          <w:szCs w:val="24"/>
        </w:rPr>
      </w:pPr>
      <w:r w:rsidRPr="00690D41">
        <w:rPr>
          <w:rFonts w:ascii="標楷體" w:eastAsia="標楷體" w:hAnsi="標楷體" w:hint="eastAsia"/>
          <w:b/>
          <w:color w:val="000000" w:themeColor="text1"/>
          <w:szCs w:val="24"/>
        </w:rPr>
        <w:t>3.閒置不動產清冊列管資料有欠完備，部分閒置公有土地未列管追蹤或未完整公告閒置資訊，影響閒置資產活化成效，甚有位於精華地段土地長期閒置，有待妥善規劃利用，以提升公有財產使用效益：</w:t>
      </w:r>
      <w:r w:rsidRPr="00690D41">
        <w:rPr>
          <w:rFonts w:ascii="標楷體" w:eastAsia="標楷體" w:hAnsi="標楷體" w:hint="eastAsia"/>
          <w:color w:val="000000" w:themeColor="text1"/>
          <w:szCs w:val="24"/>
        </w:rPr>
        <w:t>依市政府</w:t>
      </w:r>
      <w:r w:rsidR="007C3234">
        <w:rPr>
          <w:rFonts w:ascii="標楷體" w:eastAsia="標楷體" w:hAnsi="標楷體" w:hint="eastAsia"/>
          <w:color w:val="000000" w:themeColor="text1"/>
          <w:szCs w:val="24"/>
        </w:rPr>
        <w:t>列管統計</w:t>
      </w:r>
      <w:r w:rsidRPr="00690D41">
        <w:rPr>
          <w:rFonts w:ascii="標楷體" w:eastAsia="標楷體" w:hAnsi="標楷體" w:hint="eastAsia"/>
          <w:color w:val="000000" w:themeColor="text1"/>
          <w:szCs w:val="24"/>
        </w:rPr>
        <w:t>資料，截至112年9月底止，新竹市經管閒置土地計有15筆、面積2,634.95平方公尺、帳列價值2,381萬餘元，閒置建物計95筆、面積6,143.04平方公尺、帳列價值88萬餘元，閒置房地合計110筆、面積8,777.99平方公尺、帳列價值2,470萬餘元。經查公有財產閒置活化情形，核有：（1）該府為管理市有財產可用資源，列管閒置不動產清冊，並訂定市有資產活化及運用清理計畫，成立市有資產及運用清查小組，每半年召開小組會議，統合及檢討閒置不動產之活化及運用，惟查新竹市金山段1555地號等3筆土地，面積合計3,346.6平方公尺，分別為公園用地、機關用地或鄉村區用地，屬於國土利用現況調查之空置地，且經Google街景圖比對，顯示亦為閒置未使用之土地，惟尚未納入列管閒置不動產清冊，有待強化管控機制。又部分閒置土地位於高開發價值商業地段，屬都市計畫使用分區之商業區，位於市區主要幹道旁、交通便利，鄰近新竹市火車站，惟閒置已逾9年，且未主動公告閒置空間資訊，影響閒置不動產活化成效，有待加強清查公有土地現況並妥適規劃利用，及建置閒置媒合專區，發揮土地應有效益，以達有效善用公有財產資源；（2）警察局經管新竹市北大段2400地號內16棟警察宿舍，面積合計825平方公尺，因停止配宿後於107年間全數收回，嗣經文化局於110年度將其中2棟公告為歷史建物。該筆土地都市計畫使用分區為兒童遊樂場用地，惟警察局</w:t>
      </w:r>
      <w:r w:rsidRPr="00690D41">
        <w:rPr>
          <w:rFonts w:ascii="標楷體" w:eastAsia="標楷體" w:hAnsi="標楷體" w:hint="eastAsia"/>
          <w:color w:val="000000" w:themeColor="text1"/>
          <w:szCs w:val="24"/>
        </w:rPr>
        <w:lastRenderedPageBreak/>
        <w:t>收回該筆土地後，超逾4年仍未辦理後續規劃事宜，經本室會同相關單位實地勘查結果，已長期閒置荒蕪且雜草叢生</w:t>
      </w:r>
      <w:r w:rsidRPr="0062034F">
        <w:rPr>
          <w:rFonts w:ascii="標楷體" w:eastAsia="標楷體" w:hAnsi="標楷體" w:hint="eastAsia"/>
          <w:color w:val="000000" w:themeColor="text1"/>
          <w:szCs w:val="24"/>
        </w:rPr>
        <w:t>（圖</w:t>
      </w:r>
      <w:r w:rsidR="005754D4" w:rsidRPr="0062034F">
        <w:rPr>
          <w:rFonts w:ascii="標楷體" w:eastAsia="標楷體" w:hAnsi="標楷體" w:hint="eastAsia"/>
          <w:color w:val="000000" w:themeColor="text1"/>
          <w:szCs w:val="24"/>
        </w:rPr>
        <w:t>6</w:t>
      </w:r>
      <w:r w:rsidRPr="0062034F">
        <w:rPr>
          <w:rFonts w:ascii="標楷體" w:eastAsia="標楷體" w:hAnsi="標楷體" w:hint="eastAsia"/>
          <w:color w:val="000000" w:themeColor="text1"/>
          <w:szCs w:val="24"/>
        </w:rPr>
        <w:t>）。鑑於</w:t>
      </w:r>
      <w:r w:rsidRPr="00690D41">
        <w:rPr>
          <w:rFonts w:ascii="標楷體" w:eastAsia="標楷體" w:hAnsi="標楷體" w:hint="eastAsia"/>
          <w:color w:val="000000" w:themeColor="text1"/>
          <w:szCs w:val="24"/>
        </w:rPr>
        <w:t>該筆土地鄰近文化局演藝廳精華地段，有待妥善規劃利用，並依文化資產保存法相關規定檢討計畫用途等情事，經函請研謀改善。據復：（1）已將閒置土地納入列管清冊，並於該府及所屬單位內部資訊網公告可供利用或開發之市有房地資訊，俾利進行媒合作業，嗣後將規劃閒置土地興建市民活動中心或收費停車場供民眾使用，並積極參與都市更新或都市危險及老舊建築物加速重建，促使市有資產活化；（2）將責成城市行銷處及</w:t>
      </w:r>
      <w:r w:rsidR="004C71AA" w:rsidRPr="00690D41">
        <w:rPr>
          <w:rFonts w:ascii="標楷體" w:eastAsia="標楷體" w:hAnsi="標楷體"/>
          <w:noProof/>
          <w:sz w:val="32"/>
          <w:szCs w:val="32"/>
          <w:shd w:val="clear" w:color="auto" w:fill="FFFF00"/>
        </w:rPr>
        <mc:AlternateContent>
          <mc:Choice Requires="wps">
            <w:drawing>
              <wp:anchor distT="45720" distB="45720" distL="114300" distR="114300" simplePos="0" relativeHeight="251791360" behindDoc="1" locked="0" layoutInCell="1" allowOverlap="1" wp14:anchorId="3514F686" wp14:editId="00424422">
                <wp:simplePos x="0" y="0"/>
                <wp:positionH relativeFrom="margin">
                  <wp:align>right</wp:align>
                </wp:positionH>
                <wp:positionV relativeFrom="paragraph">
                  <wp:posOffset>2385695</wp:posOffset>
                </wp:positionV>
                <wp:extent cx="6137275" cy="3794760"/>
                <wp:effectExtent l="0" t="0" r="0" b="0"/>
                <wp:wrapTopAndBottom/>
                <wp:docPr id="10144036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7275" cy="3794760"/>
                        </a:xfrm>
                        <a:prstGeom prst="rect">
                          <a:avLst/>
                        </a:prstGeom>
                        <a:solidFill>
                          <a:sysClr val="window" lastClr="FFFFFF"/>
                        </a:solidFill>
                        <a:ln w="9525">
                          <a:noFill/>
                          <a:miter lim="800000"/>
                          <a:headEnd/>
                          <a:tailEnd/>
                        </a:ln>
                      </wps:spPr>
                      <wps:txbx>
                        <w:txbxContent>
                          <w:p w:rsidR="00092013" w:rsidRPr="007A0F2F" w:rsidRDefault="00092013" w:rsidP="001E2EBB">
                            <w:pPr>
                              <w:spacing w:afterLines="30" w:after="108" w:line="440" w:lineRule="exact"/>
                              <w:jc w:val="center"/>
                              <w:rPr>
                                <w:rFonts w:ascii="標楷體" w:eastAsia="標楷體" w:hAnsi="標楷體"/>
                                <w:b/>
                              </w:rPr>
                            </w:pPr>
                            <w:r w:rsidRPr="007A0F2F">
                              <w:rPr>
                                <w:rFonts w:ascii="標楷體" w:eastAsia="標楷體" w:hAnsi="標楷體" w:hint="eastAsia"/>
                                <w:b/>
                              </w:rPr>
                              <w:t>圖</w:t>
                            </w:r>
                            <w:r>
                              <w:rPr>
                                <w:rFonts w:ascii="標楷體" w:eastAsia="標楷體" w:hAnsi="標楷體" w:hint="eastAsia"/>
                                <w:b/>
                              </w:rPr>
                              <w:t>6</w:t>
                            </w:r>
                            <w:r w:rsidRPr="007A0F2F">
                              <w:rPr>
                                <w:rFonts w:ascii="標楷體" w:eastAsia="標楷體" w:hAnsi="標楷體" w:hint="eastAsia"/>
                                <w:b/>
                              </w:rPr>
                              <w:t xml:space="preserve">　新竹市</w:t>
                            </w:r>
                            <w:r w:rsidRPr="001C1607">
                              <w:rPr>
                                <w:rFonts w:ascii="標楷體" w:eastAsia="標楷體" w:hAnsi="標楷體" w:hint="eastAsia"/>
                                <w:b/>
                              </w:rPr>
                              <w:t>北大段2400地號</w:t>
                            </w:r>
                            <w:r>
                              <w:rPr>
                                <w:rFonts w:ascii="標楷體" w:eastAsia="標楷體" w:hAnsi="標楷體" w:hint="eastAsia"/>
                                <w:b/>
                              </w:rPr>
                              <w:t>土地</w:t>
                            </w:r>
                            <w:r w:rsidRPr="00416801">
                              <w:rPr>
                                <w:rFonts w:ascii="標楷體" w:eastAsia="標楷體" w:hAnsi="標楷體" w:hint="eastAsia"/>
                                <w:b/>
                              </w:rPr>
                              <w:t>長期閒置</w:t>
                            </w:r>
                            <w:r>
                              <w:rPr>
                                <w:rFonts w:ascii="標楷體" w:eastAsia="標楷體" w:hAnsi="標楷體" w:hint="eastAsia"/>
                                <w:b/>
                              </w:rPr>
                              <w:t>荒蕪且</w:t>
                            </w:r>
                            <w:r w:rsidRPr="001512B0">
                              <w:rPr>
                                <w:rFonts w:ascii="標楷體" w:eastAsia="標楷體" w:hAnsi="標楷體" w:hint="eastAsia"/>
                                <w:b/>
                              </w:rPr>
                              <w:t>雜草叢生</w:t>
                            </w:r>
                          </w:p>
                          <w:p w:rsidR="00092013" w:rsidRDefault="00092013" w:rsidP="004A4CB0">
                            <w:pPr>
                              <w:rPr>
                                <w:rFonts w:ascii="標楷體" w:eastAsia="標楷體" w:hAnsi="標楷體"/>
                                <w:sz w:val="20"/>
                              </w:rPr>
                            </w:pPr>
                            <w:r w:rsidRPr="0081182B">
                              <w:rPr>
                                <w:rFonts w:ascii="標楷體" w:eastAsia="標楷體" w:hAnsi="標楷體"/>
                                <w:noProof/>
                                <w:sz w:val="20"/>
                              </w:rPr>
                              <w:drawing>
                                <wp:inline distT="0" distB="0" distL="0" distR="0" wp14:anchorId="38379F3D" wp14:editId="48E4BDB4">
                                  <wp:extent cx="5870058" cy="2932430"/>
                                  <wp:effectExtent l="19050" t="19050" r="16510" b="20320"/>
                                  <wp:docPr id="76"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0"/>
                                          <pic:cNvPicPr>
                                            <a:picLocks noChangeAspect="1"/>
                                          </pic:cNvPicPr>
                                        </pic:nvPicPr>
                                        <pic:blipFill>
                                          <a:blip r:embed="rId18"/>
                                          <a:stretch>
                                            <a:fillRect/>
                                          </a:stretch>
                                        </pic:blipFill>
                                        <pic:spPr>
                                          <a:xfrm>
                                            <a:off x="0" y="0"/>
                                            <a:ext cx="5897478" cy="2946128"/>
                                          </a:xfrm>
                                          <a:prstGeom prst="rect">
                                            <a:avLst/>
                                          </a:prstGeom>
                                          <a:ln>
                                            <a:solidFill>
                                              <a:sysClr val="windowText" lastClr="000000"/>
                                            </a:solidFill>
                                          </a:ln>
                                        </pic:spPr>
                                      </pic:pic>
                                    </a:graphicData>
                                  </a:graphic>
                                </wp:inline>
                              </w:drawing>
                            </w:r>
                          </w:p>
                          <w:p w:rsidR="00092013" w:rsidRPr="007C3234" w:rsidRDefault="00092013" w:rsidP="007C3234">
                            <w:pPr>
                              <w:snapToGrid w:val="0"/>
                              <w:rPr>
                                <w:rFonts w:ascii="標楷體" w:eastAsia="標楷體" w:hAnsi="標楷體"/>
                                <w:sz w:val="18"/>
                                <w:szCs w:val="18"/>
                              </w:rPr>
                            </w:pPr>
                            <w:r w:rsidRPr="007C3234">
                              <w:rPr>
                                <w:rFonts w:ascii="標楷體" w:eastAsia="標楷體" w:hAnsi="標楷體" w:hint="eastAsia"/>
                                <w:sz w:val="18"/>
                                <w:szCs w:val="18"/>
                              </w:rPr>
                              <w:t>註：1</w:t>
                            </w:r>
                            <w:r w:rsidRPr="007C3234">
                              <w:rPr>
                                <w:rFonts w:ascii="標楷體" w:eastAsia="標楷體" w:hAnsi="標楷體"/>
                                <w:sz w:val="18"/>
                                <w:szCs w:val="18"/>
                              </w:rPr>
                              <w:t>.</w:t>
                            </w:r>
                            <w:r w:rsidRPr="007C3234">
                              <w:rPr>
                                <w:rFonts w:ascii="標楷體" w:eastAsia="標楷體" w:hAnsi="標楷體" w:hint="eastAsia"/>
                                <w:sz w:val="18"/>
                                <w:szCs w:val="18"/>
                              </w:rPr>
                              <w:t>資料來源：擷取</w:t>
                            </w:r>
                            <w:r w:rsidRPr="007C3234">
                              <w:rPr>
                                <w:rFonts w:ascii="標楷體" w:eastAsia="標楷體" w:hAnsi="標楷體"/>
                                <w:sz w:val="18"/>
                                <w:szCs w:val="18"/>
                              </w:rPr>
                              <w:t>自內政部</w:t>
                            </w:r>
                            <w:r w:rsidRPr="007C3234">
                              <w:rPr>
                                <w:rFonts w:ascii="標楷體" w:eastAsia="標楷體" w:hAnsi="標楷體" w:hint="eastAsia"/>
                                <w:sz w:val="18"/>
                                <w:szCs w:val="18"/>
                              </w:rPr>
                              <w:t>國土測繪中心之國土規劃地理資訊圖台。</w:t>
                            </w:r>
                          </w:p>
                          <w:p w:rsidR="00092013" w:rsidRPr="007C3234" w:rsidRDefault="00092013" w:rsidP="007C3234">
                            <w:pPr>
                              <w:snapToGrid w:val="0"/>
                              <w:rPr>
                                <w:rFonts w:ascii="標楷體" w:eastAsia="標楷體" w:hAnsi="標楷體"/>
                                <w:sz w:val="18"/>
                                <w:szCs w:val="18"/>
                              </w:rPr>
                            </w:pPr>
                            <w:r w:rsidRPr="007C3234">
                              <w:rPr>
                                <w:rFonts w:ascii="標楷體" w:eastAsia="標楷體" w:hAnsi="標楷體" w:hint="eastAsia"/>
                                <w:sz w:val="18"/>
                                <w:szCs w:val="18"/>
                              </w:rPr>
                              <w:t xml:space="preserve"> </w:t>
                            </w:r>
                            <w:r w:rsidRPr="007C3234">
                              <w:rPr>
                                <w:rFonts w:ascii="標楷體" w:eastAsia="標楷體" w:hAnsi="標楷體"/>
                                <w:sz w:val="18"/>
                                <w:szCs w:val="18"/>
                              </w:rPr>
                              <w:t xml:space="preserve">   2.</w:t>
                            </w:r>
                            <w:r w:rsidRPr="007C3234">
                              <w:rPr>
                                <w:rFonts w:ascii="標楷體" w:eastAsia="標楷體" w:hAnsi="標楷體" w:hint="eastAsia"/>
                                <w:sz w:val="18"/>
                                <w:szCs w:val="18"/>
                              </w:rPr>
                              <w:t>實地勘查日期：1</w:t>
                            </w:r>
                            <w:r w:rsidRPr="007C3234">
                              <w:rPr>
                                <w:rFonts w:ascii="標楷體" w:eastAsia="標楷體" w:hAnsi="標楷體"/>
                                <w:sz w:val="18"/>
                                <w:szCs w:val="18"/>
                              </w:rPr>
                              <w:t>12年10月16日。</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14F686" id="_x0000_s1047" type="#_x0000_t202" style="position:absolute;left:0;text-align:left;margin-left:432.05pt;margin-top:187.85pt;width:483.25pt;height:298.8pt;z-index:-2515251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" fillcolor="window" stroked="f">
                <v:textbox>
                  <w:txbxContent>
                    <w:p w:rsidR="00092013" w:rsidRPr="007A0F2F" w:rsidRDefault="00092013" w:rsidP="001E2EBB">
                      <w:pPr>
                        <w:spacing w:afterLines="30" w:after="108" w:line="440" w:lineRule="exact"/>
                        <w:jc w:val="center"/>
                        <w:rPr>
                          <w:rFonts w:ascii="標楷體" w:eastAsia="標楷體" w:hAnsi="標楷體"/>
                          <w:b/>
                        </w:rPr>
                      </w:pPr>
                      <w:r w:rsidRPr="007A0F2F">
                        <w:rPr>
                          <w:rFonts w:ascii="標楷體" w:eastAsia="標楷體" w:hAnsi="標楷體" w:hint="eastAsia"/>
                          <w:b/>
                        </w:rPr>
                        <w:t>圖</w:t>
                      </w:r>
                      <w:r>
                        <w:rPr>
                          <w:rFonts w:ascii="標楷體" w:eastAsia="標楷體" w:hAnsi="標楷體" w:hint="eastAsia"/>
                          <w:b/>
                        </w:rPr>
                        <w:t>6</w:t>
                      </w:r>
                      <w:r w:rsidRPr="007A0F2F">
                        <w:rPr>
                          <w:rFonts w:ascii="標楷體" w:eastAsia="標楷體" w:hAnsi="標楷體" w:hint="eastAsia"/>
                          <w:b/>
                        </w:rPr>
                        <w:t xml:space="preserve">　新竹市</w:t>
                      </w:r>
                      <w:r w:rsidRPr="001C1607">
                        <w:rPr>
                          <w:rFonts w:ascii="標楷體" w:eastAsia="標楷體" w:hAnsi="標楷體" w:hint="eastAsia"/>
                          <w:b/>
                        </w:rPr>
                        <w:t>北大段2400地號</w:t>
                      </w:r>
                      <w:r>
                        <w:rPr>
                          <w:rFonts w:ascii="標楷體" w:eastAsia="標楷體" w:hAnsi="標楷體" w:hint="eastAsia"/>
                          <w:b/>
                        </w:rPr>
                        <w:t>土地</w:t>
                      </w:r>
                      <w:r w:rsidRPr="00416801">
                        <w:rPr>
                          <w:rFonts w:ascii="標楷體" w:eastAsia="標楷體" w:hAnsi="標楷體" w:hint="eastAsia"/>
                          <w:b/>
                        </w:rPr>
                        <w:t>長期閒置</w:t>
                      </w:r>
                      <w:r>
                        <w:rPr>
                          <w:rFonts w:ascii="標楷體" w:eastAsia="標楷體" w:hAnsi="標楷體" w:hint="eastAsia"/>
                          <w:b/>
                        </w:rPr>
                        <w:t>荒蕪且</w:t>
                      </w:r>
                      <w:r w:rsidRPr="001512B0">
                        <w:rPr>
                          <w:rFonts w:ascii="標楷體" w:eastAsia="標楷體" w:hAnsi="標楷體" w:hint="eastAsia"/>
                          <w:b/>
                        </w:rPr>
                        <w:t>雜草叢生</w:t>
                      </w:r>
                    </w:p>
                    <w:p w:rsidR="00092013" w:rsidRDefault="00092013" w:rsidP="004A4CB0">
                      <w:pPr>
                        <w:rPr>
                          <w:rFonts w:ascii="標楷體" w:eastAsia="標楷體" w:hAnsi="標楷體"/>
                          <w:sz w:val="20"/>
                        </w:rPr>
                      </w:pPr>
                      <w:r w:rsidRPr="0081182B">
                        <w:rPr>
                          <w:rFonts w:ascii="標楷體" w:eastAsia="標楷體" w:hAnsi="標楷體"/>
                          <w:noProof/>
                          <w:sz w:val="20"/>
                        </w:rPr>
                        <w:drawing>
                          <wp:inline distT="0" distB="0" distL="0" distR="0" wp14:anchorId="38379F3D" wp14:editId="48E4BDB4">
                            <wp:extent cx="5870058" cy="2932430"/>
                            <wp:effectExtent l="19050" t="19050" r="16510" b="20320"/>
                            <wp:docPr id="76"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0"/>
                                    <pic:cNvPicPr>
                                      <a:picLocks noChangeAspect="1"/>
                                    </pic:cNvPicPr>
                                  </pic:nvPicPr>
                                  <pic:blipFill>
                                    <a:blip r:embed="rId19"/>
                                    <a:stretch>
                                      <a:fillRect/>
                                    </a:stretch>
                                  </pic:blipFill>
                                  <pic:spPr>
                                    <a:xfrm>
                                      <a:off x="0" y="0"/>
                                      <a:ext cx="5897478" cy="2946128"/>
                                    </a:xfrm>
                                    <a:prstGeom prst="rect">
                                      <a:avLst/>
                                    </a:prstGeom>
                                    <a:ln>
                                      <a:solidFill>
                                        <a:sysClr val="windowText" lastClr="000000"/>
                                      </a:solidFill>
                                    </a:ln>
                                  </pic:spPr>
                                </pic:pic>
                              </a:graphicData>
                            </a:graphic>
                          </wp:inline>
                        </w:drawing>
                      </w:r>
                    </w:p>
                    <w:p w:rsidR="00092013" w:rsidRPr="007C3234" w:rsidRDefault="00092013" w:rsidP="007C3234">
                      <w:pPr>
                        <w:snapToGrid w:val="0"/>
                        <w:rPr>
                          <w:rFonts w:ascii="標楷體" w:eastAsia="標楷體" w:hAnsi="標楷體"/>
                          <w:sz w:val="18"/>
                          <w:szCs w:val="18"/>
                        </w:rPr>
                      </w:pPr>
                      <w:r w:rsidRPr="007C3234">
                        <w:rPr>
                          <w:rFonts w:ascii="標楷體" w:eastAsia="標楷體" w:hAnsi="標楷體" w:hint="eastAsia"/>
                          <w:sz w:val="18"/>
                          <w:szCs w:val="18"/>
                        </w:rPr>
                        <w:t>註：1</w:t>
                      </w:r>
                      <w:r w:rsidRPr="007C3234">
                        <w:rPr>
                          <w:rFonts w:ascii="標楷體" w:eastAsia="標楷體" w:hAnsi="標楷體"/>
                          <w:sz w:val="18"/>
                          <w:szCs w:val="18"/>
                        </w:rPr>
                        <w:t>.</w:t>
                      </w:r>
                      <w:r w:rsidRPr="007C3234">
                        <w:rPr>
                          <w:rFonts w:ascii="標楷體" w:eastAsia="標楷體" w:hAnsi="標楷體" w:hint="eastAsia"/>
                          <w:sz w:val="18"/>
                          <w:szCs w:val="18"/>
                        </w:rPr>
                        <w:t>資料來源：擷取</w:t>
                      </w:r>
                      <w:r w:rsidRPr="007C3234">
                        <w:rPr>
                          <w:rFonts w:ascii="標楷體" w:eastAsia="標楷體" w:hAnsi="標楷體"/>
                          <w:sz w:val="18"/>
                          <w:szCs w:val="18"/>
                        </w:rPr>
                        <w:t>自內政部</w:t>
                      </w:r>
                      <w:r w:rsidRPr="007C3234">
                        <w:rPr>
                          <w:rFonts w:ascii="標楷體" w:eastAsia="標楷體" w:hAnsi="標楷體" w:hint="eastAsia"/>
                          <w:sz w:val="18"/>
                          <w:szCs w:val="18"/>
                        </w:rPr>
                        <w:t>國土測繪中心之國土規劃地理資訊圖台。</w:t>
                      </w:r>
                    </w:p>
                    <w:p w:rsidR="00092013" w:rsidRPr="007C3234" w:rsidRDefault="00092013" w:rsidP="007C3234">
                      <w:pPr>
                        <w:snapToGrid w:val="0"/>
                        <w:rPr>
                          <w:rFonts w:ascii="標楷體" w:eastAsia="標楷體" w:hAnsi="標楷體"/>
                          <w:sz w:val="18"/>
                          <w:szCs w:val="18"/>
                        </w:rPr>
                      </w:pPr>
                      <w:r w:rsidRPr="007C3234">
                        <w:rPr>
                          <w:rFonts w:ascii="標楷體" w:eastAsia="標楷體" w:hAnsi="標楷體" w:hint="eastAsia"/>
                          <w:sz w:val="18"/>
                          <w:szCs w:val="18"/>
                        </w:rPr>
                        <w:t xml:space="preserve"> </w:t>
                      </w:r>
                      <w:r w:rsidRPr="007C3234">
                        <w:rPr>
                          <w:rFonts w:ascii="標楷體" w:eastAsia="標楷體" w:hAnsi="標楷體"/>
                          <w:sz w:val="18"/>
                          <w:szCs w:val="18"/>
                        </w:rPr>
                        <w:t xml:space="preserve">   2.</w:t>
                      </w:r>
                      <w:r w:rsidRPr="007C3234">
                        <w:rPr>
                          <w:rFonts w:ascii="標楷體" w:eastAsia="標楷體" w:hAnsi="標楷體" w:hint="eastAsia"/>
                          <w:sz w:val="18"/>
                          <w:szCs w:val="18"/>
                        </w:rPr>
                        <w:t>實地勘查日期：1</w:t>
                      </w:r>
                      <w:r w:rsidRPr="007C3234">
                        <w:rPr>
                          <w:rFonts w:ascii="標楷體" w:eastAsia="標楷體" w:hAnsi="標楷體"/>
                          <w:sz w:val="18"/>
                          <w:szCs w:val="18"/>
                        </w:rPr>
                        <w:t>12年10月16日。</w:t>
                      </w:r>
                    </w:p>
                  </w:txbxContent>
                </v:textbox>
                <w10:wrap type="topAndBottom" anchorx="margin"/>
              </v:shape>
            </w:pict>
          </mc:Fallback>
        </mc:AlternateContent>
      </w:r>
      <w:r w:rsidRPr="00690D41">
        <w:rPr>
          <w:rFonts w:ascii="標楷體" w:eastAsia="標楷體" w:hAnsi="標楷體" w:hint="eastAsia"/>
          <w:color w:val="000000" w:themeColor="text1"/>
          <w:szCs w:val="24"/>
        </w:rPr>
        <w:t>文化局檢討評估空置地之長期計畫用途，以提高土地利用效能。</w:t>
      </w:r>
    </w:p>
    <w:p w:rsidR="00AE407D" w:rsidRPr="00455A68" w:rsidRDefault="00AE407D" w:rsidP="00A970B5">
      <w:pPr>
        <w:pStyle w:val="ab"/>
        <w:spacing w:line="500" w:lineRule="exact"/>
        <w:jc w:val="both"/>
        <w:outlineLvl w:val="0"/>
        <w:rPr>
          <w:b w:val="0"/>
        </w:rPr>
      </w:pPr>
      <w:r w:rsidRPr="00F76911">
        <w:rPr>
          <w:rFonts w:hint="eastAsia"/>
        </w:rPr>
        <w:t>（</w:t>
      </w:r>
      <w:r w:rsidR="00D71D75">
        <w:rPr>
          <w:rFonts w:hint="eastAsia"/>
        </w:rPr>
        <w:t>九</w:t>
      </w:r>
      <w:r w:rsidRPr="00F76911">
        <w:rPr>
          <w:rFonts w:hint="eastAsia"/>
        </w:rPr>
        <w:t>）</w:t>
      </w:r>
      <w:r w:rsidR="00A970B5" w:rsidRPr="00A970B5">
        <w:rPr>
          <w:rFonts w:hint="eastAsia"/>
        </w:rPr>
        <w:t>為布建城市智慧照明設施，持續辦理路燈裝設及修護工程，惟路燈平均使用年限偏高，造成光源衰退，且未曾辦理全市路燈普查，部分路燈未滾動檢討間距、點位或電費計價方式，故障派案及管控機制欠周延，有待通盤研謀改善，優先評估竊盜與婦幼案件及易肇事交通地點路燈布建位置及照度之妥適性，俾發揮路燈照明成效，提升城市居住與行車安全性，並邁向節能減碳永續目標</w:t>
      </w:r>
      <w:r w:rsidRPr="00455A68">
        <w:rPr>
          <w:rFonts w:hint="eastAsia"/>
        </w:rPr>
        <w:t>。</w:t>
      </w:r>
    </w:p>
    <w:p w:rsidR="00AE407D" w:rsidRPr="008B0AD1" w:rsidRDefault="00AE407D" w:rsidP="001E2EBB">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C92C44">
        <w:rPr>
          <w:rFonts w:ascii="標楷體" w:eastAsia="標楷體" w:hAnsi="標楷體" w:hint="eastAsia"/>
          <w:color w:val="000000" w:themeColor="text1"/>
          <w:szCs w:val="24"/>
        </w:rPr>
        <w:t>市政府近4年度（109至112年度）編列</w:t>
      </w:r>
      <w:r w:rsidRPr="002F3689">
        <w:rPr>
          <w:rFonts w:ascii="標楷體" w:eastAsia="標楷體" w:hAnsi="標楷體" w:hint="eastAsia"/>
          <w:color w:val="000000" w:themeColor="text1"/>
          <w:szCs w:val="24"/>
        </w:rPr>
        <w:t>公</w:t>
      </w:r>
      <w:r>
        <w:rPr>
          <w:rFonts w:ascii="標楷體" w:eastAsia="標楷體" w:hAnsi="標楷體" w:hint="eastAsia"/>
          <w:color w:val="000000" w:themeColor="text1"/>
          <w:szCs w:val="24"/>
        </w:rPr>
        <w:t>用</w:t>
      </w:r>
      <w:r w:rsidRPr="00C92C44">
        <w:rPr>
          <w:rFonts w:ascii="標楷體" w:eastAsia="標楷體" w:hAnsi="標楷體" w:hint="eastAsia"/>
          <w:color w:val="000000" w:themeColor="text1"/>
          <w:szCs w:val="24"/>
        </w:rPr>
        <w:t>路燈裝設及修護工程預算金額計5,161萬元</w:t>
      </w:r>
      <w:r>
        <w:rPr>
          <w:rFonts w:ascii="標楷體" w:eastAsia="標楷體" w:hAnsi="標楷體" w:hint="eastAsia"/>
          <w:color w:val="000000" w:themeColor="text1"/>
          <w:szCs w:val="24"/>
        </w:rPr>
        <w:t>，結算金額計5</w:t>
      </w:r>
      <w:r w:rsidRPr="00DD09D6">
        <w:rPr>
          <w:rFonts w:ascii="標楷體" w:eastAsia="標楷體" w:hAnsi="標楷體" w:hint="eastAsia"/>
          <w:color w:val="000000" w:themeColor="text1"/>
          <w:szCs w:val="24"/>
        </w:rPr>
        <w:t>,129萬餘元</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截至</w:t>
      </w:r>
      <w:r w:rsidRPr="002F3689">
        <w:rPr>
          <w:rFonts w:ascii="標楷體" w:eastAsia="標楷體" w:hAnsi="標楷體" w:hint="eastAsia"/>
          <w:color w:val="000000" w:themeColor="text1"/>
          <w:szCs w:val="24"/>
        </w:rPr>
        <w:t>112年</w:t>
      </w:r>
      <w:r>
        <w:rPr>
          <w:rFonts w:ascii="標楷體" w:eastAsia="標楷體" w:hAnsi="標楷體" w:hint="eastAsia"/>
          <w:color w:val="000000" w:themeColor="text1"/>
          <w:szCs w:val="24"/>
        </w:rPr>
        <w:t>底止，</w:t>
      </w:r>
      <w:r w:rsidRPr="002F3689">
        <w:rPr>
          <w:rFonts w:ascii="標楷體" w:eastAsia="標楷體" w:hAnsi="標楷體" w:hint="eastAsia"/>
          <w:color w:val="000000" w:themeColor="text1"/>
          <w:szCs w:val="24"/>
        </w:rPr>
        <w:t>政府資料開放平臺</w:t>
      </w:r>
      <w:r>
        <w:rPr>
          <w:rFonts w:ascii="標楷體" w:eastAsia="標楷體" w:hAnsi="標楷體" w:hint="eastAsia"/>
          <w:color w:val="000000" w:themeColor="text1"/>
          <w:szCs w:val="24"/>
        </w:rPr>
        <w:t>公布之</w:t>
      </w:r>
      <w:r w:rsidRPr="002F3689">
        <w:rPr>
          <w:rFonts w:ascii="標楷體" w:eastAsia="標楷體" w:hAnsi="標楷體" w:hint="eastAsia"/>
          <w:color w:val="000000" w:themeColor="text1"/>
          <w:szCs w:val="24"/>
        </w:rPr>
        <w:t>「新竹市公有道路路燈資料」列載公</w:t>
      </w:r>
      <w:r>
        <w:rPr>
          <w:rFonts w:ascii="標楷體" w:eastAsia="標楷體" w:hAnsi="標楷體" w:hint="eastAsia"/>
          <w:color w:val="000000" w:themeColor="text1"/>
          <w:szCs w:val="24"/>
        </w:rPr>
        <w:t>用</w:t>
      </w:r>
      <w:r w:rsidRPr="002F3689">
        <w:rPr>
          <w:rFonts w:ascii="標楷體" w:eastAsia="標楷體" w:hAnsi="標楷體" w:hint="eastAsia"/>
          <w:color w:val="000000" w:themeColor="text1"/>
          <w:szCs w:val="24"/>
        </w:rPr>
        <w:t>路燈計2萬9,543盞</w:t>
      </w:r>
      <w:r w:rsidRPr="008B0AD1">
        <w:rPr>
          <w:rFonts w:ascii="標楷體" w:eastAsia="標楷體" w:hAnsi="標楷體" w:hint="eastAsia"/>
          <w:color w:val="000000" w:themeColor="text1"/>
          <w:szCs w:val="24"/>
        </w:rPr>
        <w:t>，</w:t>
      </w:r>
      <w:r>
        <w:rPr>
          <w:rFonts w:ascii="標楷體" w:eastAsia="標楷體" w:hAnsi="標楷體" w:hint="eastAsia"/>
          <w:color w:val="000000" w:themeColor="text1"/>
          <w:szCs w:val="24"/>
        </w:rPr>
        <w:t>包含</w:t>
      </w:r>
      <w:r w:rsidRPr="008B0AD1">
        <w:rPr>
          <w:rFonts w:ascii="標楷體" w:eastAsia="標楷體" w:hAnsi="標楷體" w:hint="eastAsia"/>
          <w:color w:val="000000" w:themeColor="text1"/>
          <w:szCs w:val="24"/>
        </w:rPr>
        <w:t>LED路燈2萬4,679盞</w:t>
      </w:r>
      <w:r>
        <w:rPr>
          <w:rFonts w:ascii="標楷體" w:eastAsia="標楷體" w:hAnsi="標楷體" w:hint="eastAsia"/>
          <w:color w:val="000000" w:themeColor="text1"/>
          <w:szCs w:val="24"/>
        </w:rPr>
        <w:t>、高壓</w:t>
      </w:r>
      <w:r w:rsidRPr="008B0AD1">
        <w:rPr>
          <w:rFonts w:ascii="標楷體" w:eastAsia="標楷體" w:hAnsi="標楷體" w:hint="eastAsia"/>
          <w:color w:val="000000" w:themeColor="text1"/>
          <w:szCs w:val="24"/>
        </w:rPr>
        <w:t>鈉燈4,532盞</w:t>
      </w:r>
      <w:r>
        <w:rPr>
          <w:rFonts w:ascii="標楷體" w:eastAsia="標楷體" w:hAnsi="標楷體" w:hint="eastAsia"/>
          <w:color w:val="000000" w:themeColor="text1"/>
          <w:szCs w:val="24"/>
        </w:rPr>
        <w:t>、</w:t>
      </w:r>
      <w:r w:rsidRPr="008B0AD1">
        <w:rPr>
          <w:rFonts w:ascii="標楷體" w:eastAsia="標楷體" w:hAnsi="標楷體" w:hint="eastAsia"/>
          <w:color w:val="000000" w:themeColor="text1"/>
          <w:szCs w:val="24"/>
        </w:rPr>
        <w:t>傳統</w:t>
      </w:r>
      <w:r w:rsidR="00913F15" w:rsidRPr="00764606">
        <w:rPr>
          <w:rFonts w:ascii="標楷體" w:eastAsia="標楷體" w:hAnsi="標楷體"/>
          <w:noProof/>
          <w:color w:val="000000" w:themeColor="text1"/>
          <w:szCs w:val="24"/>
        </w:rPr>
        <w:lastRenderedPageBreak/>
        <mc:AlternateContent>
          <mc:Choice Requires="wps">
            <w:drawing>
              <wp:anchor distT="45720" distB="45720" distL="114300" distR="114300" simplePos="0" relativeHeight="251648000" behindDoc="0" locked="0" layoutInCell="1" allowOverlap="1" wp14:anchorId="2F12E144" wp14:editId="0258C11A">
                <wp:simplePos x="0" y="0"/>
                <wp:positionH relativeFrom="margin">
                  <wp:align>right</wp:align>
                </wp:positionH>
                <wp:positionV relativeFrom="paragraph">
                  <wp:posOffset>173022</wp:posOffset>
                </wp:positionV>
                <wp:extent cx="3943985" cy="303720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985" cy="3037205"/>
                        </a:xfrm>
                        <a:prstGeom prst="rect">
                          <a:avLst/>
                        </a:prstGeom>
                        <a:solidFill>
                          <a:srgbClr val="FFFFFF"/>
                        </a:solidFill>
                        <a:ln w="9525">
                          <a:noFill/>
                          <a:miter lim="800000"/>
                          <a:headEnd/>
                          <a:tailEnd/>
                        </a:ln>
                      </wps:spPr>
                      <wps:txbx>
                        <w:txbxContent>
                          <w:p w:rsidR="00092013" w:rsidRPr="00B06E2C" w:rsidRDefault="00092013" w:rsidP="00AE407D">
                            <w:pPr>
                              <w:spacing w:line="240" w:lineRule="exact"/>
                              <w:jc w:val="center"/>
                              <w:rPr>
                                <w:rFonts w:ascii="標楷體" w:eastAsia="標楷體" w:hAnsi="標楷體"/>
                                <w:b/>
                                <w:szCs w:val="24"/>
                              </w:rPr>
                            </w:pPr>
                            <w:r w:rsidRPr="00B06E2C">
                              <w:rPr>
                                <w:rFonts w:ascii="標楷體" w:eastAsia="標楷體" w:hAnsi="標楷體" w:hint="eastAsia"/>
                                <w:b/>
                                <w:szCs w:val="24"/>
                              </w:rPr>
                              <w:t>圖</w:t>
                            </w:r>
                            <w:r>
                              <w:rPr>
                                <w:rFonts w:ascii="標楷體" w:eastAsia="標楷體" w:hAnsi="標楷體" w:hint="eastAsia"/>
                                <w:b/>
                                <w:szCs w:val="24"/>
                              </w:rPr>
                              <w:t>7</w:t>
                            </w:r>
                            <w:r w:rsidRPr="00B06E2C">
                              <w:rPr>
                                <w:rFonts w:ascii="標楷體" w:eastAsia="標楷體" w:hAnsi="標楷體"/>
                                <w:b/>
                                <w:szCs w:val="24"/>
                              </w:rPr>
                              <w:t xml:space="preserve">  新竹市</w:t>
                            </w:r>
                            <w:r w:rsidRPr="00B06E2C">
                              <w:rPr>
                                <w:rFonts w:ascii="標楷體" w:eastAsia="標楷體" w:hAnsi="標楷體" w:hint="eastAsia"/>
                                <w:b/>
                                <w:szCs w:val="24"/>
                              </w:rPr>
                              <w:t>公</w:t>
                            </w:r>
                            <w:r>
                              <w:rPr>
                                <w:rFonts w:ascii="標楷體" w:eastAsia="標楷體" w:hAnsi="標楷體" w:hint="eastAsia"/>
                                <w:b/>
                                <w:szCs w:val="24"/>
                              </w:rPr>
                              <w:t>用</w:t>
                            </w:r>
                            <w:r w:rsidRPr="00B06E2C">
                              <w:rPr>
                                <w:rFonts w:ascii="標楷體" w:eastAsia="標楷體" w:hAnsi="標楷體" w:hint="eastAsia"/>
                                <w:b/>
                                <w:szCs w:val="24"/>
                              </w:rPr>
                              <w:t>路燈</w:t>
                            </w:r>
                            <w:r>
                              <w:rPr>
                                <w:rFonts w:ascii="標楷體" w:eastAsia="標楷體" w:hAnsi="標楷體" w:hint="eastAsia"/>
                                <w:b/>
                                <w:szCs w:val="24"/>
                              </w:rPr>
                              <w:t>種類及數量</w:t>
                            </w:r>
                          </w:p>
                          <w:p w:rsidR="00092013" w:rsidRDefault="00092013" w:rsidP="00AE407D">
                            <w:pPr>
                              <w:rPr>
                                <w:rFonts w:ascii="標楷體" w:eastAsia="標楷體" w:hAnsi="標楷體"/>
                                <w:sz w:val="20"/>
                                <w:szCs w:val="20"/>
                              </w:rPr>
                            </w:pPr>
                            <w:r>
                              <w:rPr>
                                <w:rFonts w:ascii="標楷體" w:eastAsia="標楷體" w:hAnsi="標楷體"/>
                                <w:noProof/>
                                <w:sz w:val="20"/>
                                <w:szCs w:val="20"/>
                              </w:rPr>
                              <w:drawing>
                                <wp:inline distT="0" distB="0" distL="0" distR="0" wp14:anchorId="33DD9D88" wp14:editId="57F14930">
                                  <wp:extent cx="3735092" cy="2526224"/>
                                  <wp:effectExtent l="38100" t="0" r="0" b="7620"/>
                                  <wp:docPr id="60" name="圖表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092013" w:rsidRPr="00B06E2C" w:rsidRDefault="00092013" w:rsidP="00AE407D">
                            <w:pPr>
                              <w:spacing w:line="180" w:lineRule="exact"/>
                              <w:ind w:firstLineChars="250" w:firstLine="450"/>
                              <w:rPr>
                                <w:rFonts w:ascii="標楷體" w:eastAsia="標楷體" w:hAnsi="標楷體"/>
                                <w:sz w:val="18"/>
                                <w:szCs w:val="18"/>
                              </w:rPr>
                            </w:pPr>
                            <w:r w:rsidRPr="00B06E2C">
                              <w:rPr>
                                <w:rFonts w:ascii="標楷體" w:eastAsia="標楷體" w:hAnsi="標楷體" w:hint="eastAsia"/>
                                <w:sz w:val="18"/>
                                <w:szCs w:val="18"/>
                              </w:rPr>
                              <w:t>資料來源</w:t>
                            </w:r>
                            <w:r>
                              <w:rPr>
                                <w:rFonts w:ascii="標楷體" w:eastAsia="標楷體" w:hAnsi="標楷體" w:hint="eastAsia"/>
                                <w:sz w:val="18"/>
                                <w:szCs w:val="18"/>
                              </w:rPr>
                              <w:t>：整理自</w:t>
                            </w:r>
                            <w:r w:rsidRPr="00FA015D">
                              <w:rPr>
                                <w:rFonts w:ascii="標楷體" w:eastAsia="標楷體" w:hAnsi="標楷體" w:hint="eastAsia"/>
                                <w:sz w:val="18"/>
                                <w:szCs w:val="18"/>
                              </w:rPr>
                              <w:t>政府資料開放平臺</w:t>
                            </w:r>
                            <w:r>
                              <w:rPr>
                                <w:rFonts w:ascii="標楷體" w:eastAsia="標楷體" w:hAnsi="標楷體" w:hint="eastAsia"/>
                                <w:sz w:val="18"/>
                                <w:szCs w:val="18"/>
                              </w:rPr>
                              <w:t>公開資料</w:t>
                            </w:r>
                            <w:r>
                              <w:rPr>
                                <w:rFonts w:ascii="標楷體" w:eastAsia="標楷體" w:hAnsi="標楷體"/>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F12E144" id="_x0000_s1048" type="#_x0000_t202" style="position:absolute;left:0;text-align:left;margin-left:259.35pt;margin-top:13.6pt;width:310.55pt;height:239.15pt;z-index:2516480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" stroked="f">
                <v:textbox inset="0,0,0,0">
                  <w:txbxContent>
                    <w:p w:rsidR="00092013" w:rsidRPr="00B06E2C" w:rsidRDefault="00092013" w:rsidP="00AE407D">
                      <w:pPr>
                        <w:spacing w:line="240" w:lineRule="exact"/>
                        <w:jc w:val="center"/>
                        <w:rPr>
                          <w:rFonts w:ascii="標楷體" w:eastAsia="標楷體" w:hAnsi="標楷體"/>
                          <w:b/>
                          <w:szCs w:val="24"/>
                        </w:rPr>
                      </w:pPr>
                      <w:r w:rsidRPr="00B06E2C">
                        <w:rPr>
                          <w:rFonts w:ascii="標楷體" w:eastAsia="標楷體" w:hAnsi="標楷體" w:hint="eastAsia"/>
                          <w:b/>
                          <w:szCs w:val="24"/>
                        </w:rPr>
                        <w:t>圖</w:t>
                      </w:r>
                      <w:r>
                        <w:rPr>
                          <w:rFonts w:ascii="標楷體" w:eastAsia="標楷體" w:hAnsi="標楷體" w:hint="eastAsia"/>
                          <w:b/>
                          <w:szCs w:val="24"/>
                        </w:rPr>
                        <w:t>7</w:t>
                      </w:r>
                      <w:r w:rsidRPr="00B06E2C">
                        <w:rPr>
                          <w:rFonts w:ascii="標楷體" w:eastAsia="標楷體" w:hAnsi="標楷體"/>
                          <w:b/>
                          <w:szCs w:val="24"/>
                        </w:rPr>
                        <w:t xml:space="preserve">  新竹市</w:t>
                      </w:r>
                      <w:r w:rsidRPr="00B06E2C">
                        <w:rPr>
                          <w:rFonts w:ascii="標楷體" w:eastAsia="標楷體" w:hAnsi="標楷體" w:hint="eastAsia"/>
                          <w:b/>
                          <w:szCs w:val="24"/>
                        </w:rPr>
                        <w:t>公</w:t>
                      </w:r>
                      <w:r>
                        <w:rPr>
                          <w:rFonts w:ascii="標楷體" w:eastAsia="標楷體" w:hAnsi="標楷體" w:hint="eastAsia"/>
                          <w:b/>
                          <w:szCs w:val="24"/>
                        </w:rPr>
                        <w:t>用</w:t>
                      </w:r>
                      <w:r w:rsidRPr="00B06E2C">
                        <w:rPr>
                          <w:rFonts w:ascii="標楷體" w:eastAsia="標楷體" w:hAnsi="標楷體" w:hint="eastAsia"/>
                          <w:b/>
                          <w:szCs w:val="24"/>
                        </w:rPr>
                        <w:t>路燈</w:t>
                      </w:r>
                      <w:r>
                        <w:rPr>
                          <w:rFonts w:ascii="標楷體" w:eastAsia="標楷體" w:hAnsi="標楷體" w:hint="eastAsia"/>
                          <w:b/>
                          <w:szCs w:val="24"/>
                        </w:rPr>
                        <w:t>種類及數量</w:t>
                      </w:r>
                    </w:p>
                    <w:p w:rsidR="00092013" w:rsidRDefault="00092013" w:rsidP="00AE407D">
                      <w:pPr>
                        <w:rPr>
                          <w:rFonts w:ascii="標楷體" w:eastAsia="標楷體" w:hAnsi="標楷體"/>
                          <w:sz w:val="20"/>
                          <w:szCs w:val="20"/>
                        </w:rPr>
                      </w:pPr>
                      <w:r>
                        <w:rPr>
                          <w:rFonts w:ascii="標楷體" w:eastAsia="標楷體" w:hAnsi="標楷體"/>
                          <w:noProof/>
                          <w:sz w:val="20"/>
                          <w:szCs w:val="20"/>
                        </w:rPr>
                        <w:drawing>
                          <wp:inline distT="0" distB="0" distL="0" distR="0" wp14:anchorId="33DD9D88" wp14:editId="57F14930">
                            <wp:extent cx="3735092" cy="2526224"/>
                            <wp:effectExtent l="38100" t="0" r="0" b="7620"/>
                            <wp:docPr id="60" name="圖表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092013" w:rsidRPr="00B06E2C" w:rsidRDefault="00092013" w:rsidP="00AE407D">
                      <w:pPr>
                        <w:spacing w:line="180" w:lineRule="exact"/>
                        <w:ind w:firstLineChars="250" w:firstLine="450"/>
                        <w:rPr>
                          <w:rFonts w:ascii="標楷體" w:eastAsia="標楷體" w:hAnsi="標楷體"/>
                          <w:sz w:val="18"/>
                          <w:szCs w:val="18"/>
                        </w:rPr>
                      </w:pPr>
                      <w:r w:rsidRPr="00B06E2C">
                        <w:rPr>
                          <w:rFonts w:ascii="標楷體" w:eastAsia="標楷體" w:hAnsi="標楷體" w:hint="eastAsia"/>
                          <w:sz w:val="18"/>
                          <w:szCs w:val="18"/>
                        </w:rPr>
                        <w:t>資料來源</w:t>
                      </w:r>
                      <w:r>
                        <w:rPr>
                          <w:rFonts w:ascii="標楷體" w:eastAsia="標楷體" w:hAnsi="標楷體" w:hint="eastAsia"/>
                          <w:sz w:val="18"/>
                          <w:szCs w:val="18"/>
                        </w:rPr>
                        <w:t>：整理自</w:t>
                      </w:r>
                      <w:r w:rsidRPr="00FA015D">
                        <w:rPr>
                          <w:rFonts w:ascii="標楷體" w:eastAsia="標楷體" w:hAnsi="標楷體" w:hint="eastAsia"/>
                          <w:sz w:val="18"/>
                          <w:szCs w:val="18"/>
                        </w:rPr>
                        <w:t>政府資料開放平臺</w:t>
                      </w:r>
                      <w:r>
                        <w:rPr>
                          <w:rFonts w:ascii="標楷體" w:eastAsia="標楷體" w:hAnsi="標楷體" w:hint="eastAsia"/>
                          <w:sz w:val="18"/>
                          <w:szCs w:val="18"/>
                        </w:rPr>
                        <w:t>公開資料</w:t>
                      </w:r>
                      <w:r>
                        <w:rPr>
                          <w:rFonts w:ascii="標楷體" w:eastAsia="標楷體" w:hAnsi="標楷體"/>
                          <w:sz w:val="18"/>
                          <w:szCs w:val="18"/>
                        </w:rPr>
                        <w:t>。</w:t>
                      </w:r>
                    </w:p>
                  </w:txbxContent>
                </v:textbox>
                <w10:wrap type="square" anchorx="margin"/>
              </v:shape>
            </w:pict>
          </mc:Fallback>
        </mc:AlternateContent>
      </w:r>
      <w:r w:rsidRPr="008B0AD1">
        <w:rPr>
          <w:rFonts w:ascii="標楷體" w:eastAsia="標楷體" w:hAnsi="標楷體" w:hint="eastAsia"/>
          <w:color w:val="000000" w:themeColor="text1"/>
          <w:szCs w:val="24"/>
        </w:rPr>
        <w:t>燈具168盞</w:t>
      </w:r>
      <w:r>
        <w:rPr>
          <w:rFonts w:ascii="標楷體" w:eastAsia="標楷體" w:hAnsi="標楷體" w:hint="eastAsia"/>
          <w:color w:val="000000" w:themeColor="text1"/>
          <w:szCs w:val="24"/>
        </w:rPr>
        <w:t>及點位座標為空值或數值不完整者計164盞</w:t>
      </w:r>
      <w:r w:rsidRPr="00721C04">
        <w:rPr>
          <w:rFonts w:ascii="標楷體" w:eastAsia="標楷體" w:hAnsi="標楷體" w:hint="eastAsia"/>
          <w:color w:val="000000" w:themeColor="text1"/>
          <w:szCs w:val="24"/>
        </w:rPr>
        <w:t>（</w:t>
      </w:r>
      <w:r w:rsidRPr="0062034F">
        <w:rPr>
          <w:rFonts w:ascii="標楷體" w:eastAsia="標楷體" w:hAnsi="標楷體" w:hint="eastAsia"/>
          <w:color w:val="000000" w:themeColor="text1"/>
          <w:szCs w:val="24"/>
        </w:rPr>
        <w:t>圖</w:t>
      </w:r>
      <w:r w:rsidR="005754D4" w:rsidRPr="0062034F">
        <w:rPr>
          <w:rFonts w:ascii="標楷體" w:eastAsia="標楷體" w:hAnsi="標楷體" w:hint="eastAsia"/>
          <w:color w:val="000000" w:themeColor="text1"/>
          <w:szCs w:val="24"/>
        </w:rPr>
        <w:t>7</w:t>
      </w:r>
      <w:r w:rsidRPr="0062034F">
        <w:rPr>
          <w:rFonts w:ascii="標楷體" w:eastAsia="標楷體" w:hAnsi="標楷體" w:hint="eastAsia"/>
          <w:color w:val="000000" w:themeColor="text1"/>
          <w:szCs w:val="24"/>
        </w:rPr>
        <w:t>）。經</w:t>
      </w:r>
      <w:r w:rsidRPr="008B0AD1">
        <w:rPr>
          <w:rFonts w:ascii="標楷體" w:eastAsia="標楷體" w:hAnsi="標楷體" w:hint="eastAsia"/>
          <w:color w:val="000000" w:themeColor="text1"/>
          <w:szCs w:val="24"/>
        </w:rPr>
        <w:t>查</w:t>
      </w:r>
      <w:r>
        <w:rPr>
          <w:rFonts w:ascii="標楷體" w:eastAsia="標楷體" w:hAnsi="標楷體" w:hint="eastAsia"/>
          <w:color w:val="000000" w:themeColor="text1"/>
          <w:szCs w:val="24"/>
        </w:rPr>
        <w:t>公用</w:t>
      </w:r>
      <w:r w:rsidRPr="008B0AD1">
        <w:rPr>
          <w:rFonts w:ascii="標楷體" w:eastAsia="標楷體" w:hAnsi="標楷體" w:hint="eastAsia"/>
          <w:color w:val="000000" w:themeColor="text1"/>
          <w:szCs w:val="24"/>
        </w:rPr>
        <w:t>路燈</w:t>
      </w:r>
      <w:r>
        <w:rPr>
          <w:rFonts w:ascii="標楷體" w:eastAsia="標楷體" w:hAnsi="標楷體" w:hint="eastAsia"/>
          <w:color w:val="000000" w:themeColor="text1"/>
          <w:szCs w:val="24"/>
        </w:rPr>
        <w:t>規劃建置與</w:t>
      </w:r>
      <w:r w:rsidRPr="008B0AD1">
        <w:rPr>
          <w:rFonts w:ascii="標楷體" w:eastAsia="標楷體" w:hAnsi="標楷體" w:hint="eastAsia"/>
          <w:color w:val="000000" w:themeColor="text1"/>
          <w:szCs w:val="24"/>
        </w:rPr>
        <w:t>管理情形，核有下列事</w:t>
      </w:r>
      <w:r w:rsidR="006A0B18">
        <w:rPr>
          <w:rFonts w:ascii="標楷體" w:eastAsia="標楷體" w:hAnsi="標楷體" w:hint="eastAsia"/>
          <w:color w:val="000000" w:themeColor="text1"/>
          <w:szCs w:val="24"/>
        </w:rPr>
        <w:t>項</w:t>
      </w:r>
      <w:r w:rsidRPr="008B0AD1">
        <w:rPr>
          <w:rFonts w:ascii="標楷體" w:eastAsia="標楷體" w:hAnsi="標楷體" w:hint="eastAsia"/>
          <w:color w:val="000000" w:themeColor="text1"/>
          <w:szCs w:val="24"/>
        </w:rPr>
        <w:t>：</w:t>
      </w:r>
    </w:p>
    <w:p w:rsidR="00AE407D" w:rsidRPr="002F3689" w:rsidRDefault="00AE407D" w:rsidP="00045C39">
      <w:pPr>
        <w:overflowPunct w:val="0"/>
        <w:adjustRightInd w:val="0"/>
        <w:snapToGrid w:val="0"/>
        <w:spacing w:line="500" w:lineRule="exact"/>
        <w:ind w:firstLineChars="200" w:firstLine="641"/>
        <w:jc w:val="both"/>
        <w:outlineLvl w:val="1"/>
        <w:rPr>
          <w:rFonts w:ascii="標楷體" w:eastAsia="標楷體" w:hAnsi="標楷體"/>
          <w:color w:val="000000" w:themeColor="text1"/>
          <w:szCs w:val="24"/>
        </w:rPr>
      </w:pPr>
      <w:r w:rsidRPr="00600ECD">
        <w:rPr>
          <w:rFonts w:ascii="標楷體" w:eastAsia="標楷體" w:hAnsi="標楷體"/>
          <w:b/>
          <w:noProof/>
          <w:sz w:val="32"/>
          <w:szCs w:val="24"/>
        </w:rPr>
        <mc:AlternateContent>
          <mc:Choice Requires="wps">
            <w:drawing>
              <wp:anchor distT="45720" distB="45720" distL="114300" distR="114300" simplePos="0" relativeHeight="251649024" behindDoc="0" locked="0" layoutInCell="1" allowOverlap="1" wp14:anchorId="21F4BC4B" wp14:editId="44E8456A">
                <wp:simplePos x="0" y="0"/>
                <wp:positionH relativeFrom="margin">
                  <wp:align>right</wp:align>
                </wp:positionH>
                <wp:positionV relativeFrom="paragraph">
                  <wp:posOffset>3793490</wp:posOffset>
                </wp:positionV>
                <wp:extent cx="4348480" cy="3006090"/>
                <wp:effectExtent l="0" t="0" r="0" b="381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8480" cy="3006090"/>
                        </a:xfrm>
                        <a:prstGeom prst="rect">
                          <a:avLst/>
                        </a:prstGeom>
                        <a:solidFill>
                          <a:srgbClr val="FFFFFF"/>
                        </a:solidFill>
                        <a:ln w="9525">
                          <a:noFill/>
                          <a:miter lim="800000"/>
                          <a:headEnd/>
                          <a:tailEnd/>
                        </a:ln>
                      </wps:spPr>
                      <wps:txbx>
                        <w:txbxContent>
                          <w:p w:rsidR="00092013" w:rsidRPr="00600ECD" w:rsidRDefault="00092013" w:rsidP="00AE407D">
                            <w:pPr>
                              <w:jc w:val="center"/>
                              <w:rPr>
                                <w:rFonts w:ascii="標楷體" w:eastAsia="標楷體" w:hAnsi="標楷體"/>
                                <w:b/>
                              </w:rPr>
                            </w:pPr>
                            <w:r w:rsidRPr="00227175">
                              <w:rPr>
                                <w:rFonts w:ascii="標楷體" w:eastAsia="標楷體" w:hAnsi="標楷體" w:hint="eastAsia"/>
                                <w:b/>
                              </w:rPr>
                              <w:t>表</w:t>
                            </w:r>
                            <w:r w:rsidRPr="00227175">
                              <w:rPr>
                                <w:rFonts w:ascii="標楷體" w:eastAsia="標楷體" w:hAnsi="標楷體"/>
                                <w:b/>
                              </w:rPr>
                              <w:t>15</w:t>
                            </w:r>
                            <w:r w:rsidRPr="00227175">
                              <w:rPr>
                                <w:rFonts w:ascii="標楷體" w:eastAsia="標楷體" w:hAnsi="標楷體" w:hint="eastAsia"/>
                                <w:b/>
                              </w:rPr>
                              <w:t xml:space="preserve">  新竹市公用路燈新設及改善工程開口契約</w:t>
                            </w:r>
                            <w:r w:rsidRPr="00227175">
                              <w:rPr>
                                <w:rFonts w:ascii="標楷體" w:eastAsia="標楷體" w:hAnsi="標楷體"/>
                                <w:b/>
                              </w:rPr>
                              <w:t>辦理</w:t>
                            </w:r>
                            <w:r w:rsidRPr="00227175">
                              <w:rPr>
                                <w:rFonts w:ascii="標楷體" w:eastAsia="標楷體" w:hAnsi="標楷體" w:hint="eastAsia"/>
                                <w:b/>
                              </w:rPr>
                              <w:t>情形</w:t>
                            </w:r>
                          </w:p>
                          <w:tbl>
                            <w:tblPr>
                              <w:tblW w:w="4975" w:type="pct"/>
                              <w:jc w:val="center"/>
                              <w:tblLayout w:type="fixed"/>
                              <w:tblCellMar>
                                <w:left w:w="28" w:type="dxa"/>
                                <w:right w:w="28" w:type="dxa"/>
                              </w:tblCellMar>
                              <w:tblLook w:val="04A0" w:firstRow="1" w:lastRow="0" w:firstColumn="1" w:lastColumn="0" w:noHBand="0" w:noVBand="1"/>
                            </w:tblPr>
                            <w:tblGrid>
                              <w:gridCol w:w="784"/>
                              <w:gridCol w:w="1191"/>
                              <w:gridCol w:w="1192"/>
                              <w:gridCol w:w="1192"/>
                              <w:gridCol w:w="1192"/>
                              <w:gridCol w:w="1191"/>
                            </w:tblGrid>
                            <w:tr w:rsidR="00092013" w:rsidRPr="008344EA" w:rsidTr="00973AE2">
                              <w:trPr>
                                <w:trHeight w:val="312"/>
                                <w:jc w:val="center"/>
                              </w:trPr>
                              <w:tc>
                                <w:tcPr>
                                  <w:tcW w:w="5000" w:type="pct"/>
                                  <w:gridSpan w:val="6"/>
                                  <w:tcBorders>
                                    <w:bottom w:val="single" w:sz="4" w:space="0" w:color="auto"/>
                                  </w:tcBorders>
                                  <w:shd w:val="clear" w:color="auto" w:fill="auto"/>
                                  <w:noWrap/>
                                  <w:vAlign w:val="center"/>
                                </w:tcPr>
                                <w:p w:rsidR="00092013" w:rsidRPr="00783468" w:rsidRDefault="00092013" w:rsidP="00973AE2">
                                  <w:pPr>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Pr>
                                      <w:rFonts w:ascii="標楷體" w:eastAsia="標楷體" w:hAnsi="標楷體" w:cs="新細明體"/>
                                      <w:color w:val="000000"/>
                                      <w:kern w:val="0"/>
                                      <w:sz w:val="20"/>
                                      <w:szCs w:val="20"/>
                                    </w:rPr>
                                    <w:t>：新臺幣千元、</w:t>
                                  </w:r>
                                  <w:r w:rsidRPr="008344EA">
                                    <w:rPr>
                                      <w:rFonts w:ascii="標楷體" w:eastAsia="標楷體" w:hAnsi="標楷體" w:cs="Arial"/>
                                      <w:color w:val="000000"/>
                                      <w:kern w:val="0"/>
                                      <w:sz w:val="20"/>
                                      <w:szCs w:val="20"/>
                                    </w:rPr>
                                    <w:t>盞</w:t>
                                  </w:r>
                                </w:p>
                              </w:tc>
                            </w:tr>
                            <w:tr w:rsidR="00092013" w:rsidRPr="008344EA" w:rsidTr="00045C39">
                              <w:trPr>
                                <w:trHeight w:val="729"/>
                                <w:jc w:val="center"/>
                              </w:trPr>
                              <w:tc>
                                <w:tcPr>
                                  <w:tcW w:w="58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年</w:t>
                                  </w:r>
                                  <w:r>
                                    <w:rPr>
                                      <w:rFonts w:ascii="標楷體" w:eastAsia="標楷體" w:hAnsi="標楷體" w:cs="新細明體" w:hint="eastAsia"/>
                                      <w:color w:val="000000"/>
                                      <w:kern w:val="0"/>
                                      <w:sz w:val="20"/>
                                      <w:szCs w:val="20"/>
                                    </w:rPr>
                                    <w:t xml:space="preserve"> </w:t>
                                  </w:r>
                                  <w:r w:rsidRPr="008344EA">
                                    <w:rPr>
                                      <w:rFonts w:ascii="標楷體" w:eastAsia="標楷體" w:hAnsi="標楷體" w:cs="新細明體" w:hint="eastAsia"/>
                                      <w:color w:val="000000"/>
                                      <w:kern w:val="0"/>
                                      <w:sz w:val="20"/>
                                      <w:szCs w:val="20"/>
                                    </w:rPr>
                                    <w:t>度</w:t>
                                  </w:r>
                                </w:p>
                              </w:tc>
                              <w:tc>
                                <w:tcPr>
                                  <w:tcW w:w="883"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預算金額</w:t>
                                  </w:r>
                                  <w:r w:rsidRPr="008344EA">
                                    <w:rPr>
                                      <w:rFonts w:ascii="MS Gothic" w:eastAsia="MS Gothic" w:hAnsi="MS Gothic" w:cs="MS Gothic" w:hint="eastAsia"/>
                                      <w:color w:val="000000"/>
                                      <w:kern w:val="0"/>
                                      <w:sz w:val="20"/>
                                      <w:szCs w:val="20"/>
                                    </w:rPr>
                                    <w:t>‎</w:t>
                                  </w:r>
                                </w:p>
                              </w:tc>
                              <w:tc>
                                <w:tcPr>
                                  <w:tcW w:w="88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決標金額</w:t>
                                  </w:r>
                                  <w:r w:rsidRPr="008344EA">
                                    <w:rPr>
                                      <w:rFonts w:ascii="MS Gothic" w:eastAsia="MS Gothic" w:hAnsi="MS Gothic" w:cs="MS Gothic" w:hint="eastAsia"/>
                                      <w:color w:val="000000"/>
                                      <w:kern w:val="0"/>
                                      <w:sz w:val="20"/>
                                      <w:szCs w:val="20"/>
                                    </w:rPr>
                                    <w:t>‎</w:t>
                                  </w:r>
                                </w:p>
                              </w:tc>
                              <w:tc>
                                <w:tcPr>
                                  <w:tcW w:w="88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結算金額</w:t>
                                  </w:r>
                                </w:p>
                              </w:tc>
                              <w:tc>
                                <w:tcPr>
                                  <w:tcW w:w="88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783468" w:rsidRDefault="00092013" w:rsidP="00973AE2">
                                  <w:pPr>
                                    <w:widowControl/>
                                    <w:spacing w:line="200" w:lineRule="exact"/>
                                    <w:jc w:val="center"/>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新設路燈</w:t>
                                  </w:r>
                                </w:p>
                              </w:tc>
                              <w:tc>
                                <w:tcPr>
                                  <w:tcW w:w="88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783468" w:rsidRDefault="00092013" w:rsidP="00973AE2">
                                  <w:pPr>
                                    <w:spacing w:line="200" w:lineRule="exact"/>
                                    <w:jc w:val="center"/>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汰換路燈</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b/>
                                      <w:color w:val="000000"/>
                                      <w:kern w:val="0"/>
                                      <w:sz w:val="20"/>
                                      <w:szCs w:val="20"/>
                                    </w:rPr>
                                  </w:pPr>
                                  <w:r w:rsidRPr="008344EA">
                                    <w:rPr>
                                      <w:rFonts w:ascii="標楷體" w:eastAsia="標楷體" w:hAnsi="標楷體" w:cs="新細明體" w:hint="eastAsia"/>
                                      <w:b/>
                                      <w:color w:val="000000"/>
                                      <w:kern w:val="0"/>
                                      <w:sz w:val="20"/>
                                      <w:szCs w:val="20"/>
                                    </w:rPr>
                                    <w:t>合</w:t>
                                  </w:r>
                                  <w:r>
                                    <w:rPr>
                                      <w:rFonts w:ascii="標楷體" w:eastAsia="標楷體" w:hAnsi="標楷體" w:cs="新細明體" w:hint="eastAsia"/>
                                      <w:b/>
                                      <w:color w:val="000000"/>
                                      <w:kern w:val="0"/>
                                      <w:sz w:val="20"/>
                                      <w:szCs w:val="20"/>
                                    </w:rPr>
                                    <w:t xml:space="preserve"> </w:t>
                                  </w:r>
                                  <w:r w:rsidRPr="008344EA">
                                    <w:rPr>
                                      <w:rFonts w:ascii="標楷體" w:eastAsia="標楷體" w:hAnsi="標楷體" w:cs="新細明體" w:hint="eastAsia"/>
                                      <w:b/>
                                      <w:color w:val="000000"/>
                                      <w:kern w:val="0"/>
                                      <w:sz w:val="20"/>
                                      <w:szCs w:val="20"/>
                                    </w:rPr>
                                    <w:t>計</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b/>
                                      <w:color w:val="000000"/>
                                      <w:kern w:val="0"/>
                                      <w:sz w:val="20"/>
                                      <w:szCs w:val="20"/>
                                    </w:rPr>
                                  </w:pPr>
                                  <w:r w:rsidRPr="00783468">
                                    <w:rPr>
                                      <w:rFonts w:ascii="標楷體" w:eastAsia="標楷體" w:hAnsi="標楷體" w:cs="新細明體" w:hint="eastAsia"/>
                                      <w:b/>
                                      <w:color w:val="000000"/>
                                      <w:kern w:val="0"/>
                                      <w:sz w:val="20"/>
                                      <w:szCs w:val="20"/>
                                    </w:rPr>
                                    <w:t>25,300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spacing w:line="200" w:lineRule="exact"/>
                                    <w:jc w:val="right"/>
                                    <w:rPr>
                                      <w:rFonts w:ascii="標楷體" w:eastAsia="標楷體" w:hAnsi="標楷體" w:cs="新細明體"/>
                                      <w:b/>
                                      <w:color w:val="000000"/>
                                      <w:kern w:val="0"/>
                                      <w:sz w:val="20"/>
                                      <w:szCs w:val="20"/>
                                    </w:rPr>
                                  </w:pPr>
                                  <w:r w:rsidRPr="00783468">
                                    <w:rPr>
                                      <w:rFonts w:ascii="標楷體" w:eastAsia="標楷體" w:hAnsi="標楷體" w:cs="新細明體" w:hint="eastAsia"/>
                                      <w:b/>
                                      <w:color w:val="000000"/>
                                      <w:kern w:val="0"/>
                                      <w:sz w:val="20"/>
                                      <w:szCs w:val="20"/>
                                    </w:rPr>
                                    <w:t>18,470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spacing w:line="200" w:lineRule="exact"/>
                                    <w:jc w:val="right"/>
                                    <w:rPr>
                                      <w:rFonts w:ascii="標楷體" w:eastAsia="標楷體" w:hAnsi="標楷體" w:cs="新細明體"/>
                                      <w:b/>
                                      <w:kern w:val="0"/>
                                      <w:sz w:val="20"/>
                                      <w:szCs w:val="20"/>
                                    </w:rPr>
                                  </w:pPr>
                                  <w:r w:rsidRPr="00996C39">
                                    <w:rPr>
                                      <w:rFonts w:ascii="標楷體" w:eastAsia="標楷體" w:hAnsi="標楷體" w:cs="新細明體"/>
                                      <w:b/>
                                      <w:kern w:val="0"/>
                                      <w:sz w:val="20"/>
                                      <w:szCs w:val="20"/>
                                    </w:rPr>
                                    <w:t>25</w:t>
                                  </w:r>
                                  <w:r w:rsidRPr="00996C39">
                                    <w:rPr>
                                      <w:rFonts w:ascii="標楷體" w:eastAsia="標楷體" w:hAnsi="標楷體" w:cs="新細明體" w:hint="eastAsia"/>
                                      <w:b/>
                                      <w:kern w:val="0"/>
                                      <w:sz w:val="20"/>
                                      <w:szCs w:val="20"/>
                                    </w:rPr>
                                    <w:t>,</w:t>
                                  </w:r>
                                  <w:r w:rsidRPr="00996C39">
                                    <w:rPr>
                                      <w:rFonts w:ascii="標楷體" w:eastAsia="標楷體" w:hAnsi="標楷體" w:cs="新細明體"/>
                                      <w:b/>
                                      <w:kern w:val="0"/>
                                      <w:sz w:val="20"/>
                                      <w:szCs w:val="20"/>
                                    </w:rPr>
                                    <w:t>015</w:t>
                                  </w:r>
                                </w:p>
                              </w:tc>
                              <w:tc>
                                <w:tcPr>
                                  <w:tcW w:w="884" w:type="pct"/>
                                  <w:tcBorders>
                                    <w:top w:val="single" w:sz="4" w:space="0" w:color="auto"/>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8</w:t>
                                  </w:r>
                                  <w:r w:rsidRPr="00996C39">
                                    <w:rPr>
                                      <w:rFonts w:ascii="標楷體" w:eastAsia="標楷體" w:hAnsi="標楷體" w:cs="新細明體"/>
                                      <w:b/>
                                      <w:kern w:val="0"/>
                                      <w:sz w:val="20"/>
                                      <w:szCs w:val="20"/>
                                    </w:rPr>
                                    <w:t>96</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2,</w:t>
                                  </w:r>
                                  <w:r w:rsidRPr="00996C39">
                                    <w:rPr>
                                      <w:rFonts w:ascii="標楷體" w:eastAsia="標楷體" w:hAnsi="標楷體" w:cs="新細明體"/>
                                      <w:b/>
                                      <w:kern w:val="0"/>
                                      <w:sz w:val="20"/>
                                      <w:szCs w:val="20"/>
                                    </w:rPr>
                                    <w:t>932</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109</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3,500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2,330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3,499</w:t>
                                  </w:r>
                                </w:p>
                              </w:tc>
                              <w:tc>
                                <w:tcPr>
                                  <w:tcW w:w="884" w:type="pct"/>
                                  <w:tcBorders>
                                    <w:top w:val="single" w:sz="4" w:space="0" w:color="auto"/>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144</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348</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110</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5,650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4,430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5,442</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273</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452</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111</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3,650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2,380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3,604</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260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395</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2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112</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2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12,500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2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9,330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12,470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219</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1</w:t>
                                  </w:r>
                                  <w:r w:rsidRPr="00996C39">
                                    <w:rPr>
                                      <w:rFonts w:ascii="標楷體" w:eastAsia="標楷體" w:hAnsi="標楷體" w:cs="新細明體"/>
                                      <w:kern w:val="0"/>
                                      <w:sz w:val="20"/>
                                      <w:szCs w:val="20"/>
                                    </w:rPr>
                                    <w:t>,737</w:t>
                                  </w:r>
                                </w:p>
                              </w:tc>
                            </w:tr>
                          </w:tbl>
                          <w:p w:rsidR="00092013" w:rsidRPr="00600ECD" w:rsidRDefault="00092013" w:rsidP="00AE407D">
                            <w:pPr>
                              <w:spacing w:line="240" w:lineRule="exact"/>
                              <w:rPr>
                                <w:rFonts w:ascii="標楷體" w:eastAsia="標楷體" w:hAnsi="標楷體"/>
                                <w:sz w:val="18"/>
                                <w:szCs w:val="18"/>
                              </w:rPr>
                            </w:pPr>
                            <w:r w:rsidRPr="00600ECD">
                              <w:rPr>
                                <w:rFonts w:ascii="標楷體" w:eastAsia="標楷體" w:hAnsi="標楷體" w:hint="eastAsia"/>
                                <w:sz w:val="18"/>
                                <w:szCs w:val="18"/>
                              </w:rPr>
                              <w:t>資料來源</w:t>
                            </w:r>
                            <w:r w:rsidRPr="00600ECD">
                              <w:rPr>
                                <w:rFonts w:ascii="標楷體" w:eastAsia="標楷體" w:hAnsi="標楷體"/>
                                <w:sz w:val="18"/>
                                <w:szCs w:val="18"/>
                              </w:rPr>
                              <w:t>：</w:t>
                            </w:r>
                            <w:r>
                              <w:rPr>
                                <w:rFonts w:ascii="標楷體" w:eastAsia="標楷體" w:hAnsi="標楷體" w:hint="eastAsia"/>
                                <w:sz w:val="18"/>
                                <w:szCs w:val="18"/>
                              </w:rPr>
                              <w:t>整理自新竹市政府提供資料</w:t>
                            </w:r>
                            <w:r>
                              <w:rPr>
                                <w:rFonts w:ascii="標楷體" w:eastAsia="標楷體" w:hAnsi="標楷體"/>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1F4BC4B" id="_x0000_s1049" type="#_x0000_t202" style="position:absolute;left:0;text-align:left;margin-left:291.2pt;margin-top:298.7pt;width:342.4pt;height:236.7pt;z-index:2516490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" stroked="f">
                <v:textbox inset=".5mm,0,.5mm,0">
                  <w:txbxContent>
                    <w:p w:rsidR="00092013" w:rsidRPr="00600ECD" w:rsidRDefault="00092013" w:rsidP="00AE407D">
                      <w:pPr>
                        <w:jc w:val="center"/>
                        <w:rPr>
                          <w:rFonts w:ascii="標楷體" w:eastAsia="標楷體" w:hAnsi="標楷體"/>
                          <w:b/>
                        </w:rPr>
                      </w:pPr>
                      <w:r w:rsidRPr="00227175">
                        <w:rPr>
                          <w:rFonts w:ascii="標楷體" w:eastAsia="標楷體" w:hAnsi="標楷體" w:hint="eastAsia"/>
                          <w:b/>
                        </w:rPr>
                        <w:t>表</w:t>
                      </w:r>
                      <w:r w:rsidRPr="00227175">
                        <w:rPr>
                          <w:rFonts w:ascii="標楷體" w:eastAsia="標楷體" w:hAnsi="標楷體"/>
                          <w:b/>
                        </w:rPr>
                        <w:t>15</w:t>
                      </w:r>
                      <w:r w:rsidRPr="00227175">
                        <w:rPr>
                          <w:rFonts w:ascii="標楷體" w:eastAsia="標楷體" w:hAnsi="標楷體" w:hint="eastAsia"/>
                          <w:b/>
                        </w:rPr>
                        <w:t xml:space="preserve">  新竹市公用路燈新設及改善工程開口契約</w:t>
                      </w:r>
                      <w:r w:rsidRPr="00227175">
                        <w:rPr>
                          <w:rFonts w:ascii="標楷體" w:eastAsia="標楷體" w:hAnsi="標楷體"/>
                          <w:b/>
                        </w:rPr>
                        <w:t>辦理</w:t>
                      </w:r>
                      <w:r w:rsidRPr="00227175">
                        <w:rPr>
                          <w:rFonts w:ascii="標楷體" w:eastAsia="標楷體" w:hAnsi="標楷體" w:hint="eastAsia"/>
                          <w:b/>
                        </w:rPr>
                        <w:t>情形</w:t>
                      </w:r>
                    </w:p>
                    <w:tbl>
                      <w:tblPr>
                        <w:tblW w:w="4975" w:type="pct"/>
                        <w:jc w:val="center"/>
                        <w:tblLayout w:type="fixed"/>
                        <w:tblCellMar>
                          <w:left w:w="28" w:type="dxa"/>
                          <w:right w:w="28" w:type="dxa"/>
                        </w:tblCellMar>
                        <w:tblLook w:val="04A0" w:firstRow="1" w:lastRow="0" w:firstColumn="1" w:lastColumn="0" w:noHBand="0" w:noVBand="1"/>
                      </w:tblPr>
                      <w:tblGrid>
                        <w:gridCol w:w="784"/>
                        <w:gridCol w:w="1191"/>
                        <w:gridCol w:w="1192"/>
                        <w:gridCol w:w="1192"/>
                        <w:gridCol w:w="1192"/>
                        <w:gridCol w:w="1191"/>
                      </w:tblGrid>
                      <w:tr w:rsidR="00092013" w:rsidRPr="008344EA" w:rsidTr="00973AE2">
                        <w:trPr>
                          <w:trHeight w:val="312"/>
                          <w:jc w:val="center"/>
                        </w:trPr>
                        <w:tc>
                          <w:tcPr>
                            <w:tcW w:w="5000" w:type="pct"/>
                            <w:gridSpan w:val="6"/>
                            <w:tcBorders>
                              <w:bottom w:val="single" w:sz="4" w:space="0" w:color="auto"/>
                            </w:tcBorders>
                            <w:shd w:val="clear" w:color="auto" w:fill="auto"/>
                            <w:noWrap/>
                            <w:vAlign w:val="center"/>
                          </w:tcPr>
                          <w:p w:rsidR="00092013" w:rsidRPr="00783468" w:rsidRDefault="00092013" w:rsidP="00973AE2">
                            <w:pPr>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Pr>
                                <w:rFonts w:ascii="標楷體" w:eastAsia="標楷體" w:hAnsi="標楷體" w:cs="新細明體"/>
                                <w:color w:val="000000"/>
                                <w:kern w:val="0"/>
                                <w:sz w:val="20"/>
                                <w:szCs w:val="20"/>
                              </w:rPr>
                              <w:t>：新臺幣千元、</w:t>
                            </w:r>
                            <w:r w:rsidRPr="008344EA">
                              <w:rPr>
                                <w:rFonts w:ascii="標楷體" w:eastAsia="標楷體" w:hAnsi="標楷體" w:cs="Arial"/>
                                <w:color w:val="000000"/>
                                <w:kern w:val="0"/>
                                <w:sz w:val="20"/>
                                <w:szCs w:val="20"/>
                              </w:rPr>
                              <w:t>盞</w:t>
                            </w:r>
                          </w:p>
                        </w:tc>
                      </w:tr>
                      <w:tr w:rsidR="00092013" w:rsidRPr="008344EA" w:rsidTr="00045C39">
                        <w:trPr>
                          <w:trHeight w:val="729"/>
                          <w:jc w:val="center"/>
                        </w:trPr>
                        <w:tc>
                          <w:tcPr>
                            <w:tcW w:w="58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年</w:t>
                            </w:r>
                            <w:r>
                              <w:rPr>
                                <w:rFonts w:ascii="標楷體" w:eastAsia="標楷體" w:hAnsi="標楷體" w:cs="新細明體" w:hint="eastAsia"/>
                                <w:color w:val="000000"/>
                                <w:kern w:val="0"/>
                                <w:sz w:val="20"/>
                                <w:szCs w:val="20"/>
                              </w:rPr>
                              <w:t xml:space="preserve"> </w:t>
                            </w:r>
                            <w:r w:rsidRPr="008344EA">
                              <w:rPr>
                                <w:rFonts w:ascii="標楷體" w:eastAsia="標楷體" w:hAnsi="標楷體" w:cs="新細明體" w:hint="eastAsia"/>
                                <w:color w:val="000000"/>
                                <w:kern w:val="0"/>
                                <w:sz w:val="20"/>
                                <w:szCs w:val="20"/>
                              </w:rPr>
                              <w:t>度</w:t>
                            </w:r>
                          </w:p>
                        </w:tc>
                        <w:tc>
                          <w:tcPr>
                            <w:tcW w:w="883"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預算金額</w:t>
                            </w:r>
                            <w:r w:rsidRPr="008344EA">
                              <w:rPr>
                                <w:rFonts w:ascii="MS Gothic" w:eastAsia="MS Gothic" w:hAnsi="MS Gothic" w:cs="MS Gothic" w:hint="eastAsia"/>
                                <w:color w:val="000000"/>
                                <w:kern w:val="0"/>
                                <w:sz w:val="20"/>
                                <w:szCs w:val="20"/>
                              </w:rPr>
                              <w:t>‎</w:t>
                            </w:r>
                          </w:p>
                        </w:tc>
                        <w:tc>
                          <w:tcPr>
                            <w:tcW w:w="88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決標金額</w:t>
                            </w:r>
                            <w:r w:rsidRPr="008344EA">
                              <w:rPr>
                                <w:rFonts w:ascii="MS Gothic" w:eastAsia="MS Gothic" w:hAnsi="MS Gothic" w:cs="MS Gothic" w:hint="eastAsia"/>
                                <w:color w:val="000000"/>
                                <w:kern w:val="0"/>
                                <w:sz w:val="20"/>
                                <w:szCs w:val="20"/>
                              </w:rPr>
                              <w:t>‎</w:t>
                            </w:r>
                          </w:p>
                        </w:tc>
                        <w:tc>
                          <w:tcPr>
                            <w:tcW w:w="88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結算金額</w:t>
                            </w:r>
                          </w:p>
                        </w:tc>
                        <w:tc>
                          <w:tcPr>
                            <w:tcW w:w="88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783468" w:rsidRDefault="00092013" w:rsidP="00973AE2">
                            <w:pPr>
                              <w:widowControl/>
                              <w:spacing w:line="200" w:lineRule="exact"/>
                              <w:jc w:val="center"/>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新設路燈</w:t>
                            </w:r>
                          </w:p>
                        </w:tc>
                        <w:tc>
                          <w:tcPr>
                            <w:tcW w:w="88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783468" w:rsidRDefault="00092013" w:rsidP="00973AE2">
                            <w:pPr>
                              <w:spacing w:line="200" w:lineRule="exact"/>
                              <w:jc w:val="center"/>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汰換路燈</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b/>
                                <w:color w:val="000000"/>
                                <w:kern w:val="0"/>
                                <w:sz w:val="20"/>
                                <w:szCs w:val="20"/>
                              </w:rPr>
                            </w:pPr>
                            <w:r w:rsidRPr="008344EA">
                              <w:rPr>
                                <w:rFonts w:ascii="標楷體" w:eastAsia="標楷體" w:hAnsi="標楷體" w:cs="新細明體" w:hint="eastAsia"/>
                                <w:b/>
                                <w:color w:val="000000"/>
                                <w:kern w:val="0"/>
                                <w:sz w:val="20"/>
                                <w:szCs w:val="20"/>
                              </w:rPr>
                              <w:t>合</w:t>
                            </w:r>
                            <w:r>
                              <w:rPr>
                                <w:rFonts w:ascii="標楷體" w:eastAsia="標楷體" w:hAnsi="標楷體" w:cs="新細明體" w:hint="eastAsia"/>
                                <w:b/>
                                <w:color w:val="000000"/>
                                <w:kern w:val="0"/>
                                <w:sz w:val="20"/>
                                <w:szCs w:val="20"/>
                              </w:rPr>
                              <w:t xml:space="preserve"> </w:t>
                            </w:r>
                            <w:r w:rsidRPr="008344EA">
                              <w:rPr>
                                <w:rFonts w:ascii="標楷體" w:eastAsia="標楷體" w:hAnsi="標楷體" w:cs="新細明體" w:hint="eastAsia"/>
                                <w:b/>
                                <w:color w:val="000000"/>
                                <w:kern w:val="0"/>
                                <w:sz w:val="20"/>
                                <w:szCs w:val="20"/>
                              </w:rPr>
                              <w:t>計</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b/>
                                <w:color w:val="000000"/>
                                <w:kern w:val="0"/>
                                <w:sz w:val="20"/>
                                <w:szCs w:val="20"/>
                              </w:rPr>
                            </w:pPr>
                            <w:r w:rsidRPr="00783468">
                              <w:rPr>
                                <w:rFonts w:ascii="標楷體" w:eastAsia="標楷體" w:hAnsi="標楷體" w:cs="新細明體" w:hint="eastAsia"/>
                                <w:b/>
                                <w:color w:val="000000"/>
                                <w:kern w:val="0"/>
                                <w:sz w:val="20"/>
                                <w:szCs w:val="20"/>
                              </w:rPr>
                              <w:t>25,300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spacing w:line="200" w:lineRule="exact"/>
                              <w:jc w:val="right"/>
                              <w:rPr>
                                <w:rFonts w:ascii="標楷體" w:eastAsia="標楷體" w:hAnsi="標楷體" w:cs="新細明體"/>
                                <w:b/>
                                <w:color w:val="000000"/>
                                <w:kern w:val="0"/>
                                <w:sz w:val="20"/>
                                <w:szCs w:val="20"/>
                              </w:rPr>
                            </w:pPr>
                            <w:r w:rsidRPr="00783468">
                              <w:rPr>
                                <w:rFonts w:ascii="標楷體" w:eastAsia="標楷體" w:hAnsi="標楷體" w:cs="新細明體" w:hint="eastAsia"/>
                                <w:b/>
                                <w:color w:val="000000"/>
                                <w:kern w:val="0"/>
                                <w:sz w:val="20"/>
                                <w:szCs w:val="20"/>
                              </w:rPr>
                              <w:t>18,470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spacing w:line="200" w:lineRule="exact"/>
                              <w:jc w:val="right"/>
                              <w:rPr>
                                <w:rFonts w:ascii="標楷體" w:eastAsia="標楷體" w:hAnsi="標楷體" w:cs="新細明體"/>
                                <w:b/>
                                <w:kern w:val="0"/>
                                <w:sz w:val="20"/>
                                <w:szCs w:val="20"/>
                              </w:rPr>
                            </w:pPr>
                            <w:r w:rsidRPr="00996C39">
                              <w:rPr>
                                <w:rFonts w:ascii="標楷體" w:eastAsia="標楷體" w:hAnsi="標楷體" w:cs="新細明體"/>
                                <w:b/>
                                <w:kern w:val="0"/>
                                <w:sz w:val="20"/>
                                <w:szCs w:val="20"/>
                              </w:rPr>
                              <w:t>25</w:t>
                            </w:r>
                            <w:r w:rsidRPr="00996C39">
                              <w:rPr>
                                <w:rFonts w:ascii="標楷體" w:eastAsia="標楷體" w:hAnsi="標楷體" w:cs="新細明體" w:hint="eastAsia"/>
                                <w:b/>
                                <w:kern w:val="0"/>
                                <w:sz w:val="20"/>
                                <w:szCs w:val="20"/>
                              </w:rPr>
                              <w:t>,</w:t>
                            </w:r>
                            <w:r w:rsidRPr="00996C39">
                              <w:rPr>
                                <w:rFonts w:ascii="標楷體" w:eastAsia="標楷體" w:hAnsi="標楷體" w:cs="新細明體"/>
                                <w:b/>
                                <w:kern w:val="0"/>
                                <w:sz w:val="20"/>
                                <w:szCs w:val="20"/>
                              </w:rPr>
                              <w:t>015</w:t>
                            </w:r>
                          </w:p>
                        </w:tc>
                        <w:tc>
                          <w:tcPr>
                            <w:tcW w:w="884" w:type="pct"/>
                            <w:tcBorders>
                              <w:top w:val="single" w:sz="4" w:space="0" w:color="auto"/>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8</w:t>
                            </w:r>
                            <w:r w:rsidRPr="00996C39">
                              <w:rPr>
                                <w:rFonts w:ascii="標楷體" w:eastAsia="標楷體" w:hAnsi="標楷體" w:cs="新細明體"/>
                                <w:b/>
                                <w:kern w:val="0"/>
                                <w:sz w:val="20"/>
                                <w:szCs w:val="20"/>
                              </w:rPr>
                              <w:t>96</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2,</w:t>
                            </w:r>
                            <w:r w:rsidRPr="00996C39">
                              <w:rPr>
                                <w:rFonts w:ascii="標楷體" w:eastAsia="標楷體" w:hAnsi="標楷體" w:cs="新細明體"/>
                                <w:b/>
                                <w:kern w:val="0"/>
                                <w:sz w:val="20"/>
                                <w:szCs w:val="20"/>
                              </w:rPr>
                              <w:t>932</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109</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3,500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2,330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3,499</w:t>
                            </w:r>
                          </w:p>
                        </w:tc>
                        <w:tc>
                          <w:tcPr>
                            <w:tcW w:w="884" w:type="pct"/>
                            <w:tcBorders>
                              <w:top w:val="single" w:sz="4" w:space="0" w:color="auto"/>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144</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348</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110</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5,650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4,430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5,442</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273</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452</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111</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3,650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0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2,380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3,604</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260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395</w:t>
                            </w:r>
                          </w:p>
                        </w:tc>
                      </w:tr>
                      <w:tr w:rsidR="00092013" w:rsidRPr="008344EA" w:rsidTr="00045C39">
                        <w:trPr>
                          <w:trHeight w:val="567"/>
                          <w:jc w:val="center"/>
                        </w:trPr>
                        <w:tc>
                          <w:tcPr>
                            <w:tcW w:w="582"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2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112</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2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12,500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783468" w:rsidRDefault="00092013" w:rsidP="00973AE2">
                            <w:pPr>
                              <w:widowControl/>
                              <w:spacing w:line="220" w:lineRule="exact"/>
                              <w:jc w:val="right"/>
                              <w:rPr>
                                <w:rFonts w:ascii="標楷體" w:eastAsia="標楷體" w:hAnsi="標楷體" w:cs="新細明體"/>
                                <w:color w:val="000000"/>
                                <w:kern w:val="0"/>
                                <w:sz w:val="20"/>
                                <w:szCs w:val="20"/>
                              </w:rPr>
                            </w:pPr>
                            <w:r w:rsidRPr="00783468">
                              <w:rPr>
                                <w:rFonts w:ascii="標楷體" w:eastAsia="標楷體" w:hAnsi="標楷體" w:cs="新細明體" w:hint="eastAsia"/>
                                <w:color w:val="000000"/>
                                <w:kern w:val="0"/>
                                <w:sz w:val="20"/>
                                <w:szCs w:val="20"/>
                              </w:rPr>
                              <w:t>9,330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12,470</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219</w:t>
                            </w:r>
                          </w:p>
                        </w:tc>
                        <w:tc>
                          <w:tcPr>
                            <w:tcW w:w="884"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1</w:t>
                            </w:r>
                            <w:r w:rsidRPr="00996C39">
                              <w:rPr>
                                <w:rFonts w:ascii="標楷體" w:eastAsia="標楷體" w:hAnsi="標楷體" w:cs="新細明體"/>
                                <w:kern w:val="0"/>
                                <w:sz w:val="20"/>
                                <w:szCs w:val="20"/>
                              </w:rPr>
                              <w:t>,737</w:t>
                            </w:r>
                          </w:p>
                        </w:tc>
                      </w:tr>
                    </w:tbl>
                    <w:p w:rsidR="00092013" w:rsidRPr="00600ECD" w:rsidRDefault="00092013" w:rsidP="00AE407D">
                      <w:pPr>
                        <w:spacing w:line="240" w:lineRule="exact"/>
                        <w:rPr>
                          <w:rFonts w:ascii="標楷體" w:eastAsia="標楷體" w:hAnsi="標楷體"/>
                          <w:sz w:val="18"/>
                          <w:szCs w:val="18"/>
                        </w:rPr>
                      </w:pPr>
                      <w:r w:rsidRPr="00600ECD">
                        <w:rPr>
                          <w:rFonts w:ascii="標楷體" w:eastAsia="標楷體" w:hAnsi="標楷體" w:hint="eastAsia"/>
                          <w:sz w:val="18"/>
                          <w:szCs w:val="18"/>
                        </w:rPr>
                        <w:t>資料來源</w:t>
                      </w:r>
                      <w:r w:rsidRPr="00600ECD">
                        <w:rPr>
                          <w:rFonts w:ascii="標楷體" w:eastAsia="標楷體" w:hAnsi="標楷體"/>
                          <w:sz w:val="18"/>
                          <w:szCs w:val="18"/>
                        </w:rPr>
                        <w:t>：</w:t>
                      </w:r>
                      <w:r>
                        <w:rPr>
                          <w:rFonts w:ascii="標楷體" w:eastAsia="標楷體" w:hAnsi="標楷體" w:hint="eastAsia"/>
                          <w:sz w:val="18"/>
                          <w:szCs w:val="18"/>
                        </w:rPr>
                        <w:t>整理自新竹市政府提供資料</w:t>
                      </w:r>
                      <w:r>
                        <w:rPr>
                          <w:rFonts w:ascii="標楷體" w:eastAsia="標楷體" w:hAnsi="標楷體"/>
                          <w:sz w:val="18"/>
                          <w:szCs w:val="18"/>
                        </w:rPr>
                        <w:t>。</w:t>
                      </w:r>
                    </w:p>
                  </w:txbxContent>
                </v:textbox>
                <w10:wrap type="square" anchorx="margin"/>
              </v:shape>
            </w:pict>
          </mc:Fallback>
        </mc:AlternateContent>
      </w:r>
      <w:r w:rsidRPr="002F3689">
        <w:rPr>
          <w:rFonts w:ascii="標楷體" w:eastAsia="標楷體" w:hAnsi="標楷體" w:hint="eastAsia"/>
          <w:b/>
          <w:color w:val="000000" w:themeColor="text1"/>
          <w:szCs w:val="24"/>
        </w:rPr>
        <w:t>1.</w:t>
      </w:r>
      <w:r>
        <w:rPr>
          <w:rFonts w:ascii="標楷體" w:eastAsia="標楷體" w:hAnsi="標楷體" w:hint="eastAsia"/>
          <w:b/>
          <w:color w:val="000000" w:themeColor="text1"/>
          <w:szCs w:val="24"/>
        </w:rPr>
        <w:t>採購新型</w:t>
      </w:r>
      <w:r w:rsidRPr="00A87B2F">
        <w:rPr>
          <w:rFonts w:ascii="標楷體" w:eastAsia="標楷體" w:hAnsi="標楷體" w:hint="eastAsia"/>
          <w:b/>
          <w:color w:val="000000" w:themeColor="text1"/>
          <w:szCs w:val="24"/>
        </w:rPr>
        <w:t>LED燈具，</w:t>
      </w:r>
      <w:r>
        <w:rPr>
          <w:rFonts w:ascii="標楷體" w:eastAsia="標楷體" w:hAnsi="標楷體" w:hint="eastAsia"/>
          <w:b/>
          <w:color w:val="000000" w:themeColor="text1"/>
          <w:szCs w:val="24"/>
        </w:rPr>
        <w:t>以</w:t>
      </w:r>
      <w:r w:rsidRPr="00A87B2F">
        <w:rPr>
          <w:rFonts w:ascii="標楷體" w:eastAsia="標楷體" w:hAnsi="標楷體" w:hint="eastAsia"/>
          <w:b/>
          <w:color w:val="000000" w:themeColor="text1"/>
          <w:szCs w:val="24"/>
        </w:rPr>
        <w:t>汰換</w:t>
      </w:r>
      <w:r>
        <w:rPr>
          <w:rFonts w:ascii="標楷體" w:eastAsia="標楷體" w:hAnsi="標楷體" w:hint="eastAsia"/>
          <w:b/>
          <w:color w:val="000000" w:themeColor="text1"/>
          <w:szCs w:val="24"/>
        </w:rPr>
        <w:t>老舊</w:t>
      </w:r>
      <w:r w:rsidRPr="00A87B2F">
        <w:rPr>
          <w:rFonts w:ascii="標楷體" w:eastAsia="標楷體" w:hAnsi="標楷體" w:hint="eastAsia"/>
          <w:b/>
          <w:color w:val="000000" w:themeColor="text1"/>
          <w:szCs w:val="24"/>
        </w:rPr>
        <w:t>路燈，</w:t>
      </w:r>
      <w:r>
        <w:rPr>
          <w:rFonts w:ascii="標楷體" w:eastAsia="標楷體" w:hAnsi="標楷體" w:hint="eastAsia"/>
          <w:b/>
          <w:color w:val="000000" w:themeColor="text1"/>
          <w:szCs w:val="24"/>
        </w:rPr>
        <w:t>惟全市路燈逾8成即</w:t>
      </w:r>
      <w:r w:rsidRPr="00643D4D">
        <w:rPr>
          <w:rFonts w:ascii="標楷體" w:eastAsia="標楷體" w:hAnsi="標楷體" w:hint="eastAsia"/>
          <w:b/>
          <w:color w:val="000000" w:themeColor="text1"/>
          <w:szCs w:val="24"/>
        </w:rPr>
        <w:t>將</w:t>
      </w:r>
      <w:r>
        <w:rPr>
          <w:rFonts w:ascii="標楷體" w:eastAsia="標楷體" w:hAnsi="標楷體" w:hint="eastAsia"/>
          <w:b/>
          <w:color w:val="000000" w:themeColor="text1"/>
          <w:szCs w:val="24"/>
        </w:rPr>
        <w:t>邁入光衰</w:t>
      </w:r>
      <w:r w:rsidRPr="00643D4D">
        <w:rPr>
          <w:rFonts w:ascii="標楷體" w:eastAsia="標楷體" w:hAnsi="標楷體" w:hint="eastAsia"/>
          <w:b/>
          <w:color w:val="000000" w:themeColor="text1"/>
          <w:szCs w:val="24"/>
        </w:rPr>
        <w:t>階段，</w:t>
      </w:r>
      <w:r>
        <w:rPr>
          <w:rFonts w:ascii="標楷體" w:eastAsia="標楷體" w:hAnsi="標楷體" w:hint="eastAsia"/>
          <w:b/>
          <w:color w:val="000000" w:themeColor="text1"/>
          <w:szCs w:val="24"/>
        </w:rPr>
        <w:t>部分路段LED路燈間距太長，均不利於行車安全，且達</w:t>
      </w:r>
      <w:r w:rsidRPr="00F11477">
        <w:rPr>
          <w:rFonts w:ascii="標楷體" w:eastAsia="標楷體" w:hAnsi="標楷體" w:hint="eastAsia"/>
          <w:b/>
          <w:color w:val="000000" w:themeColor="text1"/>
          <w:szCs w:val="24"/>
        </w:rPr>
        <w:t>汰換</w:t>
      </w:r>
      <w:r>
        <w:rPr>
          <w:rFonts w:ascii="標楷體" w:eastAsia="標楷體" w:hAnsi="標楷體" w:hint="eastAsia"/>
          <w:b/>
          <w:color w:val="000000" w:themeColor="text1"/>
          <w:szCs w:val="24"/>
        </w:rPr>
        <w:t>年限</w:t>
      </w:r>
      <w:r w:rsidRPr="00AF2A1B">
        <w:rPr>
          <w:rFonts w:ascii="標楷體" w:eastAsia="標楷體" w:hAnsi="標楷體" w:hint="eastAsia"/>
          <w:b/>
          <w:color w:val="000000" w:themeColor="text1"/>
          <w:szCs w:val="24"/>
        </w:rPr>
        <w:t>LED路燈</w:t>
      </w:r>
      <w:r>
        <w:rPr>
          <w:rFonts w:ascii="標楷體" w:eastAsia="標楷體" w:hAnsi="標楷體" w:hint="eastAsia"/>
          <w:b/>
          <w:color w:val="000000" w:themeColor="text1"/>
          <w:szCs w:val="24"/>
        </w:rPr>
        <w:t>或高耗能高壓</w:t>
      </w:r>
      <w:r w:rsidRPr="00AF2A1B">
        <w:rPr>
          <w:rFonts w:ascii="標楷體" w:eastAsia="標楷體" w:hAnsi="標楷體" w:hint="eastAsia"/>
          <w:b/>
          <w:color w:val="000000" w:themeColor="text1"/>
          <w:szCs w:val="24"/>
        </w:rPr>
        <w:t>鈉燈</w:t>
      </w:r>
      <w:r>
        <w:rPr>
          <w:rFonts w:ascii="標楷體" w:eastAsia="標楷體" w:hAnsi="標楷體" w:hint="eastAsia"/>
          <w:b/>
          <w:color w:val="000000" w:themeColor="text1"/>
          <w:szCs w:val="24"/>
        </w:rPr>
        <w:t>合計占比逾4成，</w:t>
      </w:r>
      <w:r w:rsidRPr="00347FFA">
        <w:rPr>
          <w:rFonts w:ascii="標楷體" w:eastAsia="標楷體" w:hAnsi="標楷體" w:hint="eastAsia"/>
          <w:b/>
          <w:color w:val="000000" w:themeColor="text1"/>
          <w:szCs w:val="24"/>
        </w:rPr>
        <w:t>亟待通盤規劃完善汰換計畫期程，以維護</w:t>
      </w:r>
      <w:r>
        <w:rPr>
          <w:rFonts w:ascii="標楷體" w:eastAsia="標楷體" w:hAnsi="標楷體" w:hint="eastAsia"/>
          <w:b/>
          <w:color w:val="000000" w:themeColor="text1"/>
          <w:szCs w:val="24"/>
        </w:rPr>
        <w:t>城市照明效能及達成節能減碳</w:t>
      </w:r>
      <w:r w:rsidRPr="00347FFA">
        <w:rPr>
          <w:rFonts w:ascii="標楷體" w:eastAsia="標楷體" w:hAnsi="標楷體" w:hint="eastAsia"/>
          <w:b/>
          <w:color w:val="000000" w:themeColor="text1"/>
          <w:szCs w:val="24"/>
        </w:rPr>
        <w:t>永續目標</w:t>
      </w:r>
      <w:r>
        <w:rPr>
          <w:rFonts w:ascii="標楷體" w:eastAsia="標楷體" w:hAnsi="標楷體" w:hint="eastAsia"/>
          <w:b/>
          <w:color w:val="000000" w:themeColor="text1"/>
          <w:szCs w:val="24"/>
        </w:rPr>
        <w:t>：</w:t>
      </w:r>
      <w:r w:rsidRPr="004B6EDD">
        <w:rPr>
          <w:rFonts w:ascii="標楷體" w:eastAsia="標楷體" w:hAnsi="標楷體" w:hint="eastAsia"/>
          <w:color w:val="000000" w:themeColor="text1"/>
          <w:szCs w:val="24"/>
        </w:rPr>
        <w:t>市政府為辦理</w:t>
      </w:r>
      <w:r>
        <w:rPr>
          <w:rFonts w:ascii="標楷體" w:eastAsia="標楷體" w:hAnsi="標楷體" w:hint="eastAsia"/>
          <w:color w:val="000000" w:themeColor="text1"/>
          <w:szCs w:val="24"/>
        </w:rPr>
        <w:t>公用</w:t>
      </w:r>
      <w:r w:rsidRPr="008B0AD1">
        <w:rPr>
          <w:rFonts w:ascii="標楷體" w:eastAsia="標楷體" w:hAnsi="標楷體" w:hint="eastAsia"/>
          <w:color w:val="000000" w:themeColor="text1"/>
          <w:szCs w:val="24"/>
        </w:rPr>
        <w:t>路燈</w:t>
      </w:r>
      <w:r w:rsidRPr="004B6EDD">
        <w:rPr>
          <w:rFonts w:ascii="標楷體" w:eastAsia="標楷體" w:hAnsi="標楷體" w:hint="eastAsia"/>
          <w:color w:val="000000" w:themeColor="text1"/>
          <w:szCs w:val="24"/>
        </w:rPr>
        <w:t>裝設及管線埋設</w:t>
      </w:r>
      <w:r>
        <w:rPr>
          <w:rFonts w:ascii="標楷體" w:eastAsia="標楷體" w:hAnsi="標楷體" w:hint="eastAsia"/>
          <w:color w:val="000000" w:themeColor="text1"/>
          <w:szCs w:val="24"/>
        </w:rPr>
        <w:t>作業</w:t>
      </w:r>
      <w:r w:rsidRPr="004B6EDD">
        <w:rPr>
          <w:rFonts w:ascii="標楷體" w:eastAsia="標楷體" w:hAnsi="標楷體" w:hint="eastAsia"/>
          <w:color w:val="000000" w:themeColor="text1"/>
          <w:szCs w:val="24"/>
        </w:rPr>
        <w:t>，招標辦理工程採購，近4年度編列</w:t>
      </w:r>
      <w:r w:rsidRPr="00B702EC">
        <w:rPr>
          <w:rFonts w:ascii="標楷體" w:eastAsia="標楷體" w:hAnsi="標楷體" w:hint="eastAsia"/>
          <w:color w:val="000000" w:themeColor="text1"/>
          <w:szCs w:val="24"/>
        </w:rPr>
        <w:t>路燈新設及改善</w:t>
      </w:r>
      <w:r w:rsidRPr="004B6EDD">
        <w:rPr>
          <w:rFonts w:ascii="標楷體" w:eastAsia="標楷體" w:hAnsi="標楷體" w:hint="eastAsia"/>
          <w:color w:val="000000" w:themeColor="text1"/>
          <w:szCs w:val="24"/>
        </w:rPr>
        <w:t>工程預算</w:t>
      </w:r>
      <w:r>
        <w:rPr>
          <w:rFonts w:ascii="標楷體" w:eastAsia="標楷體" w:hAnsi="標楷體" w:hint="eastAsia"/>
          <w:color w:val="000000" w:themeColor="text1"/>
          <w:szCs w:val="24"/>
        </w:rPr>
        <w:t>經費</w:t>
      </w:r>
      <w:r w:rsidRPr="004B6EDD">
        <w:rPr>
          <w:rFonts w:ascii="標楷體" w:eastAsia="標楷體" w:hAnsi="標楷體" w:hint="eastAsia"/>
          <w:color w:val="000000" w:themeColor="text1"/>
          <w:szCs w:val="24"/>
        </w:rPr>
        <w:t>計2,530萬元，決標金額計1,847萬元，並以原定預算金額作為開口契約之付款上限</w:t>
      </w:r>
      <w:r>
        <w:rPr>
          <w:rFonts w:ascii="標楷體" w:eastAsia="標楷體" w:hAnsi="標楷體" w:hint="eastAsia"/>
          <w:color w:val="000000" w:themeColor="text1"/>
          <w:szCs w:val="24"/>
        </w:rPr>
        <w:t>。執行結果</w:t>
      </w:r>
      <w:r w:rsidRPr="004B6EDD">
        <w:rPr>
          <w:rFonts w:ascii="標楷體" w:eastAsia="標楷體" w:hAnsi="標楷體" w:hint="eastAsia"/>
          <w:color w:val="000000" w:themeColor="text1"/>
          <w:szCs w:val="24"/>
        </w:rPr>
        <w:t>，</w:t>
      </w:r>
      <w:r w:rsidRPr="00FF3E19">
        <w:rPr>
          <w:rFonts w:ascii="標楷體" w:eastAsia="標楷體" w:hAnsi="標楷體" w:hint="eastAsia"/>
          <w:color w:val="000000" w:themeColor="text1"/>
          <w:szCs w:val="24"/>
        </w:rPr>
        <w:t>工程結算金額計</w:t>
      </w:r>
      <w:r>
        <w:rPr>
          <w:rFonts w:ascii="標楷體" w:eastAsia="標楷體" w:hAnsi="標楷體" w:hint="eastAsia"/>
          <w:color w:val="000000" w:themeColor="text1"/>
          <w:szCs w:val="24"/>
        </w:rPr>
        <w:t>2</w:t>
      </w:r>
      <w:r w:rsidRPr="00996C39">
        <w:rPr>
          <w:rFonts w:ascii="標楷體" w:eastAsia="標楷體" w:hAnsi="標楷體" w:hint="eastAsia"/>
          <w:color w:val="000000" w:themeColor="text1"/>
          <w:szCs w:val="24"/>
        </w:rPr>
        <w:t>,501萬餘元</w:t>
      </w:r>
      <w:r w:rsidRPr="005D4169">
        <w:rPr>
          <w:rFonts w:ascii="標楷體" w:eastAsia="標楷體" w:hAnsi="標楷體" w:hint="eastAsia"/>
          <w:color w:val="000000" w:themeColor="text1"/>
          <w:szCs w:val="24"/>
        </w:rPr>
        <w:t>，新設路燈</w:t>
      </w:r>
      <w:r w:rsidRPr="00996C39">
        <w:rPr>
          <w:rFonts w:ascii="標楷體" w:eastAsia="標楷體" w:hAnsi="標楷體" w:hint="eastAsia"/>
          <w:color w:val="000000" w:themeColor="text1"/>
          <w:szCs w:val="24"/>
        </w:rPr>
        <w:t>896盞</w:t>
      </w:r>
      <w:r w:rsidRPr="005D4169">
        <w:rPr>
          <w:rFonts w:ascii="標楷體" w:eastAsia="標楷體" w:hAnsi="標楷體" w:hint="eastAsia"/>
          <w:color w:val="000000" w:themeColor="text1"/>
          <w:szCs w:val="24"/>
        </w:rPr>
        <w:t>、汰換路燈</w:t>
      </w:r>
      <w:r w:rsidRPr="00996C39">
        <w:rPr>
          <w:rFonts w:ascii="標楷體" w:eastAsia="標楷體" w:hAnsi="標楷體" w:hint="eastAsia"/>
          <w:color w:val="000000" w:themeColor="text1"/>
          <w:szCs w:val="24"/>
        </w:rPr>
        <w:t>2,932盞</w:t>
      </w:r>
      <w:r w:rsidRPr="005D4169">
        <w:rPr>
          <w:rFonts w:ascii="標楷體" w:eastAsia="標楷體" w:hAnsi="標楷體" w:hint="eastAsia"/>
          <w:color w:val="000000" w:themeColor="text1"/>
          <w:szCs w:val="24"/>
        </w:rPr>
        <w:t>（傳統型或舊型LED燈具，汰換成新型LED燈具）</w:t>
      </w:r>
      <w:r w:rsidRPr="00227175">
        <w:rPr>
          <w:rFonts w:ascii="標楷體" w:eastAsia="標楷體" w:hAnsi="標楷體" w:hint="eastAsia"/>
          <w:color w:val="000000" w:themeColor="text1"/>
          <w:szCs w:val="24"/>
        </w:rPr>
        <w:t>（表1</w:t>
      </w:r>
      <w:r w:rsidR="005754D4" w:rsidRPr="00227175">
        <w:rPr>
          <w:rFonts w:ascii="標楷體" w:eastAsia="標楷體" w:hAnsi="標楷體" w:hint="eastAsia"/>
          <w:color w:val="000000" w:themeColor="text1"/>
          <w:szCs w:val="24"/>
        </w:rPr>
        <w:t>5</w:t>
      </w:r>
      <w:r w:rsidRPr="00227175">
        <w:rPr>
          <w:rFonts w:ascii="標楷體" w:eastAsia="標楷體" w:hAnsi="標楷體" w:hint="eastAsia"/>
          <w:color w:val="000000" w:themeColor="text1"/>
          <w:szCs w:val="24"/>
        </w:rPr>
        <w:t>）</w:t>
      </w:r>
      <w:r w:rsidRPr="005D4169">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經查</w:t>
      </w:r>
      <w:r>
        <w:rPr>
          <w:rFonts w:ascii="標楷體" w:eastAsia="標楷體" w:hAnsi="標楷體" w:hint="eastAsia"/>
          <w:color w:val="000000" w:themeColor="text1"/>
          <w:szCs w:val="24"/>
        </w:rPr>
        <w:t>公用</w:t>
      </w:r>
      <w:r w:rsidRPr="004B6EDD">
        <w:rPr>
          <w:rFonts w:ascii="標楷體" w:eastAsia="標楷體" w:hAnsi="標楷體" w:hint="eastAsia"/>
          <w:color w:val="000000" w:themeColor="text1"/>
          <w:szCs w:val="24"/>
        </w:rPr>
        <w:t>路燈新設及</w:t>
      </w:r>
      <w:r>
        <w:rPr>
          <w:rFonts w:ascii="標楷體" w:eastAsia="標楷體" w:hAnsi="標楷體" w:hint="eastAsia"/>
          <w:color w:val="000000" w:themeColor="text1"/>
          <w:szCs w:val="24"/>
        </w:rPr>
        <w:t>汰換情形，核有</w:t>
      </w:r>
      <w:r w:rsidRPr="002F3689">
        <w:rPr>
          <w:rFonts w:ascii="標楷體" w:eastAsia="標楷體" w:hAnsi="標楷體" w:hint="eastAsia"/>
          <w:color w:val="000000" w:themeColor="text1"/>
          <w:szCs w:val="24"/>
        </w:rPr>
        <w:t>：</w:t>
      </w:r>
      <w:r w:rsidRPr="00740D40">
        <w:rPr>
          <w:rFonts w:ascii="標楷體" w:eastAsia="標楷體" w:hAnsi="標楷體" w:hint="eastAsia"/>
          <w:color w:val="000000" w:themeColor="text1"/>
          <w:szCs w:val="24"/>
        </w:rPr>
        <w:t>（1）</w:t>
      </w:r>
      <w:r>
        <w:rPr>
          <w:rFonts w:ascii="標楷體" w:eastAsia="標楷體" w:hAnsi="標楷體" w:hint="eastAsia"/>
          <w:color w:val="000000" w:themeColor="text1"/>
          <w:szCs w:val="24"/>
        </w:rPr>
        <w:t>截至112年底止，新竹市LED路燈計</w:t>
      </w:r>
      <w:r w:rsidRPr="008B0AD1">
        <w:rPr>
          <w:rFonts w:ascii="標楷體" w:eastAsia="標楷體" w:hAnsi="標楷體" w:hint="eastAsia"/>
          <w:color w:val="000000" w:themeColor="text1"/>
          <w:szCs w:val="24"/>
        </w:rPr>
        <w:t>2萬4,679盞</w:t>
      </w:r>
      <w:r>
        <w:rPr>
          <w:rFonts w:ascii="標楷體" w:eastAsia="標楷體" w:hAnsi="標楷體" w:hint="eastAsia"/>
          <w:color w:val="000000" w:themeColor="text1"/>
          <w:szCs w:val="24"/>
        </w:rPr>
        <w:t>，其中該</w:t>
      </w:r>
      <w:r w:rsidRPr="00AF7442">
        <w:rPr>
          <w:rFonts w:ascii="標楷體" w:eastAsia="標楷體" w:hAnsi="標楷體" w:hint="eastAsia"/>
          <w:color w:val="000000" w:themeColor="text1"/>
          <w:szCs w:val="24"/>
        </w:rPr>
        <w:t>府於</w:t>
      </w:r>
      <w:r w:rsidRPr="000610F7">
        <w:rPr>
          <w:rFonts w:ascii="標楷體" w:eastAsia="標楷體" w:hAnsi="標楷體" w:hint="eastAsia"/>
          <w:color w:val="000000" w:themeColor="text1"/>
          <w:szCs w:val="24"/>
        </w:rPr>
        <w:t>98及100年</w:t>
      </w:r>
      <w:r>
        <w:rPr>
          <w:rFonts w:ascii="標楷體" w:eastAsia="標楷體" w:hAnsi="標楷體" w:hint="eastAsia"/>
          <w:color w:val="000000" w:themeColor="text1"/>
          <w:szCs w:val="24"/>
        </w:rPr>
        <w:t>度</w:t>
      </w:r>
      <w:r w:rsidRPr="00AF7442">
        <w:rPr>
          <w:rFonts w:ascii="標楷體" w:eastAsia="標楷體" w:hAnsi="標楷體" w:hint="eastAsia"/>
          <w:color w:val="000000" w:themeColor="text1"/>
          <w:szCs w:val="24"/>
        </w:rPr>
        <w:t>獲經濟部能源局（</w:t>
      </w:r>
      <w:r>
        <w:rPr>
          <w:rFonts w:ascii="標楷體" w:eastAsia="標楷體" w:hAnsi="標楷體" w:hint="eastAsia"/>
          <w:color w:val="000000" w:themeColor="text1"/>
          <w:szCs w:val="24"/>
        </w:rPr>
        <w:t>於112</w:t>
      </w:r>
      <w:r w:rsidRPr="006C0614">
        <w:rPr>
          <w:rFonts w:ascii="標楷體" w:eastAsia="標楷體" w:hAnsi="標楷體" w:hint="eastAsia"/>
          <w:color w:val="000000" w:themeColor="text1"/>
          <w:szCs w:val="24"/>
        </w:rPr>
        <w:t>年9月2</w:t>
      </w:r>
      <w:r>
        <w:rPr>
          <w:rFonts w:ascii="標楷體" w:eastAsia="標楷體" w:hAnsi="標楷體" w:hint="eastAsia"/>
          <w:color w:val="000000" w:themeColor="text1"/>
          <w:szCs w:val="24"/>
        </w:rPr>
        <w:t>6</w:t>
      </w:r>
      <w:r w:rsidRPr="006C0614">
        <w:rPr>
          <w:rFonts w:ascii="標楷體" w:eastAsia="標楷體" w:hAnsi="標楷體" w:hint="eastAsia"/>
          <w:color w:val="000000" w:themeColor="text1"/>
          <w:szCs w:val="24"/>
        </w:rPr>
        <w:t>日</w:t>
      </w:r>
      <w:r>
        <w:rPr>
          <w:rFonts w:ascii="標楷體" w:eastAsia="標楷體" w:hAnsi="標楷體" w:hint="eastAsia"/>
          <w:color w:val="000000" w:themeColor="text1"/>
          <w:szCs w:val="24"/>
        </w:rPr>
        <w:t>改制為</w:t>
      </w:r>
      <w:r w:rsidRPr="00AF7442">
        <w:rPr>
          <w:rFonts w:ascii="標楷體" w:eastAsia="標楷體" w:hAnsi="標楷體" w:hint="eastAsia"/>
          <w:color w:val="000000" w:themeColor="text1"/>
          <w:szCs w:val="24"/>
        </w:rPr>
        <w:t>經濟部能源</w:t>
      </w:r>
      <w:r>
        <w:rPr>
          <w:rFonts w:ascii="標楷體" w:eastAsia="標楷體" w:hAnsi="標楷體" w:hint="eastAsia"/>
          <w:color w:val="000000" w:themeColor="text1"/>
          <w:szCs w:val="24"/>
        </w:rPr>
        <w:t>署，下稱能源署</w:t>
      </w:r>
      <w:r w:rsidRPr="00AF7442">
        <w:rPr>
          <w:rFonts w:ascii="標楷體" w:eastAsia="標楷體" w:hAnsi="標楷體" w:hint="eastAsia"/>
          <w:color w:val="000000" w:themeColor="text1"/>
          <w:szCs w:val="24"/>
        </w:rPr>
        <w:t>）補助裝設</w:t>
      </w:r>
      <w:r w:rsidRPr="00793771">
        <w:rPr>
          <w:rFonts w:ascii="標楷體" w:eastAsia="標楷體" w:hAnsi="標楷體" w:hint="eastAsia"/>
          <w:color w:val="000000" w:themeColor="text1"/>
          <w:szCs w:val="24"/>
        </w:rPr>
        <w:t>1,138盞</w:t>
      </w:r>
      <w:r>
        <w:rPr>
          <w:rFonts w:ascii="標楷體" w:eastAsia="標楷體" w:hAnsi="標楷體" w:hint="eastAsia"/>
          <w:color w:val="000000" w:themeColor="text1"/>
          <w:szCs w:val="24"/>
        </w:rPr>
        <w:t>，</w:t>
      </w:r>
      <w:r w:rsidRPr="00AF7442">
        <w:rPr>
          <w:rFonts w:ascii="標楷體" w:eastAsia="標楷體" w:hAnsi="標楷體" w:hint="eastAsia"/>
          <w:color w:val="000000" w:themeColor="text1"/>
          <w:szCs w:val="24"/>
        </w:rPr>
        <w:t>及</w:t>
      </w:r>
      <w:r>
        <w:rPr>
          <w:rFonts w:ascii="標楷體" w:eastAsia="標楷體" w:hAnsi="標楷體" w:hint="eastAsia"/>
          <w:color w:val="000000" w:themeColor="text1"/>
          <w:szCs w:val="24"/>
        </w:rPr>
        <w:t>101</w:t>
      </w:r>
      <w:r w:rsidRPr="00AF7442">
        <w:rPr>
          <w:rFonts w:ascii="標楷體" w:eastAsia="標楷體" w:hAnsi="標楷體" w:hint="eastAsia"/>
          <w:color w:val="000000" w:themeColor="text1"/>
          <w:szCs w:val="24"/>
        </w:rPr>
        <w:t>至103年間獲台灣電力股份有限公司（下稱台電公司）補助裝設</w:t>
      </w:r>
      <w:r w:rsidRPr="00793771">
        <w:rPr>
          <w:rFonts w:ascii="標楷體" w:eastAsia="標楷體" w:hAnsi="標楷體" w:hint="eastAsia"/>
          <w:color w:val="000000" w:themeColor="text1"/>
          <w:szCs w:val="24"/>
        </w:rPr>
        <w:t>2萬</w:t>
      </w:r>
      <w:r>
        <w:rPr>
          <w:rFonts w:ascii="標楷體" w:eastAsia="標楷體" w:hAnsi="標楷體" w:hint="eastAsia"/>
          <w:color w:val="000000" w:themeColor="text1"/>
          <w:szCs w:val="24"/>
        </w:rPr>
        <w:t>2</w:t>
      </w:r>
      <w:r w:rsidRPr="00793771">
        <w:rPr>
          <w:rFonts w:ascii="標楷體" w:eastAsia="標楷體" w:hAnsi="標楷體" w:hint="eastAsia"/>
          <w:color w:val="000000" w:themeColor="text1"/>
          <w:szCs w:val="24"/>
        </w:rPr>
        <w:t>,</w:t>
      </w:r>
      <w:r>
        <w:rPr>
          <w:rFonts w:ascii="標楷體" w:eastAsia="標楷體" w:hAnsi="標楷體" w:hint="eastAsia"/>
          <w:color w:val="000000" w:themeColor="text1"/>
          <w:szCs w:val="24"/>
        </w:rPr>
        <w:t>598</w:t>
      </w:r>
      <w:r w:rsidRPr="00793771">
        <w:rPr>
          <w:rFonts w:ascii="標楷體" w:eastAsia="標楷體" w:hAnsi="標楷體" w:hint="eastAsia"/>
          <w:color w:val="000000" w:themeColor="text1"/>
          <w:szCs w:val="24"/>
        </w:rPr>
        <w:t>盞</w:t>
      </w:r>
      <w:r>
        <w:rPr>
          <w:rFonts w:ascii="標楷體" w:eastAsia="標楷體" w:hAnsi="標楷體" w:hint="eastAsia"/>
          <w:color w:val="000000" w:themeColor="text1"/>
          <w:szCs w:val="24"/>
        </w:rPr>
        <w:t>，合計</w:t>
      </w:r>
      <w:r w:rsidRPr="00AF7442">
        <w:rPr>
          <w:rFonts w:ascii="標楷體" w:eastAsia="標楷體" w:hAnsi="標楷體" w:hint="eastAsia"/>
          <w:color w:val="000000" w:themeColor="text1"/>
          <w:szCs w:val="24"/>
        </w:rPr>
        <w:t>2萬3,736盞，驗收日期介於98年12月至105年1月間，</w:t>
      </w:r>
      <w:r w:rsidR="003074FE">
        <w:rPr>
          <w:rFonts w:ascii="標楷體" w:eastAsia="標楷體" w:hAnsi="標楷體" w:hint="eastAsia"/>
          <w:color w:val="000000" w:themeColor="text1"/>
          <w:szCs w:val="24"/>
        </w:rPr>
        <w:t>已</w:t>
      </w:r>
      <w:r w:rsidRPr="00777AE8">
        <w:rPr>
          <w:rFonts w:ascii="標楷體" w:eastAsia="標楷體" w:hAnsi="標楷體" w:hint="eastAsia"/>
          <w:color w:val="000000" w:themeColor="text1"/>
          <w:szCs w:val="24"/>
        </w:rPr>
        <w:t>使用8至1</w:t>
      </w:r>
      <w:r>
        <w:rPr>
          <w:rFonts w:ascii="標楷體" w:eastAsia="標楷體" w:hAnsi="標楷體" w:hint="eastAsia"/>
          <w:color w:val="000000" w:themeColor="text1"/>
          <w:szCs w:val="24"/>
        </w:rPr>
        <w:t>4</w:t>
      </w:r>
      <w:r w:rsidRPr="00777AE8">
        <w:rPr>
          <w:rFonts w:ascii="標楷體" w:eastAsia="標楷體" w:hAnsi="標楷體" w:hint="eastAsia"/>
          <w:color w:val="000000" w:themeColor="text1"/>
          <w:szCs w:val="24"/>
        </w:rPr>
        <w:t>年，</w:t>
      </w:r>
      <w:r>
        <w:rPr>
          <w:rFonts w:ascii="標楷體" w:eastAsia="標楷體" w:hAnsi="標楷體" w:hint="eastAsia"/>
          <w:color w:val="000000" w:themeColor="text1"/>
          <w:szCs w:val="24"/>
        </w:rPr>
        <w:t>均</w:t>
      </w:r>
      <w:r w:rsidRPr="00777AE8">
        <w:rPr>
          <w:rFonts w:ascii="標楷體" w:eastAsia="標楷體" w:hAnsi="標楷體" w:hint="eastAsia"/>
          <w:color w:val="000000" w:themeColor="text1"/>
          <w:szCs w:val="24"/>
        </w:rPr>
        <w:t>符合當時規劃</w:t>
      </w:r>
      <w:r>
        <w:rPr>
          <w:rFonts w:ascii="標楷體" w:eastAsia="標楷體" w:hAnsi="標楷體" w:hint="eastAsia"/>
          <w:color w:val="000000" w:themeColor="text1"/>
          <w:szCs w:val="24"/>
        </w:rPr>
        <w:t>最低使用年限</w:t>
      </w:r>
      <w:r w:rsidRPr="00777AE8">
        <w:rPr>
          <w:rFonts w:ascii="標楷體" w:eastAsia="標楷體" w:hAnsi="標楷體" w:hint="eastAsia"/>
          <w:color w:val="000000" w:themeColor="text1"/>
          <w:szCs w:val="24"/>
        </w:rPr>
        <w:t>6年</w:t>
      </w:r>
      <w:r>
        <w:rPr>
          <w:rFonts w:ascii="標楷體" w:eastAsia="標楷體" w:hAnsi="標楷體" w:hint="eastAsia"/>
          <w:color w:val="000000" w:themeColor="text1"/>
          <w:szCs w:val="24"/>
        </w:rPr>
        <w:t>。</w:t>
      </w:r>
      <w:r w:rsidRPr="002E7253">
        <w:rPr>
          <w:rFonts w:ascii="標楷體" w:eastAsia="標楷體" w:hAnsi="標楷體" w:hint="eastAsia"/>
          <w:color w:val="000000" w:themeColor="text1"/>
          <w:szCs w:val="24"/>
        </w:rPr>
        <w:t>隨著</w:t>
      </w:r>
      <w:r>
        <w:rPr>
          <w:rFonts w:ascii="標楷體" w:eastAsia="標楷體" w:hAnsi="標楷體" w:hint="eastAsia"/>
          <w:color w:val="000000" w:themeColor="text1"/>
          <w:szCs w:val="24"/>
        </w:rPr>
        <w:t>近年LED</w:t>
      </w:r>
      <w:r w:rsidRPr="002E7253">
        <w:rPr>
          <w:rFonts w:ascii="標楷體" w:eastAsia="標楷體" w:hAnsi="標楷體" w:hint="eastAsia"/>
          <w:color w:val="000000" w:themeColor="text1"/>
          <w:szCs w:val="24"/>
        </w:rPr>
        <w:t>技術提升性能大幅成長，</w:t>
      </w:r>
      <w:r>
        <w:rPr>
          <w:rFonts w:ascii="標楷體" w:eastAsia="標楷體" w:hAnsi="標楷體" w:hint="eastAsia"/>
          <w:color w:val="000000" w:themeColor="text1"/>
          <w:szCs w:val="24"/>
        </w:rPr>
        <w:t>該府於</w:t>
      </w:r>
      <w:r w:rsidRPr="00777AE8">
        <w:rPr>
          <w:rFonts w:ascii="標楷體" w:eastAsia="標楷體" w:hAnsi="標楷體" w:hint="eastAsia"/>
          <w:color w:val="000000" w:themeColor="text1"/>
          <w:szCs w:val="24"/>
        </w:rPr>
        <w:t>112年度路燈新設及改</w:t>
      </w:r>
      <w:r w:rsidRPr="00777AE8">
        <w:rPr>
          <w:rFonts w:ascii="標楷體" w:eastAsia="標楷體" w:hAnsi="標楷體" w:hint="eastAsia"/>
          <w:color w:val="000000" w:themeColor="text1"/>
          <w:szCs w:val="24"/>
        </w:rPr>
        <w:lastRenderedPageBreak/>
        <w:t>善工程</w:t>
      </w:r>
      <w:r w:rsidRPr="009E6C2D">
        <w:rPr>
          <w:rFonts w:ascii="標楷體" w:eastAsia="標楷體" w:hAnsi="標楷體" w:hint="eastAsia"/>
          <w:color w:val="000000" w:themeColor="text1"/>
          <w:szCs w:val="24"/>
        </w:rPr>
        <w:t>招標文件規定，</w:t>
      </w:r>
      <w:r w:rsidRPr="00777AE8">
        <w:rPr>
          <w:rFonts w:ascii="標楷體" w:eastAsia="標楷體" w:hAnsi="標楷體" w:hint="eastAsia"/>
          <w:color w:val="000000" w:themeColor="text1"/>
          <w:szCs w:val="24"/>
        </w:rPr>
        <w:t>新設</w:t>
      </w:r>
      <w:r>
        <w:rPr>
          <w:rFonts w:ascii="標楷體" w:eastAsia="標楷體" w:hAnsi="標楷體" w:hint="eastAsia"/>
          <w:color w:val="000000" w:themeColor="text1"/>
          <w:szCs w:val="24"/>
        </w:rPr>
        <w:t>或</w:t>
      </w:r>
      <w:r w:rsidRPr="00777AE8">
        <w:rPr>
          <w:rFonts w:ascii="標楷體" w:eastAsia="標楷體" w:hAnsi="標楷體" w:hint="eastAsia"/>
          <w:color w:val="000000" w:themeColor="text1"/>
          <w:szCs w:val="24"/>
        </w:rPr>
        <w:t>汰換</w:t>
      </w:r>
      <w:r w:rsidRPr="009E6C2D">
        <w:rPr>
          <w:rFonts w:ascii="標楷體" w:eastAsia="標楷體" w:hAnsi="標楷體" w:hint="eastAsia"/>
          <w:color w:val="000000" w:themeColor="text1"/>
          <w:szCs w:val="24"/>
        </w:rPr>
        <w:t>LED路燈發光效率必須高於160 lm/w</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流明每瓦</w:t>
      </w:r>
      <w:r w:rsidRPr="002F3689">
        <w:rPr>
          <w:rFonts w:ascii="標楷體" w:eastAsia="標楷體" w:hAnsi="標楷體" w:hint="eastAsia"/>
          <w:color w:val="000000" w:themeColor="text1"/>
          <w:szCs w:val="24"/>
        </w:rPr>
        <w:t>）</w:t>
      </w:r>
      <w:r w:rsidRPr="009E6C2D">
        <w:rPr>
          <w:rFonts w:ascii="標楷體" w:eastAsia="標楷體" w:hAnsi="標楷體" w:hint="eastAsia"/>
          <w:color w:val="000000" w:themeColor="text1"/>
          <w:szCs w:val="24"/>
        </w:rPr>
        <w:t>，</w:t>
      </w:r>
      <w:r>
        <w:rPr>
          <w:rFonts w:ascii="標楷體" w:eastAsia="標楷體" w:hAnsi="標楷體" w:hint="eastAsia"/>
          <w:color w:val="000000" w:themeColor="text1"/>
          <w:szCs w:val="24"/>
        </w:rPr>
        <w:t>相</w:t>
      </w:r>
      <w:r w:rsidRPr="009E6C2D">
        <w:rPr>
          <w:rFonts w:ascii="標楷體" w:eastAsia="標楷體" w:hAnsi="標楷體" w:hint="eastAsia"/>
          <w:color w:val="000000" w:themeColor="text1"/>
          <w:szCs w:val="24"/>
        </w:rPr>
        <w:t>較</w:t>
      </w:r>
      <w:r>
        <w:rPr>
          <w:rFonts w:ascii="標楷體" w:eastAsia="標楷體" w:hAnsi="標楷體" w:hint="eastAsia"/>
          <w:color w:val="000000" w:themeColor="text1"/>
          <w:szCs w:val="24"/>
        </w:rPr>
        <w:t>於</w:t>
      </w:r>
      <w:r w:rsidRPr="006C0614">
        <w:rPr>
          <w:rFonts w:ascii="標楷體" w:eastAsia="標楷體" w:hAnsi="標楷體" w:hint="eastAsia"/>
          <w:color w:val="000000" w:themeColor="text1"/>
          <w:szCs w:val="24"/>
        </w:rPr>
        <w:t>能源署</w:t>
      </w:r>
      <w:r>
        <w:rPr>
          <w:rFonts w:ascii="標楷體" w:eastAsia="標楷體" w:hAnsi="標楷體" w:hint="eastAsia"/>
          <w:color w:val="000000" w:themeColor="text1"/>
          <w:szCs w:val="24"/>
        </w:rPr>
        <w:t>早期規定之</w:t>
      </w:r>
      <w:r w:rsidRPr="009E6C2D">
        <w:rPr>
          <w:rFonts w:ascii="標楷體" w:eastAsia="標楷體" w:hAnsi="標楷體" w:hint="eastAsia"/>
          <w:color w:val="000000" w:themeColor="text1"/>
          <w:szCs w:val="24"/>
        </w:rPr>
        <w:t>100 lm/w，已</w:t>
      </w:r>
      <w:r>
        <w:rPr>
          <w:rFonts w:ascii="標楷體" w:eastAsia="標楷體" w:hAnsi="標楷體" w:hint="eastAsia"/>
          <w:color w:val="000000" w:themeColor="text1"/>
          <w:szCs w:val="24"/>
        </w:rPr>
        <w:t>有</w:t>
      </w:r>
      <w:r w:rsidRPr="009E6C2D">
        <w:rPr>
          <w:rFonts w:ascii="標楷體" w:eastAsia="標楷體" w:hAnsi="標楷體" w:hint="eastAsia"/>
          <w:color w:val="000000" w:themeColor="text1"/>
          <w:szCs w:val="24"/>
        </w:rPr>
        <w:t>長足進步。</w:t>
      </w:r>
      <w:r>
        <w:rPr>
          <w:rFonts w:ascii="標楷體" w:eastAsia="標楷體" w:hAnsi="標楷體" w:hint="eastAsia"/>
          <w:color w:val="000000" w:themeColor="text1"/>
          <w:szCs w:val="24"/>
        </w:rPr>
        <w:t>惟據該</w:t>
      </w:r>
      <w:r w:rsidRPr="0005602D">
        <w:rPr>
          <w:rFonts w:ascii="標楷體" w:eastAsia="標楷體" w:hAnsi="標楷體" w:hint="eastAsia"/>
          <w:color w:val="000000" w:themeColor="text1"/>
          <w:szCs w:val="24"/>
        </w:rPr>
        <w:t>府</w:t>
      </w:r>
      <w:r>
        <w:rPr>
          <w:rFonts w:ascii="標楷體" w:eastAsia="標楷體" w:hAnsi="標楷體" w:hint="eastAsia"/>
          <w:color w:val="000000" w:themeColor="text1"/>
          <w:szCs w:val="24"/>
        </w:rPr>
        <w:t>進行</w:t>
      </w:r>
      <w:r w:rsidRPr="00F579A2">
        <w:rPr>
          <w:rFonts w:ascii="標楷體" w:eastAsia="標楷體" w:hAnsi="標楷體" w:hint="eastAsia"/>
          <w:color w:val="000000" w:themeColor="text1"/>
          <w:szCs w:val="24"/>
        </w:rPr>
        <w:t>LED路燈</w:t>
      </w:r>
      <w:r w:rsidRPr="00907DB8">
        <w:rPr>
          <w:rFonts w:ascii="標楷體" w:eastAsia="標楷體" w:hAnsi="標楷體" w:hint="eastAsia"/>
          <w:color w:val="000000" w:themeColor="text1"/>
          <w:szCs w:val="24"/>
        </w:rPr>
        <w:t>光源衰退</w:t>
      </w:r>
      <w:r>
        <w:rPr>
          <w:rFonts w:ascii="標楷體" w:eastAsia="標楷體" w:hAnsi="標楷體" w:hint="eastAsia"/>
          <w:color w:val="000000" w:themeColor="text1"/>
          <w:szCs w:val="24"/>
        </w:rPr>
        <w:t>檢測結果</w:t>
      </w:r>
      <w:r w:rsidRPr="0005602D">
        <w:rPr>
          <w:rFonts w:ascii="標楷體" w:eastAsia="標楷體" w:hAnsi="標楷體" w:hint="eastAsia"/>
          <w:color w:val="000000" w:themeColor="text1"/>
          <w:szCs w:val="24"/>
        </w:rPr>
        <w:t>，</w:t>
      </w:r>
      <w:r>
        <w:rPr>
          <w:rFonts w:ascii="標楷體" w:eastAsia="標楷體" w:hAnsi="標楷體" w:hint="eastAsia"/>
          <w:color w:val="000000" w:themeColor="text1"/>
          <w:szCs w:val="24"/>
        </w:rPr>
        <w:t>已</w:t>
      </w:r>
      <w:r w:rsidRPr="00F579A2">
        <w:rPr>
          <w:rFonts w:ascii="標楷體" w:eastAsia="標楷體" w:hAnsi="標楷體" w:hint="eastAsia"/>
          <w:color w:val="000000" w:themeColor="text1"/>
          <w:szCs w:val="24"/>
        </w:rPr>
        <w:t>使用</w:t>
      </w:r>
      <w:r w:rsidRPr="0044539E">
        <w:rPr>
          <w:rFonts w:ascii="標楷體" w:eastAsia="標楷體" w:hAnsi="標楷體" w:hint="eastAsia"/>
          <w:color w:val="000000" w:themeColor="text1"/>
          <w:spacing w:val="4"/>
          <w:szCs w:val="24"/>
        </w:rPr>
        <w:t>屆滿7年，光源衰退至70％者達2萬3,736盞，約占全市公用路燈（下同）之80.34％，民</w:t>
      </w:r>
      <w:r>
        <w:rPr>
          <w:rFonts w:ascii="標楷體" w:eastAsia="標楷體" w:hAnsi="標楷體" w:hint="eastAsia"/>
          <w:color w:val="000000" w:themeColor="text1"/>
          <w:szCs w:val="24"/>
        </w:rPr>
        <w:t>眾</w:t>
      </w:r>
      <w:r w:rsidRPr="00793771">
        <w:rPr>
          <w:rFonts w:ascii="標楷體" w:eastAsia="標楷體" w:hAnsi="標楷體" w:hint="eastAsia"/>
          <w:color w:val="000000" w:themeColor="text1"/>
          <w:szCs w:val="24"/>
        </w:rPr>
        <w:t>開始感到燈泡變暗</w:t>
      </w:r>
      <w:r w:rsidRPr="002F3689">
        <w:rPr>
          <w:rFonts w:ascii="標楷體" w:eastAsia="標楷體" w:hAnsi="標楷體" w:hint="eastAsia"/>
          <w:color w:val="000000" w:themeColor="text1"/>
          <w:szCs w:val="24"/>
        </w:rPr>
        <w:t>（L</w:t>
      </w:r>
      <w:r>
        <w:rPr>
          <w:rFonts w:ascii="標楷體" w:eastAsia="標楷體" w:hAnsi="標楷體" w:hint="eastAsia"/>
          <w:color w:val="000000" w:themeColor="text1"/>
          <w:szCs w:val="24"/>
        </w:rPr>
        <w:t>7</w:t>
      </w:r>
      <w:r w:rsidRPr="002F3689">
        <w:rPr>
          <w:rFonts w:ascii="標楷體" w:eastAsia="標楷體" w:hAnsi="標楷體" w:hint="eastAsia"/>
          <w:color w:val="000000" w:themeColor="text1"/>
          <w:szCs w:val="24"/>
        </w:rPr>
        <w:t>0</w:t>
      </w:r>
      <w:r>
        <w:rPr>
          <w:rFonts w:ascii="標楷體" w:eastAsia="標楷體" w:hAnsi="標楷體" w:hint="eastAsia"/>
          <w:color w:val="000000" w:themeColor="text1"/>
          <w:szCs w:val="24"/>
        </w:rPr>
        <w:t>，流明維持率70</w:t>
      </w:r>
      <w:r w:rsidRPr="004B44BD">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，並持續衰退，俟使用屆滿10年至少</w:t>
      </w:r>
      <w:r w:rsidRPr="00907DB8">
        <w:rPr>
          <w:rFonts w:ascii="標楷體" w:eastAsia="標楷體" w:hAnsi="標楷體" w:hint="eastAsia"/>
          <w:color w:val="000000" w:themeColor="text1"/>
          <w:szCs w:val="24"/>
        </w:rPr>
        <w:t>衰退</w:t>
      </w:r>
      <w:r>
        <w:rPr>
          <w:rFonts w:ascii="標楷體" w:eastAsia="標楷體" w:hAnsi="標楷體" w:hint="eastAsia"/>
          <w:color w:val="000000" w:themeColor="text1"/>
          <w:szCs w:val="24"/>
        </w:rPr>
        <w:t>5</w:t>
      </w:r>
      <w:r w:rsidRPr="00907DB8">
        <w:rPr>
          <w:rFonts w:ascii="標楷體" w:eastAsia="標楷體" w:hAnsi="標楷體" w:hint="eastAsia"/>
          <w:color w:val="000000" w:themeColor="text1"/>
          <w:szCs w:val="24"/>
        </w:rPr>
        <w:t>0％</w:t>
      </w:r>
      <w:r>
        <w:rPr>
          <w:rFonts w:ascii="標楷體" w:eastAsia="標楷體" w:hAnsi="標楷體" w:hint="eastAsia"/>
          <w:color w:val="000000" w:themeColor="text1"/>
          <w:szCs w:val="24"/>
        </w:rPr>
        <w:t>，無法提供正常照明功能，即達必須汰換程度</w:t>
      </w:r>
      <w:r w:rsidRPr="002F3689">
        <w:rPr>
          <w:rFonts w:ascii="標楷體" w:eastAsia="標楷體" w:hAnsi="標楷體" w:hint="eastAsia"/>
          <w:color w:val="000000" w:themeColor="text1"/>
          <w:szCs w:val="24"/>
        </w:rPr>
        <w:t>（L</w:t>
      </w:r>
      <w:r>
        <w:rPr>
          <w:rFonts w:ascii="標楷體" w:eastAsia="標楷體" w:hAnsi="標楷體" w:hint="eastAsia"/>
          <w:color w:val="000000" w:themeColor="text1"/>
          <w:szCs w:val="24"/>
        </w:rPr>
        <w:t>5</w:t>
      </w:r>
      <w:r w:rsidRPr="002F3689">
        <w:rPr>
          <w:rFonts w:ascii="標楷體" w:eastAsia="標楷體" w:hAnsi="標楷體" w:hint="eastAsia"/>
          <w:color w:val="000000" w:themeColor="text1"/>
          <w:szCs w:val="24"/>
        </w:rPr>
        <w:t>0</w:t>
      </w:r>
      <w:r>
        <w:rPr>
          <w:rFonts w:ascii="標楷體" w:eastAsia="標楷體" w:hAnsi="標楷體" w:hint="eastAsia"/>
          <w:color w:val="000000" w:themeColor="text1"/>
          <w:szCs w:val="24"/>
        </w:rPr>
        <w:t>，流明維持率50</w:t>
      </w:r>
      <w:r w:rsidRPr="004B44BD">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。截至112年底止，達到必須汰換程度</w:t>
      </w:r>
      <w:r w:rsidRPr="002F3689">
        <w:rPr>
          <w:rFonts w:ascii="標楷體" w:eastAsia="標楷體" w:hAnsi="標楷體" w:hint="eastAsia"/>
          <w:color w:val="000000" w:themeColor="text1"/>
          <w:szCs w:val="24"/>
        </w:rPr>
        <w:t>（L</w:t>
      </w:r>
      <w:r>
        <w:rPr>
          <w:rFonts w:ascii="標楷體" w:eastAsia="標楷體" w:hAnsi="標楷體" w:hint="eastAsia"/>
          <w:color w:val="000000" w:themeColor="text1"/>
          <w:szCs w:val="24"/>
        </w:rPr>
        <w:t>5</w:t>
      </w:r>
      <w:r w:rsidRPr="002F3689">
        <w:rPr>
          <w:rFonts w:ascii="標楷體" w:eastAsia="標楷體" w:hAnsi="標楷體" w:hint="eastAsia"/>
          <w:color w:val="000000" w:themeColor="text1"/>
          <w:szCs w:val="24"/>
        </w:rPr>
        <w:t>0）</w:t>
      </w:r>
      <w:r>
        <w:rPr>
          <w:rFonts w:ascii="標楷體" w:eastAsia="標楷體" w:hAnsi="標楷體" w:hint="eastAsia"/>
          <w:color w:val="000000" w:themeColor="text1"/>
          <w:szCs w:val="24"/>
        </w:rPr>
        <w:t>者計8</w:t>
      </w:r>
      <w:r>
        <w:rPr>
          <w:rFonts w:ascii="標楷體" w:eastAsia="標楷體" w:hAnsi="標楷體"/>
          <w:color w:val="000000" w:themeColor="text1"/>
          <w:szCs w:val="24"/>
        </w:rPr>
        <w:t>,</w:t>
      </w:r>
      <w:r>
        <w:rPr>
          <w:rFonts w:ascii="標楷體" w:eastAsia="標楷體" w:hAnsi="標楷體" w:hint="eastAsia"/>
          <w:color w:val="000000" w:themeColor="text1"/>
          <w:szCs w:val="24"/>
        </w:rPr>
        <w:t>570</w:t>
      </w:r>
      <w:r w:rsidRPr="00C32A68">
        <w:rPr>
          <w:rFonts w:ascii="標楷體" w:eastAsia="標楷體" w:hAnsi="標楷體" w:hint="eastAsia"/>
          <w:color w:val="000000" w:themeColor="text1"/>
          <w:szCs w:val="24"/>
        </w:rPr>
        <w:t>盞</w:t>
      </w:r>
      <w:r>
        <w:rPr>
          <w:rFonts w:ascii="標楷體" w:eastAsia="標楷體" w:hAnsi="標楷體" w:hint="eastAsia"/>
          <w:color w:val="000000" w:themeColor="text1"/>
          <w:szCs w:val="24"/>
        </w:rPr>
        <w:t>，約占29.01</w:t>
      </w:r>
      <w:r w:rsidRPr="006F4845">
        <w:rPr>
          <w:rFonts w:ascii="標楷體" w:eastAsia="標楷體" w:hAnsi="標楷體" w:hint="eastAsia"/>
          <w:color w:val="000000" w:themeColor="text1"/>
          <w:szCs w:val="24"/>
        </w:rPr>
        <w:t>％</w:t>
      </w:r>
      <w:r>
        <w:rPr>
          <w:rFonts w:ascii="標楷體" w:eastAsia="標楷體" w:hAnsi="標楷體" w:hint="eastAsia"/>
          <w:color w:val="000000" w:themeColor="text1"/>
          <w:szCs w:val="24"/>
        </w:rPr>
        <w:t>。經再</w:t>
      </w:r>
      <w:r w:rsidRPr="002A41A2">
        <w:rPr>
          <w:rFonts w:ascii="標楷體" w:eastAsia="標楷體" w:hAnsi="標楷體" w:hint="eastAsia"/>
          <w:color w:val="000000" w:themeColor="text1"/>
          <w:szCs w:val="24"/>
        </w:rPr>
        <w:t>運用</w:t>
      </w:r>
      <w:r>
        <w:rPr>
          <w:rFonts w:ascii="標楷體" w:eastAsia="標楷體" w:hAnsi="標楷體" w:hint="eastAsia"/>
          <w:color w:val="000000" w:themeColor="text1"/>
          <w:szCs w:val="24"/>
        </w:rPr>
        <w:t>P</w:t>
      </w:r>
      <w:r w:rsidRPr="002A41A2">
        <w:rPr>
          <w:rFonts w:ascii="標楷體" w:eastAsia="標楷體" w:hAnsi="標楷體" w:hint="eastAsia"/>
          <w:color w:val="000000" w:themeColor="text1"/>
          <w:szCs w:val="24"/>
        </w:rPr>
        <w:t>ython語言撰寫程式計算路燈間距，</w:t>
      </w:r>
      <w:r>
        <w:rPr>
          <w:rFonts w:ascii="標楷體" w:eastAsia="標楷體" w:hAnsi="標楷體" w:hint="eastAsia"/>
          <w:color w:val="000000" w:themeColor="text1"/>
          <w:szCs w:val="24"/>
        </w:rPr>
        <w:t>發現新竹市</w:t>
      </w:r>
      <w:r w:rsidRPr="002A41A2">
        <w:rPr>
          <w:rFonts w:ascii="標楷體" w:eastAsia="標楷體" w:hAnsi="標楷體" w:hint="eastAsia"/>
          <w:color w:val="000000" w:themeColor="text1"/>
          <w:szCs w:val="24"/>
        </w:rPr>
        <w:t>經國路一段</w:t>
      </w:r>
      <w:r>
        <w:rPr>
          <w:rFonts w:ascii="標楷體" w:eastAsia="標楷體" w:hAnsi="標楷體" w:hint="eastAsia"/>
          <w:color w:val="000000" w:themeColor="text1"/>
          <w:szCs w:val="24"/>
        </w:rPr>
        <w:t>及</w:t>
      </w:r>
      <w:r w:rsidRPr="002A41A2">
        <w:rPr>
          <w:rFonts w:ascii="標楷體" w:eastAsia="標楷體" w:hAnsi="標楷體" w:hint="eastAsia"/>
          <w:color w:val="000000" w:themeColor="text1"/>
          <w:szCs w:val="24"/>
        </w:rPr>
        <w:t>中華路六段</w:t>
      </w:r>
      <w:r>
        <w:rPr>
          <w:rFonts w:ascii="標楷體" w:eastAsia="標楷體" w:hAnsi="標楷體" w:hint="eastAsia"/>
          <w:color w:val="000000" w:themeColor="text1"/>
          <w:szCs w:val="24"/>
        </w:rPr>
        <w:t>，部分路段</w:t>
      </w:r>
      <w:r w:rsidRPr="002F3689">
        <w:rPr>
          <w:rFonts w:ascii="標楷體" w:eastAsia="標楷體" w:hAnsi="標楷體" w:hint="eastAsia"/>
          <w:color w:val="000000" w:themeColor="text1"/>
          <w:szCs w:val="24"/>
        </w:rPr>
        <w:t>LED</w:t>
      </w:r>
      <w:r>
        <w:rPr>
          <w:rFonts w:ascii="標楷體" w:eastAsia="標楷體" w:hAnsi="標楷體" w:hint="eastAsia"/>
          <w:color w:val="000000" w:themeColor="text1"/>
          <w:szCs w:val="24"/>
        </w:rPr>
        <w:t>路燈</w:t>
      </w:r>
      <w:r w:rsidRPr="002F3689">
        <w:rPr>
          <w:rFonts w:ascii="標楷體" w:eastAsia="標楷體" w:hAnsi="標楷體" w:hint="eastAsia"/>
          <w:color w:val="000000" w:themeColor="text1"/>
          <w:szCs w:val="24"/>
        </w:rPr>
        <w:t>間距介於37.03公尺至46.61</w:t>
      </w:r>
      <w:r>
        <w:rPr>
          <w:rFonts w:ascii="標楷體" w:eastAsia="標楷體" w:hAnsi="標楷體" w:hint="eastAsia"/>
          <w:color w:val="000000" w:themeColor="text1"/>
          <w:szCs w:val="24"/>
        </w:rPr>
        <w:t>公尺，已超逾LED路燈安全間距</w:t>
      </w:r>
      <w:r>
        <w:rPr>
          <w:rFonts w:ascii="標楷體" w:eastAsia="標楷體" w:hAnsi="標楷體"/>
          <w:color w:val="000000" w:themeColor="text1"/>
          <w:szCs w:val="24"/>
        </w:rPr>
        <w:t>3</w:t>
      </w:r>
      <w:r>
        <w:rPr>
          <w:rFonts w:ascii="標楷體" w:eastAsia="標楷體" w:hAnsi="標楷體" w:hint="eastAsia"/>
          <w:color w:val="000000" w:themeColor="text1"/>
          <w:szCs w:val="24"/>
        </w:rPr>
        <w:t>6</w:t>
      </w:r>
      <w:r w:rsidRPr="002F3689">
        <w:rPr>
          <w:rFonts w:ascii="標楷體" w:eastAsia="標楷體" w:hAnsi="標楷體" w:hint="eastAsia"/>
          <w:color w:val="000000" w:themeColor="text1"/>
          <w:szCs w:val="24"/>
        </w:rPr>
        <w:t>公尺</w:t>
      </w:r>
      <w:r w:rsidRPr="00A323D3">
        <w:rPr>
          <w:rFonts w:ascii="標楷體" w:eastAsia="標楷體" w:hAnsi="標楷體" w:hint="eastAsia"/>
          <w:color w:val="000000" w:themeColor="text1"/>
          <w:szCs w:val="24"/>
        </w:rPr>
        <w:t>（</w:t>
      </w:r>
      <w:r>
        <w:rPr>
          <w:rFonts w:ascii="標楷體" w:eastAsia="標楷體" w:hAnsi="標楷體" w:hint="eastAsia"/>
          <w:color w:val="000000" w:themeColor="text1"/>
          <w:szCs w:val="24"/>
        </w:rPr>
        <w:t>參考臺北市路燈裝設原則最大間距</w:t>
      </w:r>
      <w:r w:rsidRPr="002F3689">
        <w:rPr>
          <w:rFonts w:ascii="標楷體" w:eastAsia="標楷體" w:hAnsi="標楷體" w:hint="eastAsia"/>
          <w:color w:val="000000" w:themeColor="text1"/>
          <w:szCs w:val="24"/>
        </w:rPr>
        <w:t>4</w:t>
      </w:r>
      <w:r>
        <w:rPr>
          <w:rFonts w:ascii="標楷體" w:eastAsia="標楷體" w:hAnsi="標楷體" w:hint="eastAsia"/>
          <w:color w:val="000000" w:themeColor="text1"/>
          <w:szCs w:val="24"/>
        </w:rPr>
        <w:t>.5</w:t>
      </w:r>
      <w:r w:rsidRPr="002F3689">
        <w:rPr>
          <w:rFonts w:ascii="標楷體" w:eastAsia="標楷體" w:hAnsi="標楷體" w:hint="eastAsia"/>
          <w:color w:val="000000" w:themeColor="text1"/>
          <w:szCs w:val="24"/>
        </w:rPr>
        <w:t>倍×</w:t>
      </w:r>
      <w:r>
        <w:rPr>
          <w:rFonts w:ascii="標楷體" w:eastAsia="標楷體" w:hAnsi="標楷體" w:hint="eastAsia"/>
          <w:color w:val="000000" w:themeColor="text1"/>
          <w:szCs w:val="24"/>
        </w:rPr>
        <w:t>該等路段燈具高度8公尺</w:t>
      </w:r>
      <w:r w:rsidRPr="00A323D3">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除難以</w:t>
      </w:r>
      <w:r w:rsidRPr="002F3689">
        <w:rPr>
          <w:rFonts w:ascii="標楷體" w:eastAsia="標楷體" w:hAnsi="標楷體" w:hint="eastAsia"/>
          <w:color w:val="000000" w:themeColor="text1"/>
          <w:szCs w:val="24"/>
        </w:rPr>
        <w:t>均勻照亮該等路段</w:t>
      </w:r>
      <w:r>
        <w:rPr>
          <w:rFonts w:ascii="標楷體" w:eastAsia="標楷體" w:hAnsi="標楷體" w:hint="eastAsia"/>
          <w:color w:val="000000" w:themeColor="text1"/>
          <w:szCs w:val="24"/>
        </w:rPr>
        <w:t>，易</w:t>
      </w:r>
      <w:r w:rsidRPr="002A41A2">
        <w:rPr>
          <w:rFonts w:ascii="標楷體" w:eastAsia="標楷體" w:hAnsi="標楷體" w:hint="eastAsia"/>
          <w:color w:val="000000" w:themeColor="text1"/>
          <w:szCs w:val="24"/>
        </w:rPr>
        <w:t>於車道上出現明暗不均之暗帶，</w:t>
      </w:r>
      <w:r>
        <w:rPr>
          <w:rFonts w:ascii="標楷體" w:eastAsia="標楷體" w:hAnsi="標楷體" w:hint="eastAsia"/>
          <w:color w:val="000000" w:themeColor="text1"/>
          <w:szCs w:val="24"/>
        </w:rPr>
        <w:t>均</w:t>
      </w:r>
      <w:r w:rsidRPr="00164216">
        <w:rPr>
          <w:rFonts w:ascii="標楷體" w:eastAsia="標楷體" w:hAnsi="標楷體" w:hint="eastAsia"/>
          <w:color w:val="000000" w:themeColor="text1"/>
          <w:szCs w:val="24"/>
        </w:rPr>
        <w:t>不利於行車安全</w:t>
      </w:r>
      <w:r>
        <w:rPr>
          <w:rFonts w:ascii="標楷體" w:eastAsia="標楷體" w:hAnsi="標楷體" w:hint="eastAsia"/>
          <w:color w:val="000000" w:themeColor="text1"/>
          <w:szCs w:val="24"/>
        </w:rPr>
        <w:t>；</w:t>
      </w:r>
      <w:r w:rsidRPr="008609B7">
        <w:rPr>
          <w:rFonts w:ascii="標楷體" w:eastAsia="標楷體" w:hAnsi="標楷體" w:hint="eastAsia"/>
          <w:color w:val="000000" w:themeColor="text1"/>
          <w:szCs w:val="24"/>
        </w:rPr>
        <w:t>（</w:t>
      </w:r>
      <w:r>
        <w:rPr>
          <w:rFonts w:ascii="標楷體" w:eastAsia="標楷體" w:hAnsi="標楷體" w:hint="eastAsia"/>
          <w:color w:val="000000" w:themeColor="text1"/>
          <w:szCs w:val="24"/>
        </w:rPr>
        <w:t>2</w:t>
      </w:r>
      <w:r w:rsidRPr="008609B7">
        <w:rPr>
          <w:rFonts w:ascii="標楷體" w:eastAsia="標楷體" w:hAnsi="標楷體" w:hint="eastAsia"/>
          <w:color w:val="000000" w:themeColor="text1"/>
          <w:szCs w:val="24"/>
        </w:rPr>
        <w:t>）</w:t>
      </w:r>
      <w:r w:rsidRPr="00E03197">
        <w:rPr>
          <w:rFonts w:ascii="標楷體" w:eastAsia="標楷體" w:hAnsi="標楷體" w:hint="eastAsia"/>
          <w:color w:val="000000" w:themeColor="text1"/>
          <w:szCs w:val="24"/>
        </w:rPr>
        <w:t>據交通部運輸研究所</w:t>
      </w:r>
      <w:r>
        <w:rPr>
          <w:rFonts w:ascii="標楷體" w:eastAsia="標楷體" w:hAnsi="標楷體" w:hint="eastAsia"/>
          <w:color w:val="000000" w:themeColor="text1"/>
          <w:szCs w:val="24"/>
        </w:rPr>
        <w:t>及財團法人</w:t>
      </w:r>
      <w:r w:rsidRPr="00077CB9">
        <w:rPr>
          <w:rFonts w:ascii="標楷體" w:eastAsia="標楷體" w:hAnsi="標楷體" w:hint="eastAsia"/>
          <w:color w:val="000000" w:themeColor="text1"/>
          <w:szCs w:val="24"/>
        </w:rPr>
        <w:t>工業技術研究院</w:t>
      </w:r>
      <w:r>
        <w:rPr>
          <w:rFonts w:ascii="標楷體" w:eastAsia="標楷體" w:hAnsi="標楷體" w:hint="eastAsia"/>
          <w:color w:val="000000" w:themeColor="text1"/>
          <w:szCs w:val="24"/>
        </w:rPr>
        <w:t>等單位</w:t>
      </w:r>
      <w:r w:rsidRPr="00E03197">
        <w:rPr>
          <w:rFonts w:ascii="標楷體" w:eastAsia="標楷體" w:hAnsi="標楷體" w:hint="eastAsia"/>
          <w:color w:val="000000" w:themeColor="text1"/>
          <w:szCs w:val="24"/>
        </w:rPr>
        <w:t>研究結果，LED路燈</w:t>
      </w:r>
      <w:r>
        <w:rPr>
          <w:rFonts w:ascii="標楷體" w:eastAsia="標楷體" w:hAnsi="標楷體" w:hint="eastAsia"/>
          <w:color w:val="000000" w:themeColor="text1"/>
          <w:szCs w:val="24"/>
        </w:rPr>
        <w:t>壽命及節能減碳效益均優於高壓</w:t>
      </w:r>
      <w:r w:rsidRPr="00E03197">
        <w:rPr>
          <w:rFonts w:ascii="標楷體" w:eastAsia="標楷體" w:hAnsi="標楷體" w:hint="eastAsia"/>
          <w:color w:val="000000" w:themeColor="text1"/>
          <w:szCs w:val="24"/>
        </w:rPr>
        <w:t>鈉燈</w:t>
      </w:r>
      <w:r>
        <w:rPr>
          <w:rFonts w:ascii="標楷體" w:eastAsia="標楷體" w:hAnsi="標楷體" w:hint="eastAsia"/>
          <w:color w:val="000000" w:themeColor="text1"/>
          <w:szCs w:val="24"/>
        </w:rPr>
        <w:t>，將高壓鈉燈汰換成LED路燈係智慧城市照明之基礎工程，惟新竹市高壓鈉燈仍計有</w:t>
      </w:r>
      <w:r w:rsidRPr="008B0AD1">
        <w:rPr>
          <w:rFonts w:ascii="標楷體" w:eastAsia="標楷體" w:hAnsi="標楷體" w:hint="eastAsia"/>
          <w:color w:val="000000" w:themeColor="text1"/>
          <w:szCs w:val="24"/>
        </w:rPr>
        <w:t>4,532盞</w:t>
      </w:r>
      <w:r>
        <w:rPr>
          <w:rFonts w:ascii="標楷體" w:eastAsia="標楷體" w:hAnsi="標楷體" w:hint="eastAsia"/>
          <w:color w:val="000000" w:themeColor="text1"/>
          <w:szCs w:val="24"/>
        </w:rPr>
        <w:t>，約占15.34</w:t>
      </w:r>
      <w:r w:rsidRPr="002F3689">
        <w:rPr>
          <w:rFonts w:ascii="標楷體" w:eastAsia="標楷體" w:hAnsi="標楷體" w:hint="eastAsia"/>
          <w:color w:val="000000" w:themeColor="text1"/>
          <w:szCs w:val="24"/>
        </w:rPr>
        <w:t>％</w:t>
      </w:r>
      <w:r w:rsidRPr="00E03197">
        <w:rPr>
          <w:rFonts w:ascii="標楷體" w:eastAsia="標楷體" w:hAnsi="標楷體" w:hint="eastAsia"/>
          <w:color w:val="000000" w:themeColor="text1"/>
          <w:szCs w:val="24"/>
        </w:rPr>
        <w:t>。</w:t>
      </w:r>
      <w:r>
        <w:rPr>
          <w:rFonts w:ascii="標楷體" w:eastAsia="標楷體" w:hAnsi="標楷體" w:hint="eastAsia"/>
          <w:color w:val="000000" w:themeColor="text1"/>
          <w:szCs w:val="24"/>
        </w:rPr>
        <w:t>又據市政府</w:t>
      </w:r>
      <w:r w:rsidRPr="002F3689">
        <w:rPr>
          <w:rFonts w:ascii="標楷體" w:eastAsia="標楷體" w:hAnsi="標楷體" w:hint="eastAsia"/>
          <w:color w:val="000000" w:themeColor="text1"/>
          <w:szCs w:val="24"/>
        </w:rPr>
        <w:t>1999服務專線</w:t>
      </w:r>
      <w:r>
        <w:rPr>
          <w:rFonts w:ascii="標楷體" w:eastAsia="標楷體" w:hAnsi="標楷體" w:hint="eastAsia"/>
          <w:color w:val="000000" w:themeColor="text1"/>
          <w:szCs w:val="24"/>
        </w:rPr>
        <w:t>紀錄，篩選</w:t>
      </w:r>
      <w:r w:rsidRPr="00B32336">
        <w:rPr>
          <w:rFonts w:ascii="標楷體" w:eastAsia="標楷體" w:hAnsi="標楷體" w:hint="eastAsia"/>
          <w:color w:val="000000" w:themeColor="text1"/>
          <w:szCs w:val="24"/>
        </w:rPr>
        <w:t>108年1月至112年9月</w:t>
      </w:r>
      <w:r>
        <w:rPr>
          <w:rFonts w:ascii="標楷體" w:eastAsia="標楷體" w:hAnsi="標楷體" w:hint="eastAsia"/>
          <w:color w:val="000000" w:themeColor="text1"/>
          <w:szCs w:val="24"/>
        </w:rPr>
        <w:t>間</w:t>
      </w:r>
      <w:r w:rsidRPr="002F3689">
        <w:rPr>
          <w:rFonts w:ascii="標楷體" w:eastAsia="標楷體" w:hAnsi="標楷體" w:hint="eastAsia"/>
          <w:color w:val="000000" w:themeColor="text1"/>
          <w:szCs w:val="24"/>
        </w:rPr>
        <w:t>路燈</w:t>
      </w:r>
      <w:r>
        <w:rPr>
          <w:rFonts w:ascii="標楷體" w:eastAsia="標楷體" w:hAnsi="標楷體" w:hint="eastAsia"/>
          <w:color w:val="000000" w:themeColor="text1"/>
          <w:szCs w:val="24"/>
        </w:rPr>
        <w:t>故障</w:t>
      </w:r>
      <w:r w:rsidRPr="002F3689">
        <w:rPr>
          <w:rFonts w:ascii="標楷體" w:eastAsia="標楷體" w:hAnsi="標楷體" w:hint="eastAsia"/>
          <w:color w:val="000000" w:themeColor="text1"/>
          <w:szCs w:val="24"/>
        </w:rPr>
        <w:t>報修案件</w:t>
      </w:r>
      <w:r>
        <w:rPr>
          <w:rFonts w:ascii="標楷體" w:eastAsia="標楷體" w:hAnsi="標楷體" w:hint="eastAsia"/>
          <w:color w:val="000000" w:themeColor="text1"/>
          <w:szCs w:val="24"/>
        </w:rPr>
        <w:t>，平均</w:t>
      </w:r>
      <w:r w:rsidRPr="002F3689">
        <w:rPr>
          <w:rFonts w:ascii="標楷體" w:eastAsia="標楷體" w:hAnsi="標楷體" w:hint="eastAsia"/>
          <w:color w:val="000000" w:themeColor="text1"/>
          <w:szCs w:val="24"/>
        </w:rPr>
        <w:t>故障率</w:t>
      </w:r>
      <w:r>
        <w:rPr>
          <w:rFonts w:ascii="標楷體" w:eastAsia="標楷體" w:hAnsi="標楷體" w:hint="eastAsia"/>
          <w:color w:val="000000" w:themeColor="text1"/>
          <w:szCs w:val="24"/>
        </w:rPr>
        <w:t>以高壓</w:t>
      </w:r>
      <w:r w:rsidRPr="002F3689">
        <w:rPr>
          <w:rFonts w:ascii="標楷體" w:eastAsia="標楷體" w:hAnsi="標楷體" w:hint="eastAsia"/>
          <w:color w:val="000000" w:themeColor="text1"/>
          <w:szCs w:val="24"/>
        </w:rPr>
        <w:t>鈉燈11.83％</w:t>
      </w:r>
      <w:r>
        <w:rPr>
          <w:rFonts w:ascii="標楷體" w:eastAsia="標楷體" w:hAnsi="標楷體" w:hint="eastAsia"/>
          <w:color w:val="000000" w:themeColor="text1"/>
          <w:szCs w:val="24"/>
        </w:rPr>
        <w:t>為最高</w:t>
      </w:r>
      <w:r w:rsidRPr="002F3689">
        <w:rPr>
          <w:rFonts w:ascii="標楷體" w:eastAsia="標楷體" w:hAnsi="標楷體" w:hint="eastAsia"/>
          <w:color w:val="000000" w:themeColor="text1"/>
          <w:szCs w:val="24"/>
        </w:rPr>
        <w:t>，101年</w:t>
      </w:r>
      <w:r>
        <w:rPr>
          <w:rFonts w:ascii="標楷體" w:eastAsia="標楷體" w:hAnsi="標楷體" w:hint="eastAsia"/>
          <w:color w:val="000000" w:themeColor="text1"/>
          <w:szCs w:val="24"/>
        </w:rPr>
        <w:t>裝設之</w:t>
      </w:r>
      <w:r w:rsidRPr="002F3689">
        <w:rPr>
          <w:rFonts w:ascii="標楷體" w:eastAsia="標楷體" w:hAnsi="標楷體" w:hint="eastAsia"/>
          <w:color w:val="000000" w:themeColor="text1"/>
          <w:szCs w:val="24"/>
        </w:rPr>
        <w:t>LED路燈8.76％次之，102及103年</w:t>
      </w:r>
      <w:r>
        <w:rPr>
          <w:rFonts w:ascii="標楷體" w:eastAsia="標楷體" w:hAnsi="標楷體" w:hint="eastAsia"/>
          <w:color w:val="000000" w:themeColor="text1"/>
          <w:szCs w:val="24"/>
        </w:rPr>
        <w:t>裝設之</w:t>
      </w:r>
      <w:r w:rsidRPr="002F3689">
        <w:rPr>
          <w:rFonts w:ascii="標楷體" w:eastAsia="標楷體" w:hAnsi="標楷體" w:hint="eastAsia"/>
          <w:color w:val="000000" w:themeColor="text1"/>
          <w:szCs w:val="24"/>
        </w:rPr>
        <w:t>LED路燈分別為5.28％及4.83％</w:t>
      </w:r>
      <w:r>
        <w:rPr>
          <w:rFonts w:ascii="標楷體" w:eastAsia="標楷體" w:hAnsi="標楷體" w:hint="eastAsia"/>
          <w:color w:val="000000" w:themeColor="text1"/>
          <w:szCs w:val="24"/>
        </w:rPr>
        <w:t>再次之，足證高壓</w:t>
      </w:r>
      <w:r w:rsidRPr="008E574B">
        <w:rPr>
          <w:rFonts w:ascii="標楷體" w:eastAsia="標楷體" w:hAnsi="標楷體" w:hint="eastAsia"/>
          <w:color w:val="000000" w:themeColor="text1"/>
          <w:szCs w:val="24"/>
        </w:rPr>
        <w:t>鈉燈使用壽命較短</w:t>
      </w:r>
      <w:r>
        <w:rPr>
          <w:rFonts w:ascii="標楷體" w:eastAsia="標楷體" w:hAnsi="標楷體" w:hint="eastAsia"/>
          <w:color w:val="000000" w:themeColor="text1"/>
          <w:szCs w:val="24"/>
        </w:rPr>
        <w:t>之研究結論</w:t>
      </w:r>
      <w:r w:rsidRPr="008E574B">
        <w:rPr>
          <w:rFonts w:ascii="標楷體" w:eastAsia="標楷體" w:hAnsi="標楷體" w:hint="eastAsia"/>
          <w:color w:val="000000" w:themeColor="text1"/>
          <w:szCs w:val="24"/>
        </w:rPr>
        <w:t>，</w:t>
      </w:r>
      <w:r>
        <w:rPr>
          <w:rFonts w:ascii="標楷體" w:eastAsia="標楷體" w:hAnsi="標楷體" w:hint="eastAsia"/>
          <w:color w:val="000000" w:themeColor="text1"/>
          <w:szCs w:val="24"/>
        </w:rPr>
        <w:t>及LED路燈使用年限與</w:t>
      </w:r>
      <w:r w:rsidRPr="008E574B">
        <w:rPr>
          <w:rFonts w:ascii="標楷體" w:eastAsia="標楷體" w:hAnsi="標楷體" w:hint="eastAsia"/>
          <w:color w:val="000000" w:themeColor="text1"/>
          <w:szCs w:val="24"/>
        </w:rPr>
        <w:t>故障率</w:t>
      </w:r>
      <w:r>
        <w:rPr>
          <w:rFonts w:ascii="標楷體" w:eastAsia="標楷體" w:hAnsi="標楷體" w:hint="eastAsia"/>
          <w:color w:val="000000" w:themeColor="text1"/>
          <w:szCs w:val="24"/>
        </w:rPr>
        <w:t>成正比之</w:t>
      </w:r>
      <w:r w:rsidRPr="00907DB8">
        <w:rPr>
          <w:rFonts w:ascii="標楷體" w:eastAsia="標楷體" w:hAnsi="標楷體" w:hint="eastAsia"/>
          <w:color w:val="000000" w:themeColor="text1"/>
          <w:szCs w:val="24"/>
        </w:rPr>
        <w:t>光源衰退</w:t>
      </w:r>
      <w:r>
        <w:rPr>
          <w:rFonts w:ascii="標楷體" w:eastAsia="標楷體" w:hAnsi="標楷體" w:hint="eastAsia"/>
          <w:color w:val="000000" w:themeColor="text1"/>
          <w:szCs w:val="24"/>
        </w:rPr>
        <w:t>檢測結果。截至112年底止，市政府面臨須儘速汰換LED路燈</w:t>
      </w:r>
      <w:r w:rsidRPr="002F3689">
        <w:rPr>
          <w:rFonts w:ascii="標楷體" w:eastAsia="標楷體" w:hAnsi="標楷體" w:hint="eastAsia"/>
          <w:color w:val="000000" w:themeColor="text1"/>
          <w:szCs w:val="24"/>
        </w:rPr>
        <w:t>（L</w:t>
      </w:r>
      <w:r>
        <w:rPr>
          <w:rFonts w:ascii="標楷體" w:eastAsia="標楷體" w:hAnsi="標楷體" w:hint="eastAsia"/>
          <w:color w:val="000000" w:themeColor="text1"/>
          <w:szCs w:val="24"/>
        </w:rPr>
        <w:t>5</w:t>
      </w:r>
      <w:r w:rsidRPr="002F3689">
        <w:rPr>
          <w:rFonts w:ascii="標楷體" w:eastAsia="標楷體" w:hAnsi="標楷體" w:hint="eastAsia"/>
          <w:color w:val="000000" w:themeColor="text1"/>
          <w:szCs w:val="24"/>
        </w:rPr>
        <w:t>0）</w:t>
      </w:r>
      <w:r>
        <w:rPr>
          <w:rFonts w:ascii="標楷體" w:eastAsia="標楷體" w:hAnsi="標楷體" w:hint="eastAsia"/>
          <w:color w:val="000000" w:themeColor="text1"/>
          <w:szCs w:val="24"/>
        </w:rPr>
        <w:t>計8</w:t>
      </w:r>
      <w:r>
        <w:rPr>
          <w:rFonts w:ascii="標楷體" w:eastAsia="標楷體" w:hAnsi="標楷體"/>
          <w:color w:val="000000" w:themeColor="text1"/>
          <w:szCs w:val="24"/>
        </w:rPr>
        <w:t>,</w:t>
      </w:r>
      <w:r>
        <w:rPr>
          <w:rFonts w:ascii="標楷體" w:eastAsia="標楷體" w:hAnsi="標楷體" w:hint="eastAsia"/>
          <w:color w:val="000000" w:themeColor="text1"/>
          <w:szCs w:val="24"/>
        </w:rPr>
        <w:t>570</w:t>
      </w:r>
      <w:r w:rsidRPr="00C32A68">
        <w:rPr>
          <w:rFonts w:ascii="標楷體" w:eastAsia="標楷體" w:hAnsi="標楷體" w:hint="eastAsia"/>
          <w:color w:val="000000" w:themeColor="text1"/>
          <w:szCs w:val="24"/>
        </w:rPr>
        <w:t>盞</w:t>
      </w:r>
      <w:r>
        <w:rPr>
          <w:rFonts w:ascii="標楷體" w:eastAsia="標楷體" w:hAnsi="標楷體" w:hint="eastAsia"/>
          <w:color w:val="000000" w:themeColor="text1"/>
          <w:szCs w:val="24"/>
        </w:rPr>
        <w:t>，及節能減碳效益較差之高壓鈉燈</w:t>
      </w:r>
      <w:r w:rsidRPr="008B0AD1">
        <w:rPr>
          <w:rFonts w:ascii="標楷體" w:eastAsia="標楷體" w:hAnsi="標楷體" w:hint="eastAsia"/>
          <w:color w:val="000000" w:themeColor="text1"/>
          <w:szCs w:val="24"/>
        </w:rPr>
        <w:t>4,532盞</w:t>
      </w:r>
      <w:r>
        <w:rPr>
          <w:rFonts w:ascii="標楷體" w:eastAsia="標楷體" w:hAnsi="標楷體" w:hint="eastAsia"/>
          <w:color w:val="000000" w:themeColor="text1"/>
          <w:szCs w:val="24"/>
        </w:rPr>
        <w:t>，合計1</w:t>
      </w:r>
      <w:r w:rsidR="00227175">
        <w:rPr>
          <w:rFonts w:ascii="標楷體" w:eastAsia="標楷體" w:hAnsi="標楷體" w:hint="eastAsia"/>
          <w:color w:val="000000" w:themeColor="text1"/>
          <w:szCs w:val="24"/>
        </w:rPr>
        <w:t>萬</w:t>
      </w:r>
      <w:r>
        <w:rPr>
          <w:rFonts w:ascii="標楷體" w:eastAsia="標楷體" w:hAnsi="標楷體" w:hint="eastAsia"/>
          <w:color w:val="000000" w:themeColor="text1"/>
          <w:szCs w:val="24"/>
        </w:rPr>
        <w:t>3</w:t>
      </w:r>
      <w:r>
        <w:rPr>
          <w:rFonts w:ascii="標楷體" w:eastAsia="標楷體" w:hAnsi="標楷體"/>
          <w:color w:val="000000" w:themeColor="text1"/>
          <w:szCs w:val="24"/>
        </w:rPr>
        <w:t>,</w:t>
      </w:r>
      <w:r>
        <w:rPr>
          <w:rFonts w:ascii="標楷體" w:eastAsia="標楷體" w:hAnsi="標楷體" w:hint="eastAsia"/>
          <w:color w:val="000000" w:themeColor="text1"/>
          <w:szCs w:val="24"/>
        </w:rPr>
        <w:t>102</w:t>
      </w:r>
      <w:r w:rsidRPr="00E03197">
        <w:rPr>
          <w:rFonts w:ascii="標楷體" w:eastAsia="標楷體" w:hAnsi="標楷體" w:hint="eastAsia"/>
          <w:color w:val="000000" w:themeColor="text1"/>
          <w:szCs w:val="24"/>
        </w:rPr>
        <w:t>盞</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約占44.35</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w:t>
      </w:r>
      <w:r w:rsidRPr="003675B6">
        <w:rPr>
          <w:rFonts w:ascii="標楷體" w:eastAsia="標楷體" w:hAnsi="標楷體" w:hint="eastAsia"/>
          <w:color w:val="000000" w:themeColor="text1"/>
          <w:szCs w:val="24"/>
        </w:rPr>
        <w:t>亟待通盤規劃完善汰換計畫期程</w:t>
      </w:r>
      <w:r w:rsidRPr="002F3689">
        <w:rPr>
          <w:rFonts w:ascii="標楷體" w:eastAsia="標楷體" w:hAnsi="標楷體" w:hint="eastAsia"/>
          <w:color w:val="000000" w:themeColor="text1"/>
          <w:szCs w:val="24"/>
        </w:rPr>
        <w:t>，</w:t>
      </w:r>
      <w:r w:rsidRPr="00FB3C5F">
        <w:rPr>
          <w:rFonts w:ascii="標楷體" w:eastAsia="標楷體" w:hAnsi="標楷體" w:hint="eastAsia"/>
          <w:color w:val="000000" w:themeColor="text1"/>
          <w:szCs w:val="24"/>
        </w:rPr>
        <w:t>以維護城市照明效能及</w:t>
      </w:r>
      <w:r w:rsidRPr="003406F1">
        <w:rPr>
          <w:rFonts w:ascii="標楷體" w:eastAsia="標楷體" w:hAnsi="標楷體" w:hint="eastAsia"/>
          <w:color w:val="000000" w:themeColor="text1"/>
          <w:szCs w:val="24"/>
        </w:rPr>
        <w:t>達成</w:t>
      </w:r>
      <w:r w:rsidRPr="00FB3C5F">
        <w:rPr>
          <w:rFonts w:ascii="標楷體" w:eastAsia="標楷體" w:hAnsi="標楷體" w:hint="eastAsia"/>
          <w:color w:val="000000" w:themeColor="text1"/>
          <w:szCs w:val="24"/>
        </w:rPr>
        <w:t>節能減碳永續目標</w:t>
      </w:r>
      <w:r w:rsidRPr="008609B7">
        <w:rPr>
          <w:rFonts w:ascii="標楷體" w:eastAsia="標楷體" w:hAnsi="標楷體" w:hint="eastAsia"/>
          <w:color w:val="000000" w:themeColor="text1"/>
          <w:szCs w:val="24"/>
        </w:rPr>
        <w:t>等情事，</w:t>
      </w:r>
      <w:r w:rsidRPr="00164216">
        <w:rPr>
          <w:rFonts w:ascii="標楷體" w:eastAsia="標楷體" w:hAnsi="標楷體" w:hint="eastAsia"/>
          <w:color w:val="000000" w:themeColor="text1"/>
          <w:szCs w:val="24"/>
        </w:rPr>
        <w:t>經函請研謀改善。據復：</w:t>
      </w:r>
      <w:r w:rsidRPr="00740D40">
        <w:rPr>
          <w:rFonts w:ascii="標楷體" w:eastAsia="標楷體" w:hAnsi="標楷體" w:hint="eastAsia"/>
          <w:color w:val="000000" w:themeColor="text1"/>
          <w:szCs w:val="24"/>
        </w:rPr>
        <w:t>（1）</w:t>
      </w:r>
      <w:r>
        <w:rPr>
          <w:rFonts w:ascii="標楷體" w:eastAsia="標楷體" w:hAnsi="標楷體" w:hint="eastAsia"/>
          <w:color w:val="000000" w:themeColor="text1"/>
          <w:szCs w:val="24"/>
        </w:rPr>
        <w:t>已依LED路燈光衰嚴重程度</w:t>
      </w:r>
      <w:r w:rsidRPr="000F79A6">
        <w:rPr>
          <w:rFonts w:ascii="標楷體" w:eastAsia="標楷體" w:hAnsi="標楷體" w:hint="eastAsia"/>
          <w:color w:val="000000" w:themeColor="text1"/>
          <w:szCs w:val="24"/>
        </w:rPr>
        <w:t>，優先</w:t>
      </w:r>
      <w:r>
        <w:rPr>
          <w:rFonts w:ascii="標楷體" w:eastAsia="標楷體" w:hAnsi="標楷體" w:hint="eastAsia"/>
          <w:color w:val="000000" w:themeColor="text1"/>
          <w:szCs w:val="24"/>
        </w:rPr>
        <w:t>進行</w:t>
      </w:r>
      <w:r w:rsidRPr="000F79A6">
        <w:rPr>
          <w:rFonts w:ascii="標楷體" w:eastAsia="標楷體" w:hAnsi="標楷體" w:hint="eastAsia"/>
          <w:color w:val="000000" w:themeColor="text1"/>
          <w:szCs w:val="24"/>
        </w:rPr>
        <w:t>經國路、東大路、北大路、西濱路、中華路、南大路及景觀大道等多處市區主要道路</w:t>
      </w:r>
      <w:r>
        <w:rPr>
          <w:rFonts w:ascii="標楷體" w:eastAsia="標楷體" w:hAnsi="標楷體" w:hint="eastAsia"/>
          <w:color w:val="000000" w:themeColor="text1"/>
          <w:szCs w:val="24"/>
        </w:rPr>
        <w:t>路</w:t>
      </w:r>
      <w:r w:rsidRPr="000F79A6">
        <w:rPr>
          <w:rFonts w:ascii="標楷體" w:eastAsia="標楷體" w:hAnsi="標楷體" w:hint="eastAsia"/>
          <w:color w:val="000000" w:themeColor="text1"/>
          <w:szCs w:val="24"/>
        </w:rPr>
        <w:t>燈汰換</w:t>
      </w:r>
      <w:r>
        <w:rPr>
          <w:rFonts w:ascii="標楷體" w:eastAsia="標楷體" w:hAnsi="標楷體" w:hint="eastAsia"/>
          <w:color w:val="000000" w:themeColor="text1"/>
          <w:szCs w:val="24"/>
        </w:rPr>
        <w:t>作業，</w:t>
      </w:r>
      <w:r w:rsidRPr="00722CB8">
        <w:rPr>
          <w:rFonts w:ascii="標楷體" w:eastAsia="標楷體" w:hAnsi="標楷體" w:hint="eastAsia"/>
          <w:color w:val="000000" w:themeColor="text1"/>
          <w:szCs w:val="24"/>
        </w:rPr>
        <w:t>將</w:t>
      </w:r>
      <w:r>
        <w:rPr>
          <w:rFonts w:ascii="標楷體" w:eastAsia="標楷體" w:hAnsi="標楷體" w:hint="eastAsia"/>
          <w:color w:val="000000" w:themeColor="text1"/>
          <w:szCs w:val="24"/>
        </w:rPr>
        <w:t>持續</w:t>
      </w:r>
      <w:r w:rsidRPr="00722CB8">
        <w:rPr>
          <w:rFonts w:ascii="標楷體" w:eastAsia="標楷體" w:hAnsi="標楷體" w:hint="eastAsia"/>
          <w:color w:val="000000" w:themeColor="text1"/>
          <w:szCs w:val="24"/>
        </w:rPr>
        <w:t>就路燈間距太長</w:t>
      </w:r>
      <w:r>
        <w:rPr>
          <w:rFonts w:ascii="標楷體" w:eastAsia="標楷體" w:hAnsi="標楷體" w:hint="eastAsia"/>
          <w:color w:val="000000" w:themeColor="text1"/>
          <w:szCs w:val="24"/>
        </w:rPr>
        <w:t>路段或有民眾需求路段</w:t>
      </w:r>
      <w:r w:rsidRPr="00722CB8">
        <w:rPr>
          <w:rFonts w:ascii="標楷體" w:eastAsia="標楷體" w:hAnsi="標楷體" w:hint="eastAsia"/>
          <w:color w:val="000000" w:themeColor="text1"/>
          <w:szCs w:val="24"/>
        </w:rPr>
        <w:t>增設照明</w:t>
      </w:r>
      <w:r>
        <w:rPr>
          <w:rFonts w:ascii="標楷體" w:eastAsia="標楷體" w:hAnsi="標楷體" w:hint="eastAsia"/>
          <w:color w:val="000000" w:themeColor="text1"/>
          <w:szCs w:val="24"/>
        </w:rPr>
        <w:t>；</w:t>
      </w:r>
      <w:r w:rsidRPr="008609B7">
        <w:rPr>
          <w:rFonts w:ascii="標楷體" w:eastAsia="標楷體" w:hAnsi="標楷體" w:hint="eastAsia"/>
          <w:color w:val="000000" w:themeColor="text1"/>
          <w:szCs w:val="24"/>
        </w:rPr>
        <w:t>（2）</w:t>
      </w:r>
      <w:r w:rsidRPr="00722CB8">
        <w:rPr>
          <w:rFonts w:ascii="標楷體" w:eastAsia="標楷體" w:hAnsi="標楷體" w:hint="eastAsia"/>
          <w:color w:val="000000" w:themeColor="text1"/>
          <w:szCs w:val="24"/>
        </w:rPr>
        <w:t>規劃以10至12年為汰換周期，逐年編列預算或向中央機關申請經費補助，</w:t>
      </w:r>
      <w:r>
        <w:rPr>
          <w:rFonts w:ascii="標楷體" w:eastAsia="標楷體" w:hAnsi="標楷體" w:hint="eastAsia"/>
          <w:color w:val="000000" w:themeColor="text1"/>
          <w:szCs w:val="24"/>
        </w:rPr>
        <w:t>並</w:t>
      </w:r>
      <w:r w:rsidRPr="001172FA">
        <w:rPr>
          <w:rFonts w:ascii="標楷體" w:eastAsia="標楷體" w:hAnsi="標楷體" w:hint="eastAsia"/>
          <w:color w:val="000000" w:themeColor="text1"/>
          <w:szCs w:val="24"/>
        </w:rPr>
        <w:t>滾動檢討</w:t>
      </w:r>
      <w:r>
        <w:rPr>
          <w:rFonts w:ascii="標楷體" w:eastAsia="標楷體" w:hAnsi="標楷體" w:hint="eastAsia"/>
          <w:color w:val="000000" w:themeColor="text1"/>
          <w:szCs w:val="24"/>
        </w:rPr>
        <w:t>採購</w:t>
      </w:r>
      <w:r w:rsidRPr="001172FA">
        <w:rPr>
          <w:rFonts w:ascii="標楷體" w:eastAsia="標楷體" w:hAnsi="標楷體" w:hint="eastAsia"/>
          <w:color w:val="000000" w:themeColor="text1"/>
          <w:szCs w:val="24"/>
        </w:rPr>
        <w:t>新</w:t>
      </w:r>
      <w:r>
        <w:rPr>
          <w:rFonts w:ascii="標楷體" w:eastAsia="標楷體" w:hAnsi="標楷體" w:hint="eastAsia"/>
          <w:color w:val="000000" w:themeColor="text1"/>
          <w:szCs w:val="24"/>
        </w:rPr>
        <w:t>型</w:t>
      </w:r>
      <w:r w:rsidRPr="001172FA">
        <w:rPr>
          <w:rFonts w:ascii="標楷體" w:eastAsia="標楷體" w:hAnsi="標楷體" w:hint="eastAsia"/>
          <w:color w:val="000000" w:themeColor="text1"/>
          <w:szCs w:val="24"/>
        </w:rPr>
        <w:t>高效能</w:t>
      </w:r>
      <w:r>
        <w:rPr>
          <w:rFonts w:ascii="標楷體" w:eastAsia="標楷體" w:hAnsi="標楷體" w:hint="eastAsia"/>
          <w:color w:val="000000" w:themeColor="text1"/>
          <w:szCs w:val="24"/>
        </w:rPr>
        <w:t>LED燈具，</w:t>
      </w:r>
      <w:r w:rsidRPr="00722CB8">
        <w:rPr>
          <w:rFonts w:ascii="標楷體" w:eastAsia="標楷體" w:hAnsi="標楷體" w:hint="eastAsia"/>
          <w:color w:val="000000" w:themeColor="text1"/>
          <w:szCs w:val="24"/>
        </w:rPr>
        <w:t>汰換全市傳統或光衰嚴重之LED路燈</w:t>
      </w:r>
      <w:r>
        <w:rPr>
          <w:rFonts w:ascii="標楷體" w:eastAsia="標楷體" w:hAnsi="標楷體" w:hint="eastAsia"/>
          <w:color w:val="000000" w:themeColor="text1"/>
          <w:szCs w:val="24"/>
        </w:rPr>
        <w:t>，</w:t>
      </w:r>
      <w:r w:rsidRPr="00722CB8">
        <w:rPr>
          <w:rFonts w:ascii="標楷體" w:eastAsia="標楷體" w:hAnsi="標楷體" w:hint="eastAsia"/>
          <w:color w:val="000000" w:themeColor="text1"/>
          <w:szCs w:val="24"/>
        </w:rPr>
        <w:t>113年1至5月已汰換燈具計1,027盞，估算</w:t>
      </w:r>
      <w:r>
        <w:rPr>
          <w:rFonts w:ascii="標楷體" w:eastAsia="標楷體" w:hAnsi="標楷體" w:hint="eastAsia"/>
          <w:color w:val="000000" w:themeColor="text1"/>
          <w:szCs w:val="24"/>
        </w:rPr>
        <w:t>全年可節省用電度數約4萬</w:t>
      </w:r>
      <w:r w:rsidRPr="00722CB8">
        <w:rPr>
          <w:rFonts w:ascii="標楷體" w:eastAsia="標楷體" w:hAnsi="標楷體" w:hint="eastAsia"/>
          <w:color w:val="000000" w:themeColor="text1"/>
          <w:szCs w:val="24"/>
        </w:rPr>
        <w:t>度。</w:t>
      </w:r>
    </w:p>
    <w:p w:rsidR="00AE407D" w:rsidRPr="00ED4B83" w:rsidRDefault="00AE407D" w:rsidP="000A535E">
      <w:pPr>
        <w:overflowPunct w:val="0"/>
        <w:adjustRightInd w:val="0"/>
        <w:snapToGrid w:val="0"/>
        <w:spacing w:line="500" w:lineRule="exact"/>
        <w:ind w:firstLineChars="200" w:firstLine="480"/>
        <w:jc w:val="both"/>
        <w:outlineLvl w:val="1"/>
        <w:rPr>
          <w:rFonts w:ascii="標楷體" w:eastAsia="標楷體" w:hAnsi="標楷體"/>
          <w:color w:val="000000" w:themeColor="text1"/>
          <w:szCs w:val="24"/>
        </w:rPr>
      </w:pPr>
      <w:r w:rsidRPr="002F3689">
        <w:rPr>
          <w:rFonts w:ascii="標楷體" w:eastAsia="標楷體" w:hAnsi="標楷體" w:hint="eastAsia"/>
          <w:b/>
          <w:color w:val="000000" w:themeColor="text1"/>
          <w:szCs w:val="24"/>
        </w:rPr>
        <w:t>2.</w:t>
      </w:r>
      <w:r w:rsidRPr="006A2D00">
        <w:rPr>
          <w:rFonts w:ascii="標楷體" w:eastAsia="標楷體" w:hAnsi="標楷體" w:hint="eastAsia"/>
          <w:b/>
          <w:color w:val="000000" w:themeColor="text1"/>
          <w:szCs w:val="24"/>
        </w:rPr>
        <w:t>配合政府資料公開原則上傳公用路燈清冊，惟</w:t>
      </w:r>
      <w:r>
        <w:rPr>
          <w:rFonts w:ascii="標楷體" w:eastAsia="標楷體" w:hAnsi="標楷體" w:hint="eastAsia"/>
          <w:b/>
          <w:color w:val="000000" w:themeColor="text1"/>
          <w:szCs w:val="24"/>
        </w:rPr>
        <w:t>路燈數量與電費單盞數差異甚巨，</w:t>
      </w:r>
      <w:r w:rsidRPr="006A2D00">
        <w:rPr>
          <w:rFonts w:ascii="標楷體" w:eastAsia="標楷體" w:hAnsi="標楷體" w:hint="eastAsia"/>
          <w:b/>
          <w:color w:val="000000" w:themeColor="text1"/>
          <w:szCs w:val="24"/>
        </w:rPr>
        <w:t>各路燈權管單位橫向聯繫</w:t>
      </w:r>
      <w:r>
        <w:rPr>
          <w:rFonts w:ascii="標楷體" w:eastAsia="標楷體" w:hAnsi="標楷體" w:hint="eastAsia"/>
          <w:b/>
          <w:color w:val="000000" w:themeColor="text1"/>
          <w:szCs w:val="24"/>
        </w:rPr>
        <w:t>不足</w:t>
      </w:r>
      <w:r w:rsidRPr="006A2D00">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已汰換路燈未及時申請最優惠</w:t>
      </w:r>
      <w:r w:rsidRPr="00474593">
        <w:rPr>
          <w:rFonts w:ascii="標楷體" w:eastAsia="標楷體" w:hAnsi="標楷體" w:hint="eastAsia"/>
          <w:b/>
          <w:color w:val="000000" w:themeColor="text1"/>
          <w:szCs w:val="24"/>
        </w:rPr>
        <w:t>包燈電價</w:t>
      </w:r>
      <w:r w:rsidRPr="00EB580D">
        <w:rPr>
          <w:rFonts w:ascii="標楷體" w:eastAsia="標楷體" w:hAnsi="標楷體" w:hint="eastAsia"/>
          <w:b/>
          <w:color w:val="000000" w:themeColor="text1"/>
          <w:szCs w:val="24"/>
        </w:rPr>
        <w:t>容量</w:t>
      </w:r>
      <w:r>
        <w:rPr>
          <w:rFonts w:ascii="標楷體" w:eastAsia="標楷體" w:hAnsi="標楷體" w:hint="eastAsia"/>
          <w:b/>
          <w:color w:val="000000" w:themeColor="text1"/>
          <w:szCs w:val="24"/>
        </w:rPr>
        <w:t>而虛增電費支出</w:t>
      </w:r>
      <w:r w:rsidRPr="006A2D00">
        <w:rPr>
          <w:rFonts w:ascii="標楷體" w:eastAsia="標楷體" w:hAnsi="標楷體" w:hint="eastAsia"/>
          <w:b/>
          <w:color w:val="000000" w:themeColor="text1"/>
          <w:szCs w:val="24"/>
        </w:rPr>
        <w:t>，亟待儘速規劃推動路燈普查作業，適切調整</w:t>
      </w:r>
      <w:r>
        <w:rPr>
          <w:rFonts w:ascii="標楷體" w:eastAsia="標楷體" w:hAnsi="標楷體" w:hint="eastAsia"/>
          <w:b/>
          <w:color w:val="000000" w:themeColor="text1"/>
          <w:szCs w:val="24"/>
        </w:rPr>
        <w:t>局處</w:t>
      </w:r>
      <w:r w:rsidRPr="006A2D00">
        <w:rPr>
          <w:rFonts w:ascii="標楷體" w:eastAsia="標楷體" w:hAnsi="標楷體" w:hint="eastAsia"/>
          <w:b/>
          <w:color w:val="000000" w:themeColor="text1"/>
          <w:szCs w:val="24"/>
        </w:rPr>
        <w:t>權責分工，提升公用路燈資源運用成效與節省公帑支出</w:t>
      </w:r>
      <w:r>
        <w:rPr>
          <w:rFonts w:ascii="標楷體" w:eastAsia="標楷體" w:hAnsi="標楷體" w:hint="eastAsia"/>
          <w:b/>
          <w:color w:val="000000" w:themeColor="text1"/>
          <w:szCs w:val="24"/>
        </w:rPr>
        <w:t>：</w:t>
      </w:r>
      <w:r w:rsidRPr="00F00F6F">
        <w:rPr>
          <w:rFonts w:ascii="標楷體" w:eastAsia="標楷體" w:hAnsi="標楷體" w:hint="eastAsia"/>
          <w:color w:val="000000" w:themeColor="text1"/>
          <w:szCs w:val="24"/>
        </w:rPr>
        <w:t>新竹市公用路燈（含照明設施）</w:t>
      </w:r>
      <w:r w:rsidRPr="002F3689">
        <w:rPr>
          <w:rFonts w:ascii="標楷體" w:eastAsia="標楷體" w:hAnsi="標楷體" w:hint="eastAsia"/>
          <w:color w:val="000000" w:themeColor="text1"/>
          <w:szCs w:val="24"/>
        </w:rPr>
        <w:t>權管單位包含：</w:t>
      </w:r>
      <w:r w:rsidRPr="00740D40">
        <w:rPr>
          <w:rFonts w:ascii="標楷體" w:eastAsia="標楷體" w:hAnsi="標楷體" w:hint="eastAsia"/>
          <w:color w:val="000000" w:themeColor="text1"/>
          <w:szCs w:val="24"/>
        </w:rPr>
        <w:t>（1）</w:t>
      </w:r>
      <w:r w:rsidRPr="002F3689">
        <w:rPr>
          <w:rFonts w:ascii="標楷體" w:eastAsia="標楷體" w:hAnsi="標楷體" w:hint="eastAsia"/>
          <w:color w:val="000000" w:themeColor="text1"/>
          <w:szCs w:val="24"/>
        </w:rPr>
        <w:t>工務處、城市行銷處、交通處、產業發展處、地政處、教育處及環境保護局等</w:t>
      </w:r>
      <w:r>
        <w:rPr>
          <w:rFonts w:ascii="標楷體" w:eastAsia="標楷體" w:hAnsi="標楷體" w:hint="eastAsia"/>
          <w:color w:val="000000" w:themeColor="text1"/>
          <w:szCs w:val="24"/>
        </w:rPr>
        <w:t>市政府</w:t>
      </w:r>
      <w:r w:rsidRPr="002F3689">
        <w:rPr>
          <w:rFonts w:ascii="標楷體" w:eastAsia="標楷體" w:hAnsi="標楷體" w:hint="eastAsia"/>
          <w:color w:val="000000" w:themeColor="text1"/>
          <w:szCs w:val="24"/>
        </w:rPr>
        <w:t>所屬單位；</w:t>
      </w:r>
      <w:r w:rsidRPr="008609B7">
        <w:rPr>
          <w:rFonts w:ascii="標楷體" w:eastAsia="標楷體" w:hAnsi="標楷體" w:hint="eastAsia"/>
          <w:color w:val="000000" w:themeColor="text1"/>
          <w:szCs w:val="24"/>
        </w:rPr>
        <w:t>（2）</w:t>
      </w:r>
      <w:r w:rsidRPr="002F3689">
        <w:rPr>
          <w:rFonts w:ascii="標楷體" w:eastAsia="標楷體" w:hAnsi="標楷體" w:hint="eastAsia"/>
          <w:color w:val="000000" w:themeColor="text1"/>
          <w:szCs w:val="24"/>
        </w:rPr>
        <w:t>交通部高速公路局、各社區公寓大</w:t>
      </w:r>
      <w:r w:rsidRPr="002F3689">
        <w:rPr>
          <w:rFonts w:ascii="標楷體" w:eastAsia="標楷體" w:hAnsi="標楷體" w:hint="eastAsia"/>
          <w:color w:val="000000" w:themeColor="text1"/>
          <w:szCs w:val="24"/>
        </w:rPr>
        <w:lastRenderedPageBreak/>
        <w:t>廈管理委員會等中央機關、財團法人或私人團體</w:t>
      </w:r>
      <w:r w:rsidRPr="00227175">
        <w:rPr>
          <w:rFonts w:ascii="標楷體" w:eastAsia="標楷體" w:hAnsi="標楷體" w:hint="eastAsia"/>
          <w:color w:val="000000" w:themeColor="text1"/>
          <w:szCs w:val="24"/>
        </w:rPr>
        <w:t>（表</w:t>
      </w:r>
      <w:r w:rsidR="005754D4" w:rsidRPr="00227175">
        <w:rPr>
          <w:rFonts w:ascii="標楷體" w:eastAsia="標楷體" w:hAnsi="標楷體" w:hint="eastAsia"/>
          <w:color w:val="000000" w:themeColor="text1"/>
          <w:szCs w:val="24"/>
        </w:rPr>
        <w:t>16</w:t>
      </w:r>
      <w:r w:rsidRPr="00227175">
        <w:rPr>
          <w:rFonts w:ascii="標楷體" w:eastAsia="標楷體" w:hAnsi="標楷體" w:hint="eastAsia"/>
          <w:color w:val="000000" w:themeColor="text1"/>
          <w:szCs w:val="24"/>
        </w:rPr>
        <w:t>）。其</w:t>
      </w:r>
      <w:r w:rsidRPr="002F3689">
        <w:rPr>
          <w:rFonts w:ascii="標楷體" w:eastAsia="標楷體" w:hAnsi="標楷體" w:hint="eastAsia"/>
          <w:color w:val="000000" w:themeColor="text1"/>
          <w:szCs w:val="24"/>
        </w:rPr>
        <w:t>中</w:t>
      </w:r>
      <w:r>
        <w:rPr>
          <w:rFonts w:ascii="標楷體" w:eastAsia="標楷體" w:hAnsi="標楷體" w:hint="eastAsia"/>
          <w:color w:val="000000" w:themeColor="text1"/>
          <w:szCs w:val="24"/>
        </w:rPr>
        <w:t>以公用</w:t>
      </w:r>
      <w:r w:rsidRPr="002F3689">
        <w:rPr>
          <w:rFonts w:ascii="標楷體" w:eastAsia="標楷體" w:hAnsi="標楷體" w:hint="eastAsia"/>
          <w:color w:val="000000" w:themeColor="text1"/>
          <w:szCs w:val="24"/>
        </w:rPr>
        <w:t>路燈分布範圍最廣</w:t>
      </w:r>
      <w:r>
        <w:rPr>
          <w:rFonts w:ascii="標楷體" w:eastAsia="標楷體" w:hAnsi="標楷體" w:hint="eastAsia"/>
          <w:color w:val="000000" w:themeColor="text1"/>
          <w:szCs w:val="24"/>
        </w:rPr>
        <w:t>及</w:t>
      </w:r>
      <w:r w:rsidRPr="002F3689">
        <w:rPr>
          <w:rFonts w:ascii="標楷體" w:eastAsia="標楷體" w:hAnsi="標楷體" w:hint="eastAsia"/>
          <w:color w:val="000000" w:themeColor="text1"/>
          <w:szCs w:val="24"/>
        </w:rPr>
        <w:t>數量最多，</w:t>
      </w:r>
      <w:r w:rsidR="009F2AF2">
        <w:rPr>
          <w:rFonts w:ascii="標楷體" w:eastAsia="標楷體" w:hAnsi="標楷體" w:hint="eastAsia"/>
          <w:color w:val="000000" w:themeColor="text1"/>
          <w:szCs w:val="24"/>
        </w:rPr>
        <w:t>乃</w:t>
      </w:r>
      <w:r w:rsidRPr="002F3689">
        <w:rPr>
          <w:rFonts w:ascii="標楷體" w:eastAsia="標楷體" w:hAnsi="標楷體" w:hint="eastAsia"/>
          <w:color w:val="000000" w:themeColor="text1"/>
          <w:szCs w:val="24"/>
        </w:rPr>
        <w:t>以工務處為</w:t>
      </w:r>
      <w:r>
        <w:rPr>
          <w:rFonts w:ascii="標楷體" w:eastAsia="標楷體" w:hAnsi="標楷體" w:hint="eastAsia"/>
          <w:color w:val="000000" w:themeColor="text1"/>
          <w:szCs w:val="24"/>
        </w:rPr>
        <w:t>市政府</w:t>
      </w:r>
      <w:r w:rsidRPr="002F3689">
        <w:rPr>
          <w:rFonts w:ascii="標楷體" w:eastAsia="標楷體" w:hAnsi="標楷體" w:hint="eastAsia"/>
          <w:color w:val="000000" w:themeColor="text1"/>
          <w:szCs w:val="24"/>
        </w:rPr>
        <w:t>路燈統籌管理單位。</w:t>
      </w:r>
      <w:r>
        <w:rPr>
          <w:rFonts w:ascii="標楷體" w:eastAsia="標楷體" w:hAnsi="標楷體" w:hint="eastAsia"/>
          <w:color w:val="000000" w:themeColor="text1"/>
          <w:szCs w:val="24"/>
        </w:rPr>
        <w:t>經查</w:t>
      </w:r>
      <w:r w:rsidRPr="00F00F6F">
        <w:rPr>
          <w:rFonts w:ascii="標楷體" w:eastAsia="標楷體" w:hAnsi="標楷體" w:hint="eastAsia"/>
          <w:color w:val="000000" w:themeColor="text1"/>
          <w:szCs w:val="24"/>
        </w:rPr>
        <w:t>公用路燈</w:t>
      </w:r>
      <w:r>
        <w:rPr>
          <w:rFonts w:ascii="標楷體" w:eastAsia="標楷體" w:hAnsi="標楷體" w:hint="eastAsia"/>
          <w:color w:val="000000" w:themeColor="text1"/>
          <w:szCs w:val="24"/>
        </w:rPr>
        <w:t>之</w:t>
      </w:r>
      <w:r w:rsidRPr="00F00F6F">
        <w:rPr>
          <w:rFonts w:ascii="標楷體" w:eastAsia="標楷體" w:hAnsi="標楷體" w:hint="eastAsia"/>
          <w:color w:val="000000" w:themeColor="text1"/>
          <w:szCs w:val="24"/>
        </w:rPr>
        <w:t>權責分工</w:t>
      </w:r>
      <w:r>
        <w:rPr>
          <w:rFonts w:ascii="標楷體" w:eastAsia="標楷體" w:hAnsi="標楷體" w:hint="eastAsia"/>
          <w:color w:val="000000" w:themeColor="text1"/>
          <w:szCs w:val="24"/>
        </w:rPr>
        <w:t>及電費計價</w:t>
      </w:r>
      <w:r w:rsidRPr="00F00F6F">
        <w:rPr>
          <w:rFonts w:ascii="標楷體" w:eastAsia="標楷體" w:hAnsi="標楷體" w:hint="eastAsia"/>
          <w:color w:val="000000" w:themeColor="text1"/>
          <w:szCs w:val="24"/>
        </w:rPr>
        <w:t>情形</w:t>
      </w:r>
      <w:r>
        <w:rPr>
          <w:rFonts w:ascii="標楷體" w:eastAsia="標楷體" w:hAnsi="標楷體" w:hint="eastAsia"/>
          <w:color w:val="000000" w:themeColor="text1"/>
          <w:szCs w:val="24"/>
        </w:rPr>
        <w:t>，核有：</w:t>
      </w:r>
      <w:r w:rsidRPr="00740D40">
        <w:rPr>
          <w:rFonts w:ascii="標楷體" w:eastAsia="標楷體" w:hAnsi="標楷體" w:hint="eastAsia"/>
          <w:color w:val="000000" w:themeColor="text1"/>
          <w:szCs w:val="24"/>
        </w:rPr>
        <w:t>（1）</w:t>
      </w:r>
      <w:r>
        <w:rPr>
          <w:rFonts w:ascii="標楷體" w:eastAsia="標楷體" w:hAnsi="標楷體" w:hint="eastAsia"/>
          <w:color w:val="000000" w:themeColor="text1"/>
          <w:szCs w:val="24"/>
        </w:rPr>
        <w:t>市政府</w:t>
      </w:r>
      <w:r w:rsidRPr="004740D4">
        <w:rPr>
          <w:rFonts w:ascii="標楷體" w:eastAsia="標楷體" w:hAnsi="標楷體" w:hint="eastAsia"/>
          <w:color w:val="000000" w:themeColor="text1"/>
          <w:szCs w:val="24"/>
        </w:rPr>
        <w:t>配合政府資料公開原則</w:t>
      </w:r>
      <w:r w:rsidRPr="00C236F5">
        <w:rPr>
          <w:rFonts w:ascii="標楷體" w:eastAsia="標楷體" w:hAnsi="標楷體" w:hint="eastAsia"/>
          <w:color w:val="000000" w:themeColor="text1"/>
          <w:szCs w:val="24"/>
        </w:rPr>
        <w:t>上傳公用路燈清冊，截至112年底止，新竹市公用路燈計2萬9,543盞</w:t>
      </w:r>
      <w:r>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核與台電公司112年度包燈電費單計4萬5,544盞，相差1萬6,001盞，</w:t>
      </w:r>
      <w:r>
        <w:rPr>
          <w:rFonts w:ascii="標楷體" w:eastAsia="標楷體" w:hAnsi="標楷體" w:hint="eastAsia"/>
          <w:color w:val="000000" w:themeColor="text1"/>
          <w:szCs w:val="24"/>
        </w:rPr>
        <w:t>主要係因公用路燈清冊以工務處權管路燈為主，</w:t>
      </w:r>
      <w:r w:rsidRPr="002F3689">
        <w:rPr>
          <w:rFonts w:ascii="標楷體" w:eastAsia="標楷體" w:hAnsi="標楷體" w:hint="eastAsia"/>
          <w:color w:val="000000" w:themeColor="text1"/>
          <w:szCs w:val="24"/>
        </w:rPr>
        <w:t>而台電公司電費單</w:t>
      </w:r>
      <w:r>
        <w:rPr>
          <w:rFonts w:ascii="標楷體" w:eastAsia="標楷體" w:hAnsi="標楷體" w:hint="eastAsia"/>
          <w:color w:val="000000" w:themeColor="text1"/>
          <w:szCs w:val="24"/>
        </w:rPr>
        <w:t>包</w:t>
      </w:r>
      <w:r w:rsidRPr="002F3689">
        <w:rPr>
          <w:rFonts w:ascii="標楷體" w:eastAsia="標楷體" w:hAnsi="標楷體" w:hint="eastAsia"/>
          <w:color w:val="000000" w:themeColor="text1"/>
          <w:szCs w:val="24"/>
        </w:rPr>
        <w:t>含</w:t>
      </w:r>
      <w:r w:rsidRPr="0076555C">
        <w:rPr>
          <w:rFonts w:ascii="標楷體" w:eastAsia="標楷體" w:hAnsi="標楷體" w:hint="eastAsia"/>
          <w:color w:val="000000" w:themeColor="text1"/>
          <w:szCs w:val="24"/>
        </w:rPr>
        <w:t>市政府其他單位轄管及早期裝設之路燈</w:t>
      </w:r>
      <w:r>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台電公司</w:t>
      </w:r>
      <w:r>
        <w:rPr>
          <w:rFonts w:ascii="標楷體" w:eastAsia="標楷體" w:hAnsi="標楷體" w:hint="eastAsia"/>
          <w:color w:val="000000" w:themeColor="text1"/>
          <w:szCs w:val="24"/>
        </w:rPr>
        <w:t>雖已</w:t>
      </w:r>
      <w:r w:rsidRPr="002F3689">
        <w:rPr>
          <w:rFonts w:ascii="標楷體" w:eastAsia="標楷體" w:hAnsi="標楷體" w:hint="eastAsia"/>
          <w:color w:val="000000" w:themeColor="text1"/>
          <w:szCs w:val="24"/>
        </w:rPr>
        <w:t>多次建議</w:t>
      </w:r>
      <w:r>
        <w:rPr>
          <w:rFonts w:ascii="標楷體" w:eastAsia="標楷體" w:hAnsi="標楷體" w:hint="eastAsia"/>
          <w:color w:val="000000" w:themeColor="text1"/>
          <w:szCs w:val="24"/>
        </w:rPr>
        <w:t>市政府儘速規劃推動新竹市公有路燈</w:t>
      </w:r>
      <w:r w:rsidRPr="002F3689">
        <w:rPr>
          <w:rFonts w:ascii="標楷體" w:eastAsia="標楷體" w:hAnsi="標楷體" w:hint="eastAsia"/>
          <w:color w:val="000000" w:themeColor="text1"/>
          <w:szCs w:val="24"/>
        </w:rPr>
        <w:t>全面普查作業（數量、種類、地點）</w:t>
      </w:r>
      <w:r>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惟</w:t>
      </w:r>
      <w:r>
        <w:rPr>
          <w:rFonts w:ascii="標楷體" w:eastAsia="標楷體" w:hAnsi="標楷體" w:hint="eastAsia"/>
          <w:color w:val="000000" w:themeColor="text1"/>
          <w:szCs w:val="24"/>
        </w:rPr>
        <w:t>迄</w:t>
      </w:r>
      <w:r w:rsidRPr="002F3689">
        <w:rPr>
          <w:rFonts w:ascii="標楷體" w:eastAsia="標楷體" w:hAnsi="標楷體" w:hint="eastAsia"/>
          <w:color w:val="000000" w:themeColor="text1"/>
          <w:szCs w:val="24"/>
        </w:rPr>
        <w:t>至112底止</w:t>
      </w:r>
      <w:r>
        <w:rPr>
          <w:rFonts w:ascii="標楷體" w:eastAsia="標楷體" w:hAnsi="標楷體" w:hint="eastAsia"/>
          <w:color w:val="000000" w:themeColor="text1"/>
          <w:szCs w:val="24"/>
        </w:rPr>
        <w:t>仍</w:t>
      </w:r>
      <w:r w:rsidRPr="002F3689">
        <w:rPr>
          <w:rFonts w:ascii="標楷體" w:eastAsia="標楷體" w:hAnsi="標楷體" w:hint="eastAsia"/>
          <w:color w:val="000000" w:themeColor="text1"/>
          <w:szCs w:val="24"/>
        </w:rPr>
        <w:t>未規劃辦理相關作業</w:t>
      </w:r>
      <w:r>
        <w:rPr>
          <w:rFonts w:ascii="標楷體" w:eastAsia="標楷體" w:hAnsi="標楷體" w:hint="eastAsia"/>
          <w:color w:val="000000" w:themeColor="text1"/>
          <w:szCs w:val="24"/>
        </w:rPr>
        <w:t>，對外公開路燈</w:t>
      </w:r>
      <w:r w:rsidRPr="00C236F5">
        <w:rPr>
          <w:rFonts w:ascii="標楷體" w:eastAsia="標楷體" w:hAnsi="標楷體" w:hint="eastAsia"/>
          <w:color w:val="000000" w:themeColor="text1"/>
          <w:szCs w:val="24"/>
        </w:rPr>
        <w:t>清冊</w:t>
      </w:r>
      <w:r>
        <w:rPr>
          <w:rFonts w:ascii="標楷體" w:eastAsia="標楷體" w:hAnsi="標楷體" w:hint="eastAsia"/>
          <w:color w:val="000000" w:themeColor="text1"/>
          <w:szCs w:val="24"/>
        </w:rPr>
        <w:t>之</w:t>
      </w:r>
      <w:r w:rsidRPr="00C236F5">
        <w:rPr>
          <w:rFonts w:ascii="標楷體" w:eastAsia="標楷體" w:hAnsi="標楷體" w:hint="eastAsia"/>
          <w:color w:val="000000" w:themeColor="text1"/>
          <w:szCs w:val="24"/>
        </w:rPr>
        <w:t>完整性與正確性均有待提升</w:t>
      </w:r>
      <w:r>
        <w:rPr>
          <w:rFonts w:ascii="標楷體" w:eastAsia="標楷體" w:hAnsi="標楷體" w:hint="eastAsia"/>
          <w:color w:val="000000" w:themeColor="text1"/>
          <w:szCs w:val="24"/>
        </w:rPr>
        <w:t>；</w:t>
      </w:r>
      <w:r w:rsidRPr="008609B7">
        <w:rPr>
          <w:rFonts w:ascii="標楷體" w:eastAsia="標楷體" w:hAnsi="標楷體" w:hint="eastAsia"/>
          <w:color w:val="000000" w:themeColor="text1"/>
          <w:szCs w:val="24"/>
        </w:rPr>
        <w:t>（2）</w:t>
      </w:r>
      <w:r w:rsidRPr="0073785E">
        <w:rPr>
          <w:rFonts w:ascii="標楷體" w:eastAsia="標楷體" w:hAnsi="標楷體" w:hint="eastAsia"/>
          <w:color w:val="000000" w:themeColor="text1"/>
          <w:szCs w:val="24"/>
        </w:rPr>
        <w:t>能源署為落實節能減碳政策，</w:t>
      </w:r>
      <w:r>
        <w:rPr>
          <w:rFonts w:ascii="標楷體" w:eastAsia="標楷體" w:hAnsi="標楷體" w:hint="eastAsia"/>
          <w:color w:val="000000" w:themeColor="text1"/>
          <w:szCs w:val="24"/>
        </w:rPr>
        <w:t>公告</w:t>
      </w:r>
      <w:r w:rsidRPr="0073785E">
        <w:rPr>
          <w:rFonts w:ascii="標楷體" w:eastAsia="標楷體" w:hAnsi="標楷體" w:hint="eastAsia"/>
          <w:color w:val="000000" w:themeColor="text1"/>
          <w:szCs w:val="24"/>
        </w:rPr>
        <w:t>自106年1月1日起，能源用戶禁止使用水銀燈作為路燈之光源。</w:t>
      </w:r>
      <w:r>
        <w:rPr>
          <w:rFonts w:ascii="標楷體" w:eastAsia="標楷體" w:hAnsi="標楷體" w:hint="eastAsia"/>
          <w:color w:val="000000" w:themeColor="text1"/>
          <w:szCs w:val="24"/>
        </w:rPr>
        <w:t>惟</w:t>
      </w:r>
      <w:r w:rsidRPr="002F3689">
        <w:rPr>
          <w:rFonts w:ascii="標楷體" w:eastAsia="標楷體" w:hAnsi="標楷體" w:hint="eastAsia"/>
          <w:color w:val="000000" w:themeColor="text1"/>
          <w:szCs w:val="24"/>
        </w:rPr>
        <w:t>交通處</w:t>
      </w:r>
      <w:r>
        <w:rPr>
          <w:rFonts w:ascii="標楷體" w:eastAsia="標楷體" w:hAnsi="標楷體" w:hint="eastAsia"/>
          <w:color w:val="000000" w:themeColor="text1"/>
          <w:szCs w:val="24"/>
        </w:rPr>
        <w:t>未參照工務處轉知水銀燈落日條款之公告，截至112年底止，仍有少數</w:t>
      </w:r>
      <w:r w:rsidRPr="00812233">
        <w:rPr>
          <w:rFonts w:ascii="標楷體" w:eastAsia="標楷體" w:hAnsi="標楷體" w:hint="eastAsia"/>
          <w:color w:val="000000" w:themeColor="text1"/>
          <w:szCs w:val="24"/>
        </w:rPr>
        <w:t>停車場照明設施</w:t>
      </w:r>
      <w:r>
        <w:rPr>
          <w:rFonts w:ascii="標楷體" w:eastAsia="標楷體" w:hAnsi="標楷體" w:hint="eastAsia"/>
          <w:color w:val="000000" w:themeColor="text1"/>
          <w:szCs w:val="24"/>
        </w:rPr>
        <w:t>使用</w:t>
      </w:r>
      <w:r w:rsidRPr="002F3689">
        <w:rPr>
          <w:rFonts w:ascii="標楷體" w:eastAsia="標楷體" w:hAnsi="標楷體" w:hint="eastAsia"/>
          <w:color w:val="000000" w:themeColor="text1"/>
          <w:szCs w:val="24"/>
        </w:rPr>
        <w:t>水銀燈，及部分道路工程裝設路燈之設計規範</w:t>
      </w:r>
      <w:r>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未</w:t>
      </w:r>
      <w:r>
        <w:rPr>
          <w:rFonts w:ascii="標楷體" w:eastAsia="標楷體" w:hAnsi="標楷體" w:hint="eastAsia"/>
          <w:color w:val="000000" w:themeColor="text1"/>
          <w:szCs w:val="24"/>
        </w:rPr>
        <w:t>先</w:t>
      </w:r>
      <w:r w:rsidRPr="002F3689">
        <w:rPr>
          <w:rFonts w:ascii="標楷體" w:eastAsia="標楷體" w:hAnsi="標楷體" w:hint="eastAsia"/>
          <w:color w:val="000000" w:themeColor="text1"/>
          <w:szCs w:val="24"/>
        </w:rPr>
        <w:t>知會</w:t>
      </w:r>
      <w:r>
        <w:rPr>
          <w:rFonts w:ascii="標楷體" w:eastAsia="標楷體" w:hAnsi="標楷體" w:hint="eastAsia"/>
          <w:color w:val="000000" w:themeColor="text1"/>
          <w:szCs w:val="24"/>
        </w:rPr>
        <w:t>工務處</w:t>
      </w:r>
      <w:r w:rsidRPr="002F3689">
        <w:rPr>
          <w:rFonts w:ascii="標楷體" w:eastAsia="標楷體" w:hAnsi="標楷體" w:hint="eastAsia"/>
          <w:color w:val="000000" w:themeColor="text1"/>
          <w:szCs w:val="24"/>
        </w:rPr>
        <w:t>，衍生後續接管作業問題，</w:t>
      </w:r>
      <w:r>
        <w:rPr>
          <w:rFonts w:ascii="標楷體" w:eastAsia="標楷體" w:hAnsi="標楷體" w:hint="eastAsia"/>
          <w:color w:val="000000" w:themeColor="text1"/>
          <w:szCs w:val="24"/>
        </w:rPr>
        <w:t>該府</w:t>
      </w:r>
      <w:r w:rsidRPr="002F3689">
        <w:rPr>
          <w:rFonts w:ascii="標楷體" w:eastAsia="標楷體" w:hAnsi="標楷體" w:hint="eastAsia"/>
          <w:color w:val="000000" w:themeColor="text1"/>
          <w:szCs w:val="24"/>
        </w:rPr>
        <w:t>各單位</w:t>
      </w:r>
      <w:r w:rsidRPr="008065AA">
        <w:rPr>
          <w:rFonts w:ascii="標楷體" w:eastAsia="標楷體" w:hAnsi="標楷體" w:hint="eastAsia"/>
          <w:color w:val="000000" w:themeColor="text1"/>
          <w:szCs w:val="24"/>
        </w:rPr>
        <w:t>橫向聯繫</w:t>
      </w:r>
      <w:r>
        <w:rPr>
          <w:rFonts w:ascii="標楷體" w:eastAsia="標楷體" w:hAnsi="標楷體" w:hint="eastAsia"/>
          <w:color w:val="000000" w:themeColor="text1"/>
          <w:szCs w:val="24"/>
        </w:rPr>
        <w:t>不足</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且工務處</w:t>
      </w:r>
      <w:r w:rsidRPr="002F3689">
        <w:rPr>
          <w:rFonts w:ascii="標楷體" w:eastAsia="標楷體" w:hAnsi="標楷體" w:hint="eastAsia"/>
          <w:color w:val="000000" w:themeColor="text1"/>
          <w:szCs w:val="24"/>
        </w:rPr>
        <w:t>欠</w:t>
      </w:r>
      <w:r>
        <w:rPr>
          <w:rFonts w:ascii="標楷體" w:eastAsia="標楷體" w:hAnsi="標楷體" w:hint="eastAsia"/>
          <w:color w:val="000000" w:themeColor="text1"/>
          <w:szCs w:val="24"/>
        </w:rPr>
        <w:t>缺統籌</w:t>
      </w:r>
      <w:r w:rsidRPr="002F3689">
        <w:rPr>
          <w:rFonts w:ascii="標楷體" w:eastAsia="標楷體" w:hAnsi="標楷體" w:hint="eastAsia"/>
          <w:color w:val="000000" w:themeColor="text1"/>
          <w:szCs w:val="24"/>
        </w:rPr>
        <w:t>管理</w:t>
      </w:r>
      <w:r>
        <w:rPr>
          <w:rFonts w:ascii="標楷體" w:eastAsia="標楷體" w:hAnsi="標楷體" w:hint="eastAsia"/>
          <w:color w:val="000000" w:themeColor="text1"/>
          <w:szCs w:val="24"/>
        </w:rPr>
        <w:t>實權</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尚待</w:t>
      </w:r>
      <w:r w:rsidRPr="002F3689">
        <w:rPr>
          <w:rFonts w:ascii="標楷體" w:eastAsia="標楷體" w:hAnsi="標楷體" w:hint="eastAsia"/>
          <w:color w:val="000000" w:themeColor="text1"/>
          <w:szCs w:val="24"/>
        </w:rPr>
        <w:t>通盤考量</w:t>
      </w:r>
      <w:r>
        <w:rPr>
          <w:rFonts w:ascii="標楷體" w:eastAsia="標楷體" w:hAnsi="標楷體" w:hint="eastAsia"/>
          <w:color w:val="000000" w:themeColor="text1"/>
          <w:szCs w:val="24"/>
        </w:rPr>
        <w:t>市政府</w:t>
      </w:r>
      <w:r w:rsidRPr="002F3689">
        <w:rPr>
          <w:rFonts w:ascii="標楷體" w:eastAsia="標楷體" w:hAnsi="標楷體" w:hint="eastAsia"/>
          <w:color w:val="000000" w:themeColor="text1"/>
          <w:szCs w:val="24"/>
        </w:rPr>
        <w:t>組織架構、</w:t>
      </w:r>
      <w:r>
        <w:rPr>
          <w:rFonts w:ascii="標楷體" w:eastAsia="標楷體" w:hAnsi="標楷體" w:hint="eastAsia"/>
          <w:color w:val="000000" w:themeColor="text1"/>
          <w:szCs w:val="24"/>
        </w:rPr>
        <w:t>路燈</w:t>
      </w:r>
      <w:r w:rsidRPr="002F3689">
        <w:rPr>
          <w:rFonts w:ascii="標楷體" w:eastAsia="標楷體" w:hAnsi="標楷體" w:hint="eastAsia"/>
          <w:color w:val="000000" w:themeColor="text1"/>
          <w:szCs w:val="24"/>
        </w:rPr>
        <w:t>維護人力及分布範圍，</w:t>
      </w:r>
      <w:r>
        <w:rPr>
          <w:rFonts w:ascii="標楷體" w:eastAsia="標楷體" w:hAnsi="標楷體" w:hint="eastAsia"/>
          <w:color w:val="000000" w:themeColor="text1"/>
          <w:szCs w:val="24"/>
        </w:rPr>
        <w:t>適切調整公用路燈</w:t>
      </w:r>
      <w:r w:rsidRPr="00996C39">
        <w:rPr>
          <w:rFonts w:ascii="標楷體" w:eastAsia="標楷體" w:hAnsi="標楷體" w:hint="eastAsia"/>
          <w:color w:val="000000" w:themeColor="text1"/>
          <w:szCs w:val="24"/>
        </w:rPr>
        <w:t>（含照明設施）</w:t>
      </w:r>
      <w:r>
        <w:rPr>
          <w:rFonts w:ascii="標楷體" w:eastAsia="標楷體" w:hAnsi="標楷體" w:hint="eastAsia"/>
          <w:color w:val="000000" w:themeColor="text1"/>
          <w:szCs w:val="24"/>
        </w:rPr>
        <w:t>之</w:t>
      </w:r>
      <w:r w:rsidRPr="002F3689">
        <w:rPr>
          <w:rFonts w:ascii="標楷體" w:eastAsia="標楷體" w:hAnsi="標楷體" w:hint="eastAsia"/>
          <w:color w:val="000000" w:themeColor="text1"/>
          <w:szCs w:val="24"/>
        </w:rPr>
        <w:t>權責分工</w:t>
      </w:r>
      <w:r>
        <w:rPr>
          <w:rFonts w:ascii="標楷體" w:eastAsia="標楷體" w:hAnsi="標楷體" w:hint="eastAsia"/>
          <w:color w:val="000000" w:themeColor="text1"/>
          <w:szCs w:val="24"/>
        </w:rPr>
        <w:t>；</w:t>
      </w:r>
      <w:r w:rsidRPr="008609B7">
        <w:rPr>
          <w:rFonts w:ascii="標楷體" w:eastAsia="標楷體" w:hAnsi="標楷體" w:hint="eastAsia"/>
          <w:color w:val="000000" w:themeColor="text1"/>
          <w:szCs w:val="24"/>
        </w:rPr>
        <w:t>（</w:t>
      </w:r>
      <w:r>
        <w:rPr>
          <w:rFonts w:ascii="標楷體" w:eastAsia="標楷體" w:hAnsi="標楷體" w:hint="eastAsia"/>
          <w:color w:val="000000" w:themeColor="text1"/>
          <w:szCs w:val="24"/>
        </w:rPr>
        <w:t>3</w:t>
      </w:r>
      <w:r w:rsidRPr="008609B7">
        <w:rPr>
          <w:rFonts w:ascii="標楷體" w:eastAsia="標楷體" w:hAnsi="標楷體" w:hint="eastAsia"/>
          <w:color w:val="000000" w:themeColor="text1"/>
          <w:szCs w:val="24"/>
        </w:rPr>
        <w:t>）</w:t>
      </w:r>
      <w:r>
        <w:rPr>
          <w:rFonts w:ascii="標楷體" w:eastAsia="標楷體" w:hAnsi="標楷體" w:hint="eastAsia"/>
          <w:color w:val="000000" w:themeColor="text1"/>
          <w:szCs w:val="24"/>
        </w:rPr>
        <w:t>該府依台電公司</w:t>
      </w:r>
      <w:r w:rsidRPr="002F3689">
        <w:rPr>
          <w:rFonts w:ascii="標楷體" w:eastAsia="標楷體" w:hAnsi="標楷體" w:hint="eastAsia"/>
          <w:color w:val="000000" w:themeColor="text1"/>
          <w:szCs w:val="24"/>
        </w:rPr>
        <w:t>112年4月</w:t>
      </w:r>
      <w:r>
        <w:rPr>
          <w:rFonts w:ascii="標楷體" w:eastAsia="標楷體" w:hAnsi="標楷體" w:hint="eastAsia"/>
          <w:color w:val="000000" w:themeColor="text1"/>
          <w:szCs w:val="24"/>
        </w:rPr>
        <w:t>調整後各類用戶電價表推估</w:t>
      </w:r>
      <w:r w:rsidRPr="002F3689">
        <w:rPr>
          <w:rFonts w:ascii="標楷體" w:eastAsia="標楷體" w:hAnsi="標楷體" w:hint="eastAsia"/>
          <w:color w:val="000000" w:themeColor="text1"/>
          <w:szCs w:val="24"/>
        </w:rPr>
        <w:t>，採用包燈電價</w:t>
      </w:r>
      <w:r>
        <w:rPr>
          <w:rFonts w:ascii="標楷體" w:eastAsia="標楷體" w:hAnsi="標楷體" w:hint="eastAsia"/>
          <w:color w:val="000000" w:themeColor="text1"/>
          <w:szCs w:val="24"/>
        </w:rPr>
        <w:t>之</w:t>
      </w:r>
      <w:r w:rsidRPr="002F3689">
        <w:rPr>
          <w:rFonts w:ascii="標楷體" w:eastAsia="標楷體" w:hAnsi="標楷體" w:hint="eastAsia"/>
          <w:color w:val="000000" w:themeColor="text1"/>
          <w:szCs w:val="24"/>
        </w:rPr>
        <w:t>公用路燈，如將水銀</w:t>
      </w:r>
      <w:r w:rsidR="007D733F" w:rsidRPr="00F00F6F">
        <w:rPr>
          <w:rFonts w:ascii="標楷體" w:eastAsia="標楷體" w:hAnsi="標楷體"/>
          <w:noProof/>
          <w:color w:val="000000" w:themeColor="text1"/>
          <w:szCs w:val="24"/>
        </w:rPr>
        <mc:AlternateContent>
          <mc:Choice Requires="wps">
            <w:drawing>
              <wp:anchor distT="45720" distB="45720" distL="114300" distR="114300" simplePos="0" relativeHeight="251650048" behindDoc="0" locked="0" layoutInCell="1" allowOverlap="1" wp14:anchorId="1DBBDEE2" wp14:editId="4B6242BE">
                <wp:simplePos x="0" y="0"/>
                <wp:positionH relativeFrom="margin">
                  <wp:posOffset>104775</wp:posOffset>
                </wp:positionH>
                <wp:positionV relativeFrom="paragraph">
                  <wp:posOffset>4532630</wp:posOffset>
                </wp:positionV>
                <wp:extent cx="6202045" cy="4337050"/>
                <wp:effectExtent l="0" t="0" r="8255" b="6350"/>
                <wp:wrapTopAndBottom/>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2045" cy="4337050"/>
                        </a:xfrm>
                        <a:prstGeom prst="rect">
                          <a:avLst/>
                        </a:prstGeom>
                        <a:solidFill>
                          <a:srgbClr val="FFFFFF"/>
                        </a:solidFill>
                        <a:ln w="9525">
                          <a:noFill/>
                          <a:miter lim="800000"/>
                          <a:headEnd/>
                          <a:tailEnd/>
                        </a:ln>
                      </wps:spPr>
                      <wps:txbx>
                        <w:txbxContent>
                          <w:p w:rsidR="00092013" w:rsidRPr="00600ECD" w:rsidRDefault="00092013" w:rsidP="000A535E">
                            <w:pPr>
                              <w:spacing w:afterLines="50" w:after="180" w:line="400" w:lineRule="exact"/>
                              <w:jc w:val="center"/>
                              <w:rPr>
                                <w:rFonts w:ascii="標楷體" w:eastAsia="標楷體" w:hAnsi="標楷體"/>
                                <w:b/>
                              </w:rPr>
                            </w:pPr>
                            <w:r w:rsidRPr="00600ECD">
                              <w:rPr>
                                <w:rFonts w:ascii="標楷體" w:eastAsia="標楷體" w:hAnsi="標楷體" w:hint="eastAsia"/>
                                <w:b/>
                              </w:rPr>
                              <w:t>表</w:t>
                            </w:r>
                            <w:r>
                              <w:rPr>
                                <w:rFonts w:ascii="標楷體" w:eastAsia="標楷體" w:hAnsi="標楷體" w:hint="eastAsia"/>
                                <w:b/>
                              </w:rPr>
                              <w:t>1</w:t>
                            </w:r>
                            <w:r>
                              <w:rPr>
                                <w:rFonts w:ascii="標楷體" w:eastAsia="標楷體" w:hAnsi="標楷體"/>
                                <w:b/>
                              </w:rPr>
                              <w:t>6</w:t>
                            </w:r>
                            <w:r w:rsidRPr="00600ECD">
                              <w:rPr>
                                <w:rFonts w:ascii="標楷體" w:eastAsia="標楷體" w:hAnsi="標楷體" w:hint="eastAsia"/>
                                <w:b/>
                              </w:rPr>
                              <w:t xml:space="preserve">  新竹市</w:t>
                            </w:r>
                            <w:r>
                              <w:rPr>
                                <w:rFonts w:ascii="標楷體" w:eastAsia="標楷體" w:hAnsi="標楷體" w:hint="eastAsia"/>
                                <w:b/>
                              </w:rPr>
                              <w:t>公用路燈</w:t>
                            </w:r>
                            <w:r w:rsidRPr="00E80E74">
                              <w:rPr>
                                <w:rFonts w:ascii="標楷體" w:eastAsia="標楷體" w:hAnsi="標楷體" w:hint="eastAsia"/>
                                <w:b/>
                              </w:rPr>
                              <w:t>（含照明設施）</w:t>
                            </w:r>
                            <w:r>
                              <w:rPr>
                                <w:rFonts w:ascii="標楷體" w:eastAsia="標楷體" w:hAnsi="標楷體" w:hint="eastAsia"/>
                                <w:b/>
                              </w:rPr>
                              <w:t>之</w:t>
                            </w:r>
                            <w:r w:rsidRPr="001269AC">
                              <w:rPr>
                                <w:rFonts w:ascii="標楷體" w:eastAsia="標楷體" w:hAnsi="標楷體" w:hint="eastAsia"/>
                                <w:b/>
                              </w:rPr>
                              <w:t>權責分工</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812"/>
                              <w:gridCol w:w="4813"/>
                            </w:tblGrid>
                            <w:tr w:rsidR="00092013" w:rsidRPr="00600ECD" w:rsidTr="0048042A">
                              <w:trPr>
                                <w:cantSplit/>
                                <w:trHeight w:val="465"/>
                              </w:trPr>
                              <w:tc>
                                <w:tcPr>
                                  <w:tcW w:w="2500" w:type="pct"/>
                                  <w:tcBorders>
                                    <w:bottom w:val="single" w:sz="4" w:space="0" w:color="auto"/>
                                  </w:tcBorders>
                                  <w:shd w:val="clear" w:color="auto" w:fill="D9D9D9" w:themeFill="background1" w:themeFillShade="D9"/>
                                  <w:tcMar>
                                    <w:top w:w="15" w:type="dxa"/>
                                    <w:left w:w="97" w:type="dxa"/>
                                    <w:bottom w:w="0" w:type="dxa"/>
                                    <w:right w:w="97" w:type="dxa"/>
                                  </w:tcMar>
                                  <w:vAlign w:val="center"/>
                                  <w:hideMark/>
                                </w:tcPr>
                                <w:p w:rsidR="00092013" w:rsidRPr="00600ECD" w:rsidRDefault="00092013" w:rsidP="00F64427">
                                  <w:pPr>
                                    <w:spacing w:line="200" w:lineRule="exact"/>
                                    <w:jc w:val="center"/>
                                    <w:rPr>
                                      <w:rFonts w:ascii="標楷體" w:eastAsia="標楷體" w:hAnsi="標楷體"/>
                                      <w:sz w:val="20"/>
                                      <w:szCs w:val="20"/>
                                    </w:rPr>
                                  </w:pPr>
                                  <w:r w:rsidRPr="00F64427">
                                    <w:rPr>
                                      <w:rFonts w:ascii="標楷體" w:eastAsia="標楷體" w:hAnsi="標楷體" w:hint="eastAsia"/>
                                      <w:spacing w:val="52"/>
                                      <w:kern w:val="0"/>
                                      <w:sz w:val="20"/>
                                      <w:szCs w:val="20"/>
                                      <w:fitText w:val="3240" w:id="-951835903"/>
                                    </w:rPr>
                                    <w:t>公用路燈或照明設施</w:t>
                                  </w:r>
                                  <w:r w:rsidRPr="00F64427">
                                    <w:rPr>
                                      <w:rFonts w:ascii="標楷體" w:eastAsia="標楷體" w:hAnsi="標楷體"/>
                                      <w:spacing w:val="52"/>
                                      <w:kern w:val="0"/>
                                      <w:sz w:val="20"/>
                                      <w:szCs w:val="20"/>
                                      <w:fitText w:val="3240" w:id="-951835903"/>
                                    </w:rPr>
                                    <w:t>地</w:t>
                                  </w:r>
                                  <w:r w:rsidRPr="00F64427">
                                    <w:rPr>
                                      <w:rFonts w:ascii="標楷體" w:eastAsia="標楷體" w:hAnsi="標楷體"/>
                                      <w:kern w:val="0"/>
                                      <w:sz w:val="20"/>
                                      <w:szCs w:val="20"/>
                                      <w:fitText w:val="3240" w:id="-951835903"/>
                                    </w:rPr>
                                    <w:t>點</w:t>
                                  </w:r>
                                </w:p>
                              </w:tc>
                              <w:tc>
                                <w:tcPr>
                                  <w:tcW w:w="2500" w:type="pct"/>
                                  <w:tcBorders>
                                    <w:bottom w:val="single" w:sz="4" w:space="0" w:color="auto"/>
                                  </w:tcBorders>
                                  <w:shd w:val="clear" w:color="auto" w:fill="D9D9D9" w:themeFill="background1" w:themeFillShade="D9"/>
                                  <w:tcMar>
                                    <w:top w:w="15" w:type="dxa"/>
                                    <w:left w:w="97" w:type="dxa"/>
                                    <w:bottom w:w="0" w:type="dxa"/>
                                    <w:right w:w="97" w:type="dxa"/>
                                  </w:tcMar>
                                  <w:vAlign w:val="center"/>
                                  <w:hideMark/>
                                </w:tcPr>
                                <w:p w:rsidR="00092013" w:rsidRPr="00600ECD" w:rsidRDefault="00092013" w:rsidP="007D733F">
                                  <w:pPr>
                                    <w:spacing w:line="200" w:lineRule="exact"/>
                                    <w:jc w:val="center"/>
                                    <w:rPr>
                                      <w:rFonts w:ascii="標楷體" w:eastAsia="標楷體" w:hAnsi="標楷體"/>
                                      <w:sz w:val="20"/>
                                      <w:szCs w:val="20"/>
                                    </w:rPr>
                                  </w:pPr>
                                  <w:r w:rsidRPr="00F64427">
                                    <w:rPr>
                                      <w:rFonts w:ascii="標楷體" w:eastAsia="標楷體" w:hAnsi="標楷體" w:hint="eastAsia"/>
                                      <w:spacing w:val="133"/>
                                      <w:kern w:val="0"/>
                                      <w:sz w:val="20"/>
                                      <w:szCs w:val="20"/>
                                      <w:fitText w:val="1600" w:id="-951835648"/>
                                    </w:rPr>
                                    <w:t>權管單</w:t>
                                  </w:r>
                                  <w:r w:rsidRPr="00F64427">
                                    <w:rPr>
                                      <w:rFonts w:ascii="標楷體" w:eastAsia="標楷體" w:hAnsi="標楷體" w:hint="eastAsia"/>
                                      <w:spacing w:val="1"/>
                                      <w:kern w:val="0"/>
                                      <w:sz w:val="20"/>
                                      <w:szCs w:val="20"/>
                                      <w:fitText w:val="1600" w:id="-951835648"/>
                                    </w:rPr>
                                    <w:t>位</w:t>
                                  </w:r>
                                </w:p>
                              </w:tc>
                            </w:tr>
                            <w:tr w:rsidR="00092013" w:rsidRPr="00600ECD" w:rsidTr="0048042A">
                              <w:trPr>
                                <w:cantSplit/>
                                <w:trHeight w:val="379"/>
                              </w:trPr>
                              <w:tc>
                                <w:tcPr>
                                  <w:tcW w:w="5000" w:type="pct"/>
                                  <w:gridSpan w:val="2"/>
                                  <w:tcBorders>
                                    <w:top w:val="single" w:sz="4" w:space="0" w:color="auto"/>
                                  </w:tcBorders>
                                  <w:shd w:val="clear" w:color="auto" w:fill="auto"/>
                                  <w:tcMar>
                                    <w:top w:w="15" w:type="dxa"/>
                                    <w:left w:w="97" w:type="dxa"/>
                                    <w:bottom w:w="0" w:type="dxa"/>
                                    <w:right w:w="97" w:type="dxa"/>
                                  </w:tcMar>
                                  <w:vAlign w:val="center"/>
                                </w:tcPr>
                                <w:p w:rsidR="00092013" w:rsidRPr="001221B1" w:rsidRDefault="00092013" w:rsidP="007D733F">
                                  <w:pPr>
                                    <w:spacing w:line="200" w:lineRule="exact"/>
                                    <w:rPr>
                                      <w:rFonts w:ascii="標楷體" w:eastAsia="標楷體" w:hAnsi="標楷體"/>
                                      <w:b/>
                                      <w:sz w:val="20"/>
                                      <w:szCs w:val="20"/>
                                    </w:rPr>
                                  </w:pPr>
                                  <w:r w:rsidRPr="001221B1">
                                    <w:rPr>
                                      <w:rFonts w:ascii="標楷體" w:eastAsia="標楷體" w:hAnsi="標楷體" w:hint="eastAsia"/>
                                      <w:b/>
                                      <w:sz w:val="20"/>
                                      <w:szCs w:val="20"/>
                                    </w:rPr>
                                    <w:t>(</w:t>
                                  </w:r>
                                  <w:r w:rsidRPr="001221B1">
                                    <w:rPr>
                                      <w:rFonts w:ascii="標楷體" w:eastAsia="標楷體" w:hAnsi="標楷體"/>
                                      <w:b/>
                                      <w:sz w:val="20"/>
                                      <w:szCs w:val="20"/>
                                    </w:rPr>
                                    <w:t>1)</w:t>
                                  </w:r>
                                  <w:r w:rsidRPr="001221B1">
                                    <w:rPr>
                                      <w:rFonts w:ascii="標楷體" w:eastAsia="標楷體" w:hAnsi="標楷體" w:hint="eastAsia"/>
                                      <w:b/>
                                      <w:sz w:val="20"/>
                                      <w:szCs w:val="20"/>
                                    </w:rPr>
                                    <w:t>市政府</w:t>
                                  </w:r>
                                  <w:r w:rsidRPr="001221B1">
                                    <w:rPr>
                                      <w:rFonts w:ascii="標楷體" w:eastAsia="標楷體" w:hAnsi="標楷體"/>
                                      <w:b/>
                                      <w:sz w:val="20"/>
                                      <w:szCs w:val="20"/>
                                    </w:rPr>
                                    <w:t>及所屬</w:t>
                                  </w:r>
                                  <w:r w:rsidRPr="001221B1">
                                    <w:rPr>
                                      <w:rFonts w:ascii="標楷體" w:eastAsia="標楷體" w:hAnsi="標楷體" w:hint="eastAsia"/>
                                      <w:b/>
                                      <w:sz w:val="20"/>
                                      <w:szCs w:val="20"/>
                                    </w:rPr>
                                    <w:t>管理維護部分</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開放式道路、人行道、地下道、橋</w:t>
                                  </w:r>
                                  <w:r>
                                    <w:rPr>
                                      <w:rFonts w:ascii="標楷體" w:eastAsia="標楷體" w:hAnsi="標楷體" w:hint="eastAsia"/>
                                      <w:sz w:val="20"/>
                                      <w:szCs w:val="20"/>
                                    </w:rPr>
                                    <w:t>梁</w:t>
                                  </w:r>
                                  <w:r w:rsidRPr="00600ECD">
                                    <w:rPr>
                                      <w:rFonts w:ascii="標楷體" w:eastAsia="標楷體" w:hAnsi="標楷體" w:hint="eastAsia"/>
                                      <w:sz w:val="20"/>
                                      <w:szCs w:val="20"/>
                                    </w:rPr>
                                    <w:t>及天橋等處路燈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工務處</w:t>
                                  </w:r>
                                </w:p>
                              </w:tc>
                            </w:tr>
                            <w:tr w:rsidR="00092013" w:rsidRPr="00600ECD" w:rsidTr="00E96F0F">
                              <w:trPr>
                                <w:cantSplit/>
                                <w:trHeight w:val="460"/>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公園、風景區(含封閉式道路)、景觀橋</w:t>
                                  </w:r>
                                  <w:r>
                                    <w:rPr>
                                      <w:rFonts w:ascii="標楷體" w:eastAsia="標楷體" w:hAnsi="標楷體" w:hint="eastAsia"/>
                                      <w:sz w:val="20"/>
                                      <w:szCs w:val="20"/>
                                    </w:rPr>
                                    <w:t>梁</w:t>
                                  </w:r>
                                  <w:r w:rsidRPr="00600ECD">
                                    <w:rPr>
                                      <w:rFonts w:ascii="標楷體" w:eastAsia="標楷體" w:hAnsi="標楷體" w:hint="eastAsia"/>
                                      <w:sz w:val="20"/>
                                      <w:szCs w:val="20"/>
                                    </w:rPr>
                                    <w:t>等處路燈及植栽帶景觀燈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城市行銷處</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停車場</w:t>
                                  </w:r>
                                  <w:r>
                                    <w:rPr>
                                      <w:rFonts w:ascii="標楷體" w:eastAsia="標楷體" w:hAnsi="標楷體" w:hint="eastAsia"/>
                                      <w:sz w:val="20"/>
                                      <w:szCs w:val="20"/>
                                    </w:rPr>
                                    <w:t>照明設施</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交通處</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新竹漁港、海山漁港</w:t>
                                  </w:r>
                                  <w:r>
                                    <w:rPr>
                                      <w:rFonts w:ascii="標楷體" w:eastAsia="標楷體" w:hAnsi="標楷體" w:hint="eastAsia"/>
                                      <w:sz w:val="20"/>
                                      <w:szCs w:val="20"/>
                                    </w:rPr>
                                    <w:t>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產業發展處</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部分未移交之重劃區路燈</w:t>
                                  </w:r>
                                </w:p>
                              </w:tc>
                              <w:tc>
                                <w:tcPr>
                                  <w:tcW w:w="2500" w:type="pct"/>
                                  <w:shd w:val="clear" w:color="auto" w:fill="auto"/>
                                  <w:tcMar>
                                    <w:top w:w="15" w:type="dxa"/>
                                    <w:left w:w="97" w:type="dxa"/>
                                    <w:bottom w:w="0" w:type="dxa"/>
                                    <w:right w:w="97" w:type="dxa"/>
                                  </w:tcMar>
                                  <w:vAlign w:val="center"/>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地政處或重劃會</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學校內及部分球場燈具</w:t>
                                  </w:r>
                                </w:p>
                              </w:tc>
                              <w:tc>
                                <w:tcPr>
                                  <w:tcW w:w="2500" w:type="pct"/>
                                  <w:shd w:val="clear" w:color="auto" w:fill="auto"/>
                                  <w:tcMar>
                                    <w:top w:w="15" w:type="dxa"/>
                                    <w:left w:w="97" w:type="dxa"/>
                                    <w:bottom w:w="0" w:type="dxa"/>
                                    <w:right w:w="97" w:type="dxa"/>
                                  </w:tcMar>
                                  <w:vAlign w:val="center"/>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教育處或里辦公處</w:t>
                                  </w:r>
                                </w:p>
                              </w:tc>
                            </w:tr>
                            <w:tr w:rsidR="00092013" w:rsidRPr="00600ECD" w:rsidTr="0048042A">
                              <w:trPr>
                                <w:cantSplit/>
                                <w:trHeight w:val="284"/>
                              </w:trPr>
                              <w:tc>
                                <w:tcPr>
                                  <w:tcW w:w="2500" w:type="pct"/>
                                  <w:tcBorders>
                                    <w:bottom w:val="single" w:sz="4" w:space="0" w:color="auto"/>
                                  </w:tcBorders>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頭前溪左岸</w:t>
                                  </w:r>
                                  <w:r>
                                    <w:rPr>
                                      <w:rFonts w:ascii="標楷體" w:eastAsia="標楷體" w:hAnsi="標楷體" w:hint="eastAsia"/>
                                      <w:sz w:val="20"/>
                                      <w:szCs w:val="20"/>
                                    </w:rPr>
                                    <w:t>路燈</w:t>
                                  </w:r>
                                </w:p>
                              </w:tc>
                              <w:tc>
                                <w:tcPr>
                                  <w:tcW w:w="2500" w:type="pct"/>
                                  <w:tcBorders>
                                    <w:bottom w:val="single" w:sz="4" w:space="0" w:color="auto"/>
                                  </w:tcBorders>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環</w:t>
                                  </w:r>
                                  <w:r>
                                    <w:rPr>
                                      <w:rFonts w:ascii="標楷體" w:eastAsia="標楷體" w:hAnsi="標楷體" w:hint="eastAsia"/>
                                      <w:sz w:val="20"/>
                                      <w:szCs w:val="20"/>
                                    </w:rPr>
                                    <w:t>境</w:t>
                                  </w:r>
                                  <w:r w:rsidRPr="00600ECD">
                                    <w:rPr>
                                      <w:rFonts w:ascii="標楷體" w:eastAsia="標楷體" w:hAnsi="標楷體" w:hint="eastAsia"/>
                                      <w:sz w:val="20"/>
                                      <w:szCs w:val="20"/>
                                    </w:rPr>
                                    <w:t>保</w:t>
                                  </w:r>
                                  <w:r>
                                    <w:rPr>
                                      <w:rFonts w:ascii="標楷體" w:eastAsia="標楷體" w:hAnsi="標楷體" w:hint="eastAsia"/>
                                      <w:sz w:val="20"/>
                                      <w:szCs w:val="20"/>
                                    </w:rPr>
                                    <w:t>護</w:t>
                                  </w:r>
                                  <w:r w:rsidRPr="00600ECD">
                                    <w:rPr>
                                      <w:rFonts w:ascii="標楷體" w:eastAsia="標楷體" w:hAnsi="標楷體" w:hint="eastAsia"/>
                                      <w:sz w:val="20"/>
                                      <w:szCs w:val="20"/>
                                    </w:rPr>
                                    <w:t>局</w:t>
                                  </w:r>
                                </w:p>
                              </w:tc>
                            </w:tr>
                            <w:tr w:rsidR="00092013" w:rsidRPr="00600ECD" w:rsidTr="0048042A">
                              <w:trPr>
                                <w:cantSplit/>
                                <w:trHeight w:val="389"/>
                              </w:trPr>
                              <w:tc>
                                <w:tcPr>
                                  <w:tcW w:w="5000" w:type="pct"/>
                                  <w:gridSpan w:val="2"/>
                                  <w:tcBorders>
                                    <w:top w:val="single" w:sz="4" w:space="0" w:color="auto"/>
                                  </w:tcBorders>
                                  <w:shd w:val="clear" w:color="auto" w:fill="auto"/>
                                  <w:tcMar>
                                    <w:top w:w="15" w:type="dxa"/>
                                    <w:left w:w="97" w:type="dxa"/>
                                    <w:bottom w:w="0" w:type="dxa"/>
                                    <w:right w:w="97" w:type="dxa"/>
                                  </w:tcMar>
                                  <w:vAlign w:val="center"/>
                                </w:tcPr>
                                <w:p w:rsidR="00092013" w:rsidRPr="001221B1" w:rsidRDefault="00092013" w:rsidP="007D733F">
                                  <w:pPr>
                                    <w:spacing w:line="200" w:lineRule="exact"/>
                                    <w:rPr>
                                      <w:rFonts w:ascii="標楷體" w:eastAsia="標楷體" w:hAnsi="標楷體"/>
                                      <w:b/>
                                      <w:sz w:val="20"/>
                                      <w:szCs w:val="20"/>
                                    </w:rPr>
                                  </w:pPr>
                                  <w:r w:rsidRPr="001221B1">
                                    <w:rPr>
                                      <w:rFonts w:ascii="標楷體" w:eastAsia="標楷體" w:hAnsi="標楷體" w:hint="eastAsia"/>
                                      <w:b/>
                                      <w:sz w:val="20"/>
                                      <w:szCs w:val="20"/>
                                    </w:rPr>
                                    <w:t>(</w:t>
                                  </w:r>
                                  <w:r w:rsidRPr="001221B1">
                                    <w:rPr>
                                      <w:rFonts w:ascii="標楷體" w:eastAsia="標楷體" w:hAnsi="標楷體"/>
                                      <w:b/>
                                      <w:sz w:val="20"/>
                                      <w:szCs w:val="20"/>
                                    </w:rPr>
                                    <w:t>2)</w:t>
                                  </w:r>
                                  <w:r>
                                    <w:rPr>
                                      <w:rFonts w:ascii="標楷體" w:eastAsia="標楷體" w:hAnsi="標楷體" w:hint="eastAsia"/>
                                      <w:b/>
                                      <w:sz w:val="20"/>
                                      <w:szCs w:val="20"/>
                                    </w:rPr>
                                    <w:t>非</w:t>
                                  </w:r>
                                  <w:r w:rsidRPr="001221B1">
                                    <w:rPr>
                                      <w:rFonts w:ascii="標楷體" w:eastAsia="標楷體" w:hAnsi="標楷體" w:hint="eastAsia"/>
                                      <w:b/>
                                      <w:sz w:val="20"/>
                                      <w:szCs w:val="20"/>
                                    </w:rPr>
                                    <w:t>市政府</w:t>
                                  </w:r>
                                  <w:r w:rsidRPr="001221B1">
                                    <w:rPr>
                                      <w:rFonts w:ascii="標楷體" w:eastAsia="標楷體" w:hAnsi="標楷體"/>
                                      <w:b/>
                                      <w:sz w:val="20"/>
                                      <w:szCs w:val="20"/>
                                    </w:rPr>
                                    <w:t>及所屬</w:t>
                                  </w:r>
                                  <w:r w:rsidRPr="001221B1">
                                    <w:rPr>
                                      <w:rFonts w:ascii="標楷體" w:eastAsia="標楷體" w:hAnsi="標楷體" w:hint="eastAsia"/>
                                      <w:b/>
                                      <w:sz w:val="20"/>
                                      <w:szCs w:val="20"/>
                                    </w:rPr>
                                    <w:t>管理維護部分</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國道</w:t>
                                  </w:r>
                                  <w:r>
                                    <w:rPr>
                                      <w:rFonts w:ascii="標楷體" w:eastAsia="標楷體" w:hAnsi="標楷體" w:hint="eastAsia"/>
                                      <w:sz w:val="20"/>
                                      <w:szCs w:val="20"/>
                                    </w:rPr>
                                    <w:t>、</w:t>
                                  </w:r>
                                  <w:r w:rsidRPr="00600ECD">
                                    <w:rPr>
                                      <w:rFonts w:ascii="標楷體" w:eastAsia="標楷體" w:hAnsi="標楷體" w:hint="eastAsia"/>
                                      <w:sz w:val="20"/>
                                      <w:szCs w:val="20"/>
                                    </w:rPr>
                                    <w:t>匝道</w:t>
                                  </w:r>
                                  <w:r>
                                    <w:rPr>
                                      <w:rFonts w:ascii="標楷體" w:eastAsia="標楷體" w:hAnsi="標楷體" w:hint="eastAsia"/>
                                      <w:sz w:val="20"/>
                                      <w:szCs w:val="20"/>
                                    </w:rPr>
                                    <w:t>、</w:t>
                                  </w:r>
                                  <w:r w:rsidRPr="00600ECD">
                                    <w:rPr>
                                      <w:rFonts w:ascii="標楷體" w:eastAsia="標楷體" w:hAnsi="標楷體" w:hint="eastAsia"/>
                                      <w:sz w:val="20"/>
                                      <w:szCs w:val="20"/>
                                    </w:rPr>
                                    <w:t>快速道路及連絡道路燈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C633A8">
                                    <w:rPr>
                                      <w:rFonts w:ascii="標楷體" w:eastAsia="標楷體" w:hAnsi="標楷體" w:hint="eastAsia"/>
                                      <w:sz w:val="20"/>
                                      <w:szCs w:val="20"/>
                                    </w:rPr>
                                    <w:t>交通部高速公路局</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新竹科學園區內路燈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國家科學及技術委員會新竹科學園區管理局</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部分未移交之防汛道路路燈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經濟部水利署第二河川局</w:t>
                                  </w:r>
                                </w:p>
                              </w:tc>
                            </w:tr>
                            <w:tr w:rsidR="00092013" w:rsidRPr="00600ECD" w:rsidTr="00E96F0F">
                              <w:trPr>
                                <w:cantSplit/>
                                <w:trHeight w:val="45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路燈供電相關設施</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960B25">
                                    <w:rPr>
                                      <w:rFonts w:ascii="標楷體" w:eastAsia="標楷體" w:hAnsi="標楷體" w:hint="eastAsia"/>
                                      <w:sz w:val="20"/>
                                      <w:szCs w:val="20"/>
                                    </w:rPr>
                                    <w:t>台電公司</w:t>
                                  </w:r>
                                  <w:r w:rsidRPr="00600ECD">
                                    <w:rPr>
                                      <w:rFonts w:ascii="標楷體" w:eastAsia="標楷體" w:hAnsi="標楷體" w:hint="eastAsia"/>
                                      <w:sz w:val="20"/>
                                      <w:szCs w:val="20"/>
                                    </w:rPr>
                                    <w:t>新竹區營業處、竹南服務所、竹東服務所、寶山服務所、竹北服務所</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封閉式社區內路燈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各社區公寓大廈管理委員會</w:t>
                                  </w:r>
                                </w:p>
                              </w:tc>
                            </w:tr>
                            <w:tr w:rsidR="00092013" w:rsidRPr="00600ECD" w:rsidTr="00E96F0F">
                              <w:trPr>
                                <w:cantSplit/>
                                <w:trHeight w:val="474"/>
                              </w:trPr>
                              <w:tc>
                                <w:tcPr>
                                  <w:tcW w:w="2500" w:type="pct"/>
                                  <w:shd w:val="clear" w:color="auto" w:fill="auto"/>
                                  <w:tcMar>
                                    <w:top w:w="15" w:type="dxa"/>
                                    <w:left w:w="97" w:type="dxa"/>
                                    <w:bottom w:w="0" w:type="dxa"/>
                                    <w:right w:w="97" w:type="dxa"/>
                                  </w:tcMar>
                                  <w:vAlign w:val="center"/>
                                  <w:hideMark/>
                                </w:tcPr>
                                <w:p w:rsidR="00092013" w:rsidRPr="00600ECD" w:rsidRDefault="00092013" w:rsidP="003845E3">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其他特殊地點路燈(例如竹蓮寺前路燈、屬學校用地之開放式人行道等處路燈)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3845E3">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各有相對應之權責單位(例如竹蓮寺、舊社國小前人行道等)</w:t>
                                  </w:r>
                                </w:p>
                              </w:tc>
                            </w:tr>
                          </w:tbl>
                          <w:p w:rsidR="00092013" w:rsidRPr="00600ECD" w:rsidRDefault="00092013" w:rsidP="00AE407D">
                            <w:pPr>
                              <w:rPr>
                                <w:rFonts w:ascii="標楷體" w:eastAsia="標楷體" w:hAnsi="標楷體"/>
                                <w:sz w:val="18"/>
                                <w:szCs w:val="18"/>
                              </w:rPr>
                            </w:pPr>
                            <w:r w:rsidRPr="00600ECD">
                              <w:rPr>
                                <w:rFonts w:ascii="標楷體" w:eastAsia="標楷體" w:hAnsi="標楷體" w:hint="eastAsia"/>
                                <w:sz w:val="18"/>
                                <w:szCs w:val="18"/>
                              </w:rPr>
                              <w:t>資料來源</w:t>
                            </w:r>
                            <w:r w:rsidRPr="00600ECD">
                              <w:rPr>
                                <w:rFonts w:ascii="標楷體" w:eastAsia="標楷體" w:hAnsi="標楷體"/>
                                <w:sz w:val="18"/>
                                <w:szCs w:val="18"/>
                              </w:rPr>
                              <w:t>：</w:t>
                            </w:r>
                            <w:r>
                              <w:rPr>
                                <w:rFonts w:ascii="標楷體" w:eastAsia="標楷體" w:hAnsi="標楷體" w:hint="eastAsia"/>
                                <w:sz w:val="18"/>
                                <w:szCs w:val="18"/>
                              </w:rPr>
                              <w:t>整理自新竹市政府提供資料</w:t>
                            </w:r>
                            <w:r>
                              <w:rPr>
                                <w:rFonts w:ascii="標楷體" w:eastAsia="標楷體" w:hAnsi="標楷體"/>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DBBDEE2" id="_x0000_s1050" type="#_x0000_t202" style="position:absolute;left:0;text-align:left;margin-left:8.25pt;margin-top:356.9pt;width:488.35pt;height:341.5pt;z-index:251650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" stroked="f">
                <v:textbox inset=".5mm,0,.5mm,0">
                  <w:txbxContent>
                    <w:p w:rsidR="00092013" w:rsidRPr="00600ECD" w:rsidRDefault="00092013" w:rsidP="000A535E">
                      <w:pPr>
                        <w:spacing w:afterLines="50" w:after="180" w:line="400" w:lineRule="exact"/>
                        <w:jc w:val="center"/>
                        <w:rPr>
                          <w:rFonts w:ascii="標楷體" w:eastAsia="標楷體" w:hAnsi="標楷體"/>
                          <w:b/>
                        </w:rPr>
                      </w:pPr>
                      <w:r w:rsidRPr="00600ECD">
                        <w:rPr>
                          <w:rFonts w:ascii="標楷體" w:eastAsia="標楷體" w:hAnsi="標楷體" w:hint="eastAsia"/>
                          <w:b/>
                        </w:rPr>
                        <w:t>表</w:t>
                      </w:r>
                      <w:r>
                        <w:rPr>
                          <w:rFonts w:ascii="標楷體" w:eastAsia="標楷體" w:hAnsi="標楷體" w:hint="eastAsia"/>
                          <w:b/>
                        </w:rPr>
                        <w:t>1</w:t>
                      </w:r>
                      <w:r>
                        <w:rPr>
                          <w:rFonts w:ascii="標楷體" w:eastAsia="標楷體" w:hAnsi="標楷體"/>
                          <w:b/>
                        </w:rPr>
                        <w:t>6</w:t>
                      </w:r>
                      <w:r w:rsidRPr="00600ECD">
                        <w:rPr>
                          <w:rFonts w:ascii="標楷體" w:eastAsia="標楷體" w:hAnsi="標楷體" w:hint="eastAsia"/>
                          <w:b/>
                        </w:rPr>
                        <w:t xml:space="preserve">  新竹市</w:t>
                      </w:r>
                      <w:r>
                        <w:rPr>
                          <w:rFonts w:ascii="標楷體" w:eastAsia="標楷體" w:hAnsi="標楷體" w:hint="eastAsia"/>
                          <w:b/>
                        </w:rPr>
                        <w:t>公用路燈</w:t>
                      </w:r>
                      <w:r w:rsidRPr="00E80E74">
                        <w:rPr>
                          <w:rFonts w:ascii="標楷體" w:eastAsia="標楷體" w:hAnsi="標楷體" w:hint="eastAsia"/>
                          <w:b/>
                        </w:rPr>
                        <w:t>（含照明設施）</w:t>
                      </w:r>
                      <w:r>
                        <w:rPr>
                          <w:rFonts w:ascii="標楷體" w:eastAsia="標楷體" w:hAnsi="標楷體" w:hint="eastAsia"/>
                          <w:b/>
                        </w:rPr>
                        <w:t>之</w:t>
                      </w:r>
                      <w:r w:rsidRPr="001269AC">
                        <w:rPr>
                          <w:rFonts w:ascii="標楷體" w:eastAsia="標楷體" w:hAnsi="標楷體" w:hint="eastAsia"/>
                          <w:b/>
                        </w:rPr>
                        <w:t>權責分工</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812"/>
                        <w:gridCol w:w="4813"/>
                      </w:tblGrid>
                      <w:tr w:rsidR="00092013" w:rsidRPr="00600ECD" w:rsidTr="0048042A">
                        <w:trPr>
                          <w:cantSplit/>
                          <w:trHeight w:val="465"/>
                        </w:trPr>
                        <w:tc>
                          <w:tcPr>
                            <w:tcW w:w="2500" w:type="pct"/>
                            <w:tcBorders>
                              <w:bottom w:val="single" w:sz="4" w:space="0" w:color="auto"/>
                            </w:tcBorders>
                            <w:shd w:val="clear" w:color="auto" w:fill="D9D9D9" w:themeFill="background1" w:themeFillShade="D9"/>
                            <w:tcMar>
                              <w:top w:w="15" w:type="dxa"/>
                              <w:left w:w="97" w:type="dxa"/>
                              <w:bottom w:w="0" w:type="dxa"/>
                              <w:right w:w="97" w:type="dxa"/>
                            </w:tcMar>
                            <w:vAlign w:val="center"/>
                            <w:hideMark/>
                          </w:tcPr>
                          <w:p w:rsidR="00092013" w:rsidRPr="00600ECD" w:rsidRDefault="00092013" w:rsidP="00F64427">
                            <w:pPr>
                              <w:spacing w:line="200" w:lineRule="exact"/>
                              <w:jc w:val="center"/>
                              <w:rPr>
                                <w:rFonts w:ascii="標楷體" w:eastAsia="標楷體" w:hAnsi="標楷體"/>
                                <w:sz w:val="20"/>
                                <w:szCs w:val="20"/>
                              </w:rPr>
                            </w:pPr>
                            <w:r w:rsidRPr="00F64427">
                              <w:rPr>
                                <w:rFonts w:ascii="標楷體" w:eastAsia="標楷體" w:hAnsi="標楷體" w:hint="eastAsia"/>
                                <w:spacing w:val="52"/>
                                <w:kern w:val="0"/>
                                <w:sz w:val="20"/>
                                <w:szCs w:val="20"/>
                                <w:fitText w:val="3240" w:id="-951835903"/>
                              </w:rPr>
                              <w:t>公用路燈或照明設施</w:t>
                            </w:r>
                            <w:r w:rsidRPr="00F64427">
                              <w:rPr>
                                <w:rFonts w:ascii="標楷體" w:eastAsia="標楷體" w:hAnsi="標楷體"/>
                                <w:spacing w:val="52"/>
                                <w:kern w:val="0"/>
                                <w:sz w:val="20"/>
                                <w:szCs w:val="20"/>
                                <w:fitText w:val="3240" w:id="-951835903"/>
                              </w:rPr>
                              <w:t>地</w:t>
                            </w:r>
                            <w:r w:rsidRPr="00F64427">
                              <w:rPr>
                                <w:rFonts w:ascii="標楷體" w:eastAsia="標楷體" w:hAnsi="標楷體"/>
                                <w:kern w:val="0"/>
                                <w:sz w:val="20"/>
                                <w:szCs w:val="20"/>
                                <w:fitText w:val="3240" w:id="-951835903"/>
                              </w:rPr>
                              <w:t>點</w:t>
                            </w:r>
                          </w:p>
                        </w:tc>
                        <w:tc>
                          <w:tcPr>
                            <w:tcW w:w="2500" w:type="pct"/>
                            <w:tcBorders>
                              <w:bottom w:val="single" w:sz="4" w:space="0" w:color="auto"/>
                            </w:tcBorders>
                            <w:shd w:val="clear" w:color="auto" w:fill="D9D9D9" w:themeFill="background1" w:themeFillShade="D9"/>
                            <w:tcMar>
                              <w:top w:w="15" w:type="dxa"/>
                              <w:left w:w="97" w:type="dxa"/>
                              <w:bottom w:w="0" w:type="dxa"/>
                              <w:right w:w="97" w:type="dxa"/>
                            </w:tcMar>
                            <w:vAlign w:val="center"/>
                            <w:hideMark/>
                          </w:tcPr>
                          <w:p w:rsidR="00092013" w:rsidRPr="00600ECD" w:rsidRDefault="00092013" w:rsidP="007D733F">
                            <w:pPr>
                              <w:spacing w:line="200" w:lineRule="exact"/>
                              <w:jc w:val="center"/>
                              <w:rPr>
                                <w:rFonts w:ascii="標楷體" w:eastAsia="標楷體" w:hAnsi="標楷體"/>
                                <w:sz w:val="20"/>
                                <w:szCs w:val="20"/>
                              </w:rPr>
                            </w:pPr>
                            <w:r w:rsidRPr="00F64427">
                              <w:rPr>
                                <w:rFonts w:ascii="標楷體" w:eastAsia="標楷體" w:hAnsi="標楷體" w:hint="eastAsia"/>
                                <w:spacing w:val="133"/>
                                <w:kern w:val="0"/>
                                <w:sz w:val="20"/>
                                <w:szCs w:val="20"/>
                                <w:fitText w:val="1600" w:id="-951835648"/>
                              </w:rPr>
                              <w:t>權管單</w:t>
                            </w:r>
                            <w:r w:rsidRPr="00F64427">
                              <w:rPr>
                                <w:rFonts w:ascii="標楷體" w:eastAsia="標楷體" w:hAnsi="標楷體" w:hint="eastAsia"/>
                                <w:spacing w:val="1"/>
                                <w:kern w:val="0"/>
                                <w:sz w:val="20"/>
                                <w:szCs w:val="20"/>
                                <w:fitText w:val="1600" w:id="-951835648"/>
                              </w:rPr>
                              <w:t>位</w:t>
                            </w:r>
                          </w:p>
                        </w:tc>
                      </w:tr>
                      <w:tr w:rsidR="00092013" w:rsidRPr="00600ECD" w:rsidTr="0048042A">
                        <w:trPr>
                          <w:cantSplit/>
                          <w:trHeight w:val="379"/>
                        </w:trPr>
                        <w:tc>
                          <w:tcPr>
                            <w:tcW w:w="5000" w:type="pct"/>
                            <w:gridSpan w:val="2"/>
                            <w:tcBorders>
                              <w:top w:val="single" w:sz="4" w:space="0" w:color="auto"/>
                            </w:tcBorders>
                            <w:shd w:val="clear" w:color="auto" w:fill="auto"/>
                            <w:tcMar>
                              <w:top w:w="15" w:type="dxa"/>
                              <w:left w:w="97" w:type="dxa"/>
                              <w:bottom w:w="0" w:type="dxa"/>
                              <w:right w:w="97" w:type="dxa"/>
                            </w:tcMar>
                            <w:vAlign w:val="center"/>
                          </w:tcPr>
                          <w:p w:rsidR="00092013" w:rsidRPr="001221B1" w:rsidRDefault="00092013" w:rsidP="007D733F">
                            <w:pPr>
                              <w:spacing w:line="200" w:lineRule="exact"/>
                              <w:rPr>
                                <w:rFonts w:ascii="標楷體" w:eastAsia="標楷體" w:hAnsi="標楷體"/>
                                <w:b/>
                                <w:sz w:val="20"/>
                                <w:szCs w:val="20"/>
                              </w:rPr>
                            </w:pPr>
                            <w:r w:rsidRPr="001221B1">
                              <w:rPr>
                                <w:rFonts w:ascii="標楷體" w:eastAsia="標楷體" w:hAnsi="標楷體" w:hint="eastAsia"/>
                                <w:b/>
                                <w:sz w:val="20"/>
                                <w:szCs w:val="20"/>
                              </w:rPr>
                              <w:t>(</w:t>
                            </w:r>
                            <w:r w:rsidRPr="001221B1">
                              <w:rPr>
                                <w:rFonts w:ascii="標楷體" w:eastAsia="標楷體" w:hAnsi="標楷體"/>
                                <w:b/>
                                <w:sz w:val="20"/>
                                <w:szCs w:val="20"/>
                              </w:rPr>
                              <w:t>1)</w:t>
                            </w:r>
                            <w:r w:rsidRPr="001221B1">
                              <w:rPr>
                                <w:rFonts w:ascii="標楷體" w:eastAsia="標楷體" w:hAnsi="標楷體" w:hint="eastAsia"/>
                                <w:b/>
                                <w:sz w:val="20"/>
                                <w:szCs w:val="20"/>
                              </w:rPr>
                              <w:t>市政府</w:t>
                            </w:r>
                            <w:r w:rsidRPr="001221B1">
                              <w:rPr>
                                <w:rFonts w:ascii="標楷體" w:eastAsia="標楷體" w:hAnsi="標楷體"/>
                                <w:b/>
                                <w:sz w:val="20"/>
                                <w:szCs w:val="20"/>
                              </w:rPr>
                              <w:t>及所屬</w:t>
                            </w:r>
                            <w:r w:rsidRPr="001221B1">
                              <w:rPr>
                                <w:rFonts w:ascii="標楷體" w:eastAsia="標楷體" w:hAnsi="標楷體" w:hint="eastAsia"/>
                                <w:b/>
                                <w:sz w:val="20"/>
                                <w:szCs w:val="20"/>
                              </w:rPr>
                              <w:t>管理維護部分</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開放式道路、人行道、地下道、橋</w:t>
                            </w:r>
                            <w:r>
                              <w:rPr>
                                <w:rFonts w:ascii="標楷體" w:eastAsia="標楷體" w:hAnsi="標楷體" w:hint="eastAsia"/>
                                <w:sz w:val="20"/>
                                <w:szCs w:val="20"/>
                              </w:rPr>
                              <w:t>梁</w:t>
                            </w:r>
                            <w:r w:rsidRPr="00600ECD">
                              <w:rPr>
                                <w:rFonts w:ascii="標楷體" w:eastAsia="標楷體" w:hAnsi="標楷體" w:hint="eastAsia"/>
                                <w:sz w:val="20"/>
                                <w:szCs w:val="20"/>
                              </w:rPr>
                              <w:t>及天橋等處路燈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工務處</w:t>
                            </w:r>
                          </w:p>
                        </w:tc>
                      </w:tr>
                      <w:tr w:rsidR="00092013" w:rsidRPr="00600ECD" w:rsidTr="00E96F0F">
                        <w:trPr>
                          <w:cantSplit/>
                          <w:trHeight w:val="460"/>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公園、風景區(含封閉式道路)、景觀橋</w:t>
                            </w:r>
                            <w:r>
                              <w:rPr>
                                <w:rFonts w:ascii="標楷體" w:eastAsia="標楷體" w:hAnsi="標楷體" w:hint="eastAsia"/>
                                <w:sz w:val="20"/>
                                <w:szCs w:val="20"/>
                              </w:rPr>
                              <w:t>梁</w:t>
                            </w:r>
                            <w:r w:rsidRPr="00600ECD">
                              <w:rPr>
                                <w:rFonts w:ascii="標楷體" w:eastAsia="標楷體" w:hAnsi="標楷體" w:hint="eastAsia"/>
                                <w:sz w:val="20"/>
                                <w:szCs w:val="20"/>
                              </w:rPr>
                              <w:t>等處路燈及植栽帶景觀燈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城市行銷處</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停車場</w:t>
                            </w:r>
                            <w:r>
                              <w:rPr>
                                <w:rFonts w:ascii="標楷體" w:eastAsia="標楷體" w:hAnsi="標楷體" w:hint="eastAsia"/>
                                <w:sz w:val="20"/>
                                <w:szCs w:val="20"/>
                              </w:rPr>
                              <w:t>照明設施</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交通處</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新竹漁港、海山漁港</w:t>
                            </w:r>
                            <w:r>
                              <w:rPr>
                                <w:rFonts w:ascii="標楷體" w:eastAsia="標楷體" w:hAnsi="標楷體" w:hint="eastAsia"/>
                                <w:sz w:val="20"/>
                                <w:szCs w:val="20"/>
                              </w:rPr>
                              <w:t>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產業發展處</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部分未移交之重劃區路燈</w:t>
                            </w:r>
                          </w:p>
                        </w:tc>
                        <w:tc>
                          <w:tcPr>
                            <w:tcW w:w="2500" w:type="pct"/>
                            <w:shd w:val="clear" w:color="auto" w:fill="auto"/>
                            <w:tcMar>
                              <w:top w:w="15" w:type="dxa"/>
                              <w:left w:w="97" w:type="dxa"/>
                              <w:bottom w:w="0" w:type="dxa"/>
                              <w:right w:w="97" w:type="dxa"/>
                            </w:tcMar>
                            <w:vAlign w:val="center"/>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地政處或重劃會</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學校內及部分球場燈具</w:t>
                            </w:r>
                          </w:p>
                        </w:tc>
                        <w:tc>
                          <w:tcPr>
                            <w:tcW w:w="2500" w:type="pct"/>
                            <w:shd w:val="clear" w:color="auto" w:fill="auto"/>
                            <w:tcMar>
                              <w:top w:w="15" w:type="dxa"/>
                              <w:left w:w="97" w:type="dxa"/>
                              <w:bottom w:w="0" w:type="dxa"/>
                              <w:right w:w="97" w:type="dxa"/>
                            </w:tcMar>
                            <w:vAlign w:val="center"/>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教育處或里辦公處</w:t>
                            </w:r>
                          </w:p>
                        </w:tc>
                      </w:tr>
                      <w:tr w:rsidR="00092013" w:rsidRPr="00600ECD" w:rsidTr="0048042A">
                        <w:trPr>
                          <w:cantSplit/>
                          <w:trHeight w:val="284"/>
                        </w:trPr>
                        <w:tc>
                          <w:tcPr>
                            <w:tcW w:w="2500" w:type="pct"/>
                            <w:tcBorders>
                              <w:bottom w:val="single" w:sz="4" w:space="0" w:color="auto"/>
                            </w:tcBorders>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頭前溪左岸</w:t>
                            </w:r>
                            <w:r>
                              <w:rPr>
                                <w:rFonts w:ascii="標楷體" w:eastAsia="標楷體" w:hAnsi="標楷體" w:hint="eastAsia"/>
                                <w:sz w:val="20"/>
                                <w:szCs w:val="20"/>
                              </w:rPr>
                              <w:t>路燈</w:t>
                            </w:r>
                          </w:p>
                        </w:tc>
                        <w:tc>
                          <w:tcPr>
                            <w:tcW w:w="2500" w:type="pct"/>
                            <w:tcBorders>
                              <w:bottom w:val="single" w:sz="4" w:space="0" w:color="auto"/>
                            </w:tcBorders>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環</w:t>
                            </w:r>
                            <w:r>
                              <w:rPr>
                                <w:rFonts w:ascii="標楷體" w:eastAsia="標楷體" w:hAnsi="標楷體" w:hint="eastAsia"/>
                                <w:sz w:val="20"/>
                                <w:szCs w:val="20"/>
                              </w:rPr>
                              <w:t>境</w:t>
                            </w:r>
                            <w:r w:rsidRPr="00600ECD">
                              <w:rPr>
                                <w:rFonts w:ascii="標楷體" w:eastAsia="標楷體" w:hAnsi="標楷體" w:hint="eastAsia"/>
                                <w:sz w:val="20"/>
                                <w:szCs w:val="20"/>
                              </w:rPr>
                              <w:t>保</w:t>
                            </w:r>
                            <w:r>
                              <w:rPr>
                                <w:rFonts w:ascii="標楷體" w:eastAsia="標楷體" w:hAnsi="標楷體" w:hint="eastAsia"/>
                                <w:sz w:val="20"/>
                                <w:szCs w:val="20"/>
                              </w:rPr>
                              <w:t>護</w:t>
                            </w:r>
                            <w:r w:rsidRPr="00600ECD">
                              <w:rPr>
                                <w:rFonts w:ascii="標楷體" w:eastAsia="標楷體" w:hAnsi="標楷體" w:hint="eastAsia"/>
                                <w:sz w:val="20"/>
                                <w:szCs w:val="20"/>
                              </w:rPr>
                              <w:t>局</w:t>
                            </w:r>
                          </w:p>
                        </w:tc>
                      </w:tr>
                      <w:tr w:rsidR="00092013" w:rsidRPr="00600ECD" w:rsidTr="0048042A">
                        <w:trPr>
                          <w:cantSplit/>
                          <w:trHeight w:val="389"/>
                        </w:trPr>
                        <w:tc>
                          <w:tcPr>
                            <w:tcW w:w="5000" w:type="pct"/>
                            <w:gridSpan w:val="2"/>
                            <w:tcBorders>
                              <w:top w:val="single" w:sz="4" w:space="0" w:color="auto"/>
                            </w:tcBorders>
                            <w:shd w:val="clear" w:color="auto" w:fill="auto"/>
                            <w:tcMar>
                              <w:top w:w="15" w:type="dxa"/>
                              <w:left w:w="97" w:type="dxa"/>
                              <w:bottom w:w="0" w:type="dxa"/>
                              <w:right w:w="97" w:type="dxa"/>
                            </w:tcMar>
                            <w:vAlign w:val="center"/>
                          </w:tcPr>
                          <w:p w:rsidR="00092013" w:rsidRPr="001221B1" w:rsidRDefault="00092013" w:rsidP="007D733F">
                            <w:pPr>
                              <w:spacing w:line="200" w:lineRule="exact"/>
                              <w:rPr>
                                <w:rFonts w:ascii="標楷體" w:eastAsia="標楷體" w:hAnsi="標楷體"/>
                                <w:b/>
                                <w:sz w:val="20"/>
                                <w:szCs w:val="20"/>
                              </w:rPr>
                            </w:pPr>
                            <w:r w:rsidRPr="001221B1">
                              <w:rPr>
                                <w:rFonts w:ascii="標楷體" w:eastAsia="標楷體" w:hAnsi="標楷體" w:hint="eastAsia"/>
                                <w:b/>
                                <w:sz w:val="20"/>
                                <w:szCs w:val="20"/>
                              </w:rPr>
                              <w:t>(</w:t>
                            </w:r>
                            <w:r w:rsidRPr="001221B1">
                              <w:rPr>
                                <w:rFonts w:ascii="標楷體" w:eastAsia="標楷體" w:hAnsi="標楷體"/>
                                <w:b/>
                                <w:sz w:val="20"/>
                                <w:szCs w:val="20"/>
                              </w:rPr>
                              <w:t>2)</w:t>
                            </w:r>
                            <w:r>
                              <w:rPr>
                                <w:rFonts w:ascii="標楷體" w:eastAsia="標楷體" w:hAnsi="標楷體" w:hint="eastAsia"/>
                                <w:b/>
                                <w:sz w:val="20"/>
                                <w:szCs w:val="20"/>
                              </w:rPr>
                              <w:t>非</w:t>
                            </w:r>
                            <w:r w:rsidRPr="001221B1">
                              <w:rPr>
                                <w:rFonts w:ascii="標楷體" w:eastAsia="標楷體" w:hAnsi="標楷體" w:hint="eastAsia"/>
                                <w:b/>
                                <w:sz w:val="20"/>
                                <w:szCs w:val="20"/>
                              </w:rPr>
                              <w:t>市政府</w:t>
                            </w:r>
                            <w:r w:rsidRPr="001221B1">
                              <w:rPr>
                                <w:rFonts w:ascii="標楷體" w:eastAsia="標楷體" w:hAnsi="標楷體"/>
                                <w:b/>
                                <w:sz w:val="20"/>
                                <w:szCs w:val="20"/>
                              </w:rPr>
                              <w:t>及所屬</w:t>
                            </w:r>
                            <w:r w:rsidRPr="001221B1">
                              <w:rPr>
                                <w:rFonts w:ascii="標楷體" w:eastAsia="標楷體" w:hAnsi="標楷體" w:hint="eastAsia"/>
                                <w:b/>
                                <w:sz w:val="20"/>
                                <w:szCs w:val="20"/>
                              </w:rPr>
                              <w:t>管理維護部分</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國道</w:t>
                            </w:r>
                            <w:r>
                              <w:rPr>
                                <w:rFonts w:ascii="標楷體" w:eastAsia="標楷體" w:hAnsi="標楷體" w:hint="eastAsia"/>
                                <w:sz w:val="20"/>
                                <w:szCs w:val="20"/>
                              </w:rPr>
                              <w:t>、</w:t>
                            </w:r>
                            <w:r w:rsidRPr="00600ECD">
                              <w:rPr>
                                <w:rFonts w:ascii="標楷體" w:eastAsia="標楷體" w:hAnsi="標楷體" w:hint="eastAsia"/>
                                <w:sz w:val="20"/>
                                <w:szCs w:val="20"/>
                              </w:rPr>
                              <w:t>匝道</w:t>
                            </w:r>
                            <w:r>
                              <w:rPr>
                                <w:rFonts w:ascii="標楷體" w:eastAsia="標楷體" w:hAnsi="標楷體" w:hint="eastAsia"/>
                                <w:sz w:val="20"/>
                                <w:szCs w:val="20"/>
                              </w:rPr>
                              <w:t>、</w:t>
                            </w:r>
                            <w:r w:rsidRPr="00600ECD">
                              <w:rPr>
                                <w:rFonts w:ascii="標楷體" w:eastAsia="標楷體" w:hAnsi="標楷體" w:hint="eastAsia"/>
                                <w:sz w:val="20"/>
                                <w:szCs w:val="20"/>
                              </w:rPr>
                              <w:t>快速道路及連絡道路燈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C633A8">
                              <w:rPr>
                                <w:rFonts w:ascii="標楷體" w:eastAsia="標楷體" w:hAnsi="標楷體" w:hint="eastAsia"/>
                                <w:sz w:val="20"/>
                                <w:szCs w:val="20"/>
                              </w:rPr>
                              <w:t>交通部高速公路局</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新竹科學園區內路燈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國家科學及技術委員會新竹科學園區管理局</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部分未移交之防汛道路路燈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經濟部水利署第二河川局</w:t>
                            </w:r>
                          </w:p>
                        </w:tc>
                      </w:tr>
                      <w:tr w:rsidR="00092013" w:rsidRPr="00600ECD" w:rsidTr="00E96F0F">
                        <w:trPr>
                          <w:cantSplit/>
                          <w:trHeight w:val="45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路燈供電相關設施</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960B25">
                              <w:rPr>
                                <w:rFonts w:ascii="標楷體" w:eastAsia="標楷體" w:hAnsi="標楷體" w:hint="eastAsia"/>
                                <w:sz w:val="20"/>
                                <w:szCs w:val="20"/>
                              </w:rPr>
                              <w:t>台電公司</w:t>
                            </w:r>
                            <w:r w:rsidRPr="00600ECD">
                              <w:rPr>
                                <w:rFonts w:ascii="標楷體" w:eastAsia="標楷體" w:hAnsi="標楷體" w:hint="eastAsia"/>
                                <w:sz w:val="20"/>
                                <w:szCs w:val="20"/>
                              </w:rPr>
                              <w:t>新竹區營業處、竹南服務所、竹東服務所、寶山服務所、竹北服務所</w:t>
                            </w:r>
                          </w:p>
                        </w:tc>
                      </w:tr>
                      <w:tr w:rsidR="00092013" w:rsidRPr="00600ECD" w:rsidTr="00E96F0F">
                        <w:trPr>
                          <w:cantSplit/>
                          <w:trHeight w:val="284"/>
                        </w:trPr>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封閉式社區內路燈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7D733F">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各社區公寓大廈管理委員會</w:t>
                            </w:r>
                          </w:p>
                        </w:tc>
                      </w:tr>
                      <w:tr w:rsidR="00092013" w:rsidRPr="00600ECD" w:rsidTr="00E96F0F">
                        <w:trPr>
                          <w:cantSplit/>
                          <w:trHeight w:val="474"/>
                        </w:trPr>
                        <w:tc>
                          <w:tcPr>
                            <w:tcW w:w="2500" w:type="pct"/>
                            <w:shd w:val="clear" w:color="auto" w:fill="auto"/>
                            <w:tcMar>
                              <w:top w:w="15" w:type="dxa"/>
                              <w:left w:w="97" w:type="dxa"/>
                              <w:bottom w:w="0" w:type="dxa"/>
                              <w:right w:w="97" w:type="dxa"/>
                            </w:tcMar>
                            <w:vAlign w:val="center"/>
                            <w:hideMark/>
                          </w:tcPr>
                          <w:p w:rsidR="00092013" w:rsidRPr="00600ECD" w:rsidRDefault="00092013" w:rsidP="003845E3">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其他特殊地點路燈(例如竹蓮寺前路燈、屬學校用地之開放式人行道等處路燈)</w:t>
                            </w:r>
                          </w:p>
                        </w:tc>
                        <w:tc>
                          <w:tcPr>
                            <w:tcW w:w="2500" w:type="pct"/>
                            <w:shd w:val="clear" w:color="auto" w:fill="auto"/>
                            <w:tcMar>
                              <w:top w:w="15" w:type="dxa"/>
                              <w:left w:w="97" w:type="dxa"/>
                              <w:bottom w:w="0" w:type="dxa"/>
                              <w:right w:w="97" w:type="dxa"/>
                            </w:tcMar>
                            <w:vAlign w:val="center"/>
                            <w:hideMark/>
                          </w:tcPr>
                          <w:p w:rsidR="00092013" w:rsidRPr="00600ECD" w:rsidRDefault="00092013" w:rsidP="003845E3">
                            <w:pPr>
                              <w:spacing w:line="200" w:lineRule="exact"/>
                              <w:jc w:val="both"/>
                              <w:rPr>
                                <w:rFonts w:ascii="標楷體" w:eastAsia="標楷體" w:hAnsi="標楷體"/>
                                <w:sz w:val="20"/>
                                <w:szCs w:val="20"/>
                              </w:rPr>
                            </w:pPr>
                            <w:r w:rsidRPr="00600ECD">
                              <w:rPr>
                                <w:rFonts w:ascii="標楷體" w:eastAsia="標楷體" w:hAnsi="標楷體" w:hint="eastAsia"/>
                                <w:sz w:val="20"/>
                                <w:szCs w:val="20"/>
                              </w:rPr>
                              <w:t>各有相對應之權責單位(例如竹蓮寺、舊社國小前人行道等)</w:t>
                            </w:r>
                          </w:p>
                        </w:tc>
                      </w:tr>
                    </w:tbl>
                    <w:p w:rsidR="00092013" w:rsidRPr="00600ECD" w:rsidRDefault="00092013" w:rsidP="00AE407D">
                      <w:pPr>
                        <w:rPr>
                          <w:rFonts w:ascii="標楷體" w:eastAsia="標楷體" w:hAnsi="標楷體"/>
                          <w:sz w:val="18"/>
                          <w:szCs w:val="18"/>
                        </w:rPr>
                      </w:pPr>
                      <w:r w:rsidRPr="00600ECD">
                        <w:rPr>
                          <w:rFonts w:ascii="標楷體" w:eastAsia="標楷體" w:hAnsi="標楷體" w:hint="eastAsia"/>
                          <w:sz w:val="18"/>
                          <w:szCs w:val="18"/>
                        </w:rPr>
                        <w:t>資料來源</w:t>
                      </w:r>
                      <w:r w:rsidRPr="00600ECD">
                        <w:rPr>
                          <w:rFonts w:ascii="標楷體" w:eastAsia="標楷體" w:hAnsi="標楷體"/>
                          <w:sz w:val="18"/>
                          <w:szCs w:val="18"/>
                        </w:rPr>
                        <w:t>：</w:t>
                      </w:r>
                      <w:r>
                        <w:rPr>
                          <w:rFonts w:ascii="標楷體" w:eastAsia="標楷體" w:hAnsi="標楷體" w:hint="eastAsia"/>
                          <w:sz w:val="18"/>
                          <w:szCs w:val="18"/>
                        </w:rPr>
                        <w:t>整理自新竹市政府提供資料</w:t>
                      </w:r>
                      <w:r>
                        <w:rPr>
                          <w:rFonts w:ascii="標楷體" w:eastAsia="標楷體" w:hAnsi="標楷體"/>
                          <w:sz w:val="18"/>
                          <w:szCs w:val="18"/>
                        </w:rPr>
                        <w:t>。</w:t>
                      </w:r>
                    </w:p>
                  </w:txbxContent>
                </v:textbox>
                <w10:wrap type="topAndBottom" anchorx="margin"/>
              </v:shape>
            </w:pict>
          </mc:Fallback>
        </mc:AlternateContent>
      </w:r>
      <w:r w:rsidRPr="002F3689">
        <w:rPr>
          <w:rFonts w:ascii="標楷體" w:eastAsia="標楷體" w:hAnsi="標楷體" w:hint="eastAsia"/>
          <w:color w:val="000000" w:themeColor="text1"/>
          <w:szCs w:val="24"/>
        </w:rPr>
        <w:t>燈或鈉氣燈汰換成LED燈，平均可節約能源56.68％、節省電費69.67％。</w:t>
      </w:r>
      <w:r>
        <w:rPr>
          <w:rFonts w:ascii="標楷體" w:eastAsia="標楷體" w:hAnsi="標楷體" w:hint="eastAsia"/>
          <w:color w:val="000000" w:themeColor="text1"/>
          <w:szCs w:val="24"/>
        </w:rPr>
        <w:t>市政府進行</w:t>
      </w:r>
      <w:r w:rsidRPr="002F3689">
        <w:rPr>
          <w:rFonts w:ascii="標楷體" w:eastAsia="標楷體" w:hAnsi="標楷體" w:hint="eastAsia"/>
          <w:color w:val="000000" w:themeColor="text1"/>
          <w:szCs w:val="24"/>
        </w:rPr>
        <w:t>路燈搶修</w:t>
      </w:r>
      <w:r w:rsidRPr="002F3689">
        <w:rPr>
          <w:rFonts w:ascii="標楷體" w:eastAsia="標楷體" w:hAnsi="標楷體" w:hint="eastAsia"/>
          <w:color w:val="000000" w:themeColor="text1"/>
          <w:szCs w:val="24"/>
        </w:rPr>
        <w:lastRenderedPageBreak/>
        <w:t>及維護工程，將</w:t>
      </w:r>
      <w:r w:rsidRPr="00B37DF2">
        <w:rPr>
          <w:rFonts w:ascii="標楷體" w:eastAsia="標楷體" w:hAnsi="標楷體" w:hint="eastAsia"/>
          <w:color w:val="000000" w:themeColor="text1"/>
          <w:szCs w:val="24"/>
        </w:rPr>
        <w:t>傳統型或舊型LED燈具，汰換成新型LED燈具</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惟部分汰換作業未同時向台電公司辦理</w:t>
      </w:r>
      <w:r w:rsidRPr="002F3689">
        <w:rPr>
          <w:rFonts w:ascii="標楷體" w:eastAsia="標楷體" w:hAnsi="標楷體" w:hint="eastAsia"/>
          <w:color w:val="000000" w:themeColor="text1"/>
          <w:szCs w:val="24"/>
        </w:rPr>
        <w:t>包燈電價之契約容量變更作業</w:t>
      </w:r>
      <w:r>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仍按舊燈種類</w:t>
      </w:r>
      <w:r>
        <w:rPr>
          <w:rFonts w:ascii="標楷體" w:eastAsia="標楷體" w:hAnsi="標楷體" w:hint="eastAsia"/>
          <w:color w:val="000000" w:themeColor="text1"/>
          <w:szCs w:val="24"/>
        </w:rPr>
        <w:t>與容量計收較高電</w:t>
      </w:r>
      <w:r w:rsidRPr="002F3689">
        <w:rPr>
          <w:rFonts w:ascii="標楷體" w:eastAsia="標楷體" w:hAnsi="標楷體" w:hint="eastAsia"/>
          <w:color w:val="000000" w:themeColor="text1"/>
          <w:szCs w:val="24"/>
        </w:rPr>
        <w:t>費</w:t>
      </w:r>
      <w:r>
        <w:rPr>
          <w:rFonts w:ascii="標楷體" w:eastAsia="標楷體" w:hAnsi="標楷體" w:hint="eastAsia"/>
          <w:color w:val="000000" w:themeColor="text1"/>
          <w:szCs w:val="24"/>
        </w:rPr>
        <w:t>者計85盞，及市政府</w:t>
      </w:r>
      <w:r w:rsidRPr="002F3689">
        <w:rPr>
          <w:rFonts w:ascii="標楷體" w:eastAsia="標楷體" w:hAnsi="標楷體" w:hint="eastAsia"/>
          <w:color w:val="000000" w:themeColor="text1"/>
          <w:szCs w:val="24"/>
        </w:rPr>
        <w:t>112年度包燈電價單列載複金屬燈或高壓鈉燈</w:t>
      </w:r>
      <w:r>
        <w:rPr>
          <w:rFonts w:ascii="標楷體" w:eastAsia="標楷體" w:hAnsi="標楷體" w:hint="eastAsia"/>
          <w:color w:val="000000" w:themeColor="text1"/>
          <w:szCs w:val="24"/>
        </w:rPr>
        <w:t>計</w:t>
      </w:r>
      <w:r w:rsidRPr="002F3689">
        <w:rPr>
          <w:rFonts w:ascii="標楷體" w:eastAsia="標楷體" w:hAnsi="標楷體" w:hint="eastAsia"/>
          <w:color w:val="000000" w:themeColor="text1"/>
          <w:szCs w:val="24"/>
        </w:rPr>
        <w:t>7,654盞</w:t>
      </w:r>
      <w:r>
        <w:rPr>
          <w:rFonts w:ascii="標楷體" w:eastAsia="標楷體" w:hAnsi="標楷體" w:hint="eastAsia"/>
          <w:color w:val="000000" w:themeColor="text1"/>
          <w:szCs w:val="24"/>
        </w:rPr>
        <w:t>、</w:t>
      </w:r>
      <w:r w:rsidRPr="002F3689">
        <w:rPr>
          <w:rFonts w:ascii="標楷體" w:eastAsia="標楷體" w:hAnsi="標楷體" w:hint="eastAsia"/>
          <w:color w:val="000000" w:themeColor="text1"/>
          <w:szCs w:val="24"/>
        </w:rPr>
        <w:t>表燈電價單計44盞，</w:t>
      </w:r>
      <w:r>
        <w:rPr>
          <w:rFonts w:ascii="標楷體" w:eastAsia="標楷體" w:hAnsi="標楷體" w:hint="eastAsia"/>
          <w:color w:val="000000" w:themeColor="text1"/>
          <w:szCs w:val="24"/>
        </w:rPr>
        <w:t>亟待通盤檢視市政府近年汰換路燈</w:t>
      </w:r>
      <w:r w:rsidRPr="002F3689">
        <w:rPr>
          <w:rFonts w:ascii="標楷體" w:eastAsia="標楷體" w:hAnsi="標楷體" w:hint="eastAsia"/>
          <w:color w:val="000000" w:themeColor="text1"/>
          <w:szCs w:val="24"/>
        </w:rPr>
        <w:t>有無</w:t>
      </w:r>
      <w:r>
        <w:rPr>
          <w:rFonts w:ascii="標楷體" w:eastAsia="標楷體" w:hAnsi="標楷體" w:hint="eastAsia"/>
          <w:color w:val="000000" w:themeColor="text1"/>
          <w:szCs w:val="24"/>
        </w:rPr>
        <w:t>類似</w:t>
      </w:r>
      <w:r w:rsidRPr="002F3689">
        <w:rPr>
          <w:rFonts w:ascii="標楷體" w:eastAsia="標楷體" w:hAnsi="標楷體" w:hint="eastAsia"/>
          <w:color w:val="000000" w:themeColor="text1"/>
          <w:szCs w:val="24"/>
        </w:rPr>
        <w:t>虛</w:t>
      </w:r>
      <w:r>
        <w:rPr>
          <w:rFonts w:ascii="標楷體" w:eastAsia="標楷體" w:hAnsi="標楷體" w:hint="eastAsia"/>
          <w:color w:val="000000" w:themeColor="text1"/>
          <w:szCs w:val="24"/>
        </w:rPr>
        <w:t>增</w:t>
      </w:r>
      <w:r w:rsidRPr="002F3689">
        <w:rPr>
          <w:rFonts w:ascii="標楷體" w:eastAsia="標楷體" w:hAnsi="標楷體" w:hint="eastAsia"/>
          <w:color w:val="000000" w:themeColor="text1"/>
          <w:szCs w:val="24"/>
        </w:rPr>
        <w:t>電費</w:t>
      </w:r>
      <w:r>
        <w:rPr>
          <w:rFonts w:ascii="標楷體" w:eastAsia="標楷體" w:hAnsi="標楷體" w:hint="eastAsia"/>
          <w:color w:val="000000" w:themeColor="text1"/>
          <w:szCs w:val="24"/>
        </w:rPr>
        <w:t>支出情事，並</w:t>
      </w:r>
      <w:r w:rsidRPr="002F3689">
        <w:rPr>
          <w:rFonts w:ascii="標楷體" w:eastAsia="標楷體" w:hAnsi="標楷體" w:hint="eastAsia"/>
          <w:color w:val="000000" w:themeColor="text1"/>
          <w:szCs w:val="24"/>
        </w:rPr>
        <w:t>檢討</w:t>
      </w:r>
      <w:r>
        <w:rPr>
          <w:rFonts w:ascii="標楷體" w:eastAsia="標楷體" w:hAnsi="標楷體" w:hint="eastAsia"/>
          <w:color w:val="000000" w:themeColor="text1"/>
          <w:szCs w:val="24"/>
        </w:rPr>
        <w:t>汰換</w:t>
      </w:r>
      <w:r w:rsidRPr="00B37DF2">
        <w:rPr>
          <w:rFonts w:ascii="標楷體" w:eastAsia="標楷體" w:hAnsi="標楷體" w:hint="eastAsia"/>
          <w:color w:val="000000" w:themeColor="text1"/>
          <w:szCs w:val="24"/>
        </w:rPr>
        <w:t>新型LED燈具</w:t>
      </w:r>
      <w:r w:rsidRPr="002F3689">
        <w:rPr>
          <w:rFonts w:ascii="標楷體" w:eastAsia="標楷體" w:hAnsi="標楷體" w:hint="eastAsia"/>
          <w:color w:val="000000" w:themeColor="text1"/>
          <w:szCs w:val="24"/>
        </w:rPr>
        <w:t>或將表燈計費改成包燈計費之經濟效益，</w:t>
      </w:r>
      <w:r>
        <w:rPr>
          <w:rFonts w:ascii="標楷體" w:eastAsia="標楷體" w:hAnsi="標楷體" w:hint="eastAsia"/>
          <w:color w:val="000000" w:themeColor="text1"/>
          <w:szCs w:val="24"/>
        </w:rPr>
        <w:t>提升公用路燈資源運用成效</w:t>
      </w:r>
      <w:r w:rsidRPr="00DE7562">
        <w:rPr>
          <w:rFonts w:ascii="標楷體" w:eastAsia="標楷體" w:hAnsi="標楷體" w:hint="eastAsia"/>
          <w:color w:val="000000" w:themeColor="text1"/>
          <w:szCs w:val="24"/>
        </w:rPr>
        <w:t>與節省公帑支出</w:t>
      </w:r>
      <w:r w:rsidRPr="0076555C">
        <w:rPr>
          <w:rFonts w:ascii="標楷體" w:eastAsia="標楷體" w:hAnsi="標楷體" w:hint="eastAsia"/>
          <w:color w:val="000000" w:themeColor="text1"/>
          <w:szCs w:val="24"/>
        </w:rPr>
        <w:t>等情事，經函請研謀改善。據復：</w:t>
      </w:r>
      <w:r w:rsidRPr="00740D40">
        <w:rPr>
          <w:rFonts w:ascii="標楷體" w:eastAsia="標楷體" w:hAnsi="標楷體" w:hint="eastAsia"/>
          <w:color w:val="000000" w:themeColor="text1"/>
          <w:szCs w:val="24"/>
        </w:rPr>
        <w:t>（1）</w:t>
      </w:r>
      <w:r>
        <w:rPr>
          <w:rFonts w:ascii="標楷體" w:eastAsia="標楷體" w:hAnsi="標楷體" w:hint="eastAsia"/>
          <w:color w:val="000000" w:themeColor="text1"/>
          <w:szCs w:val="24"/>
        </w:rPr>
        <w:t>規劃路燈普查</w:t>
      </w:r>
      <w:r w:rsidRPr="005C6C6A">
        <w:rPr>
          <w:rFonts w:ascii="標楷體" w:eastAsia="標楷體" w:hAnsi="標楷體" w:hint="eastAsia"/>
          <w:color w:val="000000" w:themeColor="text1"/>
          <w:szCs w:val="24"/>
        </w:rPr>
        <w:t>範</w:t>
      </w:r>
      <w:r>
        <w:rPr>
          <w:rFonts w:ascii="標楷體" w:eastAsia="標楷體" w:hAnsi="標楷體" w:hint="eastAsia"/>
          <w:color w:val="000000" w:themeColor="text1"/>
          <w:szCs w:val="24"/>
        </w:rPr>
        <w:t>圍為包燈供電之道路、天橋或步道照明用燈具及封閉社區內路燈，相關</w:t>
      </w:r>
      <w:r w:rsidRPr="00D264B7">
        <w:rPr>
          <w:rFonts w:ascii="標楷體" w:eastAsia="標楷體" w:hAnsi="標楷體" w:hint="eastAsia"/>
          <w:color w:val="000000" w:themeColor="text1"/>
          <w:szCs w:val="24"/>
        </w:rPr>
        <w:t>勞務採購案預計於113年8月決標</w:t>
      </w:r>
      <w:r>
        <w:rPr>
          <w:rFonts w:ascii="標楷體" w:eastAsia="標楷體" w:hAnsi="標楷體" w:hint="eastAsia"/>
          <w:color w:val="000000" w:themeColor="text1"/>
          <w:szCs w:val="24"/>
        </w:rPr>
        <w:t>，114年4月完成普查結案</w:t>
      </w:r>
      <w:r w:rsidRPr="002F3689">
        <w:rPr>
          <w:rFonts w:ascii="標楷體" w:eastAsia="標楷體" w:hAnsi="標楷體" w:hint="eastAsia"/>
          <w:color w:val="000000" w:themeColor="text1"/>
          <w:szCs w:val="24"/>
        </w:rPr>
        <w:t>；</w:t>
      </w:r>
      <w:r w:rsidRPr="008609B7">
        <w:rPr>
          <w:rFonts w:ascii="標楷體" w:eastAsia="標楷體" w:hAnsi="標楷體" w:hint="eastAsia"/>
          <w:color w:val="000000" w:themeColor="text1"/>
          <w:szCs w:val="24"/>
        </w:rPr>
        <w:t>（2）</w:t>
      </w:r>
      <w:r>
        <w:rPr>
          <w:rFonts w:ascii="標楷體" w:eastAsia="標楷體" w:hAnsi="標楷體" w:hint="eastAsia"/>
          <w:color w:val="000000" w:themeColor="text1"/>
          <w:szCs w:val="24"/>
        </w:rPr>
        <w:t>經工務處全面</w:t>
      </w:r>
      <w:r w:rsidRPr="00B4792A">
        <w:rPr>
          <w:rFonts w:ascii="標楷體" w:eastAsia="標楷體" w:hAnsi="標楷體" w:hint="eastAsia"/>
          <w:color w:val="000000" w:themeColor="text1"/>
          <w:szCs w:val="24"/>
        </w:rPr>
        <w:t>調查結果</w:t>
      </w:r>
      <w:r>
        <w:rPr>
          <w:rFonts w:ascii="標楷體" w:eastAsia="標楷體" w:hAnsi="標楷體" w:hint="eastAsia"/>
          <w:color w:val="000000" w:themeColor="text1"/>
          <w:szCs w:val="24"/>
        </w:rPr>
        <w:t>，停車場照明設施已改善，且各權管單位皆已無</w:t>
      </w:r>
      <w:r w:rsidRPr="00B4792A">
        <w:rPr>
          <w:rFonts w:ascii="標楷體" w:eastAsia="標楷體" w:hAnsi="標楷體" w:hint="eastAsia"/>
          <w:color w:val="000000" w:themeColor="text1"/>
          <w:szCs w:val="24"/>
        </w:rPr>
        <w:t>使用水銀燈泡</w:t>
      </w:r>
      <w:r>
        <w:rPr>
          <w:rFonts w:ascii="標楷體" w:eastAsia="標楷體" w:hAnsi="標楷體" w:hint="eastAsia"/>
          <w:color w:val="000000" w:themeColor="text1"/>
          <w:szCs w:val="24"/>
        </w:rPr>
        <w:t>，</w:t>
      </w:r>
      <w:r w:rsidRPr="00D264B7">
        <w:rPr>
          <w:rFonts w:ascii="標楷體" w:eastAsia="標楷體" w:hAnsi="標楷體" w:hint="eastAsia"/>
          <w:color w:val="000000" w:themeColor="text1"/>
          <w:szCs w:val="24"/>
        </w:rPr>
        <w:t>將加強</w:t>
      </w:r>
      <w:r>
        <w:rPr>
          <w:rFonts w:ascii="標楷體" w:eastAsia="標楷體" w:hAnsi="標楷體" w:hint="eastAsia"/>
          <w:color w:val="000000" w:themeColor="text1"/>
          <w:szCs w:val="24"/>
        </w:rPr>
        <w:t>所屬</w:t>
      </w:r>
      <w:r w:rsidRPr="00D264B7">
        <w:rPr>
          <w:rFonts w:ascii="標楷體" w:eastAsia="標楷體" w:hAnsi="標楷體" w:hint="eastAsia"/>
          <w:color w:val="000000" w:themeColor="text1"/>
          <w:szCs w:val="24"/>
        </w:rPr>
        <w:t>局處間橫向聯繫，以</w:t>
      </w:r>
      <w:r>
        <w:rPr>
          <w:rFonts w:ascii="標楷體" w:eastAsia="標楷體" w:hAnsi="標楷體" w:hint="eastAsia"/>
          <w:color w:val="000000" w:themeColor="text1"/>
          <w:szCs w:val="24"/>
        </w:rPr>
        <w:t>避免</w:t>
      </w:r>
      <w:r w:rsidRPr="00D264B7">
        <w:rPr>
          <w:rFonts w:ascii="標楷體" w:eastAsia="標楷體" w:hAnsi="標楷體" w:hint="eastAsia"/>
          <w:color w:val="000000" w:themeColor="text1"/>
          <w:szCs w:val="24"/>
        </w:rPr>
        <w:t>人員異動頻繁而未會辦程序等問題</w:t>
      </w:r>
      <w:r>
        <w:rPr>
          <w:rFonts w:ascii="標楷體" w:eastAsia="標楷體" w:hAnsi="標楷體" w:hint="eastAsia"/>
          <w:color w:val="000000" w:themeColor="text1"/>
          <w:szCs w:val="24"/>
        </w:rPr>
        <w:t>，並</w:t>
      </w:r>
      <w:r w:rsidRPr="00B4792A">
        <w:rPr>
          <w:rFonts w:ascii="標楷體" w:eastAsia="標楷體" w:hAnsi="標楷體" w:hint="eastAsia"/>
          <w:color w:val="000000" w:themeColor="text1"/>
          <w:szCs w:val="24"/>
        </w:rPr>
        <w:t>規劃進行適切組織改造，改善權責分工</w:t>
      </w:r>
      <w:r>
        <w:rPr>
          <w:rFonts w:ascii="標楷體" w:eastAsia="標楷體" w:hAnsi="標楷體" w:hint="eastAsia"/>
          <w:color w:val="000000" w:themeColor="text1"/>
          <w:szCs w:val="24"/>
        </w:rPr>
        <w:t>情形；</w:t>
      </w:r>
      <w:r w:rsidRPr="008609B7">
        <w:rPr>
          <w:rFonts w:ascii="標楷體" w:eastAsia="標楷體" w:hAnsi="標楷體" w:hint="eastAsia"/>
          <w:color w:val="000000" w:themeColor="text1"/>
          <w:szCs w:val="24"/>
        </w:rPr>
        <w:t>（</w:t>
      </w:r>
      <w:r>
        <w:rPr>
          <w:rFonts w:ascii="標楷體" w:eastAsia="標楷體" w:hAnsi="標楷體" w:hint="eastAsia"/>
          <w:color w:val="000000" w:themeColor="text1"/>
          <w:szCs w:val="24"/>
        </w:rPr>
        <w:t>3</w:t>
      </w:r>
      <w:r w:rsidRPr="008609B7">
        <w:rPr>
          <w:rFonts w:ascii="標楷體" w:eastAsia="標楷體" w:hAnsi="標楷體" w:hint="eastAsia"/>
          <w:color w:val="000000" w:themeColor="text1"/>
          <w:szCs w:val="24"/>
        </w:rPr>
        <w:t>）</w:t>
      </w:r>
      <w:r w:rsidRPr="00ED4B83">
        <w:rPr>
          <w:rFonts w:ascii="標楷體" w:eastAsia="標楷體" w:hAnsi="標楷體" w:hint="eastAsia"/>
          <w:color w:val="000000" w:themeColor="text1"/>
          <w:szCs w:val="24"/>
        </w:rPr>
        <w:t>經評估公道五路地下道及西大路地下道</w:t>
      </w:r>
      <w:r>
        <w:rPr>
          <w:rFonts w:ascii="標楷體" w:eastAsia="標楷體" w:hAnsi="標楷體" w:hint="eastAsia"/>
          <w:color w:val="000000" w:themeColor="text1"/>
          <w:szCs w:val="24"/>
        </w:rPr>
        <w:t>等</w:t>
      </w:r>
      <w:r w:rsidRPr="00ED4B83">
        <w:rPr>
          <w:rFonts w:ascii="標楷體" w:eastAsia="標楷體" w:hAnsi="標楷體" w:hint="eastAsia"/>
          <w:color w:val="000000" w:themeColor="text1"/>
          <w:szCs w:val="24"/>
        </w:rPr>
        <w:t>2處路燈，改採包燈計費確有經濟效益，預計將於113年</w:t>
      </w:r>
      <w:r>
        <w:rPr>
          <w:rFonts w:ascii="標楷體" w:eastAsia="標楷體" w:hAnsi="標楷體" w:hint="eastAsia"/>
          <w:color w:val="000000" w:themeColor="text1"/>
          <w:szCs w:val="24"/>
        </w:rPr>
        <w:t>度</w:t>
      </w:r>
      <w:r w:rsidRPr="00ED4B83">
        <w:rPr>
          <w:rFonts w:ascii="標楷體" w:eastAsia="標楷體" w:hAnsi="標楷體" w:hint="eastAsia"/>
          <w:color w:val="000000" w:themeColor="text1"/>
          <w:szCs w:val="24"/>
        </w:rPr>
        <w:t>向台電公司申請設置包燈用電</w:t>
      </w:r>
      <w:r>
        <w:rPr>
          <w:rFonts w:ascii="標楷體" w:eastAsia="標楷體" w:hAnsi="標楷體" w:hint="eastAsia"/>
          <w:color w:val="000000" w:themeColor="text1"/>
          <w:szCs w:val="24"/>
        </w:rPr>
        <w:t>並</w:t>
      </w:r>
      <w:r w:rsidRPr="00ED4B83">
        <w:rPr>
          <w:rFonts w:ascii="標楷體" w:eastAsia="標楷體" w:hAnsi="標楷體" w:hint="eastAsia"/>
          <w:color w:val="000000" w:themeColor="text1"/>
          <w:szCs w:val="24"/>
        </w:rPr>
        <w:t>改接線路</w:t>
      </w:r>
      <w:r>
        <w:rPr>
          <w:rFonts w:ascii="標楷體" w:eastAsia="標楷體" w:hAnsi="標楷體" w:hint="eastAsia"/>
          <w:color w:val="000000" w:themeColor="text1"/>
          <w:szCs w:val="24"/>
        </w:rPr>
        <w:t>，嗣後依</w:t>
      </w:r>
      <w:r w:rsidRPr="00ED4B83">
        <w:rPr>
          <w:rFonts w:ascii="標楷體" w:eastAsia="標楷體" w:hAnsi="標楷體" w:hint="eastAsia"/>
          <w:color w:val="000000" w:themeColor="text1"/>
          <w:szCs w:val="24"/>
        </w:rPr>
        <w:t>路燈普查結果，</w:t>
      </w:r>
      <w:r>
        <w:rPr>
          <w:rFonts w:ascii="標楷體" w:eastAsia="標楷體" w:hAnsi="標楷體" w:hint="eastAsia"/>
          <w:color w:val="000000" w:themeColor="text1"/>
          <w:szCs w:val="24"/>
        </w:rPr>
        <w:t>儘速</w:t>
      </w:r>
      <w:r w:rsidRPr="00ED4B83">
        <w:rPr>
          <w:rFonts w:ascii="標楷體" w:eastAsia="標楷體" w:hAnsi="標楷體" w:hint="eastAsia"/>
          <w:color w:val="000000" w:themeColor="text1"/>
          <w:szCs w:val="24"/>
        </w:rPr>
        <w:t>向台電公司申請用電變更。</w:t>
      </w:r>
    </w:p>
    <w:p w:rsidR="00045C39" w:rsidRDefault="00AE407D" w:rsidP="001B0607">
      <w:pPr>
        <w:overflowPunct w:val="0"/>
        <w:adjustRightInd w:val="0"/>
        <w:snapToGrid w:val="0"/>
        <w:spacing w:line="490" w:lineRule="exact"/>
        <w:ind w:firstLineChars="200" w:firstLine="480"/>
        <w:jc w:val="both"/>
        <w:outlineLvl w:val="1"/>
        <w:rPr>
          <w:rFonts w:ascii="標楷體" w:eastAsia="標楷體" w:hAnsi="標楷體"/>
          <w:color w:val="000000" w:themeColor="text1"/>
          <w:szCs w:val="24"/>
        </w:rPr>
      </w:pPr>
      <w:r w:rsidRPr="00D247ED">
        <w:rPr>
          <w:rFonts w:ascii="標楷體" w:eastAsia="標楷體" w:hAnsi="標楷體"/>
          <w:b/>
          <w:color w:val="000000" w:themeColor="text1"/>
          <w:szCs w:val="24"/>
        </w:rPr>
        <w:t>3</w:t>
      </w:r>
      <w:r w:rsidRPr="00D247ED">
        <w:rPr>
          <w:rFonts w:ascii="標楷體" w:eastAsia="標楷體" w:hAnsi="標楷體" w:hint="eastAsia"/>
          <w:b/>
          <w:color w:val="000000" w:themeColor="text1"/>
          <w:szCs w:val="24"/>
        </w:rPr>
        <w:t>.夜間犯罪及行人交通事故發生案件層出不窮，有待優先評估竊盜</w:t>
      </w:r>
      <w:r>
        <w:rPr>
          <w:rFonts w:ascii="標楷體" w:eastAsia="標楷體" w:hAnsi="標楷體" w:hint="eastAsia"/>
          <w:b/>
          <w:color w:val="000000" w:themeColor="text1"/>
          <w:szCs w:val="24"/>
        </w:rPr>
        <w:t>與</w:t>
      </w:r>
      <w:r w:rsidRPr="00D247ED">
        <w:rPr>
          <w:rFonts w:ascii="標楷體" w:eastAsia="標楷體" w:hAnsi="標楷體" w:hint="eastAsia"/>
          <w:b/>
          <w:color w:val="000000" w:themeColor="text1"/>
          <w:szCs w:val="24"/>
        </w:rPr>
        <w:t>婦幼案件及易肇事交通地點路燈布建位置及照度之妥適性，俾充分發揮路燈照明成效，提升城市居住安全性</w:t>
      </w:r>
      <w:r>
        <w:rPr>
          <w:rFonts w:ascii="標楷體" w:eastAsia="標楷體" w:hAnsi="標楷體" w:hint="eastAsia"/>
          <w:b/>
          <w:color w:val="000000" w:themeColor="text1"/>
          <w:szCs w:val="24"/>
        </w:rPr>
        <w:t>：</w:t>
      </w:r>
      <w:r w:rsidRPr="00D247ED">
        <w:rPr>
          <w:rFonts w:ascii="標楷體" w:eastAsia="標楷體" w:hAnsi="標楷體" w:hint="eastAsia"/>
          <w:color w:val="000000" w:themeColor="text1"/>
          <w:szCs w:val="24"/>
        </w:rPr>
        <w:t>依政府資料開放平臺下載新竹市公</w:t>
      </w:r>
      <w:r>
        <w:rPr>
          <w:rFonts w:ascii="標楷體" w:eastAsia="標楷體" w:hAnsi="標楷體" w:hint="eastAsia"/>
          <w:color w:val="000000" w:themeColor="text1"/>
          <w:szCs w:val="24"/>
        </w:rPr>
        <w:t>用</w:t>
      </w:r>
      <w:r w:rsidRPr="00D247ED">
        <w:rPr>
          <w:rFonts w:ascii="標楷體" w:eastAsia="標楷體" w:hAnsi="標楷體" w:hint="eastAsia"/>
          <w:color w:val="000000" w:themeColor="text1"/>
          <w:szCs w:val="24"/>
        </w:rPr>
        <w:t>道路路燈清冊，與近2年度（111年度</w:t>
      </w:r>
      <w:r w:rsidR="00227175">
        <w:rPr>
          <w:rFonts w:ascii="標楷體" w:eastAsia="標楷體" w:hAnsi="標楷體" w:hint="eastAsia"/>
          <w:color w:val="000000" w:themeColor="text1"/>
          <w:szCs w:val="24"/>
        </w:rPr>
        <w:t>至</w:t>
      </w:r>
      <w:r w:rsidRPr="00D247ED">
        <w:rPr>
          <w:rFonts w:ascii="標楷體" w:eastAsia="標楷體" w:hAnsi="標楷體" w:hint="eastAsia"/>
          <w:color w:val="000000" w:themeColor="text1"/>
          <w:szCs w:val="24"/>
        </w:rPr>
        <w:t>112年度8月</w:t>
      </w:r>
      <w:r w:rsidR="00227175">
        <w:rPr>
          <w:rFonts w:ascii="標楷體" w:eastAsia="標楷體" w:hAnsi="標楷體" w:hint="eastAsia"/>
          <w:color w:val="000000" w:themeColor="text1"/>
          <w:szCs w:val="24"/>
        </w:rPr>
        <w:t>底止</w:t>
      </w:r>
      <w:r w:rsidRPr="00D247ED">
        <w:rPr>
          <w:rFonts w:ascii="標楷體" w:eastAsia="標楷體" w:hAnsi="標楷體" w:hint="eastAsia"/>
          <w:color w:val="000000" w:themeColor="text1"/>
          <w:szCs w:val="24"/>
        </w:rPr>
        <w:t>）夜間離峰時段交通事故地點，與婦幼（跟蹤騷擾等）、竊盜（含汽機車竊盜）、傷害損毀等案件犯案地點，運用QGIS地理資訊</w:t>
      </w:r>
      <w:r w:rsidR="00C02F4B">
        <w:rPr>
          <w:rFonts w:ascii="標楷體" w:eastAsia="標楷體" w:hAnsi="標楷體" w:hint="eastAsia"/>
          <w:color w:val="000000" w:themeColor="text1"/>
          <w:szCs w:val="24"/>
        </w:rPr>
        <w:t>系統</w:t>
      </w:r>
      <w:r w:rsidRPr="00D247ED">
        <w:rPr>
          <w:rFonts w:ascii="標楷體" w:eastAsia="標楷體" w:hAnsi="標楷體" w:hint="eastAsia"/>
          <w:color w:val="000000" w:themeColor="text1"/>
          <w:szCs w:val="24"/>
        </w:rPr>
        <w:t>套圖分析結果，核有：東門圓環附近、介壽路與金山街口、東大路3段與公道五路4段交會處等交通事故易肇事地點，燈桿高度介於3公尺至7公尺之間，惟路燈裝設距離皆大於路燈裝設之安全間距31.5公尺</w:t>
      </w:r>
      <w:r w:rsidRPr="00A323D3">
        <w:rPr>
          <w:rFonts w:ascii="標楷體" w:eastAsia="標楷體" w:hAnsi="標楷體" w:hint="eastAsia"/>
          <w:color w:val="000000" w:themeColor="text1"/>
          <w:szCs w:val="24"/>
        </w:rPr>
        <w:t>（</w:t>
      </w:r>
      <w:r>
        <w:rPr>
          <w:rFonts w:ascii="標楷體" w:eastAsia="標楷體" w:hAnsi="標楷體" w:hint="eastAsia"/>
          <w:color w:val="000000" w:themeColor="text1"/>
          <w:szCs w:val="24"/>
        </w:rPr>
        <w:t>參考臺北市路燈裝設原則最大間距</w:t>
      </w:r>
      <w:r w:rsidRPr="002F3689">
        <w:rPr>
          <w:rFonts w:ascii="標楷體" w:eastAsia="標楷體" w:hAnsi="標楷體" w:hint="eastAsia"/>
          <w:color w:val="000000" w:themeColor="text1"/>
          <w:szCs w:val="24"/>
        </w:rPr>
        <w:t>4</w:t>
      </w:r>
      <w:r>
        <w:rPr>
          <w:rFonts w:ascii="標楷體" w:eastAsia="標楷體" w:hAnsi="標楷體" w:hint="eastAsia"/>
          <w:color w:val="000000" w:themeColor="text1"/>
          <w:szCs w:val="24"/>
        </w:rPr>
        <w:t>.5</w:t>
      </w:r>
      <w:r w:rsidRPr="002F3689">
        <w:rPr>
          <w:rFonts w:ascii="標楷體" w:eastAsia="標楷體" w:hAnsi="標楷體" w:hint="eastAsia"/>
          <w:color w:val="000000" w:themeColor="text1"/>
          <w:szCs w:val="24"/>
        </w:rPr>
        <w:t>倍×</w:t>
      </w:r>
      <w:r>
        <w:rPr>
          <w:rFonts w:ascii="標楷體" w:eastAsia="標楷體" w:hAnsi="標楷體" w:hint="eastAsia"/>
          <w:color w:val="000000" w:themeColor="text1"/>
          <w:szCs w:val="24"/>
        </w:rPr>
        <w:t>該等路段燈具高度7公尺</w:t>
      </w:r>
      <w:r w:rsidRPr="00A323D3">
        <w:rPr>
          <w:rFonts w:ascii="標楷體" w:eastAsia="標楷體" w:hAnsi="標楷體" w:hint="eastAsia"/>
          <w:color w:val="000000" w:themeColor="text1"/>
          <w:szCs w:val="24"/>
        </w:rPr>
        <w:t>）</w:t>
      </w:r>
      <w:r w:rsidRPr="00D247ED">
        <w:rPr>
          <w:rFonts w:ascii="標楷體" w:eastAsia="標楷體" w:hAnsi="標楷體" w:hint="eastAsia"/>
          <w:color w:val="000000" w:themeColor="text1"/>
          <w:szCs w:val="24"/>
        </w:rPr>
        <w:t>之LED路燈性能要求，致肇事地點與路燈距離35公尺至57公尺，有待評估路燈布建位置及照度之妥適性，以改善道路照明品質；林森路、北大路、民族路等部分路段夜間常有婦幼、竊盜、傷害損毀案件發生，惟路燈或位於對面車道，或距離案發地點較遠，有待評估夜間照明是否足夠因應改善，以減少犯罪案件發生風險；落實跨局處之通報機制實有助改善治安，惟近2年度尚無治安風險地點相關通報案件，112年度僅警察局通報因照明不足之交通易肇事路段1處，有待加強與警政單位溝通聯繫，透過定期掌握因照明不足形成治安風險或影響交通事故地點，評估優先改善照明環境位置，以守護民眾安全等情事，經函請研謀改善。據復：已優先就主要道路進行LED燈具汰換，並洽請警察局滾動檢討調整路燈點位需求，及已依警察單位申請需求增設路燈。</w:t>
      </w:r>
      <w:r w:rsidR="00045C39">
        <w:rPr>
          <w:rFonts w:ascii="標楷體" w:eastAsia="標楷體" w:hAnsi="標楷體"/>
          <w:color w:val="000000" w:themeColor="text1"/>
          <w:szCs w:val="24"/>
        </w:rPr>
        <w:br w:type="page"/>
      </w:r>
    </w:p>
    <w:p w:rsidR="00A3687C" w:rsidRPr="00B7680F" w:rsidRDefault="00AE407D" w:rsidP="00E436C1">
      <w:pPr>
        <w:overflowPunct w:val="0"/>
        <w:adjustRightInd w:val="0"/>
        <w:snapToGrid w:val="0"/>
        <w:spacing w:line="480" w:lineRule="exact"/>
        <w:ind w:firstLineChars="200" w:firstLine="641"/>
        <w:jc w:val="both"/>
        <w:outlineLvl w:val="1"/>
        <w:rPr>
          <w:rFonts w:ascii="標楷體" w:eastAsia="標楷體" w:hAnsi="標楷體"/>
          <w:color w:val="000000" w:themeColor="text1"/>
          <w:szCs w:val="24"/>
        </w:rPr>
      </w:pPr>
      <w:r w:rsidRPr="00600ECD">
        <w:rPr>
          <w:rFonts w:ascii="標楷體" w:eastAsia="標楷體" w:hAnsi="標楷體"/>
          <w:b/>
          <w:noProof/>
          <w:sz w:val="32"/>
          <w:szCs w:val="24"/>
        </w:rPr>
        <w:lastRenderedPageBreak/>
        <mc:AlternateContent>
          <mc:Choice Requires="wps">
            <w:drawing>
              <wp:anchor distT="45720" distB="45720" distL="114300" distR="114300" simplePos="0" relativeHeight="251651072" behindDoc="0" locked="0" layoutInCell="1" allowOverlap="1" wp14:anchorId="13A7472C" wp14:editId="136215CA">
                <wp:simplePos x="0" y="0"/>
                <wp:positionH relativeFrom="margin">
                  <wp:align>right</wp:align>
                </wp:positionH>
                <wp:positionV relativeFrom="paragraph">
                  <wp:posOffset>2280285</wp:posOffset>
                </wp:positionV>
                <wp:extent cx="3964305" cy="1852295"/>
                <wp:effectExtent l="0" t="0" r="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4305" cy="1852295"/>
                        </a:xfrm>
                        <a:prstGeom prst="rect">
                          <a:avLst/>
                        </a:prstGeom>
                        <a:solidFill>
                          <a:srgbClr val="FFFFFF"/>
                        </a:solidFill>
                        <a:ln w="9525">
                          <a:noFill/>
                          <a:miter lim="800000"/>
                          <a:headEnd/>
                          <a:tailEnd/>
                        </a:ln>
                      </wps:spPr>
                      <wps:txbx>
                        <w:txbxContent>
                          <w:p w:rsidR="00092013" w:rsidRPr="00600ECD" w:rsidRDefault="00092013" w:rsidP="00AE407D">
                            <w:pPr>
                              <w:jc w:val="center"/>
                              <w:rPr>
                                <w:rFonts w:ascii="標楷體" w:eastAsia="標楷體" w:hAnsi="標楷體"/>
                                <w:b/>
                              </w:rPr>
                            </w:pPr>
                            <w:r w:rsidRPr="00637D27">
                              <w:rPr>
                                <w:rFonts w:ascii="標楷體" w:eastAsia="標楷體" w:hAnsi="標楷體" w:hint="eastAsia"/>
                                <w:b/>
                              </w:rPr>
                              <w:t>表1</w:t>
                            </w:r>
                            <w:r w:rsidRPr="00637D27">
                              <w:rPr>
                                <w:rFonts w:ascii="標楷體" w:eastAsia="標楷體" w:hAnsi="標楷體"/>
                                <w:b/>
                              </w:rPr>
                              <w:t>7</w:t>
                            </w:r>
                            <w:r w:rsidRPr="00600ECD">
                              <w:rPr>
                                <w:rFonts w:ascii="標楷體" w:eastAsia="標楷體" w:hAnsi="標楷體" w:hint="eastAsia"/>
                                <w:b/>
                              </w:rPr>
                              <w:t xml:space="preserve">  新竹市</w:t>
                            </w:r>
                            <w:r>
                              <w:rPr>
                                <w:rFonts w:ascii="標楷體" w:eastAsia="標楷體" w:hAnsi="標楷體" w:hint="eastAsia"/>
                                <w:b/>
                              </w:rPr>
                              <w:t>公用</w:t>
                            </w:r>
                            <w:r w:rsidRPr="008344EA">
                              <w:rPr>
                                <w:rFonts w:ascii="標楷體" w:eastAsia="標楷體" w:hAnsi="標楷體" w:hint="eastAsia"/>
                                <w:b/>
                              </w:rPr>
                              <w:t>路燈搶修及維護工程</w:t>
                            </w:r>
                            <w:r>
                              <w:rPr>
                                <w:rFonts w:ascii="標楷體" w:eastAsia="標楷體" w:hAnsi="標楷體" w:hint="eastAsia"/>
                                <w:b/>
                              </w:rPr>
                              <w:t>開口契約</w:t>
                            </w:r>
                            <w:r>
                              <w:rPr>
                                <w:rFonts w:ascii="標楷體" w:eastAsia="標楷體" w:hAnsi="標楷體"/>
                                <w:b/>
                              </w:rPr>
                              <w:t>辦理</w:t>
                            </w:r>
                            <w:r>
                              <w:rPr>
                                <w:rFonts w:ascii="標楷體" w:eastAsia="標楷體" w:hAnsi="標楷體" w:hint="eastAsia"/>
                                <w:b/>
                              </w:rPr>
                              <w:t>情形</w:t>
                            </w:r>
                          </w:p>
                          <w:tbl>
                            <w:tblPr>
                              <w:tblW w:w="4976" w:type="pct"/>
                              <w:jc w:val="center"/>
                              <w:tblLayout w:type="fixed"/>
                              <w:tblCellMar>
                                <w:left w:w="28" w:type="dxa"/>
                                <w:right w:w="28" w:type="dxa"/>
                              </w:tblCellMar>
                              <w:tblLook w:val="04A0" w:firstRow="1" w:lastRow="0" w:firstColumn="1" w:lastColumn="0" w:noHBand="0" w:noVBand="1"/>
                            </w:tblPr>
                            <w:tblGrid>
                              <w:gridCol w:w="723"/>
                              <w:gridCol w:w="1083"/>
                              <w:gridCol w:w="1083"/>
                              <w:gridCol w:w="1083"/>
                              <w:gridCol w:w="1083"/>
                              <w:gridCol w:w="1086"/>
                            </w:tblGrid>
                            <w:tr w:rsidR="00092013" w:rsidRPr="008344EA" w:rsidTr="00973AE2">
                              <w:trPr>
                                <w:trHeight w:val="312"/>
                                <w:jc w:val="center"/>
                              </w:trPr>
                              <w:tc>
                                <w:tcPr>
                                  <w:tcW w:w="5000" w:type="pct"/>
                                  <w:gridSpan w:val="6"/>
                                  <w:tcBorders>
                                    <w:bottom w:val="single" w:sz="4" w:space="0" w:color="auto"/>
                                  </w:tcBorders>
                                  <w:shd w:val="clear" w:color="auto" w:fill="auto"/>
                                  <w:noWrap/>
                                  <w:vAlign w:val="center"/>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Pr>
                                      <w:rFonts w:ascii="標楷體" w:eastAsia="標楷體" w:hAnsi="標楷體" w:cs="新細明體"/>
                                      <w:color w:val="000000"/>
                                      <w:kern w:val="0"/>
                                      <w:sz w:val="20"/>
                                      <w:szCs w:val="20"/>
                                    </w:rPr>
                                    <w:t>：新臺幣千元、</w:t>
                                  </w:r>
                                  <w:r w:rsidRPr="008344EA">
                                    <w:rPr>
                                      <w:rFonts w:ascii="標楷體" w:eastAsia="標楷體" w:hAnsi="標楷體" w:cs="Arial"/>
                                      <w:color w:val="000000"/>
                                      <w:kern w:val="0"/>
                                      <w:sz w:val="20"/>
                                      <w:szCs w:val="20"/>
                                    </w:rPr>
                                    <w:t>案</w:t>
                                  </w:r>
                                  <w:r>
                                    <w:rPr>
                                      <w:rFonts w:ascii="標楷體" w:eastAsia="標楷體" w:hAnsi="標楷體" w:cs="Arial" w:hint="eastAsia"/>
                                      <w:color w:val="000000"/>
                                      <w:kern w:val="0"/>
                                      <w:sz w:val="20"/>
                                      <w:szCs w:val="20"/>
                                    </w:rPr>
                                    <w:t>、</w:t>
                                  </w:r>
                                  <w:r w:rsidRPr="008344EA">
                                    <w:rPr>
                                      <w:rFonts w:ascii="標楷體" w:eastAsia="標楷體" w:hAnsi="標楷體" w:cs="Arial"/>
                                      <w:color w:val="000000"/>
                                      <w:kern w:val="0"/>
                                      <w:sz w:val="20"/>
                                      <w:szCs w:val="20"/>
                                    </w:rPr>
                                    <w:t>盞</w:t>
                                  </w:r>
                                </w:p>
                              </w:tc>
                            </w:tr>
                            <w:tr w:rsidR="00092013" w:rsidRPr="008344EA" w:rsidTr="00B75FB9">
                              <w:trPr>
                                <w:trHeight w:val="312"/>
                                <w:jc w:val="center"/>
                              </w:trPr>
                              <w:tc>
                                <w:tcPr>
                                  <w:tcW w:w="58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年</w:t>
                                  </w:r>
                                  <w:r>
                                    <w:rPr>
                                      <w:rFonts w:ascii="標楷體" w:eastAsia="標楷體" w:hAnsi="標楷體" w:cs="新細明體" w:hint="eastAsia"/>
                                      <w:color w:val="000000"/>
                                      <w:kern w:val="0"/>
                                      <w:sz w:val="20"/>
                                      <w:szCs w:val="20"/>
                                    </w:rPr>
                                    <w:t xml:space="preserve"> </w:t>
                                  </w:r>
                                  <w:r w:rsidRPr="008344EA">
                                    <w:rPr>
                                      <w:rFonts w:ascii="標楷體" w:eastAsia="標楷體" w:hAnsi="標楷體" w:cs="新細明體" w:hint="eastAsia"/>
                                      <w:color w:val="000000"/>
                                      <w:kern w:val="0"/>
                                      <w:sz w:val="20"/>
                                      <w:szCs w:val="20"/>
                                    </w:rPr>
                                    <w:t>度</w:t>
                                  </w:r>
                                </w:p>
                              </w:tc>
                              <w:tc>
                                <w:tcPr>
                                  <w:tcW w:w="88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預算金額</w:t>
                                  </w:r>
                                  <w:r w:rsidRPr="008344EA">
                                    <w:rPr>
                                      <w:rFonts w:ascii="MS Gothic" w:eastAsia="MS Gothic" w:hAnsi="MS Gothic" w:cs="MS Gothic" w:hint="eastAsia"/>
                                      <w:color w:val="000000"/>
                                      <w:kern w:val="0"/>
                                      <w:sz w:val="20"/>
                                      <w:szCs w:val="20"/>
                                    </w:rPr>
                                    <w:t>‎</w:t>
                                  </w:r>
                                </w:p>
                              </w:tc>
                              <w:tc>
                                <w:tcPr>
                                  <w:tcW w:w="88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決標金額</w:t>
                                  </w:r>
                                  <w:r w:rsidRPr="008344EA">
                                    <w:rPr>
                                      <w:rFonts w:ascii="MS Gothic" w:eastAsia="MS Gothic" w:hAnsi="MS Gothic" w:cs="MS Gothic" w:hint="eastAsia"/>
                                      <w:color w:val="000000"/>
                                      <w:kern w:val="0"/>
                                      <w:sz w:val="20"/>
                                      <w:szCs w:val="20"/>
                                    </w:rPr>
                                    <w:t>‎</w:t>
                                  </w:r>
                                </w:p>
                              </w:tc>
                              <w:tc>
                                <w:tcPr>
                                  <w:tcW w:w="88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結算金額</w:t>
                                  </w:r>
                                </w:p>
                              </w:tc>
                              <w:tc>
                                <w:tcPr>
                                  <w:tcW w:w="88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搶修派案數</w:t>
                                  </w:r>
                                </w:p>
                              </w:tc>
                              <w:tc>
                                <w:tcPr>
                                  <w:tcW w:w="883"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檢修燈具</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b/>
                                      <w:color w:val="000000"/>
                                      <w:kern w:val="0"/>
                                      <w:sz w:val="20"/>
                                      <w:szCs w:val="20"/>
                                    </w:rPr>
                                  </w:pPr>
                                  <w:r w:rsidRPr="008344EA">
                                    <w:rPr>
                                      <w:rFonts w:ascii="標楷體" w:eastAsia="標楷體" w:hAnsi="標楷體" w:cs="新細明體" w:hint="eastAsia"/>
                                      <w:b/>
                                      <w:color w:val="000000"/>
                                      <w:kern w:val="0"/>
                                      <w:sz w:val="20"/>
                                      <w:szCs w:val="20"/>
                                    </w:rPr>
                                    <w:t>合計</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b/>
                                      <w:color w:val="000000"/>
                                      <w:kern w:val="0"/>
                                      <w:sz w:val="20"/>
                                      <w:szCs w:val="20"/>
                                    </w:rPr>
                                  </w:pPr>
                                  <w:r w:rsidRPr="008344EA">
                                    <w:rPr>
                                      <w:rFonts w:ascii="標楷體" w:eastAsia="標楷體" w:hAnsi="標楷體" w:cs="新細明體" w:hint="eastAsia"/>
                                      <w:b/>
                                      <w:color w:val="000000"/>
                                      <w:kern w:val="0"/>
                                      <w:sz w:val="20"/>
                                      <w:szCs w:val="20"/>
                                    </w:rPr>
                                    <w:t>26,310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b/>
                                      <w:color w:val="000000"/>
                                      <w:kern w:val="0"/>
                                      <w:sz w:val="20"/>
                                      <w:szCs w:val="20"/>
                                    </w:rPr>
                                  </w:pPr>
                                  <w:r w:rsidRPr="008344EA">
                                    <w:rPr>
                                      <w:rFonts w:ascii="標楷體" w:eastAsia="標楷體" w:hAnsi="標楷體" w:cs="新細明體" w:hint="eastAsia"/>
                                      <w:b/>
                                      <w:color w:val="000000"/>
                                      <w:kern w:val="0"/>
                                      <w:sz w:val="20"/>
                                      <w:szCs w:val="20"/>
                                    </w:rPr>
                                    <w:t>21,440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2</w:t>
                                  </w:r>
                                  <w:r w:rsidRPr="00996C39">
                                    <w:rPr>
                                      <w:rFonts w:ascii="標楷體" w:eastAsia="標楷體" w:hAnsi="標楷體" w:cs="新細明體"/>
                                      <w:b/>
                                      <w:kern w:val="0"/>
                                      <w:sz w:val="20"/>
                                      <w:szCs w:val="20"/>
                                    </w:rPr>
                                    <w:t>6</w:t>
                                  </w:r>
                                  <w:r w:rsidRPr="00996C39">
                                    <w:rPr>
                                      <w:rFonts w:ascii="標楷體" w:eastAsia="標楷體" w:hAnsi="標楷體" w:cs="新細明體" w:hint="eastAsia"/>
                                      <w:b/>
                                      <w:kern w:val="0"/>
                                      <w:sz w:val="20"/>
                                      <w:szCs w:val="20"/>
                                    </w:rPr>
                                    <w:t>,2</w:t>
                                  </w:r>
                                  <w:r w:rsidRPr="00996C39">
                                    <w:rPr>
                                      <w:rFonts w:ascii="標楷體" w:eastAsia="標楷體" w:hAnsi="標楷體" w:cs="新細明體"/>
                                      <w:b/>
                                      <w:kern w:val="0"/>
                                      <w:sz w:val="20"/>
                                      <w:szCs w:val="20"/>
                                    </w:rPr>
                                    <w:t>83</w:t>
                                  </w:r>
                                </w:p>
                              </w:tc>
                              <w:tc>
                                <w:tcPr>
                                  <w:tcW w:w="882" w:type="pct"/>
                                  <w:tcBorders>
                                    <w:top w:val="single" w:sz="4" w:space="0" w:color="auto"/>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1,</w:t>
                                  </w:r>
                                  <w:r w:rsidRPr="00996C39">
                                    <w:rPr>
                                      <w:rFonts w:ascii="標楷體" w:eastAsia="標楷體" w:hAnsi="標楷體" w:cs="新細明體"/>
                                      <w:b/>
                                      <w:kern w:val="0"/>
                                      <w:sz w:val="20"/>
                                      <w:szCs w:val="20"/>
                                    </w:rPr>
                                    <w:t>911</w:t>
                                  </w:r>
                                </w:p>
                              </w:tc>
                              <w:tc>
                                <w:tcPr>
                                  <w:tcW w:w="883" w:type="pct"/>
                                  <w:tcBorders>
                                    <w:top w:val="single" w:sz="4" w:space="0" w:color="auto"/>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2,</w:t>
                                  </w:r>
                                  <w:r w:rsidRPr="00996C39">
                                    <w:rPr>
                                      <w:rFonts w:ascii="標楷體" w:eastAsia="標楷體" w:hAnsi="標楷體" w:cs="新細明體"/>
                                      <w:b/>
                                      <w:kern w:val="0"/>
                                      <w:sz w:val="20"/>
                                      <w:szCs w:val="20"/>
                                    </w:rPr>
                                    <w:t>232</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109</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6,410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5,090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6,401</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429</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371</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4,300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2,870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4,295</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383</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277</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111</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8,300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7,140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8,292</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481</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907</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2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112</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2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7,300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2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6,340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7</w:t>
                                  </w:r>
                                  <w:r w:rsidRPr="00996C39">
                                    <w:rPr>
                                      <w:rFonts w:ascii="標楷體" w:eastAsia="標楷體" w:hAnsi="標楷體" w:cs="新細明體" w:hint="eastAsia"/>
                                      <w:kern w:val="0"/>
                                      <w:sz w:val="20"/>
                                      <w:szCs w:val="20"/>
                                    </w:rPr>
                                    <w:t>,</w:t>
                                  </w:r>
                                  <w:r w:rsidRPr="00996C39">
                                    <w:rPr>
                                      <w:rFonts w:ascii="標楷體" w:eastAsia="標楷體" w:hAnsi="標楷體" w:cs="新細明體"/>
                                      <w:kern w:val="0"/>
                                      <w:sz w:val="20"/>
                                      <w:szCs w:val="20"/>
                                    </w:rPr>
                                    <w:t>295</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618</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677</w:t>
                                  </w:r>
                                </w:p>
                              </w:tc>
                            </w:tr>
                          </w:tbl>
                          <w:p w:rsidR="00092013" w:rsidRPr="00600ECD" w:rsidRDefault="00092013" w:rsidP="00AE407D">
                            <w:pPr>
                              <w:spacing w:line="240" w:lineRule="exact"/>
                              <w:rPr>
                                <w:rFonts w:ascii="標楷體" w:eastAsia="標楷體" w:hAnsi="標楷體"/>
                                <w:sz w:val="18"/>
                                <w:szCs w:val="18"/>
                              </w:rPr>
                            </w:pPr>
                            <w:r w:rsidRPr="00600ECD">
                              <w:rPr>
                                <w:rFonts w:ascii="標楷體" w:eastAsia="標楷體" w:hAnsi="標楷體" w:hint="eastAsia"/>
                                <w:sz w:val="18"/>
                                <w:szCs w:val="18"/>
                              </w:rPr>
                              <w:t>資料來源</w:t>
                            </w:r>
                            <w:r w:rsidRPr="00600ECD">
                              <w:rPr>
                                <w:rFonts w:ascii="標楷體" w:eastAsia="標楷體" w:hAnsi="標楷體"/>
                                <w:sz w:val="18"/>
                                <w:szCs w:val="18"/>
                              </w:rPr>
                              <w:t>：</w:t>
                            </w:r>
                            <w:r>
                              <w:rPr>
                                <w:rFonts w:ascii="標楷體" w:eastAsia="標楷體" w:hAnsi="標楷體" w:hint="eastAsia"/>
                                <w:sz w:val="18"/>
                                <w:szCs w:val="18"/>
                              </w:rPr>
                              <w:t>整理自新竹市政府提供資料</w:t>
                            </w:r>
                            <w:r>
                              <w:rPr>
                                <w:rFonts w:ascii="標楷體" w:eastAsia="標楷體" w:hAnsi="標楷體"/>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3A7472C" id="_x0000_s1051" type="#_x0000_t202" style="position:absolute;left:0;text-align:left;margin-left:260.95pt;margin-top:179.55pt;width:312.15pt;height:145.85pt;z-index:2516510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" stroked="f">
                <v:textbox inset=".5mm,0,.5mm,0">
                  <w:txbxContent>
                    <w:p w:rsidR="00092013" w:rsidRPr="00600ECD" w:rsidRDefault="00092013" w:rsidP="00AE407D">
                      <w:pPr>
                        <w:jc w:val="center"/>
                        <w:rPr>
                          <w:rFonts w:ascii="標楷體" w:eastAsia="標楷體" w:hAnsi="標楷體"/>
                          <w:b/>
                        </w:rPr>
                      </w:pPr>
                      <w:r w:rsidRPr="00637D27">
                        <w:rPr>
                          <w:rFonts w:ascii="標楷體" w:eastAsia="標楷體" w:hAnsi="標楷體" w:hint="eastAsia"/>
                          <w:b/>
                        </w:rPr>
                        <w:t>表1</w:t>
                      </w:r>
                      <w:r w:rsidRPr="00637D27">
                        <w:rPr>
                          <w:rFonts w:ascii="標楷體" w:eastAsia="標楷體" w:hAnsi="標楷體"/>
                          <w:b/>
                        </w:rPr>
                        <w:t>7</w:t>
                      </w:r>
                      <w:r w:rsidRPr="00600ECD">
                        <w:rPr>
                          <w:rFonts w:ascii="標楷體" w:eastAsia="標楷體" w:hAnsi="標楷體" w:hint="eastAsia"/>
                          <w:b/>
                        </w:rPr>
                        <w:t xml:space="preserve">  新竹市</w:t>
                      </w:r>
                      <w:r>
                        <w:rPr>
                          <w:rFonts w:ascii="標楷體" w:eastAsia="標楷體" w:hAnsi="標楷體" w:hint="eastAsia"/>
                          <w:b/>
                        </w:rPr>
                        <w:t>公用</w:t>
                      </w:r>
                      <w:r w:rsidRPr="008344EA">
                        <w:rPr>
                          <w:rFonts w:ascii="標楷體" w:eastAsia="標楷體" w:hAnsi="標楷體" w:hint="eastAsia"/>
                          <w:b/>
                        </w:rPr>
                        <w:t>路燈搶修及維護工程</w:t>
                      </w:r>
                      <w:r>
                        <w:rPr>
                          <w:rFonts w:ascii="標楷體" w:eastAsia="標楷體" w:hAnsi="標楷體" w:hint="eastAsia"/>
                          <w:b/>
                        </w:rPr>
                        <w:t>開口契約</w:t>
                      </w:r>
                      <w:r>
                        <w:rPr>
                          <w:rFonts w:ascii="標楷體" w:eastAsia="標楷體" w:hAnsi="標楷體"/>
                          <w:b/>
                        </w:rPr>
                        <w:t>辦理</w:t>
                      </w:r>
                      <w:r>
                        <w:rPr>
                          <w:rFonts w:ascii="標楷體" w:eastAsia="標楷體" w:hAnsi="標楷體" w:hint="eastAsia"/>
                          <w:b/>
                        </w:rPr>
                        <w:t>情形</w:t>
                      </w:r>
                    </w:p>
                    <w:tbl>
                      <w:tblPr>
                        <w:tblW w:w="4976" w:type="pct"/>
                        <w:jc w:val="center"/>
                        <w:tblLayout w:type="fixed"/>
                        <w:tblCellMar>
                          <w:left w:w="28" w:type="dxa"/>
                          <w:right w:w="28" w:type="dxa"/>
                        </w:tblCellMar>
                        <w:tblLook w:val="04A0" w:firstRow="1" w:lastRow="0" w:firstColumn="1" w:lastColumn="0" w:noHBand="0" w:noVBand="1"/>
                      </w:tblPr>
                      <w:tblGrid>
                        <w:gridCol w:w="723"/>
                        <w:gridCol w:w="1083"/>
                        <w:gridCol w:w="1083"/>
                        <w:gridCol w:w="1083"/>
                        <w:gridCol w:w="1083"/>
                        <w:gridCol w:w="1086"/>
                      </w:tblGrid>
                      <w:tr w:rsidR="00092013" w:rsidRPr="008344EA" w:rsidTr="00973AE2">
                        <w:trPr>
                          <w:trHeight w:val="312"/>
                          <w:jc w:val="center"/>
                        </w:trPr>
                        <w:tc>
                          <w:tcPr>
                            <w:tcW w:w="5000" w:type="pct"/>
                            <w:gridSpan w:val="6"/>
                            <w:tcBorders>
                              <w:bottom w:val="single" w:sz="4" w:space="0" w:color="auto"/>
                            </w:tcBorders>
                            <w:shd w:val="clear" w:color="auto" w:fill="auto"/>
                            <w:noWrap/>
                            <w:vAlign w:val="center"/>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Pr>
                                <w:rFonts w:ascii="標楷體" w:eastAsia="標楷體" w:hAnsi="標楷體" w:cs="新細明體"/>
                                <w:color w:val="000000"/>
                                <w:kern w:val="0"/>
                                <w:sz w:val="20"/>
                                <w:szCs w:val="20"/>
                              </w:rPr>
                              <w:t>：新臺幣千元、</w:t>
                            </w:r>
                            <w:r w:rsidRPr="008344EA">
                              <w:rPr>
                                <w:rFonts w:ascii="標楷體" w:eastAsia="標楷體" w:hAnsi="標楷體" w:cs="Arial"/>
                                <w:color w:val="000000"/>
                                <w:kern w:val="0"/>
                                <w:sz w:val="20"/>
                                <w:szCs w:val="20"/>
                              </w:rPr>
                              <w:t>案</w:t>
                            </w:r>
                            <w:r>
                              <w:rPr>
                                <w:rFonts w:ascii="標楷體" w:eastAsia="標楷體" w:hAnsi="標楷體" w:cs="Arial" w:hint="eastAsia"/>
                                <w:color w:val="000000"/>
                                <w:kern w:val="0"/>
                                <w:sz w:val="20"/>
                                <w:szCs w:val="20"/>
                              </w:rPr>
                              <w:t>、</w:t>
                            </w:r>
                            <w:r w:rsidRPr="008344EA">
                              <w:rPr>
                                <w:rFonts w:ascii="標楷體" w:eastAsia="標楷體" w:hAnsi="標楷體" w:cs="Arial"/>
                                <w:color w:val="000000"/>
                                <w:kern w:val="0"/>
                                <w:sz w:val="20"/>
                                <w:szCs w:val="20"/>
                              </w:rPr>
                              <w:t>盞</w:t>
                            </w:r>
                          </w:p>
                        </w:tc>
                      </w:tr>
                      <w:tr w:rsidR="00092013" w:rsidRPr="008344EA" w:rsidTr="00B75FB9">
                        <w:trPr>
                          <w:trHeight w:val="312"/>
                          <w:jc w:val="center"/>
                        </w:trPr>
                        <w:tc>
                          <w:tcPr>
                            <w:tcW w:w="58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年</w:t>
                            </w:r>
                            <w:r>
                              <w:rPr>
                                <w:rFonts w:ascii="標楷體" w:eastAsia="標楷體" w:hAnsi="標楷體" w:cs="新細明體" w:hint="eastAsia"/>
                                <w:color w:val="000000"/>
                                <w:kern w:val="0"/>
                                <w:sz w:val="20"/>
                                <w:szCs w:val="20"/>
                              </w:rPr>
                              <w:t xml:space="preserve"> </w:t>
                            </w:r>
                            <w:r w:rsidRPr="008344EA">
                              <w:rPr>
                                <w:rFonts w:ascii="標楷體" w:eastAsia="標楷體" w:hAnsi="標楷體" w:cs="新細明體" w:hint="eastAsia"/>
                                <w:color w:val="000000"/>
                                <w:kern w:val="0"/>
                                <w:sz w:val="20"/>
                                <w:szCs w:val="20"/>
                              </w:rPr>
                              <w:t>度</w:t>
                            </w:r>
                          </w:p>
                        </w:tc>
                        <w:tc>
                          <w:tcPr>
                            <w:tcW w:w="88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預算金額</w:t>
                            </w:r>
                            <w:r w:rsidRPr="008344EA">
                              <w:rPr>
                                <w:rFonts w:ascii="MS Gothic" w:eastAsia="MS Gothic" w:hAnsi="MS Gothic" w:cs="MS Gothic" w:hint="eastAsia"/>
                                <w:color w:val="000000"/>
                                <w:kern w:val="0"/>
                                <w:sz w:val="20"/>
                                <w:szCs w:val="20"/>
                              </w:rPr>
                              <w:t>‎</w:t>
                            </w:r>
                          </w:p>
                        </w:tc>
                        <w:tc>
                          <w:tcPr>
                            <w:tcW w:w="88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決標金額</w:t>
                            </w:r>
                            <w:r w:rsidRPr="008344EA">
                              <w:rPr>
                                <w:rFonts w:ascii="MS Gothic" w:eastAsia="MS Gothic" w:hAnsi="MS Gothic" w:cs="MS Gothic" w:hint="eastAsia"/>
                                <w:color w:val="000000"/>
                                <w:kern w:val="0"/>
                                <w:sz w:val="20"/>
                                <w:szCs w:val="20"/>
                              </w:rPr>
                              <w:t>‎</w:t>
                            </w:r>
                          </w:p>
                        </w:tc>
                        <w:tc>
                          <w:tcPr>
                            <w:tcW w:w="88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結算金額</w:t>
                            </w:r>
                          </w:p>
                        </w:tc>
                        <w:tc>
                          <w:tcPr>
                            <w:tcW w:w="88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搶修派案數</w:t>
                            </w:r>
                          </w:p>
                        </w:tc>
                        <w:tc>
                          <w:tcPr>
                            <w:tcW w:w="883"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檢修燈具</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b/>
                                <w:color w:val="000000"/>
                                <w:kern w:val="0"/>
                                <w:sz w:val="20"/>
                                <w:szCs w:val="20"/>
                              </w:rPr>
                            </w:pPr>
                            <w:r w:rsidRPr="008344EA">
                              <w:rPr>
                                <w:rFonts w:ascii="標楷體" w:eastAsia="標楷體" w:hAnsi="標楷體" w:cs="新細明體" w:hint="eastAsia"/>
                                <w:b/>
                                <w:color w:val="000000"/>
                                <w:kern w:val="0"/>
                                <w:sz w:val="20"/>
                                <w:szCs w:val="20"/>
                              </w:rPr>
                              <w:t>合計</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b/>
                                <w:color w:val="000000"/>
                                <w:kern w:val="0"/>
                                <w:sz w:val="20"/>
                                <w:szCs w:val="20"/>
                              </w:rPr>
                            </w:pPr>
                            <w:r w:rsidRPr="008344EA">
                              <w:rPr>
                                <w:rFonts w:ascii="標楷體" w:eastAsia="標楷體" w:hAnsi="標楷體" w:cs="新細明體" w:hint="eastAsia"/>
                                <w:b/>
                                <w:color w:val="000000"/>
                                <w:kern w:val="0"/>
                                <w:sz w:val="20"/>
                                <w:szCs w:val="20"/>
                              </w:rPr>
                              <w:t>26,310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b/>
                                <w:color w:val="000000"/>
                                <w:kern w:val="0"/>
                                <w:sz w:val="20"/>
                                <w:szCs w:val="20"/>
                              </w:rPr>
                            </w:pPr>
                            <w:r w:rsidRPr="008344EA">
                              <w:rPr>
                                <w:rFonts w:ascii="標楷體" w:eastAsia="標楷體" w:hAnsi="標楷體" w:cs="新細明體" w:hint="eastAsia"/>
                                <w:b/>
                                <w:color w:val="000000"/>
                                <w:kern w:val="0"/>
                                <w:sz w:val="20"/>
                                <w:szCs w:val="20"/>
                              </w:rPr>
                              <w:t>21,440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2</w:t>
                            </w:r>
                            <w:r w:rsidRPr="00996C39">
                              <w:rPr>
                                <w:rFonts w:ascii="標楷體" w:eastAsia="標楷體" w:hAnsi="標楷體" w:cs="新細明體"/>
                                <w:b/>
                                <w:kern w:val="0"/>
                                <w:sz w:val="20"/>
                                <w:szCs w:val="20"/>
                              </w:rPr>
                              <w:t>6</w:t>
                            </w:r>
                            <w:r w:rsidRPr="00996C39">
                              <w:rPr>
                                <w:rFonts w:ascii="標楷體" w:eastAsia="標楷體" w:hAnsi="標楷體" w:cs="新細明體" w:hint="eastAsia"/>
                                <w:b/>
                                <w:kern w:val="0"/>
                                <w:sz w:val="20"/>
                                <w:szCs w:val="20"/>
                              </w:rPr>
                              <w:t>,2</w:t>
                            </w:r>
                            <w:r w:rsidRPr="00996C39">
                              <w:rPr>
                                <w:rFonts w:ascii="標楷體" w:eastAsia="標楷體" w:hAnsi="標楷體" w:cs="新細明體"/>
                                <w:b/>
                                <w:kern w:val="0"/>
                                <w:sz w:val="20"/>
                                <w:szCs w:val="20"/>
                              </w:rPr>
                              <w:t>83</w:t>
                            </w:r>
                          </w:p>
                        </w:tc>
                        <w:tc>
                          <w:tcPr>
                            <w:tcW w:w="882" w:type="pct"/>
                            <w:tcBorders>
                              <w:top w:val="single" w:sz="4" w:space="0" w:color="auto"/>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1,</w:t>
                            </w:r>
                            <w:r w:rsidRPr="00996C39">
                              <w:rPr>
                                <w:rFonts w:ascii="標楷體" w:eastAsia="標楷體" w:hAnsi="標楷體" w:cs="新細明體"/>
                                <w:b/>
                                <w:kern w:val="0"/>
                                <w:sz w:val="20"/>
                                <w:szCs w:val="20"/>
                              </w:rPr>
                              <w:t>911</w:t>
                            </w:r>
                          </w:p>
                        </w:tc>
                        <w:tc>
                          <w:tcPr>
                            <w:tcW w:w="883" w:type="pct"/>
                            <w:tcBorders>
                              <w:top w:val="single" w:sz="4" w:space="0" w:color="auto"/>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b/>
                                <w:kern w:val="0"/>
                                <w:sz w:val="20"/>
                                <w:szCs w:val="20"/>
                              </w:rPr>
                            </w:pPr>
                            <w:r w:rsidRPr="00996C39">
                              <w:rPr>
                                <w:rFonts w:ascii="標楷體" w:eastAsia="標楷體" w:hAnsi="標楷體" w:cs="新細明體" w:hint="eastAsia"/>
                                <w:b/>
                                <w:kern w:val="0"/>
                                <w:sz w:val="20"/>
                                <w:szCs w:val="20"/>
                              </w:rPr>
                              <w:t>2,</w:t>
                            </w:r>
                            <w:r w:rsidRPr="00996C39">
                              <w:rPr>
                                <w:rFonts w:ascii="標楷體" w:eastAsia="標楷體" w:hAnsi="標楷體" w:cs="新細明體"/>
                                <w:b/>
                                <w:kern w:val="0"/>
                                <w:sz w:val="20"/>
                                <w:szCs w:val="20"/>
                              </w:rPr>
                              <w:t>232</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109</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6,410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5,090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6,401</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429</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371</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4,300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2,870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4,295</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383</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277</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111</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8,300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0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7,140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8,292</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481</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00" w:lineRule="exact"/>
                              <w:jc w:val="right"/>
                              <w:rPr>
                                <w:rFonts w:ascii="標楷體" w:eastAsia="標楷體" w:hAnsi="標楷體" w:cs="新細明體"/>
                                <w:kern w:val="0"/>
                                <w:sz w:val="20"/>
                                <w:szCs w:val="20"/>
                              </w:rPr>
                            </w:pPr>
                            <w:r w:rsidRPr="00996C39">
                              <w:rPr>
                                <w:rFonts w:ascii="標楷體" w:eastAsia="標楷體" w:hAnsi="標楷體" w:cs="新細明體" w:hint="eastAsia"/>
                                <w:kern w:val="0"/>
                                <w:sz w:val="20"/>
                                <w:szCs w:val="20"/>
                              </w:rPr>
                              <w:t>907</w:t>
                            </w:r>
                          </w:p>
                        </w:tc>
                      </w:tr>
                      <w:tr w:rsidR="00092013" w:rsidRPr="008344EA" w:rsidTr="00973AE2">
                        <w:trPr>
                          <w:trHeight w:val="312"/>
                          <w:jc w:val="center"/>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20" w:lineRule="exact"/>
                              <w:jc w:val="center"/>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112</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2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7,300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8344EA" w:rsidRDefault="00092013" w:rsidP="00973AE2">
                            <w:pPr>
                              <w:widowControl/>
                              <w:spacing w:line="220" w:lineRule="exact"/>
                              <w:jc w:val="right"/>
                              <w:rPr>
                                <w:rFonts w:ascii="標楷體" w:eastAsia="標楷體" w:hAnsi="標楷體" w:cs="新細明體"/>
                                <w:color w:val="000000"/>
                                <w:kern w:val="0"/>
                                <w:sz w:val="20"/>
                                <w:szCs w:val="20"/>
                              </w:rPr>
                            </w:pPr>
                            <w:r w:rsidRPr="008344EA">
                              <w:rPr>
                                <w:rFonts w:ascii="標楷體" w:eastAsia="標楷體" w:hAnsi="標楷體" w:cs="新細明體" w:hint="eastAsia"/>
                                <w:color w:val="000000"/>
                                <w:kern w:val="0"/>
                                <w:sz w:val="20"/>
                                <w:szCs w:val="20"/>
                              </w:rPr>
                              <w:t>6,340</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7</w:t>
                            </w:r>
                            <w:r w:rsidRPr="00996C39">
                              <w:rPr>
                                <w:rFonts w:ascii="標楷體" w:eastAsia="標楷體" w:hAnsi="標楷體" w:cs="新細明體" w:hint="eastAsia"/>
                                <w:kern w:val="0"/>
                                <w:sz w:val="20"/>
                                <w:szCs w:val="20"/>
                              </w:rPr>
                              <w:t>,</w:t>
                            </w:r>
                            <w:r w:rsidRPr="00996C39">
                              <w:rPr>
                                <w:rFonts w:ascii="標楷體" w:eastAsia="標楷體" w:hAnsi="標楷體" w:cs="新細明體"/>
                                <w:kern w:val="0"/>
                                <w:sz w:val="20"/>
                                <w:szCs w:val="20"/>
                              </w:rPr>
                              <w:t>295</w:t>
                            </w:r>
                          </w:p>
                        </w:tc>
                        <w:tc>
                          <w:tcPr>
                            <w:tcW w:w="882"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618</w:t>
                            </w:r>
                          </w:p>
                        </w:tc>
                        <w:tc>
                          <w:tcPr>
                            <w:tcW w:w="883" w:type="pct"/>
                            <w:tcBorders>
                              <w:top w:val="nil"/>
                              <w:left w:val="nil"/>
                              <w:bottom w:val="single" w:sz="4" w:space="0" w:color="auto"/>
                              <w:right w:val="single" w:sz="4" w:space="0" w:color="auto"/>
                            </w:tcBorders>
                            <w:shd w:val="clear" w:color="auto" w:fill="auto"/>
                            <w:noWrap/>
                            <w:vAlign w:val="center"/>
                            <w:hideMark/>
                          </w:tcPr>
                          <w:p w:rsidR="00092013" w:rsidRPr="00996C39" w:rsidRDefault="00092013" w:rsidP="00973AE2">
                            <w:pPr>
                              <w:widowControl/>
                              <w:spacing w:line="220" w:lineRule="exact"/>
                              <w:jc w:val="right"/>
                              <w:rPr>
                                <w:rFonts w:ascii="標楷體" w:eastAsia="標楷體" w:hAnsi="標楷體" w:cs="新細明體"/>
                                <w:kern w:val="0"/>
                                <w:sz w:val="20"/>
                                <w:szCs w:val="20"/>
                              </w:rPr>
                            </w:pPr>
                            <w:r w:rsidRPr="00996C39">
                              <w:rPr>
                                <w:rFonts w:ascii="標楷體" w:eastAsia="標楷體" w:hAnsi="標楷體" w:cs="新細明體"/>
                                <w:kern w:val="0"/>
                                <w:sz w:val="20"/>
                                <w:szCs w:val="20"/>
                              </w:rPr>
                              <w:t>677</w:t>
                            </w:r>
                          </w:p>
                        </w:tc>
                      </w:tr>
                    </w:tbl>
                    <w:p w:rsidR="00092013" w:rsidRPr="00600ECD" w:rsidRDefault="00092013" w:rsidP="00AE407D">
                      <w:pPr>
                        <w:spacing w:line="240" w:lineRule="exact"/>
                        <w:rPr>
                          <w:rFonts w:ascii="標楷體" w:eastAsia="標楷體" w:hAnsi="標楷體"/>
                          <w:sz w:val="18"/>
                          <w:szCs w:val="18"/>
                        </w:rPr>
                      </w:pPr>
                      <w:r w:rsidRPr="00600ECD">
                        <w:rPr>
                          <w:rFonts w:ascii="標楷體" w:eastAsia="標楷體" w:hAnsi="標楷體" w:hint="eastAsia"/>
                          <w:sz w:val="18"/>
                          <w:szCs w:val="18"/>
                        </w:rPr>
                        <w:t>資料來源</w:t>
                      </w:r>
                      <w:r w:rsidRPr="00600ECD">
                        <w:rPr>
                          <w:rFonts w:ascii="標楷體" w:eastAsia="標楷體" w:hAnsi="標楷體"/>
                          <w:sz w:val="18"/>
                          <w:szCs w:val="18"/>
                        </w:rPr>
                        <w:t>：</w:t>
                      </w:r>
                      <w:r>
                        <w:rPr>
                          <w:rFonts w:ascii="標楷體" w:eastAsia="標楷體" w:hAnsi="標楷體" w:hint="eastAsia"/>
                          <w:sz w:val="18"/>
                          <w:szCs w:val="18"/>
                        </w:rPr>
                        <w:t>整理自新竹市政府提供資料</w:t>
                      </w:r>
                      <w:r>
                        <w:rPr>
                          <w:rFonts w:ascii="標楷體" w:eastAsia="標楷體" w:hAnsi="標楷體"/>
                          <w:sz w:val="18"/>
                          <w:szCs w:val="18"/>
                        </w:rPr>
                        <w:t>。</w:t>
                      </w:r>
                    </w:p>
                  </w:txbxContent>
                </v:textbox>
                <w10:wrap type="square" anchorx="margin"/>
              </v:shape>
            </w:pict>
          </mc:Fallback>
        </mc:AlternateContent>
      </w:r>
      <w:r>
        <w:rPr>
          <w:rFonts w:ascii="標楷體" w:eastAsia="標楷體" w:hAnsi="標楷體" w:hint="eastAsia"/>
          <w:b/>
          <w:color w:val="000000" w:themeColor="text1"/>
          <w:szCs w:val="24"/>
        </w:rPr>
        <w:t>4</w:t>
      </w:r>
      <w:r w:rsidRPr="00BB02A3">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採行委外搶修及</w:t>
      </w:r>
      <w:r w:rsidRPr="00BB02A3">
        <w:rPr>
          <w:rFonts w:ascii="標楷體" w:eastAsia="標楷體" w:hAnsi="標楷體" w:hint="eastAsia"/>
          <w:b/>
          <w:color w:val="000000" w:themeColor="text1"/>
          <w:szCs w:val="24"/>
        </w:rPr>
        <w:t>組建自有工</w:t>
      </w:r>
      <w:r>
        <w:rPr>
          <w:rFonts w:ascii="標楷體" w:eastAsia="標楷體" w:hAnsi="標楷體" w:hint="eastAsia"/>
          <w:b/>
          <w:color w:val="000000" w:themeColor="text1"/>
          <w:szCs w:val="24"/>
        </w:rPr>
        <w:t>班專責</w:t>
      </w:r>
      <w:r w:rsidRPr="00BB02A3">
        <w:rPr>
          <w:rFonts w:ascii="標楷體" w:eastAsia="標楷體" w:hAnsi="標楷體" w:hint="eastAsia"/>
          <w:b/>
          <w:color w:val="000000" w:themeColor="text1"/>
          <w:szCs w:val="24"/>
        </w:rPr>
        <w:t>簡易</w:t>
      </w:r>
      <w:r>
        <w:rPr>
          <w:rFonts w:ascii="標楷體" w:eastAsia="標楷體" w:hAnsi="標楷體" w:hint="eastAsia"/>
          <w:b/>
          <w:color w:val="000000" w:themeColor="text1"/>
          <w:szCs w:val="24"/>
        </w:rPr>
        <w:t>故障之路燈維修雙軌機制</w:t>
      </w:r>
      <w:r w:rsidRPr="00BB02A3">
        <w:rPr>
          <w:rFonts w:ascii="標楷體" w:eastAsia="標楷體" w:hAnsi="標楷體" w:hint="eastAsia"/>
          <w:b/>
          <w:color w:val="000000" w:themeColor="text1"/>
          <w:szCs w:val="24"/>
        </w:rPr>
        <w:t>，惟</w:t>
      </w:r>
      <w:r>
        <w:rPr>
          <w:rFonts w:ascii="標楷體" w:eastAsia="標楷體" w:hAnsi="標楷體" w:hint="eastAsia"/>
          <w:b/>
          <w:color w:val="000000" w:themeColor="text1"/>
          <w:szCs w:val="24"/>
        </w:rPr>
        <w:t>兩者</w:t>
      </w:r>
      <w:r w:rsidRPr="00BB02A3">
        <w:rPr>
          <w:rFonts w:ascii="標楷體" w:eastAsia="標楷體" w:hAnsi="標楷體" w:hint="eastAsia"/>
          <w:b/>
          <w:color w:val="000000" w:themeColor="text1"/>
          <w:szCs w:val="24"/>
        </w:rPr>
        <w:t>通報與派案管理機制</w:t>
      </w:r>
      <w:r>
        <w:rPr>
          <w:rFonts w:ascii="標楷體" w:eastAsia="標楷體" w:hAnsi="標楷體" w:hint="eastAsia"/>
          <w:b/>
          <w:color w:val="000000" w:themeColor="text1"/>
          <w:szCs w:val="24"/>
        </w:rPr>
        <w:t>均未臻周延</w:t>
      </w:r>
      <w:r w:rsidRPr="00BB02A3">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甚有</w:t>
      </w:r>
      <w:r w:rsidRPr="00BB02A3">
        <w:rPr>
          <w:rFonts w:ascii="標楷體" w:eastAsia="標楷體" w:hAnsi="標楷體" w:hint="eastAsia"/>
          <w:b/>
          <w:color w:val="000000" w:themeColor="text1"/>
          <w:szCs w:val="24"/>
        </w:rPr>
        <w:t>部分</w:t>
      </w:r>
      <w:r>
        <w:rPr>
          <w:rFonts w:ascii="標楷體" w:eastAsia="標楷體" w:hAnsi="標楷體" w:hint="eastAsia"/>
          <w:b/>
          <w:color w:val="000000" w:themeColor="text1"/>
          <w:szCs w:val="24"/>
        </w:rPr>
        <w:t>故障</w:t>
      </w:r>
      <w:r w:rsidRPr="00BB02A3">
        <w:rPr>
          <w:rFonts w:ascii="標楷體" w:eastAsia="標楷體" w:hAnsi="標楷體" w:hint="eastAsia"/>
          <w:b/>
          <w:color w:val="000000" w:themeColor="text1"/>
          <w:szCs w:val="24"/>
        </w:rPr>
        <w:t>案件處理天數過長，有影響民眾安全之虞，</w:t>
      </w:r>
      <w:r>
        <w:rPr>
          <w:rFonts w:ascii="標楷體" w:eastAsia="標楷體" w:hAnsi="標楷體" w:hint="eastAsia"/>
          <w:b/>
          <w:color w:val="000000" w:themeColor="text1"/>
          <w:szCs w:val="24"/>
        </w:rPr>
        <w:t>有</w:t>
      </w:r>
      <w:r w:rsidRPr="00BB02A3">
        <w:rPr>
          <w:rFonts w:ascii="標楷體" w:eastAsia="標楷體" w:hAnsi="標楷體" w:hint="eastAsia"/>
          <w:b/>
          <w:color w:val="000000" w:themeColor="text1"/>
          <w:szCs w:val="24"/>
        </w:rPr>
        <w:t>待</w:t>
      </w:r>
      <w:r>
        <w:rPr>
          <w:rFonts w:ascii="標楷體" w:eastAsia="標楷體" w:hAnsi="標楷體" w:hint="eastAsia"/>
          <w:b/>
          <w:color w:val="000000" w:themeColor="text1"/>
          <w:szCs w:val="24"/>
        </w:rPr>
        <w:t>研議</w:t>
      </w:r>
      <w:r w:rsidRPr="00DA024F">
        <w:rPr>
          <w:rFonts w:ascii="標楷體" w:eastAsia="標楷體" w:hAnsi="標楷體" w:hint="eastAsia"/>
          <w:b/>
          <w:color w:val="000000" w:themeColor="text1"/>
          <w:szCs w:val="24"/>
        </w:rPr>
        <w:t>建</w:t>
      </w:r>
      <w:r>
        <w:rPr>
          <w:rFonts w:ascii="標楷體" w:eastAsia="標楷體" w:hAnsi="標楷體" w:hint="eastAsia"/>
          <w:b/>
          <w:color w:val="000000" w:themeColor="text1"/>
          <w:szCs w:val="24"/>
        </w:rPr>
        <w:t>置</w:t>
      </w:r>
      <w:r w:rsidRPr="00DA024F">
        <w:rPr>
          <w:rFonts w:ascii="標楷體" w:eastAsia="標楷體" w:hAnsi="標楷體" w:hint="eastAsia"/>
          <w:b/>
          <w:color w:val="000000" w:themeColor="text1"/>
          <w:szCs w:val="24"/>
        </w:rPr>
        <w:t>完善之通報、派案、維修管理機制</w:t>
      </w:r>
      <w:r w:rsidRPr="00BB02A3">
        <w:rPr>
          <w:rFonts w:ascii="標楷體" w:eastAsia="標楷體" w:hAnsi="標楷體" w:hint="eastAsia"/>
          <w:b/>
          <w:color w:val="000000" w:themeColor="text1"/>
          <w:szCs w:val="24"/>
        </w:rPr>
        <w:t>，以提升整體路燈管理維護效能</w:t>
      </w:r>
      <w:r>
        <w:rPr>
          <w:rFonts w:ascii="標楷體" w:eastAsia="標楷體" w:hAnsi="標楷體" w:hint="eastAsia"/>
          <w:b/>
          <w:color w:val="000000" w:themeColor="text1"/>
          <w:szCs w:val="24"/>
        </w:rPr>
        <w:t>：</w:t>
      </w:r>
      <w:r w:rsidRPr="00182DDE">
        <w:rPr>
          <w:rFonts w:ascii="標楷體" w:eastAsia="標楷體" w:hAnsi="標楷體" w:hint="eastAsia"/>
          <w:color w:val="000000" w:themeColor="text1"/>
          <w:szCs w:val="24"/>
        </w:rPr>
        <w:t>市政府為辦理</w:t>
      </w:r>
      <w:r>
        <w:rPr>
          <w:rFonts w:ascii="標楷體" w:eastAsia="標楷體" w:hAnsi="標楷體" w:hint="eastAsia"/>
          <w:color w:val="000000" w:themeColor="text1"/>
          <w:szCs w:val="24"/>
        </w:rPr>
        <w:t>公用</w:t>
      </w:r>
      <w:r w:rsidRPr="008B0AD1">
        <w:rPr>
          <w:rFonts w:ascii="標楷體" w:eastAsia="標楷體" w:hAnsi="標楷體" w:hint="eastAsia"/>
          <w:color w:val="000000" w:themeColor="text1"/>
          <w:szCs w:val="24"/>
        </w:rPr>
        <w:t>路燈</w:t>
      </w:r>
      <w:r w:rsidRPr="00182DDE">
        <w:rPr>
          <w:rFonts w:ascii="標楷體" w:eastAsia="標楷體" w:hAnsi="標楷體" w:hint="eastAsia"/>
          <w:color w:val="000000" w:themeColor="text1"/>
          <w:szCs w:val="24"/>
        </w:rPr>
        <w:t>搶修及線路維護，招標辦理工程採購，近4年度（109至112年度）編列路燈搶修及維護工程預算金額合計2,631萬元，</w:t>
      </w:r>
      <w:r>
        <w:rPr>
          <w:rFonts w:ascii="標楷體" w:eastAsia="標楷體" w:hAnsi="標楷體" w:hint="eastAsia"/>
          <w:color w:val="000000" w:themeColor="text1"/>
          <w:szCs w:val="24"/>
        </w:rPr>
        <w:t>決標金額</w:t>
      </w:r>
      <w:r w:rsidRPr="00182DDE">
        <w:rPr>
          <w:rFonts w:ascii="標楷體" w:eastAsia="標楷體" w:hAnsi="標楷體" w:hint="eastAsia"/>
          <w:color w:val="000000" w:themeColor="text1"/>
          <w:szCs w:val="24"/>
        </w:rPr>
        <w:t>計2,144</w:t>
      </w:r>
      <w:r>
        <w:rPr>
          <w:rFonts w:ascii="標楷體" w:eastAsia="標楷體" w:hAnsi="標楷體" w:hint="eastAsia"/>
          <w:color w:val="000000" w:themeColor="text1"/>
          <w:szCs w:val="24"/>
        </w:rPr>
        <w:t>萬元</w:t>
      </w:r>
      <w:r w:rsidRPr="00182DDE">
        <w:rPr>
          <w:rFonts w:ascii="標楷體" w:eastAsia="標楷體" w:hAnsi="標楷體" w:hint="eastAsia"/>
          <w:color w:val="000000" w:themeColor="text1"/>
          <w:szCs w:val="24"/>
        </w:rPr>
        <w:t>，並以原定預算金額作為開口契約之付款上限</w:t>
      </w:r>
      <w:r>
        <w:rPr>
          <w:rFonts w:ascii="標楷體" w:eastAsia="標楷體" w:hAnsi="標楷體" w:hint="eastAsia"/>
          <w:color w:val="000000" w:themeColor="text1"/>
          <w:szCs w:val="24"/>
        </w:rPr>
        <w:t>。執行結果</w:t>
      </w:r>
      <w:r w:rsidRPr="004B6EDD">
        <w:rPr>
          <w:rFonts w:ascii="標楷體" w:eastAsia="標楷體" w:hAnsi="標楷體" w:hint="eastAsia"/>
          <w:color w:val="000000" w:themeColor="text1"/>
          <w:szCs w:val="24"/>
        </w:rPr>
        <w:t>，</w:t>
      </w:r>
      <w:r w:rsidRPr="00FF3E19">
        <w:rPr>
          <w:rFonts w:ascii="標楷體" w:eastAsia="標楷體" w:hAnsi="標楷體" w:hint="eastAsia"/>
          <w:color w:val="000000" w:themeColor="text1"/>
          <w:szCs w:val="24"/>
        </w:rPr>
        <w:t>工程結算金額計</w:t>
      </w:r>
      <w:r w:rsidRPr="00182DDE">
        <w:rPr>
          <w:rFonts w:ascii="標楷體" w:eastAsia="標楷體" w:hAnsi="標楷體" w:hint="eastAsia"/>
          <w:color w:val="000000" w:themeColor="text1"/>
          <w:szCs w:val="24"/>
        </w:rPr>
        <w:t>2,</w:t>
      </w:r>
      <w:r>
        <w:rPr>
          <w:rFonts w:ascii="標楷體" w:eastAsia="標楷體" w:hAnsi="標楷體" w:hint="eastAsia"/>
          <w:color w:val="000000" w:themeColor="text1"/>
          <w:szCs w:val="24"/>
        </w:rPr>
        <w:t>628</w:t>
      </w:r>
      <w:r w:rsidRPr="00182DDE">
        <w:rPr>
          <w:rFonts w:ascii="標楷體" w:eastAsia="標楷體" w:hAnsi="標楷體" w:hint="eastAsia"/>
          <w:color w:val="000000" w:themeColor="text1"/>
          <w:szCs w:val="24"/>
        </w:rPr>
        <w:t>萬餘元，搶修派案1,</w:t>
      </w:r>
      <w:r>
        <w:rPr>
          <w:rFonts w:ascii="標楷體" w:eastAsia="標楷體" w:hAnsi="標楷體" w:hint="eastAsia"/>
          <w:color w:val="000000" w:themeColor="text1"/>
          <w:szCs w:val="24"/>
        </w:rPr>
        <w:t>911</w:t>
      </w:r>
      <w:r w:rsidRPr="00182DDE">
        <w:rPr>
          <w:rFonts w:ascii="標楷體" w:eastAsia="標楷體" w:hAnsi="標楷體" w:hint="eastAsia"/>
          <w:color w:val="000000" w:themeColor="text1"/>
          <w:szCs w:val="24"/>
        </w:rPr>
        <w:t>案，檢修燈具2,</w:t>
      </w:r>
      <w:r>
        <w:rPr>
          <w:rFonts w:ascii="標楷體" w:eastAsia="標楷體" w:hAnsi="標楷體" w:hint="eastAsia"/>
          <w:color w:val="000000" w:themeColor="text1"/>
          <w:szCs w:val="24"/>
        </w:rPr>
        <w:t>232</w:t>
      </w:r>
      <w:r w:rsidRPr="00182DDE">
        <w:rPr>
          <w:rFonts w:ascii="標楷體" w:eastAsia="標楷體" w:hAnsi="標楷體" w:hint="eastAsia"/>
          <w:color w:val="000000" w:themeColor="text1"/>
          <w:szCs w:val="24"/>
        </w:rPr>
        <w:t>盞（</w:t>
      </w:r>
      <w:r w:rsidRPr="00637D27">
        <w:rPr>
          <w:rFonts w:ascii="標楷體" w:eastAsia="標楷體" w:hAnsi="標楷體" w:hint="eastAsia"/>
          <w:color w:val="000000" w:themeColor="text1"/>
          <w:szCs w:val="24"/>
        </w:rPr>
        <w:t>表</w:t>
      </w:r>
      <w:r w:rsidR="005754D4" w:rsidRPr="00637D27">
        <w:rPr>
          <w:rFonts w:ascii="標楷體" w:eastAsia="標楷體" w:hAnsi="標楷體" w:hint="eastAsia"/>
          <w:color w:val="000000" w:themeColor="text1"/>
          <w:szCs w:val="24"/>
        </w:rPr>
        <w:t>17</w:t>
      </w:r>
      <w:r w:rsidRPr="00637D27">
        <w:rPr>
          <w:rFonts w:ascii="標楷體" w:eastAsia="標楷體" w:hAnsi="標楷體" w:hint="eastAsia"/>
          <w:color w:val="000000" w:themeColor="text1"/>
          <w:szCs w:val="24"/>
        </w:rPr>
        <w:t>）。經</w:t>
      </w:r>
      <w:r w:rsidRPr="002F3689">
        <w:rPr>
          <w:rFonts w:ascii="標楷體" w:eastAsia="標楷體" w:hAnsi="標楷體" w:hint="eastAsia"/>
          <w:color w:val="000000" w:themeColor="text1"/>
          <w:szCs w:val="24"/>
        </w:rPr>
        <w:t>查</w:t>
      </w:r>
      <w:r>
        <w:rPr>
          <w:rFonts w:ascii="標楷體" w:eastAsia="標楷體" w:hAnsi="標楷體" w:hint="eastAsia"/>
          <w:color w:val="000000" w:themeColor="text1"/>
          <w:szCs w:val="24"/>
        </w:rPr>
        <w:t>公用</w:t>
      </w:r>
      <w:r w:rsidRPr="004B6EDD">
        <w:rPr>
          <w:rFonts w:ascii="標楷體" w:eastAsia="標楷體" w:hAnsi="標楷體" w:hint="eastAsia"/>
          <w:color w:val="000000" w:themeColor="text1"/>
          <w:szCs w:val="24"/>
        </w:rPr>
        <w:t>路燈</w:t>
      </w:r>
      <w:r>
        <w:rPr>
          <w:rFonts w:ascii="標楷體" w:eastAsia="標楷體" w:hAnsi="標楷體" w:hint="eastAsia"/>
          <w:color w:val="000000" w:themeColor="text1"/>
          <w:szCs w:val="24"/>
        </w:rPr>
        <w:t>故障案件派案管理情形及處理時效，核有</w:t>
      </w:r>
      <w:r w:rsidRPr="002F3689">
        <w:rPr>
          <w:rFonts w:ascii="標楷體" w:eastAsia="標楷體" w:hAnsi="標楷體" w:hint="eastAsia"/>
          <w:color w:val="000000" w:themeColor="text1"/>
          <w:szCs w:val="24"/>
        </w:rPr>
        <w:t>：</w:t>
      </w:r>
      <w:r w:rsidRPr="00740D40">
        <w:rPr>
          <w:rFonts w:ascii="標楷體" w:eastAsia="標楷體" w:hAnsi="標楷體" w:hint="eastAsia"/>
          <w:color w:val="000000" w:themeColor="text1"/>
          <w:szCs w:val="24"/>
        </w:rPr>
        <w:t>（1）</w:t>
      </w:r>
      <w:r>
        <w:rPr>
          <w:rFonts w:ascii="標楷體" w:eastAsia="標楷體" w:hAnsi="標楷體" w:hint="eastAsia"/>
          <w:color w:val="000000" w:themeColor="text1"/>
          <w:szCs w:val="24"/>
        </w:rPr>
        <w:t>近4年度以開口契約辦理檢修燈具之年</w:t>
      </w:r>
      <w:r w:rsidRPr="00182DDE">
        <w:rPr>
          <w:rFonts w:ascii="標楷體" w:eastAsia="標楷體" w:hAnsi="標楷體" w:hint="eastAsia"/>
          <w:color w:val="000000" w:themeColor="text1"/>
          <w:szCs w:val="24"/>
        </w:rPr>
        <w:t>平均</w:t>
      </w:r>
      <w:r>
        <w:rPr>
          <w:rFonts w:ascii="標楷體" w:eastAsia="標楷體" w:hAnsi="標楷體" w:hint="eastAsia"/>
          <w:color w:val="000000" w:themeColor="text1"/>
          <w:szCs w:val="24"/>
        </w:rPr>
        <w:t>檢修量能計</w:t>
      </w:r>
      <w:r w:rsidRPr="00DD09D6">
        <w:rPr>
          <w:rFonts w:ascii="標楷體" w:eastAsia="標楷體" w:hAnsi="標楷體" w:hint="eastAsia"/>
          <w:color w:val="000000" w:themeColor="text1"/>
          <w:szCs w:val="24"/>
        </w:rPr>
        <w:t>558盞</w:t>
      </w:r>
      <w:r w:rsidRPr="00182DDE">
        <w:rPr>
          <w:rFonts w:ascii="標楷體" w:eastAsia="標楷體" w:hAnsi="標楷體" w:hint="eastAsia"/>
          <w:color w:val="000000" w:themeColor="text1"/>
          <w:szCs w:val="24"/>
        </w:rPr>
        <w:t>，</w:t>
      </w:r>
      <w:r>
        <w:rPr>
          <w:rFonts w:ascii="標楷體" w:eastAsia="標楷體" w:hAnsi="標楷體" w:hint="eastAsia"/>
          <w:color w:val="000000" w:themeColor="text1"/>
          <w:szCs w:val="24"/>
        </w:rPr>
        <w:t>結算資料僅列載</w:t>
      </w:r>
      <w:r w:rsidRPr="002F3689">
        <w:rPr>
          <w:rFonts w:ascii="標楷體" w:eastAsia="標楷體" w:hAnsi="標楷體" w:hint="eastAsia"/>
          <w:color w:val="000000" w:themeColor="text1"/>
          <w:szCs w:val="24"/>
        </w:rPr>
        <w:t>廠商</w:t>
      </w:r>
      <w:r>
        <w:rPr>
          <w:rFonts w:ascii="標楷體" w:eastAsia="標楷體" w:hAnsi="標楷體" w:hint="eastAsia"/>
          <w:color w:val="000000" w:themeColor="text1"/>
          <w:szCs w:val="24"/>
        </w:rPr>
        <w:t>施</w:t>
      </w:r>
      <w:r w:rsidRPr="002F3689">
        <w:rPr>
          <w:rFonts w:ascii="標楷體" w:eastAsia="標楷體" w:hAnsi="標楷體" w:hint="eastAsia"/>
          <w:color w:val="000000" w:themeColor="text1"/>
          <w:szCs w:val="24"/>
        </w:rPr>
        <w:t>工日期，</w:t>
      </w:r>
      <w:r>
        <w:rPr>
          <w:rFonts w:ascii="標楷體" w:eastAsia="標楷體" w:hAnsi="標楷體" w:hint="eastAsia"/>
          <w:color w:val="000000" w:themeColor="text1"/>
          <w:szCs w:val="24"/>
        </w:rPr>
        <w:t>並無市政府接獲故障及</w:t>
      </w:r>
      <w:r w:rsidRPr="002F3689">
        <w:rPr>
          <w:rFonts w:ascii="標楷體" w:eastAsia="標楷體" w:hAnsi="標楷體" w:hint="eastAsia"/>
          <w:color w:val="000000" w:themeColor="text1"/>
          <w:szCs w:val="24"/>
        </w:rPr>
        <w:t>通報</w:t>
      </w:r>
      <w:r>
        <w:rPr>
          <w:rFonts w:ascii="標楷體" w:eastAsia="標楷體" w:hAnsi="標楷體" w:hint="eastAsia"/>
          <w:color w:val="000000" w:themeColor="text1"/>
          <w:szCs w:val="24"/>
        </w:rPr>
        <w:t>派工</w:t>
      </w:r>
      <w:r w:rsidRPr="002F3689">
        <w:rPr>
          <w:rFonts w:ascii="標楷體" w:eastAsia="標楷體" w:hAnsi="標楷體" w:hint="eastAsia"/>
          <w:color w:val="000000" w:themeColor="text1"/>
          <w:szCs w:val="24"/>
        </w:rPr>
        <w:t>日期，</w:t>
      </w:r>
      <w:r>
        <w:rPr>
          <w:rFonts w:ascii="標楷體" w:eastAsia="標楷體" w:hAnsi="標楷體" w:hint="eastAsia"/>
          <w:color w:val="000000" w:themeColor="text1"/>
          <w:szCs w:val="24"/>
        </w:rPr>
        <w:t>致</w:t>
      </w:r>
      <w:r w:rsidRPr="002F3689">
        <w:rPr>
          <w:rFonts w:ascii="標楷體" w:eastAsia="標楷體" w:hAnsi="標楷體" w:hint="eastAsia"/>
          <w:color w:val="000000" w:themeColor="text1"/>
          <w:szCs w:val="24"/>
        </w:rPr>
        <w:t>無法估算</w:t>
      </w:r>
      <w:r>
        <w:rPr>
          <w:rFonts w:ascii="標楷體" w:eastAsia="標楷體" w:hAnsi="標楷體" w:hint="eastAsia"/>
          <w:color w:val="000000" w:themeColor="text1"/>
          <w:szCs w:val="24"/>
        </w:rPr>
        <w:t>開口契約之故障排除</w:t>
      </w:r>
      <w:r w:rsidRPr="002F3689">
        <w:rPr>
          <w:rFonts w:ascii="標楷體" w:eastAsia="標楷體" w:hAnsi="標楷體" w:hint="eastAsia"/>
          <w:color w:val="000000" w:themeColor="text1"/>
          <w:szCs w:val="24"/>
        </w:rPr>
        <w:t>時效。</w:t>
      </w:r>
      <w:r>
        <w:rPr>
          <w:rFonts w:ascii="標楷體" w:eastAsia="標楷體" w:hAnsi="標楷體" w:hint="eastAsia"/>
          <w:color w:val="000000" w:themeColor="text1"/>
          <w:szCs w:val="24"/>
        </w:rPr>
        <w:t>另公用路燈之簡易故障維修案件，係</w:t>
      </w:r>
      <w:r w:rsidRPr="002F3689">
        <w:rPr>
          <w:rFonts w:ascii="標楷體" w:eastAsia="標楷體" w:hAnsi="標楷體" w:hint="eastAsia"/>
          <w:color w:val="000000" w:themeColor="text1"/>
          <w:szCs w:val="24"/>
        </w:rPr>
        <w:t>由</w:t>
      </w:r>
      <w:r>
        <w:rPr>
          <w:rFonts w:ascii="標楷體" w:eastAsia="標楷體" w:hAnsi="標楷體" w:hint="eastAsia"/>
          <w:color w:val="000000" w:themeColor="text1"/>
          <w:szCs w:val="24"/>
        </w:rPr>
        <w:t>市政府</w:t>
      </w:r>
      <w:r w:rsidRPr="002F3689">
        <w:rPr>
          <w:rFonts w:ascii="標楷體" w:eastAsia="標楷體" w:hAnsi="標楷體" w:hint="eastAsia"/>
          <w:color w:val="000000" w:themeColor="text1"/>
          <w:szCs w:val="24"/>
        </w:rPr>
        <w:t>6名路燈工班</w:t>
      </w:r>
      <w:r>
        <w:rPr>
          <w:rFonts w:ascii="標楷體" w:eastAsia="標楷體" w:hAnsi="標楷體" w:hint="eastAsia"/>
          <w:color w:val="000000" w:themeColor="text1"/>
          <w:szCs w:val="24"/>
        </w:rPr>
        <w:t>專責處理</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近4年度</w:t>
      </w:r>
      <w:r w:rsidRPr="002F3689">
        <w:rPr>
          <w:rFonts w:ascii="標楷體" w:eastAsia="標楷體" w:hAnsi="標楷體" w:hint="eastAsia"/>
          <w:color w:val="000000" w:themeColor="text1"/>
          <w:szCs w:val="24"/>
        </w:rPr>
        <w:t>路燈工班維護材料及設備採購金額計1,810萬餘元，經統計109年1月至112年9月計派工1</w:t>
      </w:r>
      <w:r w:rsidR="00A3687C">
        <w:rPr>
          <w:rFonts w:ascii="標楷體" w:eastAsia="標楷體" w:hAnsi="標楷體" w:hint="eastAsia"/>
          <w:color w:val="000000" w:themeColor="text1"/>
          <w:szCs w:val="24"/>
        </w:rPr>
        <w:t>萬</w:t>
      </w:r>
      <w:r w:rsidRPr="002F3689">
        <w:rPr>
          <w:rFonts w:ascii="標楷體" w:eastAsia="標楷體" w:hAnsi="標楷體" w:hint="eastAsia"/>
          <w:color w:val="000000" w:themeColor="text1"/>
          <w:szCs w:val="24"/>
        </w:rPr>
        <w:t>5,719案，年度加權平均</w:t>
      </w:r>
      <w:r>
        <w:rPr>
          <w:rFonts w:ascii="標楷體" w:eastAsia="標楷體" w:hAnsi="標楷體" w:hint="eastAsia"/>
          <w:color w:val="000000" w:themeColor="text1"/>
          <w:szCs w:val="24"/>
        </w:rPr>
        <w:t>後</w:t>
      </w:r>
      <w:r w:rsidRPr="002F3689">
        <w:rPr>
          <w:rFonts w:ascii="標楷體" w:eastAsia="標楷體" w:hAnsi="標楷體" w:hint="eastAsia"/>
          <w:color w:val="000000" w:themeColor="text1"/>
          <w:szCs w:val="24"/>
        </w:rPr>
        <w:t>約4,192盞（每案以1盞計算）</w:t>
      </w:r>
      <w:r w:rsidRPr="00182DDE">
        <w:rPr>
          <w:rFonts w:ascii="標楷體" w:eastAsia="標楷體" w:hAnsi="標楷體" w:hint="eastAsia"/>
          <w:color w:val="000000" w:themeColor="text1"/>
          <w:szCs w:val="24"/>
        </w:rPr>
        <w:t>，</w:t>
      </w:r>
      <w:r>
        <w:rPr>
          <w:rFonts w:ascii="標楷體" w:eastAsia="標楷體" w:hAnsi="標楷體" w:hint="eastAsia"/>
          <w:color w:val="000000" w:themeColor="text1"/>
          <w:szCs w:val="24"/>
        </w:rPr>
        <w:t>顯示該府自有路燈工班維修量能達開口契約</w:t>
      </w:r>
      <w:r w:rsidRPr="002F3689">
        <w:rPr>
          <w:rFonts w:ascii="標楷體" w:eastAsia="標楷體" w:hAnsi="標楷體" w:hint="eastAsia"/>
          <w:color w:val="000000" w:themeColor="text1"/>
          <w:szCs w:val="24"/>
        </w:rPr>
        <w:t>之7.</w:t>
      </w:r>
      <w:r>
        <w:rPr>
          <w:rFonts w:ascii="標楷體" w:eastAsia="標楷體" w:hAnsi="標楷體" w:hint="eastAsia"/>
          <w:color w:val="000000" w:themeColor="text1"/>
          <w:szCs w:val="24"/>
        </w:rPr>
        <w:t>51</w:t>
      </w:r>
      <w:r w:rsidRPr="002F3689">
        <w:rPr>
          <w:rFonts w:ascii="標楷體" w:eastAsia="標楷體" w:hAnsi="標楷體" w:hint="eastAsia"/>
          <w:color w:val="000000" w:themeColor="text1"/>
          <w:szCs w:val="24"/>
        </w:rPr>
        <w:t>倍。</w:t>
      </w:r>
      <w:r>
        <w:rPr>
          <w:rFonts w:ascii="標楷體" w:eastAsia="標楷體" w:hAnsi="標楷體" w:hint="eastAsia"/>
          <w:color w:val="000000" w:themeColor="text1"/>
          <w:szCs w:val="24"/>
        </w:rPr>
        <w:t>該</w:t>
      </w:r>
      <w:r w:rsidRPr="00B3421E">
        <w:rPr>
          <w:rFonts w:ascii="標楷體" w:eastAsia="標楷體" w:hAnsi="標楷體" w:hint="eastAsia"/>
          <w:color w:val="000000" w:themeColor="text1"/>
          <w:szCs w:val="24"/>
        </w:rPr>
        <w:t>府現行維修機制係委外及自有工班併存</w:t>
      </w:r>
      <w:r>
        <w:rPr>
          <w:rFonts w:ascii="標楷體" w:eastAsia="標楷體" w:hAnsi="標楷體" w:hint="eastAsia"/>
          <w:color w:val="000000" w:themeColor="text1"/>
          <w:szCs w:val="24"/>
        </w:rPr>
        <w:t>，卻因</w:t>
      </w:r>
      <w:r w:rsidRPr="00B3421E">
        <w:rPr>
          <w:rFonts w:ascii="標楷體" w:eastAsia="標楷體" w:hAnsi="標楷體" w:hint="eastAsia"/>
          <w:color w:val="000000" w:themeColor="text1"/>
          <w:szCs w:val="24"/>
        </w:rPr>
        <w:t>未建立路燈工班派案管理系統，無法</w:t>
      </w:r>
      <w:r>
        <w:rPr>
          <w:rFonts w:ascii="標楷體" w:eastAsia="標楷體" w:hAnsi="標楷體" w:hint="eastAsia"/>
          <w:color w:val="000000" w:themeColor="text1"/>
          <w:szCs w:val="24"/>
        </w:rPr>
        <w:t>完整</w:t>
      </w:r>
      <w:r w:rsidRPr="00B3421E">
        <w:rPr>
          <w:rFonts w:ascii="標楷體" w:eastAsia="標楷體" w:hAnsi="標楷體" w:hint="eastAsia"/>
          <w:color w:val="000000" w:themeColor="text1"/>
          <w:szCs w:val="24"/>
        </w:rPr>
        <w:t>統計</w:t>
      </w:r>
      <w:r>
        <w:rPr>
          <w:rFonts w:ascii="標楷體" w:eastAsia="標楷體" w:hAnsi="標楷體" w:hint="eastAsia"/>
          <w:color w:val="000000" w:themeColor="text1"/>
          <w:szCs w:val="24"/>
        </w:rPr>
        <w:t>路燈</w:t>
      </w:r>
      <w:r w:rsidRPr="00B3421E">
        <w:rPr>
          <w:rFonts w:ascii="標楷體" w:eastAsia="標楷體" w:hAnsi="標楷體" w:hint="eastAsia"/>
          <w:color w:val="000000" w:themeColor="text1"/>
          <w:szCs w:val="24"/>
        </w:rPr>
        <w:t>工班維修</w:t>
      </w:r>
      <w:r>
        <w:rPr>
          <w:rFonts w:ascii="標楷體" w:eastAsia="標楷體" w:hAnsi="標楷體" w:hint="eastAsia"/>
          <w:color w:val="000000" w:themeColor="text1"/>
          <w:szCs w:val="24"/>
        </w:rPr>
        <w:t>過程相關</w:t>
      </w:r>
      <w:r w:rsidRPr="00B3421E">
        <w:rPr>
          <w:rFonts w:ascii="標楷體" w:eastAsia="標楷體" w:hAnsi="標楷體" w:hint="eastAsia"/>
          <w:color w:val="000000" w:themeColor="text1"/>
          <w:szCs w:val="24"/>
        </w:rPr>
        <w:t>數據，</w:t>
      </w:r>
      <w:r>
        <w:rPr>
          <w:rFonts w:ascii="標楷體" w:eastAsia="標楷體" w:hAnsi="標楷體" w:hint="eastAsia"/>
          <w:color w:val="000000" w:themeColor="text1"/>
          <w:szCs w:val="24"/>
        </w:rPr>
        <w:t>不利於綜整評估開口契約</w:t>
      </w:r>
      <w:r w:rsidRPr="00B3421E">
        <w:rPr>
          <w:rFonts w:ascii="標楷體" w:eastAsia="標楷體" w:hAnsi="標楷體" w:hint="eastAsia"/>
          <w:color w:val="000000" w:themeColor="text1"/>
          <w:szCs w:val="24"/>
        </w:rPr>
        <w:t>價金、自有工班薪資及材料設備採購成本</w:t>
      </w:r>
      <w:r>
        <w:rPr>
          <w:rFonts w:ascii="標楷體" w:eastAsia="標楷體" w:hAnsi="標楷體" w:hint="eastAsia"/>
          <w:color w:val="000000" w:themeColor="text1"/>
          <w:szCs w:val="24"/>
        </w:rPr>
        <w:t>等</w:t>
      </w:r>
      <w:r w:rsidRPr="00B3421E">
        <w:rPr>
          <w:rFonts w:ascii="標楷體" w:eastAsia="標楷體" w:hAnsi="標楷體" w:hint="eastAsia"/>
          <w:color w:val="000000" w:themeColor="text1"/>
          <w:szCs w:val="24"/>
        </w:rPr>
        <w:t>經費</w:t>
      </w:r>
      <w:r>
        <w:rPr>
          <w:rFonts w:ascii="標楷體" w:eastAsia="標楷體" w:hAnsi="標楷體" w:hint="eastAsia"/>
          <w:color w:val="000000" w:themeColor="text1"/>
          <w:szCs w:val="24"/>
        </w:rPr>
        <w:t>與人力配置</w:t>
      </w:r>
      <w:r w:rsidRPr="00B3421E">
        <w:rPr>
          <w:rFonts w:ascii="標楷體" w:eastAsia="標楷體" w:hAnsi="標楷體" w:hint="eastAsia"/>
          <w:color w:val="000000" w:themeColor="text1"/>
          <w:szCs w:val="24"/>
        </w:rPr>
        <w:t>效益最大化，</w:t>
      </w:r>
      <w:r w:rsidRPr="00790DF9">
        <w:rPr>
          <w:rFonts w:ascii="標楷體" w:eastAsia="標楷體" w:hAnsi="標楷體" w:hint="eastAsia"/>
          <w:color w:val="000000" w:themeColor="text1"/>
          <w:szCs w:val="24"/>
        </w:rPr>
        <w:t>有待研謀運用GPS上傳施工點位，以明確責任施工</w:t>
      </w:r>
      <w:r w:rsidRPr="002F3689">
        <w:rPr>
          <w:rFonts w:ascii="標楷體" w:eastAsia="標楷體" w:hAnsi="標楷體" w:hint="eastAsia"/>
          <w:color w:val="000000" w:themeColor="text1"/>
          <w:szCs w:val="24"/>
        </w:rPr>
        <w:t>，並建立完善之通報、派案、維修管理機制</w:t>
      </w:r>
      <w:r>
        <w:rPr>
          <w:rFonts w:ascii="標楷體" w:eastAsia="標楷體" w:hAnsi="標楷體" w:hint="eastAsia"/>
          <w:color w:val="000000" w:themeColor="text1"/>
          <w:szCs w:val="24"/>
        </w:rPr>
        <w:t>；</w:t>
      </w:r>
      <w:r w:rsidRPr="008609B7">
        <w:rPr>
          <w:rFonts w:ascii="標楷體" w:eastAsia="標楷體" w:hAnsi="標楷體" w:hint="eastAsia"/>
          <w:color w:val="000000" w:themeColor="text1"/>
          <w:szCs w:val="24"/>
        </w:rPr>
        <w:t>（2）</w:t>
      </w:r>
      <w:r w:rsidRPr="002F3689">
        <w:rPr>
          <w:rFonts w:ascii="標楷體" w:eastAsia="標楷體" w:hAnsi="標楷體" w:hint="eastAsia"/>
          <w:color w:val="000000" w:themeColor="text1"/>
          <w:szCs w:val="24"/>
        </w:rPr>
        <w:t>依據新竹市智慧城市主題網推動成果之「新竹市LED路燈示範城市計畫」內容</w:t>
      </w:r>
      <w:r>
        <w:rPr>
          <w:rFonts w:ascii="標楷體" w:eastAsia="標楷體" w:hAnsi="標楷體" w:hint="eastAsia"/>
          <w:color w:val="000000" w:themeColor="text1"/>
          <w:szCs w:val="24"/>
        </w:rPr>
        <w:t>載述</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市政府</w:t>
      </w:r>
      <w:r w:rsidRPr="002F3689">
        <w:rPr>
          <w:rFonts w:ascii="標楷體" w:eastAsia="標楷體" w:hAnsi="標楷體" w:hint="eastAsia"/>
          <w:color w:val="000000" w:themeColor="text1"/>
          <w:szCs w:val="24"/>
        </w:rPr>
        <w:t>自105年1月重新編製公</w:t>
      </w:r>
      <w:r>
        <w:rPr>
          <w:rFonts w:ascii="標楷體" w:eastAsia="標楷體" w:hAnsi="標楷體" w:hint="eastAsia"/>
          <w:color w:val="000000" w:themeColor="text1"/>
          <w:szCs w:val="24"/>
        </w:rPr>
        <w:t>用</w:t>
      </w:r>
      <w:r w:rsidRPr="002F3689">
        <w:rPr>
          <w:rFonts w:ascii="標楷體" w:eastAsia="標楷體" w:hAnsi="標楷體" w:hint="eastAsia"/>
          <w:color w:val="000000" w:themeColor="text1"/>
          <w:szCs w:val="24"/>
        </w:rPr>
        <w:t>路燈</w:t>
      </w:r>
      <w:r w:rsidRPr="00126E64">
        <w:rPr>
          <w:rFonts w:ascii="標楷體" w:eastAsia="標楷體" w:hAnsi="標楷體" w:hint="eastAsia"/>
          <w:color w:val="000000" w:themeColor="text1"/>
          <w:szCs w:val="24"/>
        </w:rPr>
        <w:t>編號牌</w:t>
      </w:r>
      <w:r w:rsidRPr="002F3689">
        <w:rPr>
          <w:rFonts w:ascii="標楷體" w:eastAsia="標楷體" w:hAnsi="標楷體" w:hint="eastAsia"/>
          <w:color w:val="000000" w:themeColor="text1"/>
          <w:szCs w:val="24"/>
        </w:rPr>
        <w:t>，方便民眾透過</w:t>
      </w:r>
      <w:r>
        <w:rPr>
          <w:rFonts w:ascii="標楷體" w:eastAsia="標楷體" w:hAnsi="標楷體" w:hint="eastAsia"/>
          <w:color w:val="000000" w:themeColor="text1"/>
          <w:szCs w:val="24"/>
        </w:rPr>
        <w:t>市政府</w:t>
      </w:r>
      <w:r w:rsidRPr="002F3689">
        <w:rPr>
          <w:rFonts w:ascii="標楷體" w:eastAsia="標楷體" w:hAnsi="標楷體" w:hint="eastAsia"/>
          <w:color w:val="000000" w:themeColor="text1"/>
          <w:szCs w:val="24"/>
        </w:rPr>
        <w:t>1999服務專線，通報路燈</w:t>
      </w:r>
      <w:r w:rsidRPr="00126E64">
        <w:rPr>
          <w:rFonts w:ascii="標楷體" w:eastAsia="標楷體" w:hAnsi="標楷體" w:hint="eastAsia"/>
          <w:color w:val="000000" w:themeColor="text1"/>
          <w:szCs w:val="24"/>
        </w:rPr>
        <w:t>編號</w:t>
      </w:r>
      <w:r w:rsidRPr="002F3689">
        <w:rPr>
          <w:rFonts w:ascii="標楷體" w:eastAsia="標楷體" w:hAnsi="標楷體" w:hint="eastAsia"/>
          <w:color w:val="000000" w:themeColor="text1"/>
          <w:szCs w:val="24"/>
        </w:rPr>
        <w:t>，</w:t>
      </w:r>
      <w:r>
        <w:rPr>
          <w:rFonts w:ascii="標楷體" w:eastAsia="標楷體" w:hAnsi="標楷體" w:hint="eastAsia"/>
          <w:color w:val="000000" w:themeColor="text1"/>
          <w:szCs w:val="24"/>
        </w:rPr>
        <w:t>俾</w:t>
      </w:r>
      <w:r w:rsidRPr="002F3689">
        <w:rPr>
          <w:rFonts w:ascii="標楷體" w:eastAsia="標楷體" w:hAnsi="標楷體" w:hint="eastAsia"/>
          <w:color w:val="000000" w:themeColor="text1"/>
          <w:szCs w:val="24"/>
        </w:rPr>
        <w:t>維修人員及時</w:t>
      </w:r>
      <w:r>
        <w:rPr>
          <w:rFonts w:ascii="標楷體" w:eastAsia="標楷體" w:hAnsi="標楷體" w:hint="eastAsia"/>
          <w:color w:val="000000" w:themeColor="text1"/>
          <w:szCs w:val="24"/>
        </w:rPr>
        <w:t>到達故障地點進行</w:t>
      </w:r>
      <w:r w:rsidRPr="002F3689">
        <w:rPr>
          <w:rFonts w:ascii="標楷體" w:eastAsia="標楷體" w:hAnsi="標楷體" w:hint="eastAsia"/>
          <w:color w:val="000000" w:themeColor="text1"/>
          <w:szCs w:val="24"/>
        </w:rPr>
        <w:t>修復。</w:t>
      </w:r>
      <w:r>
        <w:rPr>
          <w:rFonts w:ascii="標楷體" w:eastAsia="標楷體" w:hAnsi="標楷體" w:hint="eastAsia"/>
          <w:color w:val="000000" w:themeColor="text1"/>
          <w:szCs w:val="24"/>
        </w:rPr>
        <w:t>經篩選</w:t>
      </w:r>
      <w:r w:rsidRPr="00B32336">
        <w:rPr>
          <w:rFonts w:ascii="標楷體" w:eastAsia="標楷體" w:hAnsi="標楷體" w:hint="eastAsia"/>
          <w:color w:val="000000" w:themeColor="text1"/>
          <w:szCs w:val="24"/>
        </w:rPr>
        <w:t>108年1月至112年9月</w:t>
      </w:r>
      <w:r>
        <w:rPr>
          <w:rFonts w:ascii="標楷體" w:eastAsia="標楷體" w:hAnsi="標楷體" w:hint="eastAsia"/>
          <w:color w:val="000000" w:themeColor="text1"/>
          <w:szCs w:val="24"/>
        </w:rPr>
        <w:t>間</w:t>
      </w:r>
      <w:r w:rsidRPr="002F3689">
        <w:rPr>
          <w:rFonts w:ascii="標楷體" w:eastAsia="標楷體" w:hAnsi="標楷體" w:hint="eastAsia"/>
          <w:color w:val="000000" w:themeColor="text1"/>
          <w:szCs w:val="24"/>
        </w:rPr>
        <w:t>路燈</w:t>
      </w:r>
      <w:r>
        <w:rPr>
          <w:rFonts w:ascii="標楷體" w:eastAsia="標楷體" w:hAnsi="標楷體" w:hint="eastAsia"/>
          <w:color w:val="000000" w:themeColor="text1"/>
          <w:szCs w:val="24"/>
        </w:rPr>
        <w:t>故障</w:t>
      </w:r>
      <w:r w:rsidRPr="002F3689">
        <w:rPr>
          <w:rFonts w:ascii="標楷體" w:eastAsia="標楷體" w:hAnsi="標楷體" w:hint="eastAsia"/>
          <w:color w:val="000000" w:themeColor="text1"/>
          <w:szCs w:val="24"/>
        </w:rPr>
        <w:t>報修案件</w:t>
      </w:r>
      <w:r>
        <w:rPr>
          <w:rFonts w:ascii="標楷體" w:eastAsia="標楷體" w:hAnsi="標楷體" w:hint="eastAsia"/>
          <w:color w:val="000000" w:themeColor="text1"/>
          <w:szCs w:val="24"/>
        </w:rPr>
        <w:t>計3</w:t>
      </w:r>
      <w:r>
        <w:rPr>
          <w:rFonts w:ascii="標楷體" w:eastAsia="標楷體" w:hAnsi="標楷體"/>
          <w:color w:val="000000" w:themeColor="text1"/>
          <w:szCs w:val="24"/>
        </w:rPr>
        <w:t>,</w:t>
      </w:r>
      <w:r>
        <w:rPr>
          <w:rFonts w:ascii="標楷體" w:eastAsia="標楷體" w:hAnsi="標楷體" w:hint="eastAsia"/>
          <w:color w:val="000000" w:themeColor="text1"/>
          <w:szCs w:val="24"/>
        </w:rPr>
        <w:t>497件，平均</w:t>
      </w:r>
      <w:r w:rsidRPr="002F3689">
        <w:rPr>
          <w:rFonts w:ascii="標楷體" w:eastAsia="標楷體" w:hAnsi="標楷體" w:hint="eastAsia"/>
          <w:color w:val="000000" w:themeColor="text1"/>
          <w:szCs w:val="24"/>
        </w:rPr>
        <w:t>回覆天數約4.49天，處理時效尚符合1999服務專線辦理期限。惟</w:t>
      </w:r>
      <w:r>
        <w:rPr>
          <w:rFonts w:ascii="標楷體" w:eastAsia="標楷體" w:hAnsi="標楷體" w:hint="eastAsia"/>
          <w:color w:val="000000" w:themeColor="text1"/>
          <w:szCs w:val="24"/>
        </w:rPr>
        <w:t>近4年度</w:t>
      </w:r>
      <w:r w:rsidRPr="002F3689">
        <w:rPr>
          <w:rFonts w:ascii="標楷體" w:eastAsia="標楷體" w:hAnsi="標楷體" w:hint="eastAsia"/>
          <w:color w:val="000000" w:themeColor="text1"/>
          <w:szCs w:val="24"/>
        </w:rPr>
        <w:t>路燈搶修及維護工程施工明細資料顯示，多處故障路燈皆「無編號」，除未能彰顯前揭智慧城市主題網預計透過路燈編號引導加速修復故障路燈之推動成效，亦凸顯路燈例行性巡檢及盤點機制待強化。另篩選民眾通報案件處理天數達30天以上者計78件，約占總件數之2.23％。該等案件處理天數較長，易造成民眾生活不便甚或置身不安環境之風險，</w:t>
      </w:r>
      <w:r>
        <w:rPr>
          <w:rFonts w:ascii="標楷體" w:eastAsia="標楷體" w:hAnsi="標楷體" w:hint="eastAsia"/>
          <w:color w:val="000000" w:themeColor="text1"/>
          <w:szCs w:val="24"/>
        </w:rPr>
        <w:t>有待</w:t>
      </w:r>
      <w:r w:rsidRPr="002F3689">
        <w:rPr>
          <w:rFonts w:ascii="標楷體" w:eastAsia="標楷體" w:hAnsi="標楷體" w:hint="eastAsia"/>
          <w:color w:val="000000" w:themeColor="text1"/>
          <w:szCs w:val="24"/>
        </w:rPr>
        <w:t>落實管控民眾通報案件處理時效</w:t>
      </w:r>
      <w:r>
        <w:rPr>
          <w:rFonts w:ascii="標楷體" w:eastAsia="標楷體" w:hAnsi="標楷體" w:hint="eastAsia"/>
          <w:color w:val="000000" w:themeColor="text1"/>
          <w:szCs w:val="24"/>
        </w:rPr>
        <w:t>等</w:t>
      </w:r>
      <w:r w:rsidRPr="00182DDE">
        <w:rPr>
          <w:rFonts w:ascii="標楷體" w:eastAsia="標楷體" w:hAnsi="標楷體" w:hint="eastAsia"/>
          <w:color w:val="000000" w:themeColor="text1"/>
          <w:szCs w:val="24"/>
        </w:rPr>
        <w:t>情事，經函請研謀改善。據復：</w:t>
      </w:r>
      <w:r w:rsidRPr="00D90CAE">
        <w:rPr>
          <w:rFonts w:ascii="標楷體" w:eastAsia="標楷體" w:hAnsi="標楷體" w:hint="eastAsia"/>
          <w:color w:val="000000" w:themeColor="text1"/>
          <w:szCs w:val="24"/>
        </w:rPr>
        <w:t>（1）嗣後將於路燈搶修及維護工程施工單登載派工日期，善用通訊軟體建置相關派工群組，派工迅速且便於即</w:t>
      </w:r>
      <w:r w:rsidRPr="00D90CAE">
        <w:rPr>
          <w:rFonts w:ascii="標楷體" w:eastAsia="標楷體" w:hAnsi="標楷體" w:hint="eastAsia"/>
          <w:color w:val="000000" w:themeColor="text1"/>
          <w:szCs w:val="24"/>
        </w:rPr>
        <w:lastRenderedPageBreak/>
        <w:t>時溝通，並利用路燈燈籍管理系統</w:t>
      </w:r>
      <w:r>
        <w:rPr>
          <w:rFonts w:ascii="標楷體" w:eastAsia="標楷體" w:hAnsi="標楷體" w:hint="eastAsia"/>
          <w:color w:val="000000" w:themeColor="text1"/>
          <w:szCs w:val="24"/>
        </w:rPr>
        <w:t>記錄歷次</w:t>
      </w:r>
      <w:r w:rsidRPr="00D90CAE">
        <w:rPr>
          <w:rFonts w:ascii="標楷體" w:eastAsia="標楷體" w:hAnsi="標楷體" w:hint="eastAsia"/>
          <w:color w:val="000000" w:themeColor="text1"/>
          <w:szCs w:val="24"/>
        </w:rPr>
        <w:t>更換燈具廠牌</w:t>
      </w:r>
      <w:r>
        <w:rPr>
          <w:rFonts w:ascii="標楷體" w:eastAsia="標楷體" w:hAnsi="標楷體" w:hint="eastAsia"/>
          <w:color w:val="000000" w:themeColor="text1"/>
          <w:szCs w:val="24"/>
        </w:rPr>
        <w:t>與</w:t>
      </w:r>
      <w:r w:rsidRPr="00D90CAE">
        <w:rPr>
          <w:rFonts w:ascii="標楷體" w:eastAsia="標楷體" w:hAnsi="標楷體" w:hint="eastAsia"/>
          <w:color w:val="000000" w:themeColor="text1"/>
          <w:szCs w:val="24"/>
        </w:rPr>
        <w:t>規格等歷程</w:t>
      </w:r>
      <w:r>
        <w:rPr>
          <w:rFonts w:ascii="標楷體" w:eastAsia="標楷體" w:hAnsi="標楷體" w:hint="eastAsia"/>
          <w:color w:val="000000" w:themeColor="text1"/>
          <w:szCs w:val="24"/>
        </w:rPr>
        <w:t>資料，俟路燈普查完成後</w:t>
      </w:r>
      <w:r w:rsidRPr="001B0607">
        <w:rPr>
          <w:rFonts w:ascii="標楷體" w:eastAsia="標楷體" w:hAnsi="標楷體" w:hint="eastAsia"/>
          <w:color w:val="000000" w:themeColor="text1"/>
          <w:spacing w:val="-2"/>
          <w:szCs w:val="24"/>
        </w:rPr>
        <w:t>，再研議設置完整功能路燈工班派案管理系統；（2）將全面巡檢路燈編號牌，針對遺失或模糊者進行重貼作業，並加強管控廠商修復路燈時效，如施工延誤情節嚴重，將依契約規定進行處</w:t>
      </w:r>
      <w:r w:rsidR="001B0607" w:rsidRPr="00B7680F">
        <w:rPr>
          <w:rFonts w:ascii="標楷體" w:eastAsia="標楷體" w:hAnsi="標楷體" w:hint="eastAsia"/>
          <w:color w:val="000000" w:themeColor="text1"/>
          <w:szCs w:val="24"/>
        </w:rPr>
        <w:t>罰。</w:t>
      </w:r>
    </w:p>
    <w:tbl>
      <w:tblPr>
        <w:tblpPr w:leftFromText="180" w:rightFromText="180" w:vertAnchor="text" w:horzAnchor="margin" w:tblpXSpec="right" w:tblpY="6434"/>
        <w:tblW w:w="8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080"/>
      </w:tblGrid>
      <w:tr w:rsidR="00A3687C" w:rsidRPr="003B54EB" w:rsidTr="00A3687C">
        <w:trPr>
          <w:trHeight w:val="567"/>
        </w:trPr>
        <w:tc>
          <w:tcPr>
            <w:tcW w:w="8080" w:type="dxa"/>
            <w:tcBorders>
              <w:top w:val="nil"/>
              <w:left w:val="nil"/>
              <w:right w:val="nil"/>
            </w:tcBorders>
            <w:shd w:val="clear" w:color="auto" w:fill="auto"/>
            <w:vAlign w:val="center"/>
          </w:tcPr>
          <w:p w:rsidR="00A3687C" w:rsidRPr="00F90557" w:rsidRDefault="00A3687C" w:rsidP="00A3687C">
            <w:pPr>
              <w:overflowPunct w:val="0"/>
              <w:snapToGrid w:val="0"/>
              <w:ind w:left="408" w:hangingChars="170" w:hanging="408"/>
              <w:jc w:val="center"/>
              <w:rPr>
                <w:rFonts w:ascii="標楷體" w:eastAsia="標楷體" w:hAnsi="標楷體"/>
                <w:b/>
                <w:noProof/>
                <w:szCs w:val="24"/>
              </w:rPr>
            </w:pPr>
            <w:r w:rsidRPr="00F90557">
              <w:rPr>
                <w:rFonts w:ascii="標楷體" w:eastAsia="標楷體" w:hAnsi="標楷體" w:hint="eastAsia"/>
                <w:b/>
                <w:szCs w:val="24"/>
              </w:rPr>
              <w:t>圖</w:t>
            </w:r>
            <w:r>
              <w:rPr>
                <w:rFonts w:ascii="標楷體" w:eastAsia="標楷體" w:hAnsi="標楷體" w:hint="eastAsia"/>
                <w:b/>
                <w:szCs w:val="24"/>
              </w:rPr>
              <w:t>8</w:t>
            </w:r>
            <w:r w:rsidRPr="00F90557">
              <w:rPr>
                <w:rFonts w:ascii="標楷體" w:eastAsia="標楷體" w:hAnsi="標楷體" w:hint="eastAsia"/>
                <w:b/>
                <w:szCs w:val="24"/>
              </w:rPr>
              <w:t xml:space="preserve">  </w:t>
            </w:r>
            <w:r w:rsidRPr="00F90557">
              <w:rPr>
                <w:rFonts w:ascii="標楷體" w:eastAsia="標楷體" w:hAnsi="標楷體" w:hint="eastAsia"/>
                <w:b/>
                <w:noProof/>
                <w:szCs w:val="24"/>
              </w:rPr>
              <w:t>燈籍資料與實際位置</w:t>
            </w:r>
            <w:r>
              <w:rPr>
                <w:rFonts w:ascii="標楷體" w:eastAsia="標楷體" w:hAnsi="標楷體" w:hint="eastAsia"/>
                <w:b/>
                <w:noProof/>
                <w:szCs w:val="24"/>
              </w:rPr>
              <w:t>存</w:t>
            </w:r>
            <w:r w:rsidRPr="00F90557">
              <w:rPr>
                <w:rFonts w:ascii="標楷體" w:eastAsia="標楷體" w:hAnsi="標楷體" w:hint="eastAsia"/>
                <w:b/>
                <w:noProof/>
                <w:szCs w:val="24"/>
              </w:rPr>
              <w:t>有差異</w:t>
            </w:r>
          </w:p>
        </w:tc>
      </w:tr>
      <w:tr w:rsidR="00A3687C" w:rsidRPr="003B54EB" w:rsidTr="00A3687C">
        <w:trPr>
          <w:trHeight w:val="3963"/>
        </w:trPr>
        <w:tc>
          <w:tcPr>
            <w:tcW w:w="8080" w:type="dxa"/>
            <w:tcBorders>
              <w:bottom w:val="single" w:sz="4" w:space="0" w:color="auto"/>
            </w:tcBorders>
            <w:shd w:val="clear" w:color="auto" w:fill="auto"/>
            <w:vAlign w:val="center"/>
          </w:tcPr>
          <w:p w:rsidR="00A3687C" w:rsidRPr="00AD44AF" w:rsidRDefault="0077771C" w:rsidP="00A3687C">
            <w:pPr>
              <w:overflowPunct w:val="0"/>
              <w:snapToGrid w:val="0"/>
              <w:ind w:left="408" w:hangingChars="170" w:hanging="408"/>
              <w:rPr>
                <w:noProof/>
              </w:rPr>
            </w:pPr>
            <w:r w:rsidRPr="00AD44AF">
              <w:rPr>
                <w:noProof/>
              </w:rPr>
              <w:drawing>
                <wp:inline distT="0" distB="0" distL="0" distR="0" wp14:anchorId="06D8F29A" wp14:editId="4BDFBA69">
                  <wp:extent cx="5057775" cy="3124200"/>
                  <wp:effectExtent l="0" t="0" r="9525" b="0"/>
                  <wp:docPr id="10"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57775" cy="3124200"/>
                          </a:xfrm>
                          <a:prstGeom prst="rect">
                            <a:avLst/>
                          </a:prstGeom>
                          <a:noFill/>
                          <a:ln>
                            <a:noFill/>
                          </a:ln>
                        </pic:spPr>
                      </pic:pic>
                    </a:graphicData>
                  </a:graphic>
                </wp:inline>
              </w:drawing>
            </w:r>
            <w:r w:rsidR="00A3687C">
              <w:rPr>
                <w:noProof/>
              </w:rPr>
              <mc:AlternateContent>
                <mc:Choice Requires="wps">
                  <w:drawing>
                    <wp:anchor distT="0" distB="0" distL="114300" distR="114300" simplePos="0" relativeHeight="251827200" behindDoc="0" locked="0" layoutInCell="1" allowOverlap="1" wp14:anchorId="00D17387" wp14:editId="7E49B25E">
                      <wp:simplePos x="0" y="0"/>
                      <wp:positionH relativeFrom="column">
                        <wp:posOffset>4324985</wp:posOffset>
                      </wp:positionH>
                      <wp:positionV relativeFrom="paragraph">
                        <wp:posOffset>1545590</wp:posOffset>
                      </wp:positionV>
                      <wp:extent cx="335280" cy="242570"/>
                      <wp:effectExtent l="0" t="0" r="0" b="0"/>
                      <wp:wrapNone/>
                      <wp:docPr id="5"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280" cy="24257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8816953" id="Oval 11" o:spid="_x0000_s1026" style="position:absolute;margin-left:340.55pt;margin-top:121.7pt;width:26.4pt;height:19.1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" filled="f" strokecolor="red" strokeweight="1.5pt"/>
                  </w:pict>
                </mc:Fallback>
              </mc:AlternateContent>
            </w:r>
            <w:r w:rsidR="00A3687C">
              <w:rPr>
                <w:noProof/>
              </w:rPr>
              <mc:AlternateContent>
                <mc:Choice Requires="wps">
                  <w:drawing>
                    <wp:anchor distT="0" distB="0" distL="114300" distR="114300" simplePos="0" relativeHeight="251825152" behindDoc="0" locked="0" layoutInCell="1" allowOverlap="1" wp14:anchorId="6C4CC66B" wp14:editId="5864EF6E">
                      <wp:simplePos x="0" y="0"/>
                      <wp:positionH relativeFrom="column">
                        <wp:posOffset>4120515</wp:posOffset>
                      </wp:positionH>
                      <wp:positionV relativeFrom="paragraph">
                        <wp:posOffset>1900555</wp:posOffset>
                      </wp:positionV>
                      <wp:extent cx="788670" cy="266700"/>
                      <wp:effectExtent l="0" t="0" r="0" b="0"/>
                      <wp:wrapNone/>
                      <wp:docPr id="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670" cy="266700"/>
                              </a:xfrm>
                              <a:prstGeom prst="rect">
                                <a:avLst/>
                              </a:prstGeom>
                              <a:solidFill>
                                <a:srgbClr val="FFFFFF"/>
                              </a:solidFill>
                              <a:ln w="28575">
                                <a:solidFill>
                                  <a:srgbClr val="FF0000"/>
                                </a:solidFill>
                                <a:miter lim="800000"/>
                                <a:headEnd/>
                                <a:tailEnd/>
                              </a:ln>
                            </wps:spPr>
                            <wps:txbx>
                              <w:txbxContent>
                                <w:p w:rsidR="00092013" w:rsidRPr="003D67AC" w:rsidRDefault="00092013" w:rsidP="00A3687C">
                                  <w:pPr>
                                    <w:snapToGrid w:val="0"/>
                                    <w:rPr>
                                      <w:rFonts w:ascii="標楷體" w:eastAsia="標楷體" w:hAnsi="標楷體"/>
                                      <w:sz w:val="20"/>
                                      <w:shd w:val="clear" w:color="auto" w:fill="FFFFFF"/>
                                    </w:rPr>
                                  </w:pPr>
                                  <w:r w:rsidRPr="003D67AC">
                                    <w:rPr>
                                      <w:rFonts w:ascii="標楷體" w:eastAsia="標楷體" w:hAnsi="標楷體" w:hint="eastAsia"/>
                                      <w:sz w:val="20"/>
                                      <w:shd w:val="clear" w:color="auto" w:fill="FFFFFF"/>
                                    </w:rPr>
                                    <w:t>系統位置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4CC66B" id="Rectangle 9" o:spid="_x0000_s1052" style="position:absolute;left:0;text-align:left;margin-left:324.45pt;margin-top:149.65pt;width:62.1pt;height:21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" strokecolor="red" strokeweight="2.25pt">
                      <v:textbox>
                        <w:txbxContent>
                          <w:p w:rsidR="00092013" w:rsidRPr="003D67AC" w:rsidRDefault="00092013" w:rsidP="00A3687C">
                            <w:pPr>
                              <w:snapToGrid w:val="0"/>
                              <w:rPr>
                                <w:rFonts w:ascii="標楷體" w:eastAsia="標楷體" w:hAnsi="標楷體"/>
                                <w:sz w:val="20"/>
                                <w:shd w:val="clear" w:color="auto" w:fill="FFFFFF"/>
                              </w:rPr>
                            </w:pPr>
                            <w:r w:rsidRPr="003D67AC">
                              <w:rPr>
                                <w:rFonts w:ascii="標楷體" w:eastAsia="標楷體" w:hAnsi="標楷體" w:hint="eastAsia"/>
                                <w:sz w:val="20"/>
                                <w:shd w:val="clear" w:color="auto" w:fill="FFFFFF"/>
                              </w:rPr>
                              <w:t>系統位置</w:t>
                            </w:r>
                          </w:p>
                        </w:txbxContent>
                      </v:textbox>
                    </v:rect>
                  </w:pict>
                </mc:Fallback>
              </mc:AlternateContent>
            </w:r>
            <w:r w:rsidR="00A3687C">
              <w:rPr>
                <w:noProof/>
              </w:rPr>
              <mc:AlternateContent>
                <mc:Choice Requires="wps">
                  <w:drawing>
                    <wp:anchor distT="0" distB="0" distL="114300" distR="114300" simplePos="0" relativeHeight="251824128" behindDoc="0" locked="0" layoutInCell="1" allowOverlap="1" wp14:anchorId="334232D7" wp14:editId="0DA540D1">
                      <wp:simplePos x="0" y="0"/>
                      <wp:positionH relativeFrom="column">
                        <wp:posOffset>1765300</wp:posOffset>
                      </wp:positionH>
                      <wp:positionV relativeFrom="paragraph">
                        <wp:posOffset>1654810</wp:posOffset>
                      </wp:positionV>
                      <wp:extent cx="758190" cy="280670"/>
                      <wp:effectExtent l="0" t="0" r="0"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190" cy="280670"/>
                              </a:xfrm>
                              <a:prstGeom prst="rect">
                                <a:avLst/>
                              </a:prstGeom>
                              <a:solidFill>
                                <a:srgbClr val="FFFFFF"/>
                              </a:solidFill>
                              <a:ln w="38100">
                                <a:solidFill>
                                  <a:srgbClr val="FF0000"/>
                                </a:solidFill>
                                <a:miter lim="800000"/>
                                <a:headEnd/>
                                <a:tailEnd/>
                              </a:ln>
                            </wps:spPr>
                            <wps:txbx>
                              <w:txbxContent>
                                <w:p w:rsidR="00092013" w:rsidRDefault="00092013" w:rsidP="00A3687C">
                                  <w:pPr>
                                    <w:snapToGrid w:val="0"/>
                                  </w:pPr>
                                  <w:r w:rsidRPr="00E93105">
                                    <w:rPr>
                                      <w:rFonts w:ascii="標楷體" w:eastAsia="標楷體" w:hAnsi="標楷體" w:hint="eastAsia"/>
                                      <w:sz w:val="20"/>
                                    </w:rPr>
                                    <w:t>實際位置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4232D7" id="Rectangle 8" o:spid="_x0000_s1053" style="position:absolute;left:0;text-align:left;margin-left:139pt;margin-top:130.3pt;width:59.7pt;height:22.1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" strokecolor="red" strokeweight="3pt">
                      <v:textbox>
                        <w:txbxContent>
                          <w:p w:rsidR="00092013" w:rsidRDefault="00092013" w:rsidP="00A3687C">
                            <w:pPr>
                              <w:snapToGrid w:val="0"/>
                            </w:pPr>
                            <w:r w:rsidRPr="00E93105">
                              <w:rPr>
                                <w:rFonts w:ascii="標楷體" w:eastAsia="標楷體" w:hAnsi="標楷體" w:hint="eastAsia"/>
                                <w:sz w:val="20"/>
                              </w:rPr>
                              <w:t>實際位置</w:t>
                            </w:r>
                          </w:p>
                        </w:txbxContent>
                      </v:textbox>
                    </v:rect>
                  </w:pict>
                </mc:Fallback>
              </mc:AlternateContent>
            </w:r>
            <w:r w:rsidR="00A3687C">
              <w:rPr>
                <w:noProof/>
              </w:rPr>
              <mc:AlternateContent>
                <mc:Choice Requires="wps">
                  <w:drawing>
                    <wp:anchor distT="0" distB="0" distL="114300" distR="114300" simplePos="0" relativeHeight="251826176" behindDoc="0" locked="0" layoutInCell="1" allowOverlap="1" wp14:anchorId="17B45C2F" wp14:editId="7D412AC5">
                      <wp:simplePos x="0" y="0"/>
                      <wp:positionH relativeFrom="column">
                        <wp:posOffset>1620520</wp:posOffset>
                      </wp:positionH>
                      <wp:positionV relativeFrom="paragraph">
                        <wp:posOffset>1484630</wp:posOffset>
                      </wp:positionV>
                      <wp:extent cx="140970" cy="176530"/>
                      <wp:effectExtent l="0" t="0" r="0" b="0"/>
                      <wp:wrapNone/>
                      <wp:docPr id="8"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970" cy="176530"/>
                              </a:xfrm>
                              <a:prstGeom prst="sun">
                                <a:avLst>
                                  <a:gd name="adj" fmla="val 25000"/>
                                </a:avLst>
                              </a:prstGeom>
                              <a:solidFill>
                                <a:srgbClr val="FFFFFF"/>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68F346"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AutoShape 10" o:spid="_x0000_s1026" type="#_x0000_t183" style="position:absolute;margin-left:127.6pt;margin-top:116.9pt;width:11.1pt;height:13.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" strokecolor="red"/>
                  </w:pict>
                </mc:Fallback>
              </mc:AlternateContent>
            </w:r>
          </w:p>
        </w:tc>
      </w:tr>
      <w:tr w:rsidR="00A3687C" w:rsidRPr="003B54EB" w:rsidTr="00A3687C">
        <w:trPr>
          <w:trHeight w:val="340"/>
        </w:trPr>
        <w:tc>
          <w:tcPr>
            <w:tcW w:w="8080" w:type="dxa"/>
            <w:tcBorders>
              <w:left w:val="nil"/>
              <w:bottom w:val="nil"/>
              <w:right w:val="nil"/>
            </w:tcBorders>
            <w:shd w:val="clear" w:color="auto" w:fill="auto"/>
            <w:vAlign w:val="center"/>
          </w:tcPr>
          <w:p w:rsidR="00A3687C" w:rsidRPr="00DF3620" w:rsidRDefault="00A3687C" w:rsidP="00A3687C">
            <w:pPr>
              <w:overflowPunct w:val="0"/>
              <w:snapToGrid w:val="0"/>
              <w:spacing w:line="240" w:lineRule="exact"/>
              <w:ind w:left="306" w:hangingChars="170" w:hanging="306"/>
              <w:rPr>
                <w:rFonts w:ascii="標楷體" w:eastAsia="標楷體" w:hAnsi="標楷體"/>
                <w:noProof/>
                <w:sz w:val="18"/>
                <w:szCs w:val="18"/>
              </w:rPr>
            </w:pPr>
            <w:r w:rsidRPr="00DF3620">
              <w:rPr>
                <w:rFonts w:ascii="標楷體" w:eastAsia="標楷體" w:hAnsi="標楷體" w:hint="eastAsia"/>
                <w:noProof/>
                <w:sz w:val="18"/>
                <w:szCs w:val="18"/>
              </w:rPr>
              <w:t>資料來源：整理自新竹市政府提供資料。</w:t>
            </w:r>
          </w:p>
        </w:tc>
      </w:tr>
    </w:tbl>
    <w:p w:rsidR="00B75FB9" w:rsidRDefault="00AE407D" w:rsidP="00D3455F">
      <w:pPr>
        <w:overflowPunct w:val="0"/>
        <w:adjustRightInd w:val="0"/>
        <w:snapToGrid w:val="0"/>
        <w:spacing w:line="480" w:lineRule="exact"/>
        <w:ind w:firstLineChars="200" w:firstLine="480"/>
        <w:jc w:val="both"/>
        <w:outlineLvl w:val="1"/>
        <w:rPr>
          <w:rFonts w:ascii="標楷體" w:eastAsia="標楷體" w:hAnsi="標楷體"/>
          <w:color w:val="000000" w:themeColor="text1"/>
          <w:szCs w:val="24"/>
        </w:rPr>
      </w:pPr>
      <w:r w:rsidRPr="00D247ED">
        <w:rPr>
          <w:rFonts w:ascii="標楷體" w:eastAsia="標楷體" w:hAnsi="標楷體"/>
          <w:b/>
          <w:color w:val="000000" w:themeColor="text1"/>
          <w:szCs w:val="24"/>
        </w:rPr>
        <w:t>5.</w:t>
      </w:r>
      <w:r w:rsidRPr="00D247ED">
        <w:rPr>
          <w:rFonts w:ascii="標楷體" w:eastAsia="標楷體" w:hAnsi="標楷體" w:hint="eastAsia"/>
          <w:b/>
          <w:color w:val="000000" w:themeColor="text1"/>
          <w:szCs w:val="24"/>
        </w:rPr>
        <w:t>建立路燈燈籍管理系統並訂定公有路燈認養辦法，惟燈籍多有缺漏，有待落實管理，以強化內控機制及友善</w:t>
      </w:r>
      <w:r w:rsidRPr="00842EAA">
        <w:rPr>
          <w:rFonts w:ascii="標楷體" w:eastAsia="標楷體" w:hAnsi="標楷體" w:hint="eastAsia"/>
          <w:b/>
          <w:color w:val="000000" w:themeColor="text1"/>
          <w:szCs w:val="24"/>
        </w:rPr>
        <w:t>系統</w:t>
      </w:r>
      <w:r w:rsidRPr="00D247ED">
        <w:rPr>
          <w:rFonts w:ascii="標楷體" w:eastAsia="標楷體" w:hAnsi="標楷體" w:hint="eastAsia"/>
          <w:b/>
          <w:color w:val="000000" w:themeColor="text1"/>
          <w:szCs w:val="24"/>
        </w:rPr>
        <w:t>操作環境，俾結合民間資源共同改善道路環境品質</w:t>
      </w:r>
      <w:r>
        <w:rPr>
          <w:rFonts w:ascii="標楷體" w:eastAsia="標楷體" w:hAnsi="標楷體" w:hint="eastAsia"/>
          <w:b/>
          <w:color w:val="000000" w:themeColor="text1"/>
          <w:szCs w:val="24"/>
        </w:rPr>
        <w:t>：</w:t>
      </w:r>
      <w:r w:rsidRPr="001C6012">
        <w:rPr>
          <w:rFonts w:ascii="標楷體" w:eastAsia="標楷體" w:hAnsi="標楷體" w:hint="eastAsia"/>
          <w:color w:val="000000" w:themeColor="text1"/>
          <w:szCs w:val="24"/>
        </w:rPr>
        <w:t>該府於98至103年度間獲能源</w:t>
      </w:r>
      <w:r w:rsidR="003251FF">
        <w:rPr>
          <w:rFonts w:ascii="標楷體" w:eastAsia="標楷體" w:hAnsi="標楷體" w:hint="eastAsia"/>
          <w:color w:val="000000" w:themeColor="text1"/>
          <w:szCs w:val="24"/>
        </w:rPr>
        <w:t>署</w:t>
      </w:r>
      <w:r w:rsidRPr="001C6012">
        <w:rPr>
          <w:rFonts w:ascii="標楷體" w:eastAsia="標楷體" w:hAnsi="標楷體" w:hint="eastAsia"/>
          <w:color w:val="000000" w:themeColor="text1"/>
          <w:szCs w:val="24"/>
        </w:rPr>
        <w:t>補助裝設LED路燈，補助金額3億2,129萬餘元，又108至111年度</w:t>
      </w:r>
      <w:r>
        <w:rPr>
          <w:rFonts w:ascii="標楷體" w:eastAsia="標楷體" w:hAnsi="標楷體" w:hint="eastAsia"/>
          <w:color w:val="000000" w:themeColor="text1"/>
          <w:szCs w:val="24"/>
        </w:rPr>
        <w:t>購置</w:t>
      </w:r>
      <w:r w:rsidRPr="001C6012">
        <w:rPr>
          <w:rFonts w:ascii="標楷體" w:eastAsia="標楷體" w:hAnsi="標楷體" w:hint="eastAsia"/>
          <w:color w:val="000000" w:themeColor="text1"/>
          <w:szCs w:val="24"/>
        </w:rPr>
        <w:t>路燈維護材料合計達1,578萬餘元，金額龐大。經查路燈燈籍管理情形，核有：路燈燈籍管理系統建置燈具盞數2萬8,730盞，與政府資料開放平臺</w:t>
      </w:r>
      <w:r>
        <w:rPr>
          <w:rFonts w:ascii="標楷體" w:eastAsia="標楷體" w:hAnsi="標楷體" w:hint="eastAsia"/>
          <w:color w:val="000000" w:themeColor="text1"/>
          <w:szCs w:val="24"/>
        </w:rPr>
        <w:t>公布</w:t>
      </w:r>
      <w:r w:rsidRPr="001C6012">
        <w:rPr>
          <w:rFonts w:ascii="標楷體" w:eastAsia="標楷體" w:hAnsi="標楷體" w:hint="eastAsia"/>
          <w:color w:val="000000" w:themeColor="text1"/>
          <w:szCs w:val="24"/>
        </w:rPr>
        <w:t>列冊2萬9,543盞及台電公司所載數量4萬5,544盞存有落差，系統資料多有缺漏；復未依財物標準分類以「套」為路燈之財產帳登記單位，逕以各年度路燈新設及改善工程承包商、各道路照明改善工程、各年度LED路燈示範城市計畫等工程名稱或採購案件名稱作為1筆財產登錄，致財產管理系統登載之「照明系統」及「路燈」僅有65式（組），燈籍資料未臻完整，不利整體燈具後續汰換作業之規劃；又路燈設備材料未依規定設簿登記，亦未辦理盤點作業，易衍生物品遺失或遭竊風險，有待強化內控及管理機制；另建置路燈認養系統，惟部分路燈燈籍資料登載之位置與實際位置有差異（</w:t>
      </w:r>
      <w:r w:rsidRPr="00637D27">
        <w:rPr>
          <w:rFonts w:ascii="標楷體" w:eastAsia="標楷體" w:hAnsi="標楷體" w:hint="eastAsia"/>
          <w:color w:val="000000" w:themeColor="text1"/>
          <w:szCs w:val="24"/>
        </w:rPr>
        <w:t>圖</w:t>
      </w:r>
      <w:r w:rsidR="005754D4" w:rsidRPr="00637D27">
        <w:rPr>
          <w:rFonts w:ascii="標楷體" w:eastAsia="標楷體" w:hAnsi="標楷體" w:hint="eastAsia"/>
          <w:color w:val="000000" w:themeColor="text1"/>
          <w:szCs w:val="24"/>
        </w:rPr>
        <w:t>8</w:t>
      </w:r>
      <w:r w:rsidRPr="001C6012">
        <w:rPr>
          <w:rFonts w:ascii="標楷體" w:eastAsia="標楷體" w:hAnsi="標楷體" w:hint="eastAsia"/>
          <w:color w:val="000000" w:themeColor="text1"/>
          <w:szCs w:val="24"/>
        </w:rPr>
        <w:t>），或部分路燈未標示路燈編號或標示毀損，不利民眾線上完成認養作業，截至112年8月底止，公</w:t>
      </w:r>
      <w:r w:rsidR="000C6485">
        <w:rPr>
          <w:rFonts w:ascii="標楷體" w:eastAsia="標楷體" w:hAnsi="標楷體" w:hint="eastAsia"/>
          <w:color w:val="000000" w:themeColor="text1"/>
          <w:szCs w:val="24"/>
        </w:rPr>
        <w:t>用</w:t>
      </w:r>
      <w:r w:rsidRPr="001C6012">
        <w:rPr>
          <w:rFonts w:ascii="標楷體" w:eastAsia="標楷體" w:hAnsi="標楷體" w:hint="eastAsia"/>
          <w:color w:val="000000" w:themeColor="text1"/>
          <w:szCs w:val="24"/>
        </w:rPr>
        <w:t>路燈經認養數量計775盞，僅占路燈認養系統登錄總盞數2萬8,730盞之2.70％，認養比率尚待提升，</w:t>
      </w:r>
      <w:r>
        <w:rPr>
          <w:rFonts w:ascii="標楷體" w:eastAsia="標楷體" w:hAnsi="標楷體" w:hint="eastAsia"/>
          <w:color w:val="000000" w:themeColor="text1"/>
          <w:szCs w:val="24"/>
        </w:rPr>
        <w:t>並</w:t>
      </w:r>
      <w:r w:rsidRPr="001C6012">
        <w:rPr>
          <w:rFonts w:ascii="標楷體" w:eastAsia="標楷體" w:hAnsi="標楷體" w:hint="eastAsia"/>
          <w:color w:val="000000" w:themeColor="text1"/>
          <w:szCs w:val="24"/>
        </w:rPr>
        <w:t>賡續優化認養系統操作環境，俾利結合民間資源，共同改善道路環境品質等情事，經函請研謀改善。據復：將於11</w:t>
      </w:r>
      <w:r w:rsidRPr="001C6012">
        <w:rPr>
          <w:rFonts w:ascii="標楷體" w:eastAsia="標楷體" w:hAnsi="標楷體"/>
          <w:color w:val="000000" w:themeColor="text1"/>
          <w:szCs w:val="24"/>
        </w:rPr>
        <w:t>4</w:t>
      </w:r>
      <w:r w:rsidRPr="001C6012">
        <w:rPr>
          <w:rFonts w:ascii="標楷體" w:eastAsia="標楷體" w:hAnsi="標楷體" w:hint="eastAsia"/>
          <w:color w:val="000000" w:themeColor="text1"/>
          <w:szCs w:val="24"/>
        </w:rPr>
        <w:t>年3月路燈普查完成後，進行路燈燈籍管理系統更新，後續</w:t>
      </w:r>
      <w:r w:rsidR="00E436C1" w:rsidRPr="001C6012">
        <w:rPr>
          <w:rFonts w:ascii="標楷體" w:eastAsia="標楷體" w:hAnsi="標楷體" w:hint="eastAsia"/>
          <w:color w:val="000000" w:themeColor="text1"/>
          <w:szCs w:val="24"/>
        </w:rPr>
        <w:t>並隨時更新燈籍資</w:t>
      </w:r>
      <w:r w:rsidR="00E436C1" w:rsidRPr="001C6012">
        <w:rPr>
          <w:rFonts w:ascii="標楷體" w:eastAsia="標楷體" w:hAnsi="標楷體" w:hint="eastAsia"/>
          <w:color w:val="000000" w:themeColor="text1"/>
          <w:szCs w:val="24"/>
        </w:rPr>
        <w:lastRenderedPageBreak/>
        <w:t>料；將修正路燈材料領用紀錄表單，落實辦理物品盤點；更新路燈認養系統並改善路燈編號標示遺失及毀損情形，後續加強路燈認養宣傳方式，提高路燈認養比率。</w:t>
      </w:r>
    </w:p>
    <w:p w:rsidR="004A4CB0" w:rsidRPr="00D53CC3" w:rsidRDefault="004A4CB0" w:rsidP="004A4CB0">
      <w:pPr>
        <w:overflowPunct w:val="0"/>
        <w:adjustRightInd w:val="0"/>
        <w:spacing w:line="500" w:lineRule="exact"/>
        <w:ind w:firstLineChars="200" w:firstLine="577"/>
        <w:jc w:val="both"/>
        <w:outlineLvl w:val="0"/>
        <w:rPr>
          <w:rFonts w:ascii="標楷體" w:eastAsia="標楷體" w:hAnsi="標楷體"/>
          <w:b/>
          <w:sz w:val="28"/>
          <w:szCs w:val="28"/>
        </w:rPr>
      </w:pPr>
      <w:r>
        <w:rPr>
          <w:rFonts w:ascii="標楷體" w:eastAsia="標楷體" w:hAnsi="標楷體" w:hint="eastAsia"/>
          <w:b/>
          <w:bCs/>
          <w:spacing w:val="4"/>
          <w:sz w:val="28"/>
          <w:szCs w:val="28"/>
        </w:rPr>
        <w:t>（十</w:t>
      </w:r>
      <w:r w:rsidRPr="00D53CC3">
        <w:rPr>
          <w:rFonts w:ascii="標楷體" w:eastAsia="標楷體" w:hAnsi="標楷體" w:hint="eastAsia"/>
          <w:b/>
          <w:bCs/>
          <w:spacing w:val="4"/>
          <w:sz w:val="28"/>
          <w:szCs w:val="28"/>
        </w:rPr>
        <w:t>）</w:t>
      </w:r>
      <w:r w:rsidR="00194546" w:rsidRPr="00194546">
        <w:rPr>
          <w:rFonts w:ascii="標楷體" w:eastAsia="標楷體" w:hAnsi="標楷體" w:hint="eastAsia"/>
          <w:b/>
          <w:bCs/>
          <w:spacing w:val="4"/>
          <w:sz w:val="28"/>
          <w:szCs w:val="28"/>
        </w:rPr>
        <w:t>為因應全球資安威脅趨勢，已推動基層機關資安防護機制，惟部分核心資通系統未導入安裝端點偵測及應變機制，或未按月定期上傳資訊資產風險列表至資通安全弱點通報系統進行弱點比對，端點偵測防護系統軟體使用數量偏低，及部分軟體資產係屬大陸廠牌，有待研謀改善，以強化資通安全。</w:t>
      </w:r>
    </w:p>
    <w:p w:rsidR="004A4CB0" w:rsidRPr="00BC50CD" w:rsidRDefault="004A4CB0" w:rsidP="005754D4">
      <w:pPr>
        <w:overflowPunct w:val="0"/>
        <w:adjustRightInd w:val="0"/>
        <w:spacing w:line="460" w:lineRule="exact"/>
        <w:ind w:firstLineChars="200" w:firstLine="480"/>
        <w:jc w:val="both"/>
        <w:rPr>
          <w:rFonts w:ascii="標楷體" w:eastAsia="標楷體" w:hAnsi="標楷體"/>
          <w:szCs w:val="24"/>
        </w:rPr>
      </w:pPr>
      <w:r w:rsidRPr="005962C0">
        <w:rPr>
          <w:rFonts w:ascii="標楷體" w:eastAsia="標楷體" w:hAnsi="標楷體" w:hint="eastAsia"/>
          <w:szCs w:val="24"/>
        </w:rPr>
        <w:t>近年全球隨著人工智慧（AI）、第五代行動通訊網路（5G）及物聯網（IoT</w:t>
      </w:r>
      <w:r>
        <w:rPr>
          <w:rFonts w:ascii="標楷體" w:eastAsia="標楷體" w:hAnsi="標楷體" w:hint="eastAsia"/>
          <w:szCs w:val="24"/>
        </w:rPr>
        <w:t>）等新興資通訊科技日益普及，</w:t>
      </w:r>
      <w:r w:rsidRPr="005962C0">
        <w:rPr>
          <w:rFonts w:ascii="標楷體" w:eastAsia="標楷體" w:hAnsi="標楷體" w:hint="eastAsia"/>
          <w:szCs w:val="24"/>
        </w:rPr>
        <w:t>促進政府數位轉型，然而伴隨而來資通安全</w:t>
      </w:r>
      <w:r>
        <w:rPr>
          <w:rFonts w:ascii="標楷體" w:eastAsia="標楷體" w:hAnsi="標楷體" w:hint="eastAsia"/>
          <w:szCs w:val="24"/>
        </w:rPr>
        <w:t>威脅多樣化及攻擊手段日益猖獗。</w:t>
      </w:r>
      <w:r w:rsidRPr="005962C0">
        <w:rPr>
          <w:rFonts w:ascii="標楷體" w:eastAsia="標楷體" w:hAnsi="標楷體" w:hint="eastAsia"/>
          <w:szCs w:val="24"/>
        </w:rPr>
        <w:t>市政府</w:t>
      </w:r>
      <w:r>
        <w:rPr>
          <w:rFonts w:ascii="標楷體" w:eastAsia="標楷體" w:hAnsi="標楷體" w:hint="eastAsia"/>
          <w:szCs w:val="24"/>
        </w:rPr>
        <w:t>為</w:t>
      </w:r>
      <w:r w:rsidRPr="005962C0">
        <w:rPr>
          <w:rFonts w:ascii="標楷體" w:eastAsia="標楷體" w:hAnsi="標楷體" w:hint="eastAsia"/>
          <w:szCs w:val="24"/>
        </w:rPr>
        <w:t>推動基層機關資安防護機制</w:t>
      </w:r>
      <w:r>
        <w:rPr>
          <w:rFonts w:ascii="標楷體" w:eastAsia="標楷體" w:hAnsi="標楷體" w:hint="eastAsia"/>
          <w:szCs w:val="24"/>
        </w:rPr>
        <w:t>，</w:t>
      </w:r>
      <w:r w:rsidRPr="005962C0">
        <w:rPr>
          <w:rFonts w:ascii="標楷體" w:eastAsia="標楷體" w:hAnsi="標楷體" w:hint="eastAsia"/>
          <w:szCs w:val="24"/>
        </w:rPr>
        <w:t>110至112年度</w:t>
      </w:r>
      <w:r>
        <w:rPr>
          <w:rFonts w:ascii="標楷體" w:eastAsia="標楷體" w:hAnsi="標楷體" w:hint="eastAsia"/>
          <w:szCs w:val="24"/>
        </w:rPr>
        <w:t>核定</w:t>
      </w:r>
      <w:r w:rsidRPr="005962C0">
        <w:rPr>
          <w:rFonts w:ascii="標楷體" w:eastAsia="標楷體" w:hAnsi="標楷體" w:hint="eastAsia"/>
          <w:szCs w:val="24"/>
        </w:rPr>
        <w:t>計畫總經費6,143萬餘元，採購案件計18件，迄113年3月底止已發包17</w:t>
      </w:r>
      <w:r>
        <w:rPr>
          <w:rFonts w:ascii="標楷體" w:eastAsia="標楷體" w:hAnsi="標楷體" w:hint="eastAsia"/>
          <w:szCs w:val="24"/>
        </w:rPr>
        <w:t>件</w:t>
      </w:r>
      <w:r w:rsidRPr="005962C0">
        <w:rPr>
          <w:rFonts w:ascii="標楷體" w:eastAsia="標楷體" w:hAnsi="標楷體" w:hint="eastAsia"/>
          <w:szCs w:val="24"/>
        </w:rPr>
        <w:t>，契約金額4,935萬餘元，另1件刻正辦理招標作業</w:t>
      </w:r>
      <w:r>
        <w:rPr>
          <w:rFonts w:ascii="標楷體" w:eastAsia="標楷體" w:hAnsi="標楷體" w:hint="eastAsia"/>
          <w:szCs w:val="24"/>
        </w:rPr>
        <w:t>。</w:t>
      </w:r>
      <w:r w:rsidRPr="005962C0">
        <w:rPr>
          <w:rFonts w:ascii="標楷體" w:eastAsia="標楷體" w:hAnsi="標楷體" w:hint="eastAsia"/>
          <w:szCs w:val="24"/>
        </w:rPr>
        <w:t>經查辦理情形，核有：</w:t>
      </w:r>
      <w:r>
        <w:rPr>
          <w:rFonts w:ascii="標楷體" w:eastAsia="標楷體" w:hAnsi="標楷體" w:hint="eastAsia"/>
          <w:szCs w:val="24"/>
        </w:rPr>
        <w:t>1.依市政</w:t>
      </w:r>
      <w:r w:rsidRPr="00E71A5C">
        <w:rPr>
          <w:rFonts w:ascii="標楷體" w:eastAsia="標楷體" w:hAnsi="標楷體" w:hint="eastAsia"/>
          <w:szCs w:val="24"/>
        </w:rPr>
        <w:t>府112年9月</w:t>
      </w:r>
      <w:r>
        <w:rPr>
          <w:rFonts w:ascii="標楷體" w:eastAsia="標楷體" w:hAnsi="標楷體" w:hint="eastAsia"/>
          <w:szCs w:val="24"/>
        </w:rPr>
        <w:t>修正</w:t>
      </w:r>
      <w:r w:rsidRPr="00E71A5C">
        <w:rPr>
          <w:rFonts w:ascii="標楷體" w:eastAsia="標楷體" w:hAnsi="標楷體" w:hint="eastAsia"/>
          <w:szCs w:val="24"/>
        </w:rPr>
        <w:t>資通安全維護計畫（V1.4</w:t>
      </w:r>
      <w:r>
        <w:rPr>
          <w:rFonts w:ascii="標楷體" w:eastAsia="標楷體" w:hAnsi="標楷體" w:hint="eastAsia"/>
          <w:szCs w:val="24"/>
        </w:rPr>
        <w:t>），</w:t>
      </w:r>
      <w:r w:rsidRPr="00E71A5C">
        <w:rPr>
          <w:rFonts w:ascii="標楷體" w:eastAsia="標楷體" w:hAnsi="標楷體" w:hint="eastAsia"/>
          <w:szCs w:val="24"/>
        </w:rPr>
        <w:t>列有4個核心資通系統，</w:t>
      </w:r>
      <w:r>
        <w:rPr>
          <w:rFonts w:ascii="標楷體" w:eastAsia="標楷體" w:hAnsi="標楷體" w:hint="eastAsia"/>
          <w:szCs w:val="24"/>
        </w:rPr>
        <w:t>經查其中</w:t>
      </w:r>
      <w:r w:rsidRPr="00F7114B">
        <w:rPr>
          <w:rFonts w:ascii="標楷體" w:eastAsia="標楷體" w:hAnsi="標楷體" w:hint="eastAsia"/>
          <w:szCs w:val="24"/>
        </w:rPr>
        <w:t>「全球資訊網（網站共通平台）」</w:t>
      </w:r>
      <w:r w:rsidRPr="005962C0">
        <w:rPr>
          <w:rFonts w:ascii="標楷體" w:eastAsia="標楷體" w:hAnsi="標楷體" w:hint="eastAsia"/>
          <w:szCs w:val="24"/>
        </w:rPr>
        <w:t>系統未導入安裝端點偵測及應變機制</w:t>
      </w:r>
      <w:r w:rsidRPr="00F7114B">
        <w:rPr>
          <w:rFonts w:ascii="標楷體" w:eastAsia="標楷體" w:hAnsi="標楷體" w:hint="eastAsia"/>
          <w:szCs w:val="24"/>
        </w:rPr>
        <w:t>（Endpoint Detection and Response</w:t>
      </w:r>
      <w:r w:rsidR="00637D27">
        <w:rPr>
          <w:rFonts w:ascii="標楷體" w:eastAsia="標楷體" w:hAnsi="標楷體"/>
          <w:szCs w:val="24"/>
        </w:rPr>
        <w:t>,</w:t>
      </w:r>
      <w:r w:rsidR="003251FF" w:rsidRPr="00F7114B">
        <w:rPr>
          <w:rFonts w:ascii="標楷體" w:eastAsia="標楷體" w:hAnsi="標楷體" w:hint="eastAsia"/>
          <w:szCs w:val="24"/>
        </w:rPr>
        <w:t xml:space="preserve"> </w:t>
      </w:r>
      <w:r w:rsidRPr="00F7114B">
        <w:rPr>
          <w:rFonts w:ascii="標楷體" w:eastAsia="標楷體" w:hAnsi="標楷體" w:hint="eastAsia"/>
          <w:szCs w:val="24"/>
        </w:rPr>
        <w:t>EDR</w:t>
      </w:r>
      <w:r w:rsidR="00A50C04">
        <w:rPr>
          <w:rFonts w:ascii="標楷體" w:eastAsia="標楷體" w:hAnsi="標楷體" w:hint="eastAsia"/>
          <w:szCs w:val="24"/>
        </w:rPr>
        <w:t>）</w:t>
      </w:r>
      <w:r>
        <w:rPr>
          <w:rFonts w:ascii="標楷體" w:eastAsia="標楷體" w:hAnsi="標楷體" w:hint="eastAsia"/>
          <w:szCs w:val="24"/>
        </w:rPr>
        <w:t>，由於該</w:t>
      </w:r>
      <w:r w:rsidRPr="00F7114B">
        <w:rPr>
          <w:rFonts w:ascii="標楷體" w:eastAsia="標楷體" w:hAnsi="標楷體" w:hint="eastAsia"/>
          <w:szCs w:val="24"/>
        </w:rPr>
        <w:t>府及所屬機關之官網皆集中收容於</w:t>
      </w:r>
      <w:r>
        <w:rPr>
          <w:rFonts w:ascii="標楷體" w:eastAsia="標楷體" w:hAnsi="標楷體" w:hint="eastAsia"/>
          <w:szCs w:val="24"/>
        </w:rPr>
        <w:t>該系統，倘該系統中斷，將影響官網之可用性；2.部分府外機關</w:t>
      </w:r>
      <w:r w:rsidRPr="005962C0">
        <w:rPr>
          <w:rFonts w:ascii="標楷體" w:eastAsia="標楷體" w:hAnsi="標楷體" w:hint="eastAsia"/>
          <w:szCs w:val="24"/>
        </w:rPr>
        <w:t>辦理資通安全弱點通報機制管理與執行情形，未按月定期上傳資訊資產風險列表至資通安全弱點通報系統（VANS）</w:t>
      </w:r>
      <w:r>
        <w:rPr>
          <w:rFonts w:ascii="標楷體" w:eastAsia="標楷體" w:hAnsi="標楷體" w:hint="eastAsia"/>
          <w:szCs w:val="24"/>
        </w:rPr>
        <w:t>，以</w:t>
      </w:r>
      <w:r w:rsidRPr="005962C0">
        <w:rPr>
          <w:rFonts w:ascii="標楷體" w:eastAsia="標楷體" w:hAnsi="標楷體" w:hint="eastAsia"/>
          <w:szCs w:val="24"/>
        </w:rPr>
        <w:t>進行弱點比對</w:t>
      </w:r>
      <w:r>
        <w:rPr>
          <w:rFonts w:ascii="標楷體" w:eastAsia="標楷體" w:hAnsi="標楷體" w:hint="eastAsia"/>
          <w:szCs w:val="24"/>
        </w:rPr>
        <w:t>，並針對發現弱點設定修補期限；3.</w:t>
      </w:r>
      <w:r w:rsidRPr="005962C0">
        <w:rPr>
          <w:rFonts w:ascii="標楷體" w:eastAsia="標楷體" w:hAnsi="標楷體" w:hint="eastAsia"/>
          <w:szCs w:val="24"/>
        </w:rPr>
        <w:t>辦理112年度端點偵測防護系統採購案，</w:t>
      </w:r>
      <w:r>
        <w:rPr>
          <w:rFonts w:ascii="標楷體" w:eastAsia="標楷體" w:hAnsi="標楷體" w:hint="eastAsia"/>
          <w:szCs w:val="24"/>
        </w:rPr>
        <w:t>其中</w:t>
      </w:r>
      <w:r w:rsidRPr="00E83FE2">
        <w:rPr>
          <w:rFonts w:ascii="標楷體" w:eastAsia="標楷體" w:hAnsi="標楷體" w:hint="eastAsia"/>
          <w:szCs w:val="24"/>
        </w:rPr>
        <w:t>端點偵測及應變機制</w:t>
      </w:r>
      <w:r>
        <w:rPr>
          <w:rFonts w:ascii="標楷體" w:eastAsia="標楷體" w:hAnsi="標楷體" w:hint="eastAsia"/>
          <w:szCs w:val="24"/>
        </w:rPr>
        <w:t>（</w:t>
      </w:r>
      <w:r w:rsidRPr="005962C0">
        <w:rPr>
          <w:rFonts w:ascii="標楷體" w:eastAsia="標楷體" w:hAnsi="標楷體" w:hint="eastAsia"/>
          <w:szCs w:val="24"/>
        </w:rPr>
        <w:t>EDR</w:t>
      </w:r>
      <w:r>
        <w:rPr>
          <w:rFonts w:ascii="標楷體" w:eastAsia="標楷體" w:hAnsi="標楷體" w:hint="eastAsia"/>
          <w:szCs w:val="24"/>
        </w:rPr>
        <w:t>）</w:t>
      </w:r>
      <w:r w:rsidRPr="005962C0">
        <w:rPr>
          <w:rFonts w:ascii="標楷體" w:eastAsia="標楷體" w:hAnsi="標楷體" w:hint="eastAsia"/>
          <w:szCs w:val="24"/>
        </w:rPr>
        <w:t>軟體</w:t>
      </w:r>
      <w:r>
        <w:rPr>
          <w:rFonts w:ascii="標楷體" w:eastAsia="標楷體" w:hAnsi="標楷體" w:hint="eastAsia"/>
          <w:szCs w:val="24"/>
        </w:rPr>
        <w:t>1</w:t>
      </w:r>
      <w:r>
        <w:rPr>
          <w:rFonts w:ascii="標楷體" w:eastAsia="標楷體" w:hAnsi="標楷體"/>
          <w:szCs w:val="24"/>
        </w:rPr>
        <w:t>,</w:t>
      </w:r>
      <w:r>
        <w:rPr>
          <w:rFonts w:ascii="標楷體" w:eastAsia="標楷體" w:hAnsi="標楷體" w:hint="eastAsia"/>
          <w:szCs w:val="24"/>
        </w:rPr>
        <w:t>700套</w:t>
      </w:r>
      <w:r w:rsidRPr="005962C0">
        <w:rPr>
          <w:rFonts w:ascii="標楷體" w:eastAsia="標楷體" w:hAnsi="標楷體" w:hint="eastAsia"/>
          <w:szCs w:val="24"/>
        </w:rPr>
        <w:t>，截至同年底</w:t>
      </w:r>
      <w:r>
        <w:rPr>
          <w:rFonts w:ascii="標楷體" w:eastAsia="標楷體" w:hAnsi="標楷體" w:hint="eastAsia"/>
          <w:szCs w:val="24"/>
        </w:rPr>
        <w:t>導入</w:t>
      </w:r>
      <w:r w:rsidRPr="005962C0">
        <w:rPr>
          <w:rFonts w:ascii="標楷體" w:eastAsia="標楷體" w:hAnsi="標楷體" w:hint="eastAsia"/>
          <w:szCs w:val="24"/>
        </w:rPr>
        <w:t>使用</w:t>
      </w:r>
      <w:r>
        <w:rPr>
          <w:rFonts w:ascii="標楷體" w:eastAsia="標楷體" w:hAnsi="標楷體" w:hint="eastAsia"/>
          <w:szCs w:val="24"/>
        </w:rPr>
        <w:t>1</w:t>
      </w:r>
      <w:r>
        <w:rPr>
          <w:rFonts w:ascii="標楷體" w:eastAsia="標楷體" w:hAnsi="標楷體"/>
          <w:szCs w:val="24"/>
        </w:rPr>
        <w:t>,</w:t>
      </w:r>
      <w:r>
        <w:rPr>
          <w:rFonts w:ascii="標楷體" w:eastAsia="標楷體" w:hAnsi="標楷體" w:hint="eastAsia"/>
          <w:szCs w:val="24"/>
        </w:rPr>
        <w:t>030套，使用</w:t>
      </w:r>
      <w:r w:rsidRPr="005962C0">
        <w:rPr>
          <w:rFonts w:ascii="標楷體" w:eastAsia="標楷體" w:hAnsi="標楷體" w:hint="eastAsia"/>
          <w:szCs w:val="24"/>
        </w:rPr>
        <w:t>率僅</w:t>
      </w:r>
      <w:r>
        <w:rPr>
          <w:rFonts w:ascii="標楷體" w:eastAsia="標楷體" w:hAnsi="標楷體" w:hint="eastAsia"/>
          <w:szCs w:val="24"/>
        </w:rPr>
        <w:t>60.59％，有待檢討改進，並納入次年度相關採購數量</w:t>
      </w:r>
      <w:r w:rsidRPr="005962C0">
        <w:rPr>
          <w:rFonts w:ascii="標楷體" w:eastAsia="標楷體" w:hAnsi="標楷體" w:hint="eastAsia"/>
          <w:szCs w:val="24"/>
        </w:rPr>
        <w:t>參考</w:t>
      </w:r>
      <w:r>
        <w:rPr>
          <w:rFonts w:ascii="標楷體" w:eastAsia="標楷體" w:hAnsi="標楷體" w:hint="eastAsia"/>
          <w:szCs w:val="24"/>
        </w:rPr>
        <w:t>；4.部分府外機關軟體資產含有</w:t>
      </w:r>
      <w:r w:rsidRPr="005962C0">
        <w:rPr>
          <w:rFonts w:ascii="標楷體" w:eastAsia="標楷體" w:hAnsi="標楷體" w:hint="eastAsia"/>
          <w:szCs w:val="24"/>
        </w:rPr>
        <w:t>大陸廠牌軟體，亟待檢討改善，並全面清查，避免公務及機敏資料遭不當竊取，</w:t>
      </w:r>
      <w:r>
        <w:rPr>
          <w:rFonts w:ascii="標楷體" w:eastAsia="標楷體" w:hAnsi="標楷體" w:hint="eastAsia"/>
          <w:szCs w:val="24"/>
        </w:rPr>
        <w:t>造成</w:t>
      </w:r>
      <w:r w:rsidRPr="005962C0">
        <w:rPr>
          <w:rFonts w:ascii="標楷體" w:eastAsia="標楷體" w:hAnsi="標楷體" w:hint="eastAsia"/>
          <w:szCs w:val="24"/>
        </w:rPr>
        <w:t>資通安全危害風險</w:t>
      </w:r>
      <w:r>
        <w:rPr>
          <w:rFonts w:ascii="標楷體" w:eastAsia="標楷體" w:hAnsi="標楷體" w:hint="eastAsia"/>
          <w:szCs w:val="24"/>
        </w:rPr>
        <w:t>等情事，</w:t>
      </w:r>
      <w:r w:rsidRPr="00505AEB">
        <w:rPr>
          <w:rFonts w:ascii="標楷體" w:eastAsia="標楷體" w:hAnsi="標楷體" w:hint="eastAsia"/>
          <w:szCs w:val="24"/>
        </w:rPr>
        <w:t>經函請研謀改善。據復：</w:t>
      </w:r>
      <w:r>
        <w:rPr>
          <w:rFonts w:ascii="標楷體" w:eastAsia="標楷體" w:hAnsi="標楷體" w:hint="eastAsia"/>
          <w:szCs w:val="24"/>
        </w:rPr>
        <w:t>1.廠商已</w:t>
      </w:r>
      <w:r w:rsidRPr="0077559B">
        <w:rPr>
          <w:rFonts w:ascii="標楷體" w:eastAsia="標楷體" w:hAnsi="標楷體" w:hint="eastAsia"/>
          <w:szCs w:val="24"/>
        </w:rPr>
        <w:t>新增支援</w:t>
      </w:r>
      <w:r>
        <w:rPr>
          <w:rFonts w:ascii="標楷體" w:eastAsia="標楷體" w:hAnsi="標楷體" w:hint="eastAsia"/>
          <w:szCs w:val="24"/>
        </w:rPr>
        <w:t>相關系統，該府將於113年度</w:t>
      </w:r>
      <w:r w:rsidRPr="0077559B">
        <w:rPr>
          <w:rFonts w:ascii="標楷體" w:eastAsia="標楷體" w:hAnsi="標楷體" w:hint="eastAsia"/>
          <w:szCs w:val="24"/>
        </w:rPr>
        <w:t>逐步導入</w:t>
      </w:r>
      <w:r>
        <w:rPr>
          <w:rFonts w:ascii="標楷體" w:eastAsia="標楷體" w:hAnsi="標楷體" w:hint="eastAsia"/>
          <w:szCs w:val="24"/>
        </w:rPr>
        <w:t>；2.已請原廠協助解決，並於每月上傳</w:t>
      </w:r>
      <w:r w:rsidRPr="00686857">
        <w:rPr>
          <w:rFonts w:ascii="標楷體" w:eastAsia="標楷體" w:hAnsi="標楷體" w:hint="eastAsia"/>
          <w:szCs w:val="24"/>
        </w:rPr>
        <w:t>資料，前往資通安全弱點通報系統確認，以防止類</w:t>
      </w:r>
      <w:r>
        <w:rPr>
          <w:rFonts w:ascii="標楷體" w:eastAsia="標楷體" w:hAnsi="標楷體" w:hint="eastAsia"/>
          <w:szCs w:val="24"/>
        </w:rPr>
        <w:t>此</w:t>
      </w:r>
      <w:r w:rsidRPr="00686857">
        <w:rPr>
          <w:rFonts w:ascii="標楷體" w:eastAsia="標楷體" w:hAnsi="標楷體" w:hint="eastAsia"/>
          <w:szCs w:val="24"/>
        </w:rPr>
        <w:t>問題再度發生</w:t>
      </w:r>
      <w:r>
        <w:rPr>
          <w:rFonts w:ascii="標楷體" w:eastAsia="標楷體" w:hAnsi="標楷體" w:hint="eastAsia"/>
          <w:szCs w:val="24"/>
        </w:rPr>
        <w:t>；3.</w:t>
      </w:r>
      <w:r w:rsidRPr="00025FCD">
        <w:rPr>
          <w:rFonts w:ascii="標楷體" w:eastAsia="標楷體" w:hAnsi="標楷體" w:hint="eastAsia"/>
          <w:szCs w:val="24"/>
        </w:rPr>
        <w:t>持續檢討改進，將軟體授權進行更有效利用</w:t>
      </w:r>
      <w:r>
        <w:rPr>
          <w:rFonts w:ascii="標楷體" w:eastAsia="標楷體" w:hAnsi="標楷體" w:hint="eastAsia"/>
          <w:szCs w:val="24"/>
        </w:rPr>
        <w:t>；4.經清查</w:t>
      </w:r>
      <w:r w:rsidRPr="00025FCD">
        <w:rPr>
          <w:rFonts w:ascii="標楷體" w:eastAsia="標楷體" w:hAnsi="標楷體" w:hint="eastAsia"/>
          <w:szCs w:val="24"/>
        </w:rPr>
        <w:t>已將</w:t>
      </w:r>
      <w:r>
        <w:rPr>
          <w:rFonts w:ascii="標楷體" w:eastAsia="標楷體" w:hAnsi="標楷體" w:hint="eastAsia"/>
          <w:szCs w:val="24"/>
        </w:rPr>
        <w:t>大陸廠牌軟體解除安裝，並加強宣導同仁勿使用非授權及大陸廠牌</w:t>
      </w:r>
      <w:r w:rsidRPr="00025FCD">
        <w:rPr>
          <w:rFonts w:ascii="標楷體" w:eastAsia="標楷體" w:hAnsi="標楷體" w:hint="eastAsia"/>
          <w:szCs w:val="24"/>
        </w:rPr>
        <w:t>軟體，以維護</w:t>
      </w:r>
      <w:r>
        <w:rPr>
          <w:rFonts w:ascii="標楷體" w:eastAsia="標楷體" w:hAnsi="標楷體" w:hint="eastAsia"/>
          <w:szCs w:val="24"/>
        </w:rPr>
        <w:t>資安防護成效。</w:t>
      </w:r>
    </w:p>
    <w:p w:rsidR="00F41A06" w:rsidRPr="0035752D" w:rsidRDefault="00F41A06" w:rsidP="00F41A06">
      <w:pPr>
        <w:overflowPunct w:val="0"/>
        <w:adjustRightInd w:val="0"/>
        <w:spacing w:line="500" w:lineRule="exact"/>
        <w:ind w:firstLineChars="200" w:firstLine="561"/>
        <w:jc w:val="both"/>
        <w:outlineLvl w:val="0"/>
        <w:rPr>
          <w:rFonts w:ascii="標楷體" w:eastAsia="標楷體" w:hAnsi="標楷體"/>
          <w:b/>
          <w:sz w:val="28"/>
          <w:szCs w:val="28"/>
        </w:rPr>
      </w:pPr>
      <w:r w:rsidRPr="0035752D">
        <w:rPr>
          <w:rFonts w:ascii="標楷體" w:eastAsia="標楷體" w:hAnsi="標楷體" w:hint="eastAsia"/>
          <w:b/>
          <w:sz w:val="28"/>
          <w:szCs w:val="28"/>
        </w:rPr>
        <w:t>（</w:t>
      </w:r>
      <w:r>
        <w:rPr>
          <w:rFonts w:ascii="標楷體" w:eastAsia="標楷體" w:hAnsi="標楷體" w:hint="eastAsia"/>
          <w:b/>
          <w:sz w:val="28"/>
          <w:szCs w:val="28"/>
        </w:rPr>
        <w:t>十一</w:t>
      </w:r>
      <w:r w:rsidRPr="0035752D">
        <w:rPr>
          <w:rFonts w:ascii="標楷體" w:eastAsia="標楷體" w:hAnsi="標楷體" w:hint="eastAsia"/>
          <w:b/>
          <w:sz w:val="28"/>
          <w:szCs w:val="28"/>
        </w:rPr>
        <w:t>）</w:t>
      </w:r>
      <w:r>
        <w:rPr>
          <w:rFonts w:ascii="標楷體" w:eastAsia="標楷體" w:hAnsi="標楷體" w:hint="eastAsia"/>
          <w:b/>
          <w:sz w:val="28"/>
          <w:szCs w:val="28"/>
        </w:rPr>
        <w:t>中央</w:t>
      </w:r>
      <w:r w:rsidRPr="004E02D6">
        <w:rPr>
          <w:rFonts w:ascii="標楷體" w:eastAsia="標楷體" w:hAnsi="標楷體" w:hint="eastAsia"/>
          <w:b/>
          <w:sz w:val="28"/>
          <w:szCs w:val="28"/>
        </w:rPr>
        <w:t>政府為照顧弱勢及青年族群居住需求，規劃由國家住都中心與</w:t>
      </w:r>
      <w:r>
        <w:rPr>
          <w:rFonts w:ascii="標楷體" w:eastAsia="標楷體" w:hAnsi="標楷體" w:hint="eastAsia"/>
          <w:b/>
          <w:sz w:val="28"/>
          <w:szCs w:val="28"/>
        </w:rPr>
        <w:t>市政府</w:t>
      </w:r>
      <w:r w:rsidRPr="004E02D6">
        <w:rPr>
          <w:rFonts w:ascii="標楷體" w:eastAsia="標楷體" w:hAnsi="標楷體" w:hint="eastAsia"/>
          <w:b/>
          <w:sz w:val="28"/>
          <w:szCs w:val="28"/>
        </w:rPr>
        <w:t>共同推動興建社會住宅，提升在地公共住宅量能並挹注公益設施，惟興辦案件進度落後或尚在規劃作業中，影響政策推動成效，</w:t>
      </w:r>
      <w:r>
        <w:rPr>
          <w:rFonts w:ascii="標楷體" w:eastAsia="標楷體" w:hAnsi="標楷體" w:hint="eastAsia"/>
          <w:b/>
          <w:sz w:val="28"/>
          <w:szCs w:val="28"/>
        </w:rPr>
        <w:t>允宜</w:t>
      </w:r>
      <w:r w:rsidRPr="004E02D6">
        <w:rPr>
          <w:rFonts w:ascii="標楷體" w:eastAsia="標楷體" w:hAnsi="標楷體" w:hint="eastAsia"/>
          <w:b/>
          <w:sz w:val="28"/>
          <w:szCs w:val="28"/>
        </w:rPr>
        <w:t>密切關注新竹市社會住宅興建計畫推動進度，適時運用與中央政府合作協調機制，協同解決推動進度落後問題，以利政策目標之達成</w:t>
      </w:r>
      <w:r>
        <w:rPr>
          <w:rFonts w:ascii="標楷體" w:eastAsia="標楷體" w:hAnsi="標楷體" w:hint="eastAsia"/>
          <w:b/>
          <w:sz w:val="28"/>
          <w:szCs w:val="28"/>
        </w:rPr>
        <w:t>。</w:t>
      </w:r>
    </w:p>
    <w:p w:rsidR="00F41A06" w:rsidRDefault="00F41A06" w:rsidP="00F41A06">
      <w:pPr>
        <w:spacing w:line="480" w:lineRule="exact"/>
        <w:ind w:firstLineChars="200" w:firstLine="480"/>
        <w:jc w:val="both"/>
        <w:rPr>
          <w:rFonts w:ascii="標楷體" w:eastAsia="標楷體" w:hAnsi="標楷體"/>
          <w:b/>
          <w:szCs w:val="24"/>
        </w:rPr>
      </w:pPr>
      <w:r>
        <w:rPr>
          <w:rFonts w:ascii="標楷體" w:eastAsia="標楷體" w:hAnsi="標楷體" w:hint="eastAsia"/>
          <w:szCs w:val="24"/>
        </w:rPr>
        <w:t>中央</w:t>
      </w:r>
      <w:r w:rsidRPr="00747C75">
        <w:rPr>
          <w:rFonts w:ascii="標楷體" w:eastAsia="標楷體" w:hAnsi="標楷體" w:hint="eastAsia"/>
          <w:szCs w:val="24"/>
        </w:rPr>
        <w:t>政府為照顧弱勢及青年族群之居住需求，經行政院於106年3月核定「社會住宅興辦</w:t>
      </w:r>
      <w:r w:rsidRPr="00747C75">
        <w:rPr>
          <w:rFonts w:ascii="標楷體" w:eastAsia="標楷體" w:hAnsi="標楷體" w:hint="eastAsia"/>
          <w:szCs w:val="24"/>
        </w:rPr>
        <w:lastRenderedPageBreak/>
        <w:t>計畫」，預計於113年達成政府興建12萬戶、包租代管8萬戶，合計提供20萬戶社會住宅之目標，其中新竹市社會住宅興建目標為2,500戶，由國家住宅及都市更新中心(下稱住都中心)規劃設計興建及營運管理。據</w:t>
      </w:r>
      <w:r>
        <w:rPr>
          <w:rFonts w:ascii="標楷體" w:eastAsia="標楷體" w:hAnsi="標楷體" w:hint="eastAsia"/>
          <w:szCs w:val="24"/>
        </w:rPr>
        <w:t>市政</w:t>
      </w:r>
      <w:r w:rsidRPr="00747C75">
        <w:rPr>
          <w:rFonts w:ascii="標楷體" w:eastAsia="標楷體" w:hAnsi="標楷體" w:hint="eastAsia"/>
          <w:szCs w:val="24"/>
        </w:rPr>
        <w:t>府</w:t>
      </w:r>
      <w:r w:rsidR="00AF2EEF" w:rsidRPr="00747C75">
        <w:rPr>
          <w:rFonts w:ascii="標楷體" w:eastAsia="標楷體" w:hAnsi="標楷體" w:hint="eastAsia"/>
          <w:szCs w:val="24"/>
        </w:rPr>
        <w:t>提供資料及</w:t>
      </w:r>
      <w:r w:rsidRPr="00747C75">
        <w:rPr>
          <w:rFonts w:ascii="標楷體" w:eastAsia="標楷體" w:hAnsi="標楷體" w:hint="eastAsia"/>
          <w:szCs w:val="24"/>
        </w:rPr>
        <w:t>市政新聞所載，住都中心規劃於新竹市推動興建中雅安居、金城安居、建功安居、建功公辦都市更新及舊社段等5案社會住宅，預計提供戶數約2,990戶，並將依</w:t>
      </w:r>
      <w:r>
        <w:rPr>
          <w:rFonts w:ascii="標楷體" w:eastAsia="標楷體" w:hAnsi="標楷體" w:hint="eastAsia"/>
          <w:szCs w:val="24"/>
        </w:rPr>
        <w:t>市政</w:t>
      </w:r>
      <w:r w:rsidRPr="00747C75">
        <w:rPr>
          <w:rFonts w:ascii="標楷體" w:eastAsia="標楷體" w:hAnsi="標楷體" w:hint="eastAsia"/>
          <w:szCs w:val="24"/>
        </w:rPr>
        <w:t>府相關機關需求建議，規劃於社會住宅內設置幼兒園、托嬰中心、日照中心、身障服務、兒童療育等相關設施空間約875坪</w:t>
      </w:r>
      <w:r w:rsidRPr="00AF2EEF">
        <w:rPr>
          <w:rFonts w:ascii="標楷體" w:eastAsia="標楷體" w:hAnsi="標楷體" w:hint="eastAsia"/>
          <w:szCs w:val="24"/>
        </w:rPr>
        <w:t>(表</w:t>
      </w:r>
      <w:r w:rsidR="005754D4" w:rsidRPr="00AF2EEF">
        <w:rPr>
          <w:rFonts w:ascii="標楷體" w:eastAsia="標楷體" w:hAnsi="標楷體" w:hint="eastAsia"/>
          <w:szCs w:val="24"/>
        </w:rPr>
        <w:t>18</w:t>
      </w:r>
      <w:r w:rsidRPr="00AF2EEF">
        <w:rPr>
          <w:rFonts w:ascii="標楷體" w:eastAsia="標楷體" w:hAnsi="標楷體" w:hint="eastAsia"/>
          <w:szCs w:val="24"/>
        </w:rPr>
        <w:t>)，供</w:t>
      </w:r>
      <w:r>
        <w:rPr>
          <w:rFonts w:ascii="標楷體" w:eastAsia="標楷體" w:hAnsi="標楷體" w:hint="eastAsia"/>
          <w:szCs w:val="24"/>
        </w:rPr>
        <w:t>市政</w:t>
      </w:r>
      <w:r w:rsidRPr="00747C75">
        <w:rPr>
          <w:rFonts w:ascii="標楷體" w:eastAsia="標楷體" w:hAnsi="標楷體" w:hint="eastAsia"/>
          <w:szCs w:val="24"/>
        </w:rPr>
        <w:t>府相關機關優先運用，以提升新竹市之公共住宅量能並挹注公益設施。據內政部不動產資訊平臺網站所載，截至113年4月底止，中雅安居、金城安居、建功安居、建功公辦都市更新等4案社會住宅興辦案件均已決標，</w:t>
      </w:r>
      <w:r>
        <w:rPr>
          <w:rFonts w:ascii="標楷體" w:eastAsia="標楷體" w:hAnsi="標楷體" w:hint="eastAsia"/>
          <w:szCs w:val="24"/>
        </w:rPr>
        <w:t>惟</w:t>
      </w:r>
      <w:r w:rsidRPr="00747C75">
        <w:rPr>
          <w:rFonts w:ascii="標楷體" w:eastAsia="標楷體" w:hAnsi="標楷體" w:hint="eastAsia"/>
          <w:szCs w:val="24"/>
        </w:rPr>
        <w:t>其中除中雅安居案已於111年10月開工外，其餘3案均尚未開工，甚至建功公辦都市更新及建功安居等2案分別於112年5月、7月決標，皆已歷時逾9個月以上仍未開工，又依住都中心網站公布，截至113年5月15日止中雅安居之施工進度為7.89％，較預估進度10.30％，落後2.41個百分點，經洽</w:t>
      </w:r>
      <w:r>
        <w:rPr>
          <w:rFonts w:ascii="標楷體" w:eastAsia="標楷體" w:hAnsi="標楷體" w:hint="eastAsia"/>
          <w:szCs w:val="24"/>
        </w:rPr>
        <w:t>市政</w:t>
      </w:r>
      <w:r w:rsidRPr="00747C75">
        <w:rPr>
          <w:rFonts w:ascii="標楷體" w:eastAsia="標楷體" w:hAnsi="標楷體" w:hint="eastAsia"/>
          <w:szCs w:val="24"/>
        </w:rPr>
        <w:t>府都市發展處說明，其進度落後原因係基地地質不良施工困難，基於安全考量需重新檢測所致，至其餘3案之統包工程雖已決標，均</w:t>
      </w:r>
      <w:r>
        <w:rPr>
          <w:rFonts w:ascii="標楷體" w:eastAsia="標楷體" w:hAnsi="標楷體" w:hint="eastAsia"/>
          <w:szCs w:val="24"/>
        </w:rPr>
        <w:t>仍</w:t>
      </w:r>
      <w:r w:rsidRPr="00747C75">
        <w:rPr>
          <w:rFonts w:ascii="標楷體" w:eastAsia="標楷體" w:hAnsi="標楷體" w:hint="eastAsia"/>
          <w:szCs w:val="24"/>
        </w:rPr>
        <w:t>在辦理規劃作業，尚未開工，又該3案中，金城安居案尚未送都市審議，建功公辦都市更新案權利變換計畫尚未送件，建功安居案已送都市審議，惟經退回尚待修正，分別預計於114年12月、114年11月、113年7月開工，顯示新竹市社會住宅興辦案件尚待加強推動</w:t>
      </w:r>
      <w:r>
        <w:rPr>
          <w:rFonts w:ascii="標楷體" w:eastAsia="標楷體" w:hAnsi="標楷體" w:hint="eastAsia"/>
          <w:szCs w:val="24"/>
        </w:rPr>
        <w:t>。</w:t>
      </w:r>
      <w:r w:rsidRPr="00747C75">
        <w:rPr>
          <w:rFonts w:ascii="標楷體" w:eastAsia="標楷體" w:hAnsi="標楷體" w:hint="eastAsia"/>
          <w:szCs w:val="24"/>
        </w:rPr>
        <w:t>另查，依內政部不動產資訊平臺公布之房價負擔能力統計資料，新竹市房貸負擔率自109年第4季之29.50％大幅攀升至112年第4季之</w:t>
      </w:r>
      <w:r w:rsidR="00057CB8" w:rsidRPr="00057CB8">
        <w:rPr>
          <w:noProof/>
        </w:rPr>
        <mc:AlternateContent>
          <mc:Choice Requires="wps">
            <w:drawing>
              <wp:anchor distT="45720" distB="45720" distL="114300" distR="114300" simplePos="0" relativeHeight="251838464" behindDoc="0" locked="0" layoutInCell="1" allowOverlap="1" wp14:anchorId="6C54285E" wp14:editId="739D816D">
                <wp:simplePos x="0" y="0"/>
                <wp:positionH relativeFrom="margin">
                  <wp:align>right</wp:align>
                </wp:positionH>
                <wp:positionV relativeFrom="paragraph">
                  <wp:posOffset>5554345</wp:posOffset>
                </wp:positionV>
                <wp:extent cx="6296025" cy="3209925"/>
                <wp:effectExtent l="0" t="0" r="9525" b="9525"/>
                <wp:wrapSquare wrapText="bothSides"/>
                <wp:docPr id="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3209925"/>
                        </a:xfrm>
                        <a:prstGeom prst="rect">
                          <a:avLst/>
                        </a:prstGeom>
                        <a:solidFill>
                          <a:srgbClr val="FFFFFF"/>
                        </a:solidFill>
                        <a:ln w="9525">
                          <a:noFill/>
                          <a:miter lim="800000"/>
                          <a:headEnd/>
                          <a:tailEnd/>
                        </a:ln>
                      </wps:spPr>
                      <wps:txbx>
                        <w:txbxContent>
                          <w:p w:rsidR="00057CB8" w:rsidRPr="003251FF" w:rsidRDefault="00057CB8" w:rsidP="00057CB8">
                            <w:pPr>
                              <w:spacing w:line="240" w:lineRule="exact"/>
                              <w:ind w:rightChars="92" w:right="221"/>
                              <w:jc w:val="center"/>
                              <w:rPr>
                                <w:rFonts w:ascii="標楷體" w:eastAsia="標楷體" w:hAnsi="標楷體"/>
                                <w:b/>
                                <w:szCs w:val="24"/>
                              </w:rPr>
                            </w:pPr>
                            <w:r w:rsidRPr="003251FF">
                              <w:rPr>
                                <w:rFonts w:ascii="標楷體" w:eastAsia="標楷體" w:hAnsi="標楷體" w:hint="eastAsia"/>
                                <w:b/>
                                <w:szCs w:val="24"/>
                              </w:rPr>
                              <w:t>表1</w:t>
                            </w:r>
                            <w:r w:rsidRPr="003251FF">
                              <w:rPr>
                                <w:rFonts w:ascii="標楷體" w:eastAsia="標楷體" w:hAnsi="標楷體"/>
                                <w:b/>
                                <w:szCs w:val="24"/>
                              </w:rPr>
                              <w:t>8</w:t>
                            </w:r>
                            <w:r w:rsidRPr="003251FF">
                              <w:rPr>
                                <w:rFonts w:ascii="標楷體" w:eastAsia="標楷體" w:hAnsi="標楷體" w:hint="eastAsia"/>
                                <w:b/>
                                <w:szCs w:val="24"/>
                              </w:rPr>
                              <w:t xml:space="preserve">　新竹市社會住宅興建計畫推動情形</w:t>
                            </w:r>
                          </w:p>
                          <w:p w:rsidR="00057CB8" w:rsidRPr="00D839B8" w:rsidRDefault="00057CB8" w:rsidP="00057CB8">
                            <w:pPr>
                              <w:spacing w:line="240" w:lineRule="exact"/>
                              <w:jc w:val="right"/>
                              <w:rPr>
                                <w:rFonts w:ascii="標楷體" w:eastAsia="標楷體" w:hAnsi="標楷體"/>
                                <w:sz w:val="20"/>
                                <w:szCs w:val="20"/>
                              </w:rPr>
                            </w:pPr>
                            <w:r w:rsidRPr="00D839B8">
                              <w:rPr>
                                <w:rFonts w:ascii="標楷體" w:eastAsia="標楷體" w:hAnsi="標楷體" w:hint="eastAsia"/>
                                <w:sz w:val="20"/>
                                <w:szCs w:val="20"/>
                              </w:rPr>
                              <w:t>單位：戶、坪</w:t>
                            </w:r>
                          </w:p>
                          <w:tbl>
                            <w:tblPr>
                              <w:tblStyle w:val="af"/>
                              <w:tblW w:w="4994" w:type="pct"/>
                              <w:tblInd w:w="-5" w:type="dxa"/>
                              <w:tblCellMar>
                                <w:left w:w="57" w:type="dxa"/>
                                <w:right w:w="57" w:type="dxa"/>
                              </w:tblCellMar>
                              <w:tblLook w:val="04A0" w:firstRow="1" w:lastRow="0" w:firstColumn="1" w:lastColumn="0" w:noHBand="0" w:noVBand="1"/>
                            </w:tblPr>
                            <w:tblGrid>
                              <w:gridCol w:w="1143"/>
                              <w:gridCol w:w="863"/>
                              <w:gridCol w:w="1154"/>
                              <w:gridCol w:w="1019"/>
                              <w:gridCol w:w="1719"/>
                              <w:gridCol w:w="1221"/>
                              <w:gridCol w:w="1359"/>
                              <w:gridCol w:w="1287"/>
                            </w:tblGrid>
                            <w:tr w:rsidR="00057CB8" w:rsidRPr="00FE128F" w:rsidTr="00057CB8">
                              <w:trPr>
                                <w:trHeight w:val="283"/>
                              </w:trPr>
                              <w:tc>
                                <w:tcPr>
                                  <w:tcW w:w="585" w:type="pct"/>
                                  <w:vMerge w:val="restart"/>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r w:rsidRPr="00D839B8">
                                    <w:rPr>
                                      <w:rFonts w:ascii="標楷體" w:eastAsia="標楷體" w:hAnsi="標楷體" w:hint="eastAsia"/>
                                      <w:sz w:val="20"/>
                                      <w:szCs w:val="20"/>
                                    </w:rPr>
                                    <w:t>社宅名稱</w:t>
                                  </w:r>
                                </w:p>
                              </w:tc>
                              <w:tc>
                                <w:tcPr>
                                  <w:tcW w:w="442" w:type="pct"/>
                                  <w:vMerge w:val="restart"/>
                                  <w:shd w:val="clear" w:color="auto" w:fill="D9D9D9"/>
                                  <w:vAlign w:val="center"/>
                                </w:tcPr>
                                <w:p w:rsidR="00057CB8" w:rsidRPr="00D839B8" w:rsidRDefault="00057CB8" w:rsidP="008A5051">
                                  <w:pPr>
                                    <w:spacing w:line="240" w:lineRule="exact"/>
                                    <w:jc w:val="distribute"/>
                                    <w:rPr>
                                      <w:rFonts w:ascii="標楷體" w:eastAsia="標楷體" w:hAnsi="標楷體"/>
                                      <w:sz w:val="20"/>
                                      <w:szCs w:val="20"/>
                                    </w:rPr>
                                  </w:pPr>
                                  <w:r w:rsidRPr="00D839B8">
                                    <w:rPr>
                                      <w:rFonts w:ascii="標楷體" w:eastAsia="標楷體" w:hAnsi="標楷體" w:hint="eastAsia"/>
                                      <w:sz w:val="20"/>
                                      <w:szCs w:val="20"/>
                                    </w:rPr>
                                    <w:t>預計提供戶數</w:t>
                                  </w:r>
                                </w:p>
                              </w:tc>
                              <w:tc>
                                <w:tcPr>
                                  <w:tcW w:w="591" w:type="pct"/>
                                  <w:vMerge w:val="restart"/>
                                  <w:shd w:val="clear" w:color="auto" w:fill="D9D9D9"/>
                                  <w:vAlign w:val="center"/>
                                </w:tcPr>
                                <w:p w:rsidR="00057CB8" w:rsidRPr="00D839B8" w:rsidRDefault="00057CB8" w:rsidP="008A5051">
                                  <w:pPr>
                                    <w:spacing w:line="240" w:lineRule="exact"/>
                                    <w:jc w:val="distribute"/>
                                    <w:rPr>
                                      <w:rFonts w:ascii="標楷體" w:eastAsia="標楷體" w:hAnsi="標楷體"/>
                                      <w:sz w:val="20"/>
                                      <w:szCs w:val="20"/>
                                    </w:rPr>
                                  </w:pPr>
                                  <w:r w:rsidRPr="00D839B8">
                                    <w:rPr>
                                      <w:rFonts w:ascii="標楷體" w:eastAsia="標楷體" w:hAnsi="標楷體" w:hint="eastAsia"/>
                                      <w:sz w:val="20"/>
                                      <w:szCs w:val="20"/>
                                    </w:rPr>
                                    <w:t>推動方式</w:t>
                                  </w:r>
                                </w:p>
                              </w:tc>
                              <w:tc>
                                <w:tcPr>
                                  <w:tcW w:w="522" w:type="pct"/>
                                  <w:vMerge w:val="restart"/>
                                  <w:shd w:val="clear" w:color="auto" w:fill="D9D9D9"/>
                                  <w:vAlign w:val="center"/>
                                </w:tcPr>
                                <w:p w:rsidR="00057CB8" w:rsidRPr="006B1163" w:rsidRDefault="00057CB8" w:rsidP="008A5051">
                                  <w:pPr>
                                    <w:spacing w:line="240" w:lineRule="exact"/>
                                    <w:jc w:val="distribute"/>
                                    <w:rPr>
                                      <w:rFonts w:ascii="標楷體" w:eastAsia="標楷體" w:hAnsi="標楷體"/>
                                      <w:spacing w:val="-10"/>
                                      <w:sz w:val="20"/>
                                      <w:szCs w:val="20"/>
                                    </w:rPr>
                                  </w:pPr>
                                  <w:r w:rsidRPr="006B1163">
                                    <w:rPr>
                                      <w:rFonts w:ascii="標楷體" w:eastAsia="標楷體" w:hAnsi="標楷體" w:hint="eastAsia"/>
                                      <w:spacing w:val="-10"/>
                                      <w:sz w:val="20"/>
                                      <w:szCs w:val="20"/>
                                    </w:rPr>
                                    <w:t>市政府辦理事項</w:t>
                                  </w:r>
                                </w:p>
                              </w:tc>
                              <w:tc>
                                <w:tcPr>
                                  <w:tcW w:w="880" w:type="pct"/>
                                  <w:vMerge w:val="restart"/>
                                  <w:shd w:val="clear" w:color="auto" w:fill="D9D9D9"/>
                                  <w:vAlign w:val="center"/>
                                </w:tcPr>
                                <w:p w:rsidR="00057CB8" w:rsidRPr="00D839B8" w:rsidRDefault="00057CB8" w:rsidP="008A5051">
                                  <w:pPr>
                                    <w:spacing w:line="240" w:lineRule="exact"/>
                                    <w:jc w:val="distribute"/>
                                    <w:rPr>
                                      <w:rFonts w:ascii="標楷體" w:eastAsia="標楷體" w:hAnsi="標楷體"/>
                                      <w:sz w:val="20"/>
                                      <w:szCs w:val="20"/>
                                    </w:rPr>
                                  </w:pPr>
                                  <w:r w:rsidRPr="00D839B8">
                                    <w:rPr>
                                      <w:rFonts w:ascii="標楷體" w:eastAsia="標楷體" w:hAnsi="標楷體" w:hint="eastAsia"/>
                                      <w:sz w:val="20"/>
                                      <w:szCs w:val="20"/>
                                    </w:rPr>
                                    <w:t>預計提供公益</w:t>
                                  </w:r>
                                </w:p>
                                <w:p w:rsidR="00057CB8" w:rsidRPr="00D839B8" w:rsidRDefault="00057CB8" w:rsidP="008A5051">
                                  <w:pPr>
                                    <w:spacing w:line="240" w:lineRule="exact"/>
                                    <w:jc w:val="distribute"/>
                                    <w:rPr>
                                      <w:rFonts w:ascii="標楷體" w:eastAsia="標楷體" w:hAnsi="標楷體"/>
                                      <w:sz w:val="20"/>
                                      <w:szCs w:val="20"/>
                                    </w:rPr>
                                  </w:pPr>
                                  <w:r w:rsidRPr="00D839B8">
                                    <w:rPr>
                                      <w:rFonts w:ascii="標楷體" w:eastAsia="標楷體" w:hAnsi="標楷體" w:hint="eastAsia"/>
                                      <w:sz w:val="20"/>
                                      <w:szCs w:val="20"/>
                                    </w:rPr>
                                    <w:t>設施空間</w:t>
                                  </w:r>
                                </w:p>
                              </w:tc>
                              <w:tc>
                                <w:tcPr>
                                  <w:tcW w:w="1980" w:type="pct"/>
                                  <w:gridSpan w:val="3"/>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r>
                                    <w:rPr>
                                      <w:rFonts w:ascii="標楷體" w:eastAsia="標楷體" w:hAnsi="標楷體" w:hint="eastAsia"/>
                                      <w:sz w:val="20"/>
                                      <w:szCs w:val="20"/>
                                    </w:rPr>
                                    <w:t>興建階段</w:t>
                                  </w:r>
                                </w:p>
                              </w:tc>
                            </w:tr>
                            <w:tr w:rsidR="00057CB8" w:rsidRPr="00FE128F" w:rsidTr="00057CB8">
                              <w:trPr>
                                <w:trHeight w:val="283"/>
                              </w:trPr>
                              <w:tc>
                                <w:tcPr>
                                  <w:tcW w:w="585"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442"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591"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522"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880"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625" w:type="pct"/>
                                  <w:shd w:val="clear" w:color="auto" w:fill="D9D9D9"/>
                                  <w:vAlign w:val="center"/>
                                </w:tcPr>
                                <w:p w:rsidR="00057CB8" w:rsidRPr="006B1163" w:rsidRDefault="00057CB8" w:rsidP="00001529">
                                  <w:pPr>
                                    <w:spacing w:line="200" w:lineRule="exact"/>
                                    <w:jc w:val="distribute"/>
                                    <w:rPr>
                                      <w:rFonts w:ascii="標楷體" w:eastAsia="標楷體" w:hAnsi="標楷體"/>
                                      <w:spacing w:val="-18"/>
                                      <w:sz w:val="20"/>
                                      <w:szCs w:val="20"/>
                                    </w:rPr>
                                  </w:pPr>
                                  <w:r w:rsidRPr="006B1163">
                                    <w:rPr>
                                      <w:rFonts w:ascii="標楷體" w:eastAsia="標楷體" w:hAnsi="標楷體" w:hint="eastAsia"/>
                                      <w:spacing w:val="-18"/>
                                      <w:sz w:val="20"/>
                                      <w:szCs w:val="20"/>
                                    </w:rPr>
                                    <w:t>工程決標日</w:t>
                                  </w:r>
                                </w:p>
                              </w:tc>
                              <w:tc>
                                <w:tcPr>
                                  <w:tcW w:w="696" w:type="pct"/>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r w:rsidRPr="00D839B8">
                                    <w:rPr>
                                      <w:rFonts w:ascii="標楷體" w:eastAsia="標楷體" w:hAnsi="標楷體" w:hint="eastAsia"/>
                                      <w:sz w:val="20"/>
                                      <w:szCs w:val="20"/>
                                    </w:rPr>
                                    <w:t>開工日期</w:t>
                                  </w:r>
                                </w:p>
                              </w:tc>
                              <w:tc>
                                <w:tcPr>
                                  <w:tcW w:w="659" w:type="pct"/>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r w:rsidRPr="00D839B8">
                                    <w:rPr>
                                      <w:rFonts w:ascii="標楷體" w:eastAsia="標楷體" w:hAnsi="標楷體" w:hint="eastAsia"/>
                                      <w:sz w:val="20"/>
                                      <w:szCs w:val="20"/>
                                    </w:rPr>
                                    <w:t>預定完工</w:t>
                                  </w:r>
                                </w:p>
                                <w:p w:rsidR="00057CB8" w:rsidRPr="00D839B8" w:rsidRDefault="00057CB8" w:rsidP="00001529">
                                  <w:pPr>
                                    <w:spacing w:line="200" w:lineRule="exact"/>
                                    <w:jc w:val="distribute"/>
                                    <w:rPr>
                                      <w:rFonts w:ascii="標楷體" w:eastAsia="標楷體" w:hAnsi="標楷體"/>
                                      <w:sz w:val="20"/>
                                      <w:szCs w:val="20"/>
                                    </w:rPr>
                                  </w:pPr>
                                  <w:r w:rsidRPr="00D839B8">
                                    <w:rPr>
                                      <w:rFonts w:ascii="標楷體" w:eastAsia="標楷體" w:hAnsi="標楷體" w:hint="eastAsia"/>
                                      <w:sz w:val="20"/>
                                      <w:szCs w:val="20"/>
                                    </w:rPr>
                                    <w:t>日期</w:t>
                                  </w:r>
                                </w:p>
                              </w:tc>
                            </w:tr>
                            <w:tr w:rsidR="00057CB8" w:rsidRPr="00FE128F" w:rsidTr="00A876DC">
                              <w:trPr>
                                <w:trHeight w:val="499"/>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中雅安居</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640</w:t>
                                  </w:r>
                                </w:p>
                              </w:tc>
                              <w:tc>
                                <w:tcPr>
                                  <w:tcW w:w="591" w:type="pct"/>
                                  <w:vMerge w:val="restart"/>
                                  <w:vAlign w:val="center"/>
                                </w:tcPr>
                                <w:p w:rsidR="00057CB8" w:rsidRDefault="00057CB8" w:rsidP="00085248">
                                  <w:pPr>
                                    <w:spacing w:line="300" w:lineRule="exact"/>
                                    <w:jc w:val="center"/>
                                    <w:rPr>
                                      <w:rFonts w:ascii="標楷體" w:eastAsia="標楷體" w:hAnsi="標楷體"/>
                                      <w:sz w:val="20"/>
                                      <w:szCs w:val="20"/>
                                    </w:rPr>
                                  </w:pPr>
                                  <w:r w:rsidRPr="00D839B8">
                                    <w:rPr>
                                      <w:rFonts w:ascii="標楷體" w:eastAsia="標楷體" w:hAnsi="標楷體" w:hint="eastAsia"/>
                                      <w:sz w:val="20"/>
                                      <w:szCs w:val="20"/>
                                    </w:rPr>
                                    <w:t>住都中心</w:t>
                                  </w:r>
                                </w:p>
                                <w:p w:rsidR="00057CB8" w:rsidRPr="00D839B8" w:rsidRDefault="00057CB8" w:rsidP="00085248">
                                  <w:pPr>
                                    <w:spacing w:line="300" w:lineRule="exact"/>
                                    <w:jc w:val="center"/>
                                    <w:rPr>
                                      <w:rFonts w:ascii="標楷體" w:eastAsia="標楷體" w:hAnsi="標楷體"/>
                                      <w:sz w:val="20"/>
                                      <w:szCs w:val="20"/>
                                    </w:rPr>
                                  </w:pPr>
                                  <w:r w:rsidRPr="00D839B8">
                                    <w:rPr>
                                      <w:rFonts w:ascii="標楷體" w:eastAsia="標楷體" w:hAnsi="標楷體" w:hint="eastAsia"/>
                                      <w:sz w:val="20"/>
                                      <w:szCs w:val="20"/>
                                    </w:rPr>
                                    <w:t>招標興辦</w:t>
                                  </w:r>
                                </w:p>
                              </w:tc>
                              <w:tc>
                                <w:tcPr>
                                  <w:tcW w:w="522" w:type="pct"/>
                                  <w:vMerge w:val="restart"/>
                                  <w:vAlign w:val="center"/>
                                </w:tcPr>
                                <w:p w:rsidR="00057CB8" w:rsidRDefault="00057CB8" w:rsidP="00085248">
                                  <w:pPr>
                                    <w:spacing w:line="300" w:lineRule="exact"/>
                                    <w:jc w:val="center"/>
                                    <w:rPr>
                                      <w:rFonts w:ascii="標楷體" w:eastAsia="標楷體" w:hAnsi="標楷體"/>
                                      <w:sz w:val="20"/>
                                      <w:szCs w:val="20"/>
                                    </w:rPr>
                                  </w:pPr>
                                  <w:r w:rsidRPr="00D839B8">
                                    <w:rPr>
                                      <w:rFonts w:ascii="標楷體" w:eastAsia="標楷體" w:hAnsi="標楷體" w:hint="eastAsia"/>
                                      <w:sz w:val="20"/>
                                      <w:szCs w:val="20"/>
                                    </w:rPr>
                                    <w:t>建照</w:t>
                                  </w:r>
                                </w:p>
                                <w:p w:rsidR="00057CB8" w:rsidRPr="00D839B8" w:rsidRDefault="00057CB8" w:rsidP="00085248">
                                  <w:pPr>
                                    <w:spacing w:line="300" w:lineRule="exact"/>
                                    <w:jc w:val="center"/>
                                    <w:rPr>
                                      <w:rFonts w:ascii="標楷體" w:eastAsia="標楷體" w:hAnsi="標楷體"/>
                                      <w:sz w:val="20"/>
                                      <w:szCs w:val="20"/>
                                    </w:rPr>
                                  </w:pPr>
                                  <w:r w:rsidRPr="00D839B8">
                                    <w:rPr>
                                      <w:rFonts w:ascii="標楷體" w:eastAsia="標楷體" w:hAnsi="標楷體" w:hint="eastAsia"/>
                                      <w:sz w:val="20"/>
                                      <w:szCs w:val="20"/>
                                    </w:rPr>
                                    <w:t>審查</w:t>
                                  </w:r>
                                </w:p>
                              </w:tc>
                              <w:tc>
                                <w:tcPr>
                                  <w:tcW w:w="880" w:type="pct"/>
                                  <w:vAlign w:val="center"/>
                                </w:tcPr>
                                <w:p w:rsidR="00057CB8" w:rsidRPr="00D839B8" w:rsidRDefault="00057CB8" w:rsidP="00085248">
                                  <w:pPr>
                                    <w:spacing w:line="220" w:lineRule="exact"/>
                                    <w:jc w:val="both"/>
                                    <w:rPr>
                                      <w:rFonts w:ascii="標楷體" w:eastAsia="標楷體" w:hAnsi="標楷體"/>
                                      <w:sz w:val="20"/>
                                      <w:szCs w:val="20"/>
                                    </w:rPr>
                                  </w:pPr>
                                  <w:r w:rsidRPr="00D839B8">
                                    <w:rPr>
                                      <w:rFonts w:ascii="標楷體" w:eastAsia="標楷體" w:hAnsi="標楷體" w:hint="eastAsia"/>
                                      <w:color w:val="000000"/>
                                      <w:sz w:val="20"/>
                                      <w:szCs w:val="20"/>
                                    </w:rPr>
                                    <w:t>幼兒園130坪、日照中心75坪</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111</w:t>
                                  </w:r>
                                  <w:r w:rsidRPr="00D839B8">
                                    <w:rPr>
                                      <w:rFonts w:ascii="標楷體" w:eastAsia="標楷體" w:hAnsi="標楷體"/>
                                      <w:sz w:val="20"/>
                                      <w:szCs w:val="20"/>
                                    </w:rPr>
                                    <w:t>/</w:t>
                                  </w:r>
                                  <w:r w:rsidRPr="00D839B8">
                                    <w:rPr>
                                      <w:rFonts w:ascii="標楷體" w:eastAsia="標楷體" w:hAnsi="標楷體" w:hint="eastAsia"/>
                                      <w:sz w:val="20"/>
                                      <w:szCs w:val="20"/>
                                    </w:rPr>
                                    <w:t>1</w:t>
                                  </w:r>
                                  <w:r w:rsidRPr="00D839B8">
                                    <w:rPr>
                                      <w:rFonts w:ascii="標楷體" w:eastAsia="標楷體" w:hAnsi="標楷體"/>
                                      <w:sz w:val="20"/>
                                      <w:szCs w:val="20"/>
                                    </w:rPr>
                                    <w:t>/20</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111/10/17</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115/7/31</w:t>
                                  </w:r>
                                </w:p>
                              </w:tc>
                            </w:tr>
                            <w:tr w:rsidR="00057CB8" w:rsidRPr="00FE128F" w:rsidTr="00B94D8C">
                              <w:trPr>
                                <w:trHeight w:val="852"/>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金城安居</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922</w:t>
                                  </w:r>
                                </w:p>
                              </w:tc>
                              <w:tc>
                                <w:tcPr>
                                  <w:tcW w:w="591"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522"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880" w:type="pct"/>
                                  <w:vAlign w:val="center"/>
                                </w:tcPr>
                                <w:p w:rsidR="00057CB8" w:rsidRPr="00D839B8" w:rsidRDefault="00057CB8" w:rsidP="00085248">
                                  <w:pPr>
                                    <w:pStyle w:val="Web"/>
                                    <w:spacing w:before="0" w:beforeAutospacing="0" w:after="0" w:afterAutospacing="0" w:line="220" w:lineRule="exact"/>
                                    <w:ind w:right="-14" w:firstLine="404"/>
                                    <w:jc w:val="both"/>
                                    <w:rPr>
                                      <w:rFonts w:ascii="標楷體" w:eastAsia="標楷體" w:hAnsi="標楷體"/>
                                      <w:sz w:val="20"/>
                                      <w:szCs w:val="20"/>
                                    </w:rPr>
                                  </w:pPr>
                                  <w:r w:rsidRPr="00D839B8">
                                    <w:rPr>
                                      <w:rFonts w:ascii="標楷體" w:eastAsia="標楷體" w:hAnsi="標楷體" w:hint="eastAsia"/>
                                      <w:color w:val="000000"/>
                                      <w:sz w:val="20"/>
                                      <w:szCs w:val="20"/>
                                    </w:rPr>
                                    <w:t>身障者類220坪(含居住、日間作業、日間照顧)、托嬰中心</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113/3/28</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114/12/31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118/8/31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r>
                            <w:tr w:rsidR="00057CB8" w:rsidRPr="00FE128F" w:rsidTr="00A876DC">
                              <w:trPr>
                                <w:trHeight w:val="978"/>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建功安居</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740</w:t>
                                  </w:r>
                                </w:p>
                              </w:tc>
                              <w:tc>
                                <w:tcPr>
                                  <w:tcW w:w="591"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522"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880" w:type="pct"/>
                                  <w:vAlign w:val="center"/>
                                </w:tcPr>
                                <w:p w:rsidR="00057CB8" w:rsidRPr="00D839B8" w:rsidRDefault="00057CB8" w:rsidP="00085248">
                                  <w:pPr>
                                    <w:spacing w:line="220" w:lineRule="exact"/>
                                    <w:jc w:val="both"/>
                                    <w:rPr>
                                      <w:rFonts w:ascii="標楷體" w:eastAsia="標楷體" w:hAnsi="標楷體"/>
                                      <w:sz w:val="20"/>
                                      <w:szCs w:val="20"/>
                                    </w:rPr>
                                  </w:pPr>
                                  <w:r w:rsidRPr="00D839B8">
                                    <w:rPr>
                                      <w:rFonts w:ascii="標楷體" w:eastAsia="標楷體" w:hAnsi="標楷體" w:hint="eastAsia"/>
                                      <w:color w:val="000000"/>
                                      <w:sz w:val="20"/>
                                      <w:szCs w:val="20"/>
                                    </w:rPr>
                                    <w:t>身障類(含居住、日間照顧、日間作業、兒童療育、照顧支持等)共計350坪</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112/7/31</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113/7/31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w:t>
                                  </w:r>
                                  <w:r w:rsidRPr="00D839B8">
                                    <w:rPr>
                                      <w:rFonts w:ascii="標楷體" w:eastAsia="標楷體" w:hAnsi="標楷體"/>
                                      <w:sz w:val="20"/>
                                      <w:szCs w:val="20"/>
                                    </w:rPr>
                                    <w:t>1</w:t>
                                  </w:r>
                                  <w:r w:rsidRPr="00D839B8">
                                    <w:rPr>
                                      <w:rFonts w:ascii="標楷體" w:eastAsia="標楷體" w:hAnsi="標楷體" w:hint="eastAsia"/>
                                      <w:sz w:val="20"/>
                                      <w:szCs w:val="20"/>
                                    </w:rPr>
                                    <w:t>7</w:t>
                                  </w:r>
                                  <w:r w:rsidRPr="00D839B8">
                                    <w:rPr>
                                      <w:rFonts w:ascii="標楷體" w:eastAsia="標楷體" w:hAnsi="標楷體"/>
                                      <w:sz w:val="20"/>
                                      <w:szCs w:val="20"/>
                                    </w:rPr>
                                    <w:t>/3/31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r>
                            <w:tr w:rsidR="00057CB8" w:rsidRPr="00FE128F" w:rsidTr="001665A7">
                              <w:trPr>
                                <w:trHeight w:val="525"/>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建功公辦都市更新案</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200</w:t>
                                  </w:r>
                                </w:p>
                              </w:tc>
                              <w:tc>
                                <w:tcPr>
                                  <w:tcW w:w="591"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522"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880" w:type="pct"/>
                                  <w:vAlign w:val="center"/>
                                </w:tcPr>
                                <w:p w:rsidR="00057CB8" w:rsidRPr="00D839B8" w:rsidRDefault="00057CB8" w:rsidP="00085248">
                                  <w:pPr>
                                    <w:spacing w:line="220" w:lineRule="exact"/>
                                    <w:jc w:val="both"/>
                                    <w:rPr>
                                      <w:rFonts w:ascii="標楷體" w:eastAsia="標楷體" w:hAnsi="標楷體"/>
                                      <w:sz w:val="20"/>
                                      <w:szCs w:val="20"/>
                                    </w:rPr>
                                  </w:pPr>
                                  <w:r w:rsidRPr="00D839B8">
                                    <w:rPr>
                                      <w:rFonts w:ascii="標楷體" w:eastAsia="標楷體" w:hAnsi="標楷體" w:hint="eastAsia"/>
                                      <w:color w:val="000000"/>
                                      <w:sz w:val="20"/>
                                      <w:szCs w:val="20"/>
                                    </w:rPr>
                                    <w:t>公托100坪</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112/5/18</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114/11/30</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119/12/31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r>
                            <w:tr w:rsidR="00057CB8" w:rsidRPr="00FE128F" w:rsidTr="00A876DC">
                              <w:trPr>
                                <w:trHeight w:val="565"/>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舊社段社</w:t>
                                  </w:r>
                                  <w:r>
                                    <w:rPr>
                                      <w:rFonts w:ascii="標楷體" w:eastAsia="標楷體" w:hAnsi="標楷體"/>
                                      <w:sz w:val="20"/>
                                      <w:szCs w:val="20"/>
                                    </w:rPr>
                                    <w:br/>
                                  </w:r>
                                  <w:r w:rsidRPr="00001529">
                                    <w:rPr>
                                      <w:rFonts w:ascii="標楷體" w:eastAsia="標楷體" w:hAnsi="標楷體" w:hint="eastAsia"/>
                                      <w:sz w:val="20"/>
                                      <w:szCs w:val="20"/>
                                    </w:rPr>
                                    <w:t>宅案</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488</w:t>
                                  </w:r>
                                </w:p>
                              </w:tc>
                              <w:tc>
                                <w:tcPr>
                                  <w:tcW w:w="591"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522"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880"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w:t>
                                  </w:r>
                                </w:p>
                              </w:tc>
                            </w:tr>
                          </w:tbl>
                          <w:p w:rsidR="00057CB8" w:rsidRPr="00BC3CA4" w:rsidRDefault="00057CB8" w:rsidP="00057CB8">
                            <w:pPr>
                              <w:spacing w:line="200" w:lineRule="exact"/>
                            </w:pPr>
                            <w:r w:rsidRPr="00D839B8">
                              <w:rPr>
                                <w:rFonts w:ascii="標楷體" w:eastAsia="標楷體" w:hAnsi="標楷體" w:hint="eastAsia"/>
                                <w:sz w:val="18"/>
                                <w:szCs w:val="18"/>
                              </w:rPr>
                              <w:t>資料來源：整理自</w:t>
                            </w:r>
                            <w:r>
                              <w:rPr>
                                <w:rFonts w:ascii="標楷體" w:eastAsia="標楷體" w:hAnsi="標楷體" w:hint="eastAsia"/>
                                <w:sz w:val="18"/>
                                <w:szCs w:val="18"/>
                              </w:rPr>
                              <w:t>新</w:t>
                            </w:r>
                            <w:r>
                              <w:rPr>
                                <w:rFonts w:ascii="標楷體" w:eastAsia="標楷體" w:hAnsi="標楷體"/>
                                <w:sz w:val="18"/>
                                <w:szCs w:val="18"/>
                              </w:rPr>
                              <w:t>竹</w:t>
                            </w:r>
                            <w:r>
                              <w:rPr>
                                <w:rFonts w:ascii="標楷體" w:eastAsia="標楷體" w:hAnsi="標楷體" w:hint="eastAsia"/>
                                <w:sz w:val="18"/>
                                <w:szCs w:val="18"/>
                              </w:rPr>
                              <w:t>市</w:t>
                            </w:r>
                            <w:r>
                              <w:rPr>
                                <w:rFonts w:ascii="標楷體" w:eastAsia="標楷體" w:hAnsi="標楷體"/>
                                <w:sz w:val="18"/>
                                <w:szCs w:val="18"/>
                              </w:rPr>
                              <w:t>政</w:t>
                            </w:r>
                            <w:r w:rsidRPr="00D839B8">
                              <w:rPr>
                                <w:rFonts w:ascii="標楷體" w:eastAsia="標楷體" w:hAnsi="標楷體" w:hint="eastAsia"/>
                                <w:sz w:val="18"/>
                                <w:szCs w:val="18"/>
                              </w:rPr>
                              <w:t>府提供資料及內政部暨國家住宅及都市更新中心網站資料。</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54285E" id="_x0000_s1054" type="#_x0000_t202" style="position:absolute;left:0;text-align:left;margin-left:444.55pt;margin-top:437.35pt;width:495.75pt;height:252.75pt;z-index:2518384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" stroked="f">
                <v:textbox inset="1mm,,1mm">
                  <w:txbxContent>
                    <w:p w:rsidR="00057CB8" w:rsidRPr="003251FF" w:rsidRDefault="00057CB8" w:rsidP="00057CB8">
                      <w:pPr>
                        <w:spacing w:line="240" w:lineRule="exact"/>
                        <w:ind w:rightChars="92" w:right="221"/>
                        <w:jc w:val="center"/>
                        <w:rPr>
                          <w:rFonts w:ascii="標楷體" w:eastAsia="標楷體" w:hAnsi="標楷體"/>
                          <w:b/>
                          <w:szCs w:val="24"/>
                        </w:rPr>
                      </w:pPr>
                      <w:r w:rsidRPr="003251FF">
                        <w:rPr>
                          <w:rFonts w:ascii="標楷體" w:eastAsia="標楷體" w:hAnsi="標楷體" w:hint="eastAsia"/>
                          <w:b/>
                          <w:szCs w:val="24"/>
                        </w:rPr>
                        <w:t>表1</w:t>
                      </w:r>
                      <w:r w:rsidRPr="003251FF">
                        <w:rPr>
                          <w:rFonts w:ascii="標楷體" w:eastAsia="標楷體" w:hAnsi="標楷體"/>
                          <w:b/>
                          <w:szCs w:val="24"/>
                        </w:rPr>
                        <w:t>8</w:t>
                      </w:r>
                      <w:r w:rsidRPr="003251FF">
                        <w:rPr>
                          <w:rFonts w:ascii="標楷體" w:eastAsia="標楷體" w:hAnsi="標楷體" w:hint="eastAsia"/>
                          <w:b/>
                          <w:szCs w:val="24"/>
                        </w:rPr>
                        <w:t xml:space="preserve">　新竹市社會住宅興建計畫推動情形</w:t>
                      </w:r>
                    </w:p>
                    <w:p w:rsidR="00057CB8" w:rsidRPr="00D839B8" w:rsidRDefault="00057CB8" w:rsidP="00057CB8">
                      <w:pPr>
                        <w:spacing w:line="240" w:lineRule="exact"/>
                        <w:jc w:val="right"/>
                        <w:rPr>
                          <w:rFonts w:ascii="標楷體" w:eastAsia="標楷體" w:hAnsi="標楷體"/>
                          <w:sz w:val="20"/>
                          <w:szCs w:val="20"/>
                        </w:rPr>
                      </w:pPr>
                      <w:r w:rsidRPr="00D839B8">
                        <w:rPr>
                          <w:rFonts w:ascii="標楷體" w:eastAsia="標楷體" w:hAnsi="標楷體" w:hint="eastAsia"/>
                          <w:sz w:val="20"/>
                          <w:szCs w:val="20"/>
                        </w:rPr>
                        <w:t>單位：戶、坪</w:t>
                      </w:r>
                    </w:p>
                    <w:tbl>
                      <w:tblPr>
                        <w:tblStyle w:val="af"/>
                        <w:tblW w:w="4994" w:type="pct"/>
                        <w:tblInd w:w="-5" w:type="dxa"/>
                        <w:tblCellMar>
                          <w:left w:w="57" w:type="dxa"/>
                          <w:right w:w="57" w:type="dxa"/>
                        </w:tblCellMar>
                        <w:tblLook w:val="04A0" w:firstRow="1" w:lastRow="0" w:firstColumn="1" w:lastColumn="0" w:noHBand="0" w:noVBand="1"/>
                      </w:tblPr>
                      <w:tblGrid>
                        <w:gridCol w:w="1143"/>
                        <w:gridCol w:w="863"/>
                        <w:gridCol w:w="1154"/>
                        <w:gridCol w:w="1019"/>
                        <w:gridCol w:w="1719"/>
                        <w:gridCol w:w="1221"/>
                        <w:gridCol w:w="1359"/>
                        <w:gridCol w:w="1287"/>
                      </w:tblGrid>
                      <w:tr w:rsidR="00057CB8" w:rsidRPr="00FE128F" w:rsidTr="00057CB8">
                        <w:trPr>
                          <w:trHeight w:val="283"/>
                        </w:trPr>
                        <w:tc>
                          <w:tcPr>
                            <w:tcW w:w="585" w:type="pct"/>
                            <w:vMerge w:val="restart"/>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r w:rsidRPr="00D839B8">
                              <w:rPr>
                                <w:rFonts w:ascii="標楷體" w:eastAsia="標楷體" w:hAnsi="標楷體" w:hint="eastAsia"/>
                                <w:sz w:val="20"/>
                                <w:szCs w:val="20"/>
                              </w:rPr>
                              <w:t>社宅名稱</w:t>
                            </w:r>
                          </w:p>
                        </w:tc>
                        <w:tc>
                          <w:tcPr>
                            <w:tcW w:w="442" w:type="pct"/>
                            <w:vMerge w:val="restart"/>
                            <w:shd w:val="clear" w:color="auto" w:fill="D9D9D9"/>
                            <w:vAlign w:val="center"/>
                          </w:tcPr>
                          <w:p w:rsidR="00057CB8" w:rsidRPr="00D839B8" w:rsidRDefault="00057CB8" w:rsidP="008A5051">
                            <w:pPr>
                              <w:spacing w:line="240" w:lineRule="exact"/>
                              <w:jc w:val="distribute"/>
                              <w:rPr>
                                <w:rFonts w:ascii="標楷體" w:eastAsia="標楷體" w:hAnsi="標楷體"/>
                                <w:sz w:val="20"/>
                                <w:szCs w:val="20"/>
                              </w:rPr>
                            </w:pPr>
                            <w:r w:rsidRPr="00D839B8">
                              <w:rPr>
                                <w:rFonts w:ascii="標楷體" w:eastAsia="標楷體" w:hAnsi="標楷體" w:hint="eastAsia"/>
                                <w:sz w:val="20"/>
                                <w:szCs w:val="20"/>
                              </w:rPr>
                              <w:t>預計提供戶數</w:t>
                            </w:r>
                          </w:p>
                        </w:tc>
                        <w:tc>
                          <w:tcPr>
                            <w:tcW w:w="591" w:type="pct"/>
                            <w:vMerge w:val="restart"/>
                            <w:shd w:val="clear" w:color="auto" w:fill="D9D9D9"/>
                            <w:vAlign w:val="center"/>
                          </w:tcPr>
                          <w:p w:rsidR="00057CB8" w:rsidRPr="00D839B8" w:rsidRDefault="00057CB8" w:rsidP="008A5051">
                            <w:pPr>
                              <w:spacing w:line="240" w:lineRule="exact"/>
                              <w:jc w:val="distribute"/>
                              <w:rPr>
                                <w:rFonts w:ascii="標楷體" w:eastAsia="標楷體" w:hAnsi="標楷體"/>
                                <w:sz w:val="20"/>
                                <w:szCs w:val="20"/>
                              </w:rPr>
                            </w:pPr>
                            <w:r w:rsidRPr="00D839B8">
                              <w:rPr>
                                <w:rFonts w:ascii="標楷體" w:eastAsia="標楷體" w:hAnsi="標楷體" w:hint="eastAsia"/>
                                <w:sz w:val="20"/>
                                <w:szCs w:val="20"/>
                              </w:rPr>
                              <w:t>推動方式</w:t>
                            </w:r>
                          </w:p>
                        </w:tc>
                        <w:tc>
                          <w:tcPr>
                            <w:tcW w:w="522" w:type="pct"/>
                            <w:vMerge w:val="restart"/>
                            <w:shd w:val="clear" w:color="auto" w:fill="D9D9D9"/>
                            <w:vAlign w:val="center"/>
                          </w:tcPr>
                          <w:p w:rsidR="00057CB8" w:rsidRPr="006B1163" w:rsidRDefault="00057CB8" w:rsidP="008A5051">
                            <w:pPr>
                              <w:spacing w:line="240" w:lineRule="exact"/>
                              <w:jc w:val="distribute"/>
                              <w:rPr>
                                <w:rFonts w:ascii="標楷體" w:eastAsia="標楷體" w:hAnsi="標楷體"/>
                                <w:spacing w:val="-10"/>
                                <w:sz w:val="20"/>
                                <w:szCs w:val="20"/>
                              </w:rPr>
                            </w:pPr>
                            <w:r w:rsidRPr="006B1163">
                              <w:rPr>
                                <w:rFonts w:ascii="標楷體" w:eastAsia="標楷體" w:hAnsi="標楷體" w:hint="eastAsia"/>
                                <w:spacing w:val="-10"/>
                                <w:sz w:val="20"/>
                                <w:szCs w:val="20"/>
                              </w:rPr>
                              <w:t>市政府辦理事項</w:t>
                            </w:r>
                          </w:p>
                        </w:tc>
                        <w:tc>
                          <w:tcPr>
                            <w:tcW w:w="880" w:type="pct"/>
                            <w:vMerge w:val="restart"/>
                            <w:shd w:val="clear" w:color="auto" w:fill="D9D9D9"/>
                            <w:vAlign w:val="center"/>
                          </w:tcPr>
                          <w:p w:rsidR="00057CB8" w:rsidRPr="00D839B8" w:rsidRDefault="00057CB8" w:rsidP="008A5051">
                            <w:pPr>
                              <w:spacing w:line="240" w:lineRule="exact"/>
                              <w:jc w:val="distribute"/>
                              <w:rPr>
                                <w:rFonts w:ascii="標楷體" w:eastAsia="標楷體" w:hAnsi="標楷體"/>
                                <w:sz w:val="20"/>
                                <w:szCs w:val="20"/>
                              </w:rPr>
                            </w:pPr>
                            <w:r w:rsidRPr="00D839B8">
                              <w:rPr>
                                <w:rFonts w:ascii="標楷體" w:eastAsia="標楷體" w:hAnsi="標楷體" w:hint="eastAsia"/>
                                <w:sz w:val="20"/>
                                <w:szCs w:val="20"/>
                              </w:rPr>
                              <w:t>預計提供公益</w:t>
                            </w:r>
                          </w:p>
                          <w:p w:rsidR="00057CB8" w:rsidRPr="00D839B8" w:rsidRDefault="00057CB8" w:rsidP="008A5051">
                            <w:pPr>
                              <w:spacing w:line="240" w:lineRule="exact"/>
                              <w:jc w:val="distribute"/>
                              <w:rPr>
                                <w:rFonts w:ascii="標楷體" w:eastAsia="標楷體" w:hAnsi="標楷體"/>
                                <w:sz w:val="20"/>
                                <w:szCs w:val="20"/>
                              </w:rPr>
                            </w:pPr>
                            <w:r w:rsidRPr="00D839B8">
                              <w:rPr>
                                <w:rFonts w:ascii="標楷體" w:eastAsia="標楷體" w:hAnsi="標楷體" w:hint="eastAsia"/>
                                <w:sz w:val="20"/>
                                <w:szCs w:val="20"/>
                              </w:rPr>
                              <w:t>設施空間</w:t>
                            </w:r>
                          </w:p>
                        </w:tc>
                        <w:tc>
                          <w:tcPr>
                            <w:tcW w:w="1980" w:type="pct"/>
                            <w:gridSpan w:val="3"/>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r>
                              <w:rPr>
                                <w:rFonts w:ascii="標楷體" w:eastAsia="標楷體" w:hAnsi="標楷體" w:hint="eastAsia"/>
                                <w:sz w:val="20"/>
                                <w:szCs w:val="20"/>
                              </w:rPr>
                              <w:t>興建階段</w:t>
                            </w:r>
                          </w:p>
                        </w:tc>
                      </w:tr>
                      <w:tr w:rsidR="00057CB8" w:rsidRPr="00FE128F" w:rsidTr="00057CB8">
                        <w:trPr>
                          <w:trHeight w:val="283"/>
                        </w:trPr>
                        <w:tc>
                          <w:tcPr>
                            <w:tcW w:w="585"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442"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591"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522"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880" w:type="pct"/>
                            <w:vMerge/>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p>
                        </w:tc>
                        <w:tc>
                          <w:tcPr>
                            <w:tcW w:w="625" w:type="pct"/>
                            <w:shd w:val="clear" w:color="auto" w:fill="D9D9D9"/>
                            <w:vAlign w:val="center"/>
                          </w:tcPr>
                          <w:p w:rsidR="00057CB8" w:rsidRPr="006B1163" w:rsidRDefault="00057CB8" w:rsidP="00001529">
                            <w:pPr>
                              <w:spacing w:line="200" w:lineRule="exact"/>
                              <w:jc w:val="distribute"/>
                              <w:rPr>
                                <w:rFonts w:ascii="標楷體" w:eastAsia="標楷體" w:hAnsi="標楷體"/>
                                <w:spacing w:val="-18"/>
                                <w:sz w:val="20"/>
                                <w:szCs w:val="20"/>
                              </w:rPr>
                            </w:pPr>
                            <w:r w:rsidRPr="006B1163">
                              <w:rPr>
                                <w:rFonts w:ascii="標楷體" w:eastAsia="標楷體" w:hAnsi="標楷體" w:hint="eastAsia"/>
                                <w:spacing w:val="-18"/>
                                <w:sz w:val="20"/>
                                <w:szCs w:val="20"/>
                              </w:rPr>
                              <w:t>工程決標日</w:t>
                            </w:r>
                          </w:p>
                        </w:tc>
                        <w:tc>
                          <w:tcPr>
                            <w:tcW w:w="696" w:type="pct"/>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r w:rsidRPr="00D839B8">
                              <w:rPr>
                                <w:rFonts w:ascii="標楷體" w:eastAsia="標楷體" w:hAnsi="標楷體" w:hint="eastAsia"/>
                                <w:sz w:val="20"/>
                                <w:szCs w:val="20"/>
                              </w:rPr>
                              <w:t>開工日期</w:t>
                            </w:r>
                          </w:p>
                        </w:tc>
                        <w:tc>
                          <w:tcPr>
                            <w:tcW w:w="659" w:type="pct"/>
                            <w:shd w:val="clear" w:color="auto" w:fill="D9D9D9"/>
                            <w:vAlign w:val="center"/>
                          </w:tcPr>
                          <w:p w:rsidR="00057CB8" w:rsidRPr="00D839B8" w:rsidRDefault="00057CB8" w:rsidP="00001529">
                            <w:pPr>
                              <w:spacing w:line="200" w:lineRule="exact"/>
                              <w:jc w:val="distribute"/>
                              <w:rPr>
                                <w:rFonts w:ascii="標楷體" w:eastAsia="標楷體" w:hAnsi="標楷體"/>
                                <w:sz w:val="20"/>
                                <w:szCs w:val="20"/>
                              </w:rPr>
                            </w:pPr>
                            <w:r w:rsidRPr="00D839B8">
                              <w:rPr>
                                <w:rFonts w:ascii="標楷體" w:eastAsia="標楷體" w:hAnsi="標楷體" w:hint="eastAsia"/>
                                <w:sz w:val="20"/>
                                <w:szCs w:val="20"/>
                              </w:rPr>
                              <w:t>預定完工</w:t>
                            </w:r>
                          </w:p>
                          <w:p w:rsidR="00057CB8" w:rsidRPr="00D839B8" w:rsidRDefault="00057CB8" w:rsidP="00001529">
                            <w:pPr>
                              <w:spacing w:line="200" w:lineRule="exact"/>
                              <w:jc w:val="distribute"/>
                              <w:rPr>
                                <w:rFonts w:ascii="標楷體" w:eastAsia="標楷體" w:hAnsi="標楷體"/>
                                <w:sz w:val="20"/>
                                <w:szCs w:val="20"/>
                              </w:rPr>
                            </w:pPr>
                            <w:r w:rsidRPr="00D839B8">
                              <w:rPr>
                                <w:rFonts w:ascii="標楷體" w:eastAsia="標楷體" w:hAnsi="標楷體" w:hint="eastAsia"/>
                                <w:sz w:val="20"/>
                                <w:szCs w:val="20"/>
                              </w:rPr>
                              <w:t>日期</w:t>
                            </w:r>
                          </w:p>
                        </w:tc>
                      </w:tr>
                      <w:tr w:rsidR="00057CB8" w:rsidRPr="00FE128F" w:rsidTr="00A876DC">
                        <w:trPr>
                          <w:trHeight w:val="499"/>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中雅安居</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640</w:t>
                            </w:r>
                          </w:p>
                        </w:tc>
                        <w:tc>
                          <w:tcPr>
                            <w:tcW w:w="591" w:type="pct"/>
                            <w:vMerge w:val="restart"/>
                            <w:vAlign w:val="center"/>
                          </w:tcPr>
                          <w:p w:rsidR="00057CB8" w:rsidRDefault="00057CB8" w:rsidP="00085248">
                            <w:pPr>
                              <w:spacing w:line="300" w:lineRule="exact"/>
                              <w:jc w:val="center"/>
                              <w:rPr>
                                <w:rFonts w:ascii="標楷體" w:eastAsia="標楷體" w:hAnsi="標楷體"/>
                                <w:sz w:val="20"/>
                                <w:szCs w:val="20"/>
                              </w:rPr>
                            </w:pPr>
                            <w:r w:rsidRPr="00D839B8">
                              <w:rPr>
                                <w:rFonts w:ascii="標楷體" w:eastAsia="標楷體" w:hAnsi="標楷體" w:hint="eastAsia"/>
                                <w:sz w:val="20"/>
                                <w:szCs w:val="20"/>
                              </w:rPr>
                              <w:t>住都中心</w:t>
                            </w:r>
                          </w:p>
                          <w:p w:rsidR="00057CB8" w:rsidRPr="00D839B8" w:rsidRDefault="00057CB8" w:rsidP="00085248">
                            <w:pPr>
                              <w:spacing w:line="300" w:lineRule="exact"/>
                              <w:jc w:val="center"/>
                              <w:rPr>
                                <w:rFonts w:ascii="標楷體" w:eastAsia="標楷體" w:hAnsi="標楷體"/>
                                <w:sz w:val="20"/>
                                <w:szCs w:val="20"/>
                              </w:rPr>
                            </w:pPr>
                            <w:r w:rsidRPr="00D839B8">
                              <w:rPr>
                                <w:rFonts w:ascii="標楷體" w:eastAsia="標楷體" w:hAnsi="標楷體" w:hint="eastAsia"/>
                                <w:sz w:val="20"/>
                                <w:szCs w:val="20"/>
                              </w:rPr>
                              <w:t>招標興辦</w:t>
                            </w:r>
                          </w:p>
                        </w:tc>
                        <w:tc>
                          <w:tcPr>
                            <w:tcW w:w="522" w:type="pct"/>
                            <w:vMerge w:val="restart"/>
                            <w:vAlign w:val="center"/>
                          </w:tcPr>
                          <w:p w:rsidR="00057CB8" w:rsidRDefault="00057CB8" w:rsidP="00085248">
                            <w:pPr>
                              <w:spacing w:line="300" w:lineRule="exact"/>
                              <w:jc w:val="center"/>
                              <w:rPr>
                                <w:rFonts w:ascii="標楷體" w:eastAsia="標楷體" w:hAnsi="標楷體"/>
                                <w:sz w:val="20"/>
                                <w:szCs w:val="20"/>
                              </w:rPr>
                            </w:pPr>
                            <w:r w:rsidRPr="00D839B8">
                              <w:rPr>
                                <w:rFonts w:ascii="標楷體" w:eastAsia="標楷體" w:hAnsi="標楷體" w:hint="eastAsia"/>
                                <w:sz w:val="20"/>
                                <w:szCs w:val="20"/>
                              </w:rPr>
                              <w:t>建照</w:t>
                            </w:r>
                          </w:p>
                          <w:p w:rsidR="00057CB8" w:rsidRPr="00D839B8" w:rsidRDefault="00057CB8" w:rsidP="00085248">
                            <w:pPr>
                              <w:spacing w:line="300" w:lineRule="exact"/>
                              <w:jc w:val="center"/>
                              <w:rPr>
                                <w:rFonts w:ascii="標楷體" w:eastAsia="標楷體" w:hAnsi="標楷體"/>
                                <w:sz w:val="20"/>
                                <w:szCs w:val="20"/>
                              </w:rPr>
                            </w:pPr>
                            <w:r w:rsidRPr="00D839B8">
                              <w:rPr>
                                <w:rFonts w:ascii="標楷體" w:eastAsia="標楷體" w:hAnsi="標楷體" w:hint="eastAsia"/>
                                <w:sz w:val="20"/>
                                <w:szCs w:val="20"/>
                              </w:rPr>
                              <w:t>審查</w:t>
                            </w:r>
                          </w:p>
                        </w:tc>
                        <w:tc>
                          <w:tcPr>
                            <w:tcW w:w="880" w:type="pct"/>
                            <w:vAlign w:val="center"/>
                          </w:tcPr>
                          <w:p w:rsidR="00057CB8" w:rsidRPr="00D839B8" w:rsidRDefault="00057CB8" w:rsidP="00085248">
                            <w:pPr>
                              <w:spacing w:line="220" w:lineRule="exact"/>
                              <w:jc w:val="both"/>
                              <w:rPr>
                                <w:rFonts w:ascii="標楷體" w:eastAsia="標楷體" w:hAnsi="標楷體"/>
                                <w:sz w:val="20"/>
                                <w:szCs w:val="20"/>
                              </w:rPr>
                            </w:pPr>
                            <w:r w:rsidRPr="00D839B8">
                              <w:rPr>
                                <w:rFonts w:ascii="標楷體" w:eastAsia="標楷體" w:hAnsi="標楷體" w:hint="eastAsia"/>
                                <w:color w:val="000000"/>
                                <w:sz w:val="20"/>
                                <w:szCs w:val="20"/>
                              </w:rPr>
                              <w:t>幼兒園130坪、日照中心75坪</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111</w:t>
                            </w:r>
                            <w:r w:rsidRPr="00D839B8">
                              <w:rPr>
                                <w:rFonts w:ascii="標楷體" w:eastAsia="標楷體" w:hAnsi="標楷體"/>
                                <w:sz w:val="20"/>
                                <w:szCs w:val="20"/>
                              </w:rPr>
                              <w:t>/</w:t>
                            </w:r>
                            <w:r w:rsidRPr="00D839B8">
                              <w:rPr>
                                <w:rFonts w:ascii="標楷體" w:eastAsia="標楷體" w:hAnsi="標楷體" w:hint="eastAsia"/>
                                <w:sz w:val="20"/>
                                <w:szCs w:val="20"/>
                              </w:rPr>
                              <w:t>1</w:t>
                            </w:r>
                            <w:r w:rsidRPr="00D839B8">
                              <w:rPr>
                                <w:rFonts w:ascii="標楷體" w:eastAsia="標楷體" w:hAnsi="標楷體"/>
                                <w:sz w:val="20"/>
                                <w:szCs w:val="20"/>
                              </w:rPr>
                              <w:t>/20</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111/10/17</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115/7/31</w:t>
                            </w:r>
                          </w:p>
                        </w:tc>
                      </w:tr>
                      <w:tr w:rsidR="00057CB8" w:rsidRPr="00FE128F" w:rsidTr="00B94D8C">
                        <w:trPr>
                          <w:trHeight w:val="852"/>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金城安居</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922</w:t>
                            </w:r>
                          </w:p>
                        </w:tc>
                        <w:tc>
                          <w:tcPr>
                            <w:tcW w:w="591"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522"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880" w:type="pct"/>
                            <w:vAlign w:val="center"/>
                          </w:tcPr>
                          <w:p w:rsidR="00057CB8" w:rsidRPr="00D839B8" w:rsidRDefault="00057CB8" w:rsidP="00085248">
                            <w:pPr>
                              <w:pStyle w:val="Web"/>
                              <w:spacing w:before="0" w:beforeAutospacing="0" w:after="0" w:afterAutospacing="0" w:line="220" w:lineRule="exact"/>
                              <w:ind w:right="-14" w:firstLine="404"/>
                              <w:jc w:val="both"/>
                              <w:rPr>
                                <w:rFonts w:ascii="標楷體" w:eastAsia="標楷體" w:hAnsi="標楷體"/>
                                <w:sz w:val="20"/>
                                <w:szCs w:val="20"/>
                              </w:rPr>
                            </w:pPr>
                            <w:r w:rsidRPr="00D839B8">
                              <w:rPr>
                                <w:rFonts w:ascii="標楷體" w:eastAsia="標楷體" w:hAnsi="標楷體" w:hint="eastAsia"/>
                                <w:color w:val="000000"/>
                                <w:sz w:val="20"/>
                                <w:szCs w:val="20"/>
                              </w:rPr>
                              <w:t>身障者類220坪(含居住、日間作業、日間照顧)、托嬰中心</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113/3/28</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114/12/31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118/8/31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r>
                      <w:tr w:rsidR="00057CB8" w:rsidRPr="00FE128F" w:rsidTr="00A876DC">
                        <w:trPr>
                          <w:trHeight w:val="978"/>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建功安居</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740</w:t>
                            </w:r>
                          </w:p>
                        </w:tc>
                        <w:tc>
                          <w:tcPr>
                            <w:tcW w:w="591"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522"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880" w:type="pct"/>
                            <w:vAlign w:val="center"/>
                          </w:tcPr>
                          <w:p w:rsidR="00057CB8" w:rsidRPr="00D839B8" w:rsidRDefault="00057CB8" w:rsidP="00085248">
                            <w:pPr>
                              <w:spacing w:line="220" w:lineRule="exact"/>
                              <w:jc w:val="both"/>
                              <w:rPr>
                                <w:rFonts w:ascii="標楷體" w:eastAsia="標楷體" w:hAnsi="標楷體"/>
                                <w:sz w:val="20"/>
                                <w:szCs w:val="20"/>
                              </w:rPr>
                            </w:pPr>
                            <w:r w:rsidRPr="00D839B8">
                              <w:rPr>
                                <w:rFonts w:ascii="標楷體" w:eastAsia="標楷體" w:hAnsi="標楷體" w:hint="eastAsia"/>
                                <w:color w:val="000000"/>
                                <w:sz w:val="20"/>
                                <w:szCs w:val="20"/>
                              </w:rPr>
                              <w:t>身障類(含居住、日間照顧、日間作業、兒童療育、照顧支持等)共計350坪</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112/7/31</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113/7/31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w:t>
                            </w:r>
                            <w:r w:rsidRPr="00D839B8">
                              <w:rPr>
                                <w:rFonts w:ascii="標楷體" w:eastAsia="標楷體" w:hAnsi="標楷體"/>
                                <w:sz w:val="20"/>
                                <w:szCs w:val="20"/>
                              </w:rPr>
                              <w:t>1</w:t>
                            </w:r>
                            <w:r w:rsidRPr="00D839B8">
                              <w:rPr>
                                <w:rFonts w:ascii="標楷體" w:eastAsia="標楷體" w:hAnsi="標楷體" w:hint="eastAsia"/>
                                <w:sz w:val="20"/>
                                <w:szCs w:val="20"/>
                              </w:rPr>
                              <w:t>7</w:t>
                            </w:r>
                            <w:r w:rsidRPr="00D839B8">
                              <w:rPr>
                                <w:rFonts w:ascii="標楷體" w:eastAsia="標楷體" w:hAnsi="標楷體"/>
                                <w:sz w:val="20"/>
                                <w:szCs w:val="20"/>
                              </w:rPr>
                              <w:t>/3/31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r>
                      <w:tr w:rsidR="00057CB8" w:rsidRPr="00FE128F" w:rsidTr="001665A7">
                        <w:trPr>
                          <w:trHeight w:val="525"/>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建功公辦都市更新案</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200</w:t>
                            </w:r>
                          </w:p>
                        </w:tc>
                        <w:tc>
                          <w:tcPr>
                            <w:tcW w:w="591"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522"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880" w:type="pct"/>
                            <w:vAlign w:val="center"/>
                          </w:tcPr>
                          <w:p w:rsidR="00057CB8" w:rsidRPr="00D839B8" w:rsidRDefault="00057CB8" w:rsidP="00085248">
                            <w:pPr>
                              <w:spacing w:line="220" w:lineRule="exact"/>
                              <w:jc w:val="both"/>
                              <w:rPr>
                                <w:rFonts w:ascii="標楷體" w:eastAsia="標楷體" w:hAnsi="標楷體"/>
                                <w:sz w:val="20"/>
                                <w:szCs w:val="20"/>
                              </w:rPr>
                            </w:pPr>
                            <w:r w:rsidRPr="00D839B8">
                              <w:rPr>
                                <w:rFonts w:ascii="標楷體" w:eastAsia="標楷體" w:hAnsi="標楷體" w:hint="eastAsia"/>
                                <w:color w:val="000000"/>
                                <w:sz w:val="20"/>
                                <w:szCs w:val="20"/>
                              </w:rPr>
                              <w:t>公托100坪</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112/5/18</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114/11/30</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119/12/31</w:t>
                            </w:r>
                          </w:p>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sz w:val="20"/>
                                <w:szCs w:val="20"/>
                              </w:rPr>
                              <w:t>(</w:t>
                            </w:r>
                            <w:r w:rsidRPr="00D839B8">
                              <w:rPr>
                                <w:rFonts w:ascii="標楷體" w:eastAsia="標楷體" w:hAnsi="標楷體" w:hint="eastAsia"/>
                                <w:sz w:val="20"/>
                                <w:szCs w:val="20"/>
                              </w:rPr>
                              <w:t>預定)</w:t>
                            </w:r>
                          </w:p>
                        </w:tc>
                      </w:tr>
                      <w:tr w:rsidR="00057CB8" w:rsidRPr="00FE128F" w:rsidTr="00A876DC">
                        <w:trPr>
                          <w:trHeight w:val="565"/>
                        </w:trPr>
                        <w:tc>
                          <w:tcPr>
                            <w:tcW w:w="585" w:type="pct"/>
                            <w:vAlign w:val="center"/>
                          </w:tcPr>
                          <w:p w:rsidR="00057CB8" w:rsidRPr="00001529" w:rsidRDefault="00057CB8" w:rsidP="00001529">
                            <w:pPr>
                              <w:spacing w:line="220" w:lineRule="exact"/>
                              <w:jc w:val="distribute"/>
                              <w:rPr>
                                <w:rFonts w:ascii="標楷體" w:eastAsia="標楷體" w:hAnsi="標楷體"/>
                                <w:sz w:val="20"/>
                                <w:szCs w:val="20"/>
                              </w:rPr>
                            </w:pPr>
                            <w:r w:rsidRPr="00001529">
                              <w:rPr>
                                <w:rFonts w:ascii="標楷體" w:eastAsia="標楷體" w:hAnsi="標楷體" w:hint="eastAsia"/>
                                <w:sz w:val="20"/>
                                <w:szCs w:val="20"/>
                              </w:rPr>
                              <w:t>舊社段社</w:t>
                            </w:r>
                            <w:r>
                              <w:rPr>
                                <w:rFonts w:ascii="標楷體" w:eastAsia="標楷體" w:hAnsi="標楷體"/>
                                <w:sz w:val="20"/>
                                <w:szCs w:val="20"/>
                              </w:rPr>
                              <w:br/>
                            </w:r>
                            <w:r w:rsidRPr="00001529">
                              <w:rPr>
                                <w:rFonts w:ascii="標楷體" w:eastAsia="標楷體" w:hAnsi="標楷體" w:hint="eastAsia"/>
                                <w:sz w:val="20"/>
                                <w:szCs w:val="20"/>
                              </w:rPr>
                              <w:t>宅案</w:t>
                            </w:r>
                          </w:p>
                        </w:tc>
                        <w:tc>
                          <w:tcPr>
                            <w:tcW w:w="442"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488</w:t>
                            </w:r>
                          </w:p>
                        </w:tc>
                        <w:tc>
                          <w:tcPr>
                            <w:tcW w:w="591"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522" w:type="pct"/>
                            <w:vMerge/>
                            <w:vAlign w:val="center"/>
                          </w:tcPr>
                          <w:p w:rsidR="00057CB8" w:rsidRPr="00D839B8" w:rsidRDefault="00057CB8" w:rsidP="00085248">
                            <w:pPr>
                              <w:spacing w:line="220" w:lineRule="exact"/>
                              <w:jc w:val="center"/>
                              <w:rPr>
                                <w:rFonts w:ascii="標楷體" w:eastAsia="標楷體" w:hAnsi="標楷體"/>
                                <w:sz w:val="20"/>
                                <w:szCs w:val="20"/>
                              </w:rPr>
                            </w:pPr>
                          </w:p>
                        </w:tc>
                        <w:tc>
                          <w:tcPr>
                            <w:tcW w:w="880"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w:t>
                            </w:r>
                          </w:p>
                        </w:tc>
                        <w:tc>
                          <w:tcPr>
                            <w:tcW w:w="625"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w:t>
                            </w:r>
                          </w:p>
                        </w:tc>
                        <w:tc>
                          <w:tcPr>
                            <w:tcW w:w="696"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w:t>
                            </w:r>
                          </w:p>
                        </w:tc>
                        <w:tc>
                          <w:tcPr>
                            <w:tcW w:w="659" w:type="pct"/>
                            <w:vAlign w:val="center"/>
                          </w:tcPr>
                          <w:p w:rsidR="00057CB8" w:rsidRPr="00D839B8" w:rsidRDefault="00057CB8" w:rsidP="00085248">
                            <w:pPr>
                              <w:spacing w:line="220" w:lineRule="exact"/>
                              <w:jc w:val="center"/>
                              <w:rPr>
                                <w:rFonts w:ascii="標楷體" w:eastAsia="標楷體" w:hAnsi="標楷體"/>
                                <w:sz w:val="20"/>
                                <w:szCs w:val="20"/>
                              </w:rPr>
                            </w:pPr>
                            <w:r w:rsidRPr="00D839B8">
                              <w:rPr>
                                <w:rFonts w:ascii="標楷體" w:eastAsia="標楷體" w:hAnsi="標楷體" w:hint="eastAsia"/>
                                <w:sz w:val="20"/>
                                <w:szCs w:val="20"/>
                              </w:rPr>
                              <w:t>－</w:t>
                            </w:r>
                          </w:p>
                        </w:tc>
                      </w:tr>
                    </w:tbl>
                    <w:p w:rsidR="00057CB8" w:rsidRPr="00BC3CA4" w:rsidRDefault="00057CB8" w:rsidP="00057CB8">
                      <w:pPr>
                        <w:spacing w:line="200" w:lineRule="exact"/>
                      </w:pPr>
                      <w:r w:rsidRPr="00D839B8">
                        <w:rPr>
                          <w:rFonts w:ascii="標楷體" w:eastAsia="標楷體" w:hAnsi="標楷體" w:hint="eastAsia"/>
                          <w:sz w:val="18"/>
                          <w:szCs w:val="18"/>
                        </w:rPr>
                        <w:t>資料來源：整理自</w:t>
                      </w:r>
                      <w:r>
                        <w:rPr>
                          <w:rFonts w:ascii="標楷體" w:eastAsia="標楷體" w:hAnsi="標楷體" w:hint="eastAsia"/>
                          <w:sz w:val="18"/>
                          <w:szCs w:val="18"/>
                        </w:rPr>
                        <w:t>新</w:t>
                      </w:r>
                      <w:r>
                        <w:rPr>
                          <w:rFonts w:ascii="標楷體" w:eastAsia="標楷體" w:hAnsi="標楷體"/>
                          <w:sz w:val="18"/>
                          <w:szCs w:val="18"/>
                        </w:rPr>
                        <w:t>竹</w:t>
                      </w:r>
                      <w:r>
                        <w:rPr>
                          <w:rFonts w:ascii="標楷體" w:eastAsia="標楷體" w:hAnsi="標楷體" w:hint="eastAsia"/>
                          <w:sz w:val="18"/>
                          <w:szCs w:val="18"/>
                        </w:rPr>
                        <w:t>市</w:t>
                      </w:r>
                      <w:r>
                        <w:rPr>
                          <w:rFonts w:ascii="標楷體" w:eastAsia="標楷體" w:hAnsi="標楷體"/>
                          <w:sz w:val="18"/>
                          <w:szCs w:val="18"/>
                        </w:rPr>
                        <w:t>政</w:t>
                      </w:r>
                      <w:r w:rsidRPr="00D839B8">
                        <w:rPr>
                          <w:rFonts w:ascii="標楷體" w:eastAsia="標楷體" w:hAnsi="標楷體" w:hint="eastAsia"/>
                          <w:sz w:val="18"/>
                          <w:szCs w:val="18"/>
                        </w:rPr>
                        <w:t>府提供資料及內政部暨國家住宅及都市更新中心網站資料。</w:t>
                      </w:r>
                    </w:p>
                  </w:txbxContent>
                </v:textbox>
                <w10:wrap type="square" anchorx="margin"/>
              </v:shape>
            </w:pict>
          </mc:Fallback>
        </mc:AlternateContent>
      </w:r>
      <w:r w:rsidRPr="00747C75">
        <w:rPr>
          <w:rFonts w:ascii="標楷體" w:eastAsia="標楷體" w:hAnsi="標楷體" w:hint="eastAsia"/>
          <w:szCs w:val="24"/>
        </w:rPr>
        <w:t>37.43％，房價所得比則自7.38倍上升至8.75倍；又內政部111年住宅需求動向調查報告分析，</w:t>
      </w:r>
      <w:r w:rsidRPr="00747C75">
        <w:rPr>
          <w:rFonts w:ascii="標楷體" w:eastAsia="標楷體" w:hAnsi="標楷體" w:hint="eastAsia"/>
          <w:szCs w:val="24"/>
        </w:rPr>
        <w:lastRenderedPageBreak/>
        <w:t>新竹市申請租金補貼者中有高達78.50％民眾有意願申請社會住宅，復據社會住宅興辦計畫(第二次修正核定)所載，衛生福利部於105年度推估各縣市低收入戶或中低收入戶等9類弱勢族群社會住宅需求戶數，新竹市為2,600戶，顯示新竹市民眾房價負擔能力愈趨降低，且弱勢及青年族群對於社會住宅有高度承租意願及需求。為有效達成政府提供新竹市社會住宅供給量能及藉由社會住宅興建挹注公益設施之目標，</w:t>
      </w:r>
      <w:r>
        <w:rPr>
          <w:rFonts w:ascii="標楷體" w:eastAsia="標楷體" w:hAnsi="標楷體" w:hint="eastAsia"/>
          <w:szCs w:val="24"/>
        </w:rPr>
        <w:t>經函請市政</w:t>
      </w:r>
      <w:r w:rsidRPr="00747C75">
        <w:rPr>
          <w:rFonts w:ascii="標楷體" w:eastAsia="標楷體" w:hAnsi="標楷體" w:hint="eastAsia"/>
          <w:szCs w:val="24"/>
        </w:rPr>
        <w:t>府密切關注社會住宅興建計畫推動進度，適時運用與中央政府合作協調機制，協同住都中心解決推動進度落後問題，以利政策目標之達成</w:t>
      </w:r>
      <w:r w:rsidRPr="0035752D">
        <w:rPr>
          <w:rFonts w:ascii="標楷體" w:eastAsia="標楷體" w:hAnsi="標楷體" w:hint="eastAsia"/>
          <w:szCs w:val="24"/>
        </w:rPr>
        <w:t>。據復：</w:t>
      </w:r>
      <w:r w:rsidRPr="00A06F99">
        <w:rPr>
          <w:rFonts w:ascii="標楷體" w:eastAsia="標楷體" w:hAnsi="標楷體" w:hint="eastAsia"/>
          <w:bCs/>
          <w:szCs w:val="24"/>
        </w:rPr>
        <w:t>為達成社會住宅供給量能及藉由社會住宅興建挹注公益設施之目標，將密切關注新竹市社會住宅興建計畫推動進度，並配合提供行政協助。</w:t>
      </w:r>
    </w:p>
    <w:p w:rsidR="004A4CB0" w:rsidRPr="00E033D7" w:rsidRDefault="004A4CB0" w:rsidP="004A4CB0">
      <w:pPr>
        <w:overflowPunct w:val="0"/>
        <w:adjustRightInd w:val="0"/>
        <w:spacing w:line="500" w:lineRule="exact"/>
        <w:ind w:firstLineChars="200" w:firstLine="577"/>
        <w:jc w:val="both"/>
        <w:outlineLvl w:val="0"/>
        <w:rPr>
          <w:rFonts w:ascii="標楷體" w:eastAsia="標楷體" w:hAnsi="標楷體"/>
          <w:b/>
          <w:sz w:val="28"/>
          <w:szCs w:val="28"/>
        </w:rPr>
      </w:pPr>
      <w:r w:rsidRPr="00E033D7">
        <w:rPr>
          <w:rFonts w:ascii="標楷體" w:eastAsia="標楷體" w:hAnsi="標楷體" w:hint="eastAsia"/>
          <w:b/>
          <w:bCs/>
          <w:spacing w:val="4"/>
          <w:sz w:val="28"/>
          <w:szCs w:val="28"/>
        </w:rPr>
        <w:t>（</w:t>
      </w:r>
      <w:r>
        <w:rPr>
          <w:rFonts w:ascii="標楷體" w:eastAsia="標楷體" w:hAnsi="標楷體" w:hint="eastAsia"/>
          <w:b/>
          <w:bCs/>
          <w:spacing w:val="4"/>
          <w:sz w:val="28"/>
          <w:szCs w:val="28"/>
        </w:rPr>
        <w:t>十二</w:t>
      </w:r>
      <w:r w:rsidRPr="00E033D7">
        <w:rPr>
          <w:rFonts w:ascii="標楷體" w:eastAsia="標楷體" w:hAnsi="標楷體" w:hint="eastAsia"/>
          <w:b/>
          <w:bCs/>
          <w:spacing w:val="4"/>
          <w:sz w:val="28"/>
          <w:szCs w:val="28"/>
        </w:rPr>
        <w:t>）</w:t>
      </w:r>
      <w:r>
        <w:rPr>
          <w:rFonts w:ascii="標楷體" w:eastAsia="標楷體" w:hAnsi="標楷體" w:hint="eastAsia"/>
          <w:b/>
          <w:bCs/>
          <w:spacing w:val="4"/>
          <w:sz w:val="28"/>
          <w:szCs w:val="28"/>
        </w:rPr>
        <w:t>為紓解納骨塔位不足</w:t>
      </w:r>
      <w:r w:rsidRPr="000512A2">
        <w:rPr>
          <w:rFonts w:ascii="標楷體" w:eastAsia="標楷體" w:hAnsi="標楷體" w:hint="eastAsia"/>
          <w:b/>
          <w:bCs/>
          <w:spacing w:val="4"/>
          <w:sz w:val="28"/>
          <w:szCs w:val="28"/>
        </w:rPr>
        <w:t>，辦理新竹市大坪頂納骨塔新建工程，惟規劃設計</w:t>
      </w:r>
      <w:r>
        <w:rPr>
          <w:rFonts w:ascii="標楷體" w:eastAsia="標楷體" w:hAnsi="標楷體" w:hint="eastAsia"/>
          <w:b/>
          <w:bCs/>
          <w:spacing w:val="4"/>
          <w:sz w:val="28"/>
          <w:szCs w:val="28"/>
        </w:rPr>
        <w:t>未周延考量</w:t>
      </w:r>
      <w:r w:rsidRPr="000512A2">
        <w:rPr>
          <w:rFonts w:ascii="標楷體" w:eastAsia="標楷體" w:hAnsi="標楷體" w:hint="eastAsia"/>
          <w:b/>
          <w:bCs/>
          <w:spacing w:val="4"/>
          <w:sz w:val="28"/>
          <w:szCs w:val="28"/>
        </w:rPr>
        <w:t>基本的風雨防護及導排水設施，</w:t>
      </w:r>
      <w:r w:rsidRPr="00862961">
        <w:rPr>
          <w:rFonts w:ascii="標楷體" w:eastAsia="標楷體" w:hAnsi="標楷體" w:hint="eastAsia"/>
          <w:b/>
          <w:sz w:val="28"/>
          <w:szCs w:val="28"/>
        </w:rPr>
        <w:t>以致</w:t>
      </w:r>
      <w:r>
        <w:rPr>
          <w:rFonts w:ascii="標楷體" w:eastAsia="標楷體" w:hAnsi="標楷體" w:hint="eastAsia"/>
          <w:b/>
          <w:bCs/>
          <w:spacing w:val="4"/>
          <w:sz w:val="28"/>
          <w:szCs w:val="28"/>
        </w:rPr>
        <w:t>雨天</w:t>
      </w:r>
      <w:r w:rsidRPr="000512A2">
        <w:rPr>
          <w:rFonts w:ascii="標楷體" w:eastAsia="標楷體" w:hAnsi="標楷體" w:hint="eastAsia"/>
          <w:b/>
          <w:bCs/>
          <w:spacing w:val="4"/>
          <w:sz w:val="28"/>
          <w:szCs w:val="28"/>
        </w:rPr>
        <w:t>雨水飄濺納骨塔位、室</w:t>
      </w:r>
      <w:r w:rsidRPr="00A06F99">
        <w:rPr>
          <w:rFonts w:ascii="標楷體" w:eastAsia="標楷體" w:hAnsi="標楷體" w:hint="eastAsia"/>
          <w:b/>
          <w:bCs/>
          <w:sz w:val="28"/>
          <w:szCs w:val="28"/>
        </w:rPr>
        <w:t>內積水，雖</w:t>
      </w:r>
      <w:r w:rsidR="00A06F99" w:rsidRPr="00A06F99">
        <w:rPr>
          <w:rFonts w:ascii="標楷體" w:eastAsia="標楷體" w:hAnsi="標楷體" w:hint="eastAsia"/>
          <w:b/>
          <w:bCs/>
          <w:sz w:val="28"/>
          <w:szCs w:val="28"/>
        </w:rPr>
        <w:t>經</w:t>
      </w:r>
      <w:r w:rsidRPr="00A06F99">
        <w:rPr>
          <w:rFonts w:ascii="標楷體" w:eastAsia="標楷體" w:hAnsi="標楷體" w:hint="eastAsia"/>
          <w:b/>
          <w:bCs/>
          <w:sz w:val="28"/>
          <w:szCs w:val="28"/>
        </w:rPr>
        <w:t>辦理變更設計，惟改善成效不佳</w:t>
      </w:r>
      <w:r w:rsidR="009F2AF2" w:rsidRPr="00A06F99">
        <w:rPr>
          <w:rFonts w:ascii="標楷體" w:eastAsia="標楷體" w:hAnsi="標楷體" w:hint="eastAsia"/>
          <w:b/>
          <w:bCs/>
          <w:sz w:val="28"/>
          <w:szCs w:val="28"/>
        </w:rPr>
        <w:t>，引起媒體輿論質疑</w:t>
      </w:r>
      <w:r w:rsidR="00A06F99" w:rsidRPr="00A06F99">
        <w:rPr>
          <w:rFonts w:ascii="標楷體" w:eastAsia="標楷體" w:hAnsi="標楷體" w:hint="eastAsia"/>
          <w:b/>
          <w:bCs/>
          <w:sz w:val="28"/>
          <w:szCs w:val="28"/>
        </w:rPr>
        <w:t>，</w:t>
      </w:r>
      <w:r w:rsidRPr="00A06F99">
        <w:rPr>
          <w:rFonts w:ascii="標楷體" w:eastAsia="標楷體" w:hAnsi="標楷體" w:hint="eastAsia"/>
          <w:b/>
          <w:bCs/>
          <w:sz w:val="28"/>
          <w:szCs w:val="28"/>
        </w:rPr>
        <w:t>亟待檢討改善</w:t>
      </w:r>
      <w:r w:rsidRPr="00A06F99">
        <w:rPr>
          <w:rFonts w:ascii="標楷體" w:eastAsia="標楷體" w:hAnsi="標楷體" w:hint="eastAsia"/>
          <w:b/>
          <w:sz w:val="28"/>
          <w:szCs w:val="28"/>
        </w:rPr>
        <w:t>。</w:t>
      </w:r>
    </w:p>
    <w:p w:rsidR="004A4CB0" w:rsidRDefault="00307B0B" w:rsidP="00307B0B">
      <w:pPr>
        <w:overflowPunct w:val="0"/>
        <w:adjustRightInd w:val="0"/>
        <w:spacing w:line="480" w:lineRule="exact"/>
        <w:ind w:firstLineChars="200" w:firstLine="480"/>
        <w:jc w:val="both"/>
        <w:rPr>
          <w:rFonts w:ascii="標楷體" w:eastAsia="標楷體" w:hAnsi="標楷體"/>
          <w:szCs w:val="24"/>
        </w:rPr>
      </w:pPr>
      <w:r w:rsidRPr="00307378">
        <w:rPr>
          <w:noProof/>
        </w:rPr>
        <mc:AlternateContent>
          <mc:Choice Requires="wps">
            <w:drawing>
              <wp:anchor distT="45720" distB="45720" distL="114300" distR="114300" simplePos="0" relativeHeight="251786240" behindDoc="0" locked="0" layoutInCell="1" allowOverlap="1" wp14:anchorId="5E80321C" wp14:editId="770F424C">
                <wp:simplePos x="0" y="0"/>
                <wp:positionH relativeFrom="margin">
                  <wp:posOffset>3251338</wp:posOffset>
                </wp:positionH>
                <wp:positionV relativeFrom="paragraph">
                  <wp:posOffset>968375</wp:posOffset>
                </wp:positionV>
                <wp:extent cx="3145155" cy="2929890"/>
                <wp:effectExtent l="0" t="0" r="0" b="3810"/>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5155" cy="2929890"/>
                        </a:xfrm>
                        <a:prstGeom prst="rect">
                          <a:avLst/>
                        </a:prstGeom>
                        <a:noFill/>
                        <a:ln w="9525">
                          <a:noFill/>
                          <a:miter lim="800000"/>
                          <a:headEnd/>
                          <a:tailEnd/>
                        </a:ln>
                      </wps:spPr>
                      <wps:txbx>
                        <w:txbxContent>
                          <w:p w:rsidR="00092013" w:rsidRDefault="00092013" w:rsidP="004A4CB0">
                            <w:pPr>
                              <w:jc w:val="center"/>
                              <w:rPr>
                                <w:rFonts w:ascii="標楷體" w:eastAsia="標楷體" w:hAnsi="標楷體"/>
                                <w:color w:val="000000"/>
                                <w:sz w:val="18"/>
                                <w:szCs w:val="18"/>
                              </w:rPr>
                            </w:pPr>
                            <w:r w:rsidRPr="008843B3">
                              <w:rPr>
                                <w:rFonts w:ascii="標楷體" w:eastAsia="標楷體" w:hAnsi="標楷體" w:hint="eastAsia"/>
                                <w:b/>
                                <w:color w:val="000000"/>
                                <w:spacing w:val="-10"/>
                                <w:szCs w:val="24"/>
                              </w:rPr>
                              <w:t>圖</w:t>
                            </w:r>
                            <w:r w:rsidRPr="008843B3">
                              <w:rPr>
                                <w:rFonts w:ascii="標楷體" w:eastAsia="標楷體" w:hAnsi="標楷體"/>
                                <w:b/>
                                <w:color w:val="000000"/>
                                <w:spacing w:val="-10"/>
                                <w:szCs w:val="24"/>
                              </w:rPr>
                              <w:t>9</w:t>
                            </w:r>
                            <w:r>
                              <w:rPr>
                                <w:rFonts w:ascii="標楷體" w:eastAsia="標楷體" w:hAnsi="標楷體"/>
                                <w:b/>
                                <w:color w:val="000000"/>
                                <w:spacing w:val="-10"/>
                                <w:szCs w:val="24"/>
                              </w:rPr>
                              <w:t xml:space="preserve">  </w:t>
                            </w:r>
                            <w:r w:rsidRPr="00F746A5">
                              <w:rPr>
                                <w:rFonts w:ascii="標楷體" w:eastAsia="標楷體" w:hAnsi="標楷體" w:hint="eastAsia"/>
                                <w:b/>
                                <w:color w:val="000000"/>
                                <w:spacing w:val="-10"/>
                                <w:szCs w:val="24"/>
                              </w:rPr>
                              <w:t>大坪頂納骨塔（永恆之丘納骨堂）</w:t>
                            </w:r>
                            <w:r>
                              <w:rPr>
                                <w:noProof/>
                              </w:rPr>
                              <w:drawing>
                                <wp:inline distT="0" distB="0" distL="0" distR="0" wp14:anchorId="6FE39384" wp14:editId="089F1DC7">
                                  <wp:extent cx="2851948" cy="2091446"/>
                                  <wp:effectExtent l="133350" t="76200" r="81915" b="137795"/>
                                  <wp:docPr id="58" name="圖片 58"/>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9595" cy="209705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092013" w:rsidRPr="00B26B27" w:rsidRDefault="00092013" w:rsidP="00C51668">
                            <w:pPr>
                              <w:snapToGrid w:val="0"/>
                              <w:spacing w:line="180" w:lineRule="exact"/>
                              <w:ind w:leftChars="100" w:left="240"/>
                              <w:rPr>
                                <w:rFonts w:ascii="標楷體" w:eastAsia="標楷體" w:hAnsi="標楷體"/>
                                <w:b/>
                                <w:color w:val="000000"/>
                                <w:spacing w:val="-10"/>
                                <w:szCs w:val="24"/>
                              </w:rPr>
                            </w:pPr>
                            <w:r w:rsidRPr="002E6EBE">
                              <w:rPr>
                                <w:rFonts w:ascii="標楷體" w:eastAsia="標楷體" w:hAnsi="標楷體" w:hint="eastAsia"/>
                                <w:sz w:val="18"/>
                                <w:szCs w:val="18"/>
                              </w:rPr>
                              <w:t>資料來源</w:t>
                            </w:r>
                            <w:r w:rsidRPr="002E6EBE">
                              <w:rPr>
                                <w:rFonts w:ascii="標楷體" w:eastAsia="標楷體" w:hAnsi="標楷體"/>
                                <w:sz w:val="18"/>
                                <w:szCs w:val="18"/>
                              </w:rPr>
                              <w:t>：</w:t>
                            </w:r>
                            <w:r>
                              <w:rPr>
                                <w:rFonts w:ascii="標楷體" w:eastAsia="標楷體" w:hAnsi="標楷體" w:hint="eastAsia"/>
                                <w:sz w:val="18"/>
                                <w:szCs w:val="18"/>
                              </w:rPr>
                              <w:t>擷取</w:t>
                            </w:r>
                            <w:r w:rsidRPr="002E6EBE">
                              <w:rPr>
                                <w:rFonts w:ascii="標楷體" w:eastAsia="標楷體" w:hAnsi="標楷體"/>
                                <w:sz w:val="18"/>
                                <w:szCs w:val="18"/>
                              </w:rPr>
                              <w:t>自</w:t>
                            </w:r>
                            <w:r>
                              <w:rPr>
                                <w:rFonts w:ascii="標楷體" w:eastAsia="標楷體" w:hAnsi="標楷體" w:hint="eastAsia"/>
                                <w:sz w:val="18"/>
                                <w:szCs w:val="18"/>
                              </w:rPr>
                              <w:t>新竹市</w:t>
                            </w:r>
                            <w:r>
                              <w:rPr>
                                <w:rFonts w:ascii="標楷體" w:eastAsia="標楷體" w:hAnsi="標楷體"/>
                                <w:sz w:val="18"/>
                                <w:szCs w:val="18"/>
                              </w:rPr>
                              <w:t>政</w:t>
                            </w:r>
                            <w:r>
                              <w:rPr>
                                <w:rFonts w:ascii="標楷體" w:eastAsia="標楷體" w:hAnsi="標楷體" w:hint="eastAsia"/>
                                <w:sz w:val="18"/>
                                <w:szCs w:val="18"/>
                              </w:rPr>
                              <w:t>府市</w:t>
                            </w:r>
                            <w:r>
                              <w:rPr>
                                <w:rFonts w:ascii="標楷體" w:eastAsia="標楷體" w:hAnsi="標楷體"/>
                                <w:sz w:val="18"/>
                                <w:szCs w:val="18"/>
                              </w:rPr>
                              <w:t>政</w:t>
                            </w:r>
                            <w:r>
                              <w:rPr>
                                <w:rFonts w:ascii="標楷體" w:eastAsia="標楷體" w:hAnsi="標楷體" w:hint="eastAsia"/>
                                <w:sz w:val="18"/>
                                <w:szCs w:val="18"/>
                              </w:rPr>
                              <w:t>新聞</w:t>
                            </w:r>
                            <w:r>
                              <w:rPr>
                                <w:rFonts w:ascii="標楷體" w:eastAsia="標楷體" w:hAnsi="標楷體"/>
                                <w:sz w:val="18"/>
                                <w:szCs w:val="18"/>
                              </w:rPr>
                              <w:t>照片</w:t>
                            </w:r>
                            <w:r w:rsidRPr="002E6EBE">
                              <w:rPr>
                                <w:rFonts w:ascii="標楷體" w:eastAsia="標楷體" w:hAnsi="標楷體" w:hint="eastAsia"/>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80321C" id="_x0000_s1055" type="#_x0000_t202" style="position:absolute;left:0;text-align:left;margin-left:256pt;margin-top:76.25pt;width:247.65pt;height:230.7pt;z-index:251786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" filled="f" stroked="f">
                <v:textbox inset=".5mm,0,.5mm,0">
                  <w:txbxContent>
                    <w:p w:rsidR="00092013" w:rsidRDefault="00092013" w:rsidP="004A4CB0">
                      <w:pPr>
                        <w:jc w:val="center"/>
                        <w:rPr>
                          <w:rFonts w:ascii="標楷體" w:eastAsia="標楷體" w:hAnsi="標楷體"/>
                          <w:color w:val="000000"/>
                          <w:sz w:val="18"/>
                          <w:szCs w:val="18"/>
                        </w:rPr>
                      </w:pPr>
                      <w:r w:rsidRPr="008843B3">
                        <w:rPr>
                          <w:rFonts w:ascii="標楷體" w:eastAsia="標楷體" w:hAnsi="標楷體" w:hint="eastAsia"/>
                          <w:b/>
                          <w:color w:val="000000"/>
                          <w:spacing w:val="-10"/>
                          <w:szCs w:val="24"/>
                        </w:rPr>
                        <w:t>圖</w:t>
                      </w:r>
                      <w:r w:rsidRPr="008843B3">
                        <w:rPr>
                          <w:rFonts w:ascii="標楷體" w:eastAsia="標楷體" w:hAnsi="標楷體"/>
                          <w:b/>
                          <w:color w:val="000000"/>
                          <w:spacing w:val="-10"/>
                          <w:szCs w:val="24"/>
                        </w:rPr>
                        <w:t>9</w:t>
                      </w:r>
                      <w:r>
                        <w:rPr>
                          <w:rFonts w:ascii="標楷體" w:eastAsia="標楷體" w:hAnsi="標楷體"/>
                          <w:b/>
                          <w:color w:val="000000"/>
                          <w:spacing w:val="-10"/>
                          <w:szCs w:val="24"/>
                        </w:rPr>
                        <w:t xml:space="preserve">  </w:t>
                      </w:r>
                      <w:r w:rsidRPr="00F746A5">
                        <w:rPr>
                          <w:rFonts w:ascii="標楷體" w:eastAsia="標楷體" w:hAnsi="標楷體" w:hint="eastAsia"/>
                          <w:b/>
                          <w:color w:val="000000"/>
                          <w:spacing w:val="-10"/>
                          <w:szCs w:val="24"/>
                        </w:rPr>
                        <w:t>大坪頂納骨塔（永恆之丘納骨堂）</w:t>
                      </w:r>
                      <w:r>
                        <w:rPr>
                          <w:noProof/>
                        </w:rPr>
                        <w:drawing>
                          <wp:inline distT="0" distB="0" distL="0" distR="0" wp14:anchorId="6FE39384" wp14:editId="089F1DC7">
                            <wp:extent cx="2851948" cy="2091446"/>
                            <wp:effectExtent l="133350" t="76200" r="81915" b="137795"/>
                            <wp:docPr id="58" name="圖片 58"/>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59595" cy="209705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092013" w:rsidRPr="00B26B27" w:rsidRDefault="00092013" w:rsidP="00C51668">
                      <w:pPr>
                        <w:snapToGrid w:val="0"/>
                        <w:spacing w:line="180" w:lineRule="exact"/>
                        <w:ind w:leftChars="100" w:left="240"/>
                        <w:rPr>
                          <w:rFonts w:ascii="標楷體" w:eastAsia="標楷體" w:hAnsi="標楷體"/>
                          <w:b/>
                          <w:color w:val="000000"/>
                          <w:spacing w:val="-10"/>
                          <w:szCs w:val="24"/>
                        </w:rPr>
                      </w:pPr>
                      <w:r w:rsidRPr="002E6EBE">
                        <w:rPr>
                          <w:rFonts w:ascii="標楷體" w:eastAsia="標楷體" w:hAnsi="標楷體" w:hint="eastAsia"/>
                          <w:sz w:val="18"/>
                          <w:szCs w:val="18"/>
                        </w:rPr>
                        <w:t>資料來源</w:t>
                      </w:r>
                      <w:r w:rsidRPr="002E6EBE">
                        <w:rPr>
                          <w:rFonts w:ascii="標楷體" w:eastAsia="標楷體" w:hAnsi="標楷體"/>
                          <w:sz w:val="18"/>
                          <w:szCs w:val="18"/>
                        </w:rPr>
                        <w:t>：</w:t>
                      </w:r>
                      <w:r>
                        <w:rPr>
                          <w:rFonts w:ascii="標楷體" w:eastAsia="標楷體" w:hAnsi="標楷體" w:hint="eastAsia"/>
                          <w:sz w:val="18"/>
                          <w:szCs w:val="18"/>
                        </w:rPr>
                        <w:t>擷取</w:t>
                      </w:r>
                      <w:r w:rsidRPr="002E6EBE">
                        <w:rPr>
                          <w:rFonts w:ascii="標楷體" w:eastAsia="標楷體" w:hAnsi="標楷體"/>
                          <w:sz w:val="18"/>
                          <w:szCs w:val="18"/>
                        </w:rPr>
                        <w:t>自</w:t>
                      </w:r>
                      <w:r>
                        <w:rPr>
                          <w:rFonts w:ascii="標楷體" w:eastAsia="標楷體" w:hAnsi="標楷體" w:hint="eastAsia"/>
                          <w:sz w:val="18"/>
                          <w:szCs w:val="18"/>
                        </w:rPr>
                        <w:t>新竹市</w:t>
                      </w:r>
                      <w:r>
                        <w:rPr>
                          <w:rFonts w:ascii="標楷體" w:eastAsia="標楷體" w:hAnsi="標楷體"/>
                          <w:sz w:val="18"/>
                          <w:szCs w:val="18"/>
                        </w:rPr>
                        <w:t>政</w:t>
                      </w:r>
                      <w:r>
                        <w:rPr>
                          <w:rFonts w:ascii="標楷體" w:eastAsia="標楷體" w:hAnsi="標楷體" w:hint="eastAsia"/>
                          <w:sz w:val="18"/>
                          <w:szCs w:val="18"/>
                        </w:rPr>
                        <w:t>府市</w:t>
                      </w:r>
                      <w:r>
                        <w:rPr>
                          <w:rFonts w:ascii="標楷體" w:eastAsia="標楷體" w:hAnsi="標楷體"/>
                          <w:sz w:val="18"/>
                          <w:szCs w:val="18"/>
                        </w:rPr>
                        <w:t>政</w:t>
                      </w:r>
                      <w:r>
                        <w:rPr>
                          <w:rFonts w:ascii="標楷體" w:eastAsia="標楷體" w:hAnsi="標楷體" w:hint="eastAsia"/>
                          <w:sz w:val="18"/>
                          <w:szCs w:val="18"/>
                        </w:rPr>
                        <w:t>新聞</w:t>
                      </w:r>
                      <w:r>
                        <w:rPr>
                          <w:rFonts w:ascii="標楷體" w:eastAsia="標楷體" w:hAnsi="標楷體"/>
                          <w:sz w:val="18"/>
                          <w:szCs w:val="18"/>
                        </w:rPr>
                        <w:t>照片</w:t>
                      </w:r>
                      <w:r w:rsidRPr="002E6EBE">
                        <w:rPr>
                          <w:rFonts w:ascii="標楷體" w:eastAsia="標楷體" w:hAnsi="標楷體" w:hint="eastAsia"/>
                          <w:sz w:val="18"/>
                          <w:szCs w:val="18"/>
                        </w:rPr>
                        <w:t>。</w:t>
                      </w:r>
                    </w:p>
                  </w:txbxContent>
                </v:textbox>
                <w10:wrap type="square" anchorx="margin"/>
              </v:shape>
            </w:pict>
          </mc:Fallback>
        </mc:AlternateContent>
      </w:r>
      <w:r w:rsidR="004A4CB0" w:rsidRPr="007E67A6">
        <w:rPr>
          <w:rFonts w:ascii="標楷體" w:eastAsia="標楷體" w:hAnsi="標楷體" w:hint="eastAsia"/>
          <w:szCs w:val="24"/>
        </w:rPr>
        <w:t>市政府基於近年來火化入塔蔚為風氣，塔位需求迫切，為</w:t>
      </w:r>
      <w:r w:rsidR="004A4CB0">
        <w:rPr>
          <w:rFonts w:ascii="標楷體" w:eastAsia="標楷體" w:hAnsi="標楷體" w:hint="eastAsia"/>
          <w:szCs w:val="24"/>
        </w:rPr>
        <w:t>紓解塔位不足隱憂及配合國立清華大學南校區二期擴校計畫遷葬需求，</w:t>
      </w:r>
      <w:r w:rsidR="004A4CB0" w:rsidRPr="007E67A6">
        <w:rPr>
          <w:rFonts w:ascii="標楷體" w:eastAsia="標楷體" w:hAnsi="標楷體" w:hint="eastAsia"/>
          <w:szCs w:val="24"/>
        </w:rPr>
        <w:t>規劃於大坪頂新建一棟地上5層樓鋼筋混凝土造現代化的納骨塔，以提供民眾優質喪葬環境</w:t>
      </w:r>
      <w:r w:rsidR="004A4CB0">
        <w:rPr>
          <w:rFonts w:ascii="標楷體" w:eastAsia="標楷體" w:hAnsi="標楷體" w:hint="eastAsia"/>
          <w:szCs w:val="24"/>
        </w:rPr>
        <w:t>。嗣經該府</w:t>
      </w:r>
      <w:r w:rsidR="004A4CB0" w:rsidRPr="002B5EA1">
        <w:rPr>
          <w:rFonts w:ascii="標楷體" w:eastAsia="標楷體" w:hAnsi="標楷體" w:hint="eastAsia"/>
          <w:szCs w:val="24"/>
        </w:rPr>
        <w:t>辦理「新竹市大坪頂納骨塔新建工程」</w:t>
      </w:r>
      <w:r w:rsidR="004A4CB0">
        <w:rPr>
          <w:rFonts w:ascii="標楷體" w:eastAsia="標楷體" w:hAnsi="標楷體" w:hint="eastAsia"/>
          <w:szCs w:val="24"/>
        </w:rPr>
        <w:t>（下稱永恆之丘納骨堂）</w:t>
      </w:r>
      <w:r w:rsidR="004A4CB0" w:rsidRPr="000C553F">
        <w:rPr>
          <w:rFonts w:ascii="標楷體" w:eastAsia="標楷體" w:hAnsi="標楷體" w:hint="eastAsia"/>
          <w:szCs w:val="24"/>
        </w:rPr>
        <w:t>，於107年11月決標，契約金額2億5,700萬元</w:t>
      </w:r>
      <w:r w:rsidR="004A4CB0">
        <w:rPr>
          <w:rFonts w:ascii="標楷體" w:eastAsia="標楷體" w:hAnsi="標楷體" w:hint="eastAsia"/>
          <w:szCs w:val="24"/>
        </w:rPr>
        <w:t>，歷經5次變更設計後契約金額4億6</w:t>
      </w:r>
      <w:r w:rsidR="004A4CB0">
        <w:rPr>
          <w:rFonts w:ascii="標楷體" w:eastAsia="標楷體" w:hAnsi="標楷體"/>
          <w:szCs w:val="24"/>
        </w:rPr>
        <w:t>,</w:t>
      </w:r>
      <w:r w:rsidR="004A4CB0">
        <w:rPr>
          <w:rFonts w:ascii="標楷體" w:eastAsia="標楷體" w:hAnsi="標楷體" w:hint="eastAsia"/>
          <w:szCs w:val="24"/>
        </w:rPr>
        <w:t>383萬餘元</w:t>
      </w:r>
      <w:r w:rsidR="004A4CB0" w:rsidRPr="000C553F">
        <w:rPr>
          <w:rFonts w:ascii="標楷體" w:eastAsia="標楷體" w:hAnsi="標楷體" w:hint="eastAsia"/>
          <w:szCs w:val="24"/>
        </w:rPr>
        <w:t>，</w:t>
      </w:r>
      <w:r w:rsidR="004A4CB0">
        <w:rPr>
          <w:rFonts w:ascii="標楷體" w:eastAsia="標楷體" w:hAnsi="標楷體" w:hint="eastAsia"/>
          <w:szCs w:val="24"/>
        </w:rPr>
        <w:t>111年12月完工，112年5月驗收合格啟用。永恆之丘納骨堂外觀呈現如同蓮花一般層層綻放</w:t>
      </w:r>
      <w:r w:rsidR="00AC75F7">
        <w:rPr>
          <w:rFonts w:ascii="標楷體" w:eastAsia="標楷體" w:hAnsi="標楷體" w:hint="eastAsia"/>
          <w:szCs w:val="24"/>
        </w:rPr>
        <w:t>（</w:t>
      </w:r>
      <w:r w:rsidR="00AC75F7" w:rsidRPr="008843B3">
        <w:rPr>
          <w:rFonts w:ascii="標楷體" w:eastAsia="標楷體" w:hAnsi="標楷體" w:hint="eastAsia"/>
          <w:szCs w:val="24"/>
        </w:rPr>
        <w:t>圖9）</w:t>
      </w:r>
      <w:r w:rsidR="004A4CB0" w:rsidRPr="008843B3">
        <w:rPr>
          <w:rFonts w:ascii="標楷體" w:eastAsia="標楷體" w:hAnsi="標楷體" w:hint="eastAsia"/>
          <w:szCs w:val="24"/>
        </w:rPr>
        <w:t>，為</w:t>
      </w:r>
      <w:r w:rsidR="004A4CB0">
        <w:rPr>
          <w:rFonts w:ascii="標楷體" w:eastAsia="標楷體" w:hAnsi="標楷體" w:hint="eastAsia"/>
          <w:szCs w:val="24"/>
        </w:rPr>
        <w:t>全國首創以無樑柱設計工法，導入清水模、天井的納骨塔，打造開放、光線流動的空間，獲2022德國紅點設計獎、2022金點設計獎</w:t>
      </w:r>
      <w:r w:rsidR="004A4CB0" w:rsidRPr="00712B6A">
        <w:rPr>
          <w:rFonts w:ascii="標楷體" w:eastAsia="標楷體" w:hAnsi="標楷體" w:hint="eastAsia"/>
          <w:szCs w:val="24"/>
        </w:rPr>
        <w:t>之年度最佳設計獎</w:t>
      </w:r>
      <w:r w:rsidR="004A4CB0">
        <w:rPr>
          <w:rFonts w:ascii="標楷體" w:eastAsia="標楷體" w:hAnsi="標楷體" w:hint="eastAsia"/>
          <w:szCs w:val="24"/>
        </w:rPr>
        <w:t>及行政院公共工程委員會第22屆公共工程金質獎特優肯定。</w:t>
      </w:r>
      <w:r w:rsidR="004A4CB0" w:rsidRPr="00475DD9">
        <w:rPr>
          <w:rFonts w:ascii="標楷體" w:eastAsia="標楷體" w:hAnsi="標楷體" w:hint="eastAsia"/>
          <w:szCs w:val="24"/>
        </w:rPr>
        <w:t>經查辦理情形，核有</w:t>
      </w:r>
      <w:r w:rsidR="00C51668">
        <w:rPr>
          <w:rFonts w:ascii="標楷體" w:eastAsia="標楷體" w:hAnsi="標楷體" w:hint="eastAsia"/>
          <w:szCs w:val="24"/>
        </w:rPr>
        <w:t>下列事項</w:t>
      </w:r>
      <w:r w:rsidR="004A4CB0" w:rsidRPr="00475DD9">
        <w:rPr>
          <w:rFonts w:ascii="標楷體" w:eastAsia="標楷體" w:hAnsi="標楷體" w:hint="eastAsia"/>
          <w:szCs w:val="24"/>
        </w:rPr>
        <w:t>：</w:t>
      </w:r>
    </w:p>
    <w:p w:rsidR="004A4CB0" w:rsidRPr="00C76A1E" w:rsidRDefault="004A4CB0" w:rsidP="004A4CB0">
      <w:pPr>
        <w:overflowPunct w:val="0"/>
        <w:adjustRightInd w:val="0"/>
        <w:spacing w:line="500" w:lineRule="exact"/>
        <w:ind w:firstLineChars="200" w:firstLine="480"/>
        <w:jc w:val="both"/>
        <w:outlineLvl w:val="1"/>
        <w:rPr>
          <w:rFonts w:ascii="標楷體" w:eastAsia="標楷體" w:hAnsi="標楷體"/>
          <w:b/>
          <w:szCs w:val="24"/>
        </w:rPr>
      </w:pPr>
      <w:r>
        <w:rPr>
          <w:rFonts w:ascii="標楷體" w:eastAsia="標楷體" w:hAnsi="標楷體" w:hint="eastAsia"/>
          <w:b/>
          <w:szCs w:val="24"/>
        </w:rPr>
        <w:t>1.永恆之丘納骨堂規劃設計，忽略基本的風雨防護及導排水設施，</w:t>
      </w:r>
      <w:r w:rsidRPr="007D2D56">
        <w:rPr>
          <w:rFonts w:ascii="標楷體" w:eastAsia="標楷體" w:hAnsi="標楷體" w:hint="eastAsia"/>
          <w:b/>
          <w:szCs w:val="24"/>
        </w:rPr>
        <w:t>導致雨水飄濺納骨塔位、室內積水</w:t>
      </w:r>
      <w:r w:rsidR="00D149AA">
        <w:rPr>
          <w:rFonts w:ascii="標楷體" w:eastAsia="標楷體" w:hAnsi="標楷體" w:hint="eastAsia"/>
          <w:b/>
          <w:szCs w:val="24"/>
        </w:rPr>
        <w:t>，</w:t>
      </w:r>
      <w:r w:rsidRPr="007D2D56">
        <w:rPr>
          <w:rFonts w:ascii="標楷體" w:eastAsia="標楷體" w:hAnsi="標楷體" w:hint="eastAsia"/>
          <w:b/>
          <w:szCs w:val="24"/>
        </w:rPr>
        <w:t>規劃設計顯欠周延，</w:t>
      </w:r>
      <w:r w:rsidR="00D149AA">
        <w:rPr>
          <w:rFonts w:ascii="標楷體" w:eastAsia="標楷體" w:hAnsi="標楷體" w:hint="eastAsia"/>
          <w:b/>
          <w:szCs w:val="24"/>
        </w:rPr>
        <w:t>雖經</w:t>
      </w:r>
      <w:r w:rsidRPr="007D2D56">
        <w:rPr>
          <w:rFonts w:ascii="標楷體" w:eastAsia="標楷體" w:hAnsi="標楷體" w:hint="eastAsia"/>
          <w:b/>
          <w:szCs w:val="24"/>
        </w:rPr>
        <w:t>辦理工程變更設計改善，</w:t>
      </w:r>
      <w:r w:rsidR="00D149AA">
        <w:rPr>
          <w:rFonts w:ascii="標楷體" w:eastAsia="標楷體" w:hAnsi="標楷體" w:hint="eastAsia"/>
          <w:b/>
          <w:szCs w:val="24"/>
        </w:rPr>
        <w:t>惟</w:t>
      </w:r>
      <w:r w:rsidRPr="007D2D56">
        <w:rPr>
          <w:rFonts w:ascii="標楷體" w:eastAsia="標楷體" w:hAnsi="標楷體" w:hint="eastAsia"/>
          <w:b/>
          <w:szCs w:val="24"/>
        </w:rPr>
        <w:t>完工後改善效果有限，</w:t>
      </w:r>
      <w:r w:rsidR="00D149AA">
        <w:rPr>
          <w:rFonts w:ascii="標楷體" w:eastAsia="標楷體" w:hAnsi="標楷體" w:hint="eastAsia"/>
          <w:b/>
          <w:szCs w:val="24"/>
        </w:rPr>
        <w:t>引起</w:t>
      </w:r>
      <w:r w:rsidR="00D149AA" w:rsidRPr="007D2D56">
        <w:rPr>
          <w:rFonts w:ascii="標楷體" w:eastAsia="標楷體" w:hAnsi="標楷體" w:hint="eastAsia"/>
          <w:b/>
          <w:szCs w:val="24"/>
        </w:rPr>
        <w:t>媒體輿論質疑，影響政府形象，</w:t>
      </w:r>
      <w:r w:rsidRPr="007D2D56">
        <w:rPr>
          <w:rFonts w:ascii="標楷體" w:eastAsia="標楷體" w:hAnsi="標楷體" w:hint="eastAsia"/>
          <w:b/>
          <w:szCs w:val="24"/>
        </w:rPr>
        <w:t>亟待檢討妥處</w:t>
      </w:r>
      <w:r w:rsidRPr="00A11862">
        <w:rPr>
          <w:rFonts w:ascii="標楷體" w:eastAsia="標楷體" w:hAnsi="標楷體" w:hint="eastAsia"/>
          <w:b/>
          <w:szCs w:val="24"/>
        </w:rPr>
        <w:t>：</w:t>
      </w:r>
      <w:r>
        <w:rPr>
          <w:rFonts w:ascii="標楷體" w:eastAsia="標楷體" w:hAnsi="標楷體" w:hint="eastAsia"/>
          <w:szCs w:val="24"/>
        </w:rPr>
        <w:t>永恆之丘納骨堂採</w:t>
      </w:r>
      <w:r w:rsidR="00262570">
        <w:rPr>
          <w:rFonts w:ascii="標楷體" w:eastAsia="標楷體" w:hAnsi="標楷體" w:hint="eastAsia"/>
          <w:szCs w:val="24"/>
        </w:rPr>
        <w:t>天井、外斜牆</w:t>
      </w:r>
      <w:r>
        <w:rPr>
          <w:rFonts w:ascii="標楷體" w:eastAsia="標楷體" w:hAnsi="標楷體" w:hint="eastAsia"/>
          <w:szCs w:val="24"/>
        </w:rPr>
        <w:t>綠建築設計之立意頗</w:t>
      </w:r>
      <w:r w:rsidRPr="00592271">
        <w:rPr>
          <w:rFonts w:ascii="標楷體" w:eastAsia="標楷體" w:hAnsi="標楷體" w:hint="eastAsia"/>
          <w:szCs w:val="24"/>
        </w:rPr>
        <w:t>佳，</w:t>
      </w:r>
      <w:r>
        <w:rPr>
          <w:rFonts w:ascii="標楷體" w:eastAsia="標楷體" w:hAnsi="標楷體" w:hint="eastAsia"/>
          <w:szCs w:val="24"/>
        </w:rPr>
        <w:t>該</w:t>
      </w:r>
      <w:r w:rsidRPr="00592271">
        <w:rPr>
          <w:rFonts w:ascii="標楷體" w:eastAsia="標楷體" w:hAnsi="標楷體" w:hint="eastAsia"/>
          <w:szCs w:val="24"/>
        </w:rPr>
        <w:t>府於規劃設計階段多次提醒規劃設計</w:t>
      </w:r>
      <w:r>
        <w:rPr>
          <w:rFonts w:ascii="標楷體" w:eastAsia="標楷體" w:hAnsi="標楷體" w:hint="eastAsia"/>
          <w:szCs w:val="24"/>
        </w:rPr>
        <w:t>監造單位，注意風雨遮蔽及雨天通風排濕等氣候因</w:t>
      </w:r>
      <w:r>
        <w:rPr>
          <w:rFonts w:ascii="標楷體" w:eastAsia="標楷體" w:hAnsi="標楷體" w:hint="eastAsia"/>
          <w:szCs w:val="24"/>
        </w:rPr>
        <w:lastRenderedPageBreak/>
        <w:t>素，惟設計單位仍未周延考量基本的風雨防護及導排水設施，以致雨天</w:t>
      </w:r>
      <w:r w:rsidRPr="00592271">
        <w:rPr>
          <w:rFonts w:ascii="標楷體" w:eastAsia="標楷體" w:hAnsi="標楷體" w:hint="eastAsia"/>
          <w:szCs w:val="24"/>
        </w:rPr>
        <w:t>雨水飄濺納骨塔位、室內積水</w:t>
      </w:r>
      <w:r>
        <w:rPr>
          <w:rFonts w:ascii="標楷體" w:eastAsia="標楷體" w:hAnsi="標楷體" w:hint="eastAsia"/>
          <w:szCs w:val="24"/>
        </w:rPr>
        <w:t>，</w:t>
      </w:r>
      <w:r w:rsidR="006F34DC">
        <w:rPr>
          <w:rFonts w:ascii="標楷體" w:eastAsia="標楷體" w:hAnsi="標楷體" w:hint="eastAsia"/>
          <w:szCs w:val="24"/>
        </w:rPr>
        <w:t>雖經該府於111年12月</w:t>
      </w:r>
      <w:r w:rsidRPr="00592271">
        <w:rPr>
          <w:rFonts w:ascii="標楷體" w:eastAsia="標楷體" w:hAnsi="標楷體" w:hint="eastAsia"/>
          <w:szCs w:val="24"/>
        </w:rPr>
        <w:t>辦理工程變更設計</w:t>
      </w:r>
      <w:r>
        <w:rPr>
          <w:rFonts w:ascii="標楷體" w:eastAsia="標楷體" w:hAnsi="標楷體" w:hint="eastAsia"/>
          <w:szCs w:val="24"/>
        </w:rPr>
        <w:t>予以改善，</w:t>
      </w:r>
      <w:r w:rsidR="006F34DC">
        <w:rPr>
          <w:rFonts w:ascii="標楷體" w:eastAsia="標楷體" w:hAnsi="標楷體" w:hint="eastAsia"/>
          <w:szCs w:val="24"/>
        </w:rPr>
        <w:t>惟</w:t>
      </w:r>
      <w:r w:rsidRPr="00592271">
        <w:rPr>
          <w:rFonts w:ascii="標楷體" w:eastAsia="標楷體" w:hAnsi="標楷體" w:hint="eastAsia"/>
          <w:szCs w:val="24"/>
        </w:rPr>
        <w:t>變更設計及工程驗收完竣後，仍</w:t>
      </w:r>
      <w:r>
        <w:rPr>
          <w:rFonts w:ascii="標楷體" w:eastAsia="標楷體" w:hAnsi="標楷體" w:hint="eastAsia"/>
          <w:szCs w:val="24"/>
        </w:rPr>
        <w:t>於112年4月及5月間發生雨水飄濺納骨塔位及積水情事，</w:t>
      </w:r>
      <w:r w:rsidR="006F34DC">
        <w:rPr>
          <w:rFonts w:ascii="標楷體" w:eastAsia="標楷體" w:hAnsi="標楷體" w:hint="eastAsia"/>
          <w:szCs w:val="24"/>
        </w:rPr>
        <w:t>引發</w:t>
      </w:r>
      <w:r w:rsidR="006F34DC" w:rsidRPr="00592271">
        <w:rPr>
          <w:rFonts w:ascii="標楷體" w:eastAsia="標楷體" w:hAnsi="標楷體" w:hint="eastAsia"/>
          <w:szCs w:val="24"/>
        </w:rPr>
        <w:t>媒體輿論質疑，影響政府形象，</w:t>
      </w:r>
      <w:r>
        <w:rPr>
          <w:rFonts w:ascii="標楷體" w:eastAsia="標楷體" w:hAnsi="標楷體" w:hint="eastAsia"/>
          <w:szCs w:val="24"/>
        </w:rPr>
        <w:t>規劃設計顯欠妥適</w:t>
      </w:r>
      <w:r w:rsidRPr="00592271">
        <w:rPr>
          <w:rFonts w:ascii="標楷體" w:eastAsia="標楷體" w:hAnsi="標楷體" w:hint="eastAsia"/>
          <w:szCs w:val="24"/>
        </w:rPr>
        <w:t>，經函請研謀改善。據復：設計單位未針對新竹市當地氣候、環境、風雨特性等條件妥適規劃，將依契約規定予以追究責任。</w:t>
      </w:r>
    </w:p>
    <w:p w:rsidR="004A4CB0" w:rsidRPr="00E225DA" w:rsidRDefault="004A4CB0" w:rsidP="00904562">
      <w:pPr>
        <w:overflowPunct w:val="0"/>
        <w:adjustRightInd w:val="0"/>
        <w:spacing w:line="460" w:lineRule="exact"/>
        <w:ind w:firstLineChars="200" w:firstLine="480"/>
        <w:jc w:val="both"/>
        <w:outlineLvl w:val="1"/>
        <w:rPr>
          <w:rFonts w:ascii="標楷體" w:eastAsia="標楷體" w:hAnsi="標楷體"/>
          <w:b/>
          <w:szCs w:val="24"/>
        </w:rPr>
      </w:pPr>
      <w:r>
        <w:rPr>
          <w:rFonts w:ascii="標楷體" w:eastAsia="標楷體" w:hAnsi="標楷體" w:hint="eastAsia"/>
          <w:b/>
          <w:szCs w:val="24"/>
        </w:rPr>
        <w:t>2.</w:t>
      </w:r>
      <w:r w:rsidRPr="007611A4">
        <w:rPr>
          <w:rFonts w:ascii="標楷體" w:eastAsia="標楷體" w:hAnsi="標楷體" w:hint="eastAsia"/>
          <w:b/>
          <w:szCs w:val="24"/>
        </w:rPr>
        <w:t>辦理變更設計改善雨水飄濺塔位區及積水問題，惟改善工程</w:t>
      </w:r>
      <w:r>
        <w:rPr>
          <w:rFonts w:ascii="標楷體" w:eastAsia="標楷體" w:hAnsi="標楷體" w:hint="eastAsia"/>
          <w:b/>
          <w:szCs w:val="24"/>
        </w:rPr>
        <w:t>完工後效果有限，且天井加裝玻璃罩封蓋施作，未依變更設計契約圖焊接架高鍍鋅方管框，以維持通風間距，亟待檢討妥處</w:t>
      </w:r>
      <w:r w:rsidRPr="00A11862">
        <w:rPr>
          <w:rFonts w:ascii="標楷體" w:eastAsia="標楷體" w:hAnsi="標楷體" w:hint="eastAsia"/>
          <w:b/>
          <w:szCs w:val="24"/>
        </w:rPr>
        <w:t>：</w:t>
      </w:r>
      <w:r w:rsidRPr="00D52E57">
        <w:rPr>
          <w:rFonts w:ascii="標楷體" w:eastAsia="標楷體" w:hAnsi="標楷體" w:hint="eastAsia"/>
          <w:szCs w:val="24"/>
        </w:rPr>
        <w:t>該府為改善雨水飄濺塔位區及積水問題，於111年12月辦理第5</w:t>
      </w:r>
      <w:r>
        <w:rPr>
          <w:rFonts w:ascii="標楷體" w:eastAsia="標楷體" w:hAnsi="標楷體" w:hint="eastAsia"/>
          <w:szCs w:val="24"/>
        </w:rPr>
        <w:t>次契約變更</w:t>
      </w:r>
      <w:r w:rsidRPr="00D52E57">
        <w:rPr>
          <w:rFonts w:ascii="標楷體" w:eastAsia="標楷體" w:hAnsi="標楷體" w:hint="eastAsia"/>
          <w:szCs w:val="24"/>
        </w:rPr>
        <w:t>，主要</w:t>
      </w:r>
      <w:r>
        <w:rPr>
          <w:rFonts w:ascii="標楷體" w:eastAsia="標楷體" w:hAnsi="標楷體" w:hint="eastAsia"/>
          <w:szCs w:val="24"/>
        </w:rPr>
        <w:t>工程</w:t>
      </w:r>
      <w:r w:rsidRPr="00D52E57">
        <w:rPr>
          <w:rFonts w:ascii="標楷體" w:eastAsia="標楷體" w:hAnsi="標楷體" w:hint="eastAsia"/>
          <w:szCs w:val="24"/>
        </w:rPr>
        <w:t>項目為納骨塔天井設置玻璃罩、</w:t>
      </w:r>
      <w:r>
        <w:rPr>
          <w:rFonts w:ascii="標楷體" w:eastAsia="標楷體" w:hAnsi="標楷體" w:hint="eastAsia"/>
          <w:szCs w:val="24"/>
        </w:rPr>
        <w:t>5樓</w:t>
      </w:r>
      <w:r w:rsidRPr="00D52E57">
        <w:rPr>
          <w:rFonts w:ascii="標楷體" w:eastAsia="標楷體" w:hAnsi="標楷體" w:hint="eastAsia"/>
          <w:szCs w:val="24"/>
        </w:rPr>
        <w:t>設置百葉窗、</w:t>
      </w:r>
      <w:r>
        <w:rPr>
          <w:rFonts w:ascii="標楷體" w:eastAsia="標楷體" w:hAnsi="標楷體" w:hint="eastAsia"/>
          <w:szCs w:val="24"/>
        </w:rPr>
        <w:t>2樓設置鋁門、導水溝、雨遮等</w:t>
      </w:r>
      <w:r w:rsidRPr="00D52E57">
        <w:rPr>
          <w:rFonts w:ascii="標楷體" w:eastAsia="標楷體" w:hAnsi="標楷體" w:hint="eastAsia"/>
          <w:szCs w:val="24"/>
        </w:rPr>
        <w:t>。</w:t>
      </w:r>
      <w:r>
        <w:rPr>
          <w:rFonts w:ascii="標楷體" w:eastAsia="標楷體" w:hAnsi="標楷體" w:hint="eastAsia"/>
          <w:szCs w:val="24"/>
        </w:rPr>
        <w:t>112年8月</w:t>
      </w:r>
      <w:r w:rsidRPr="0035275C">
        <w:rPr>
          <w:rFonts w:ascii="標楷體" w:eastAsia="標楷體" w:hAnsi="標楷體" w:hint="eastAsia"/>
          <w:szCs w:val="24"/>
        </w:rPr>
        <w:t>本室現勘發現，主棟樓天井以玻璃罩封蓋，未依變更設計契約圖</w:t>
      </w:r>
      <w:r>
        <w:rPr>
          <w:rFonts w:ascii="標楷體" w:eastAsia="標楷體" w:hAnsi="標楷體" w:hint="eastAsia"/>
          <w:szCs w:val="24"/>
        </w:rPr>
        <w:t>，於天井焊接高40至43公分支架及鍍鋅方管框，以維持</w:t>
      </w:r>
      <w:r w:rsidRPr="0035275C">
        <w:rPr>
          <w:rFonts w:ascii="標楷體" w:eastAsia="標楷體" w:hAnsi="標楷體" w:hint="eastAsia"/>
          <w:szCs w:val="24"/>
        </w:rPr>
        <w:t>通風間距</w:t>
      </w:r>
      <w:r>
        <w:rPr>
          <w:rFonts w:ascii="標楷體" w:eastAsia="標楷體" w:hAnsi="標楷體" w:hint="eastAsia"/>
          <w:szCs w:val="24"/>
        </w:rPr>
        <w:t>，另5樓</w:t>
      </w:r>
      <w:r w:rsidRPr="009746FD">
        <w:rPr>
          <w:rFonts w:ascii="標楷體" w:eastAsia="標楷體" w:hAnsi="標楷體" w:hint="eastAsia"/>
          <w:szCs w:val="24"/>
        </w:rPr>
        <w:t>設置百葉改善雨水飄濺塔位區，完工後效果有限</w:t>
      </w:r>
      <w:r>
        <w:rPr>
          <w:rFonts w:ascii="標楷體" w:eastAsia="標楷體" w:hAnsi="標楷體" w:hint="eastAsia"/>
          <w:szCs w:val="24"/>
        </w:rPr>
        <w:t>，且</w:t>
      </w:r>
      <w:r w:rsidRPr="009746FD">
        <w:rPr>
          <w:rFonts w:ascii="標楷體" w:eastAsia="標楷體" w:hAnsi="標楷體" w:hint="eastAsia"/>
          <w:szCs w:val="24"/>
        </w:rPr>
        <w:t>採光欠佳影響花臺植栽生長</w:t>
      </w:r>
      <w:r>
        <w:rPr>
          <w:rFonts w:ascii="標楷體" w:eastAsia="標楷體" w:hAnsi="標楷體" w:hint="eastAsia"/>
          <w:szCs w:val="24"/>
        </w:rPr>
        <w:t>等情事</w:t>
      </w:r>
      <w:r w:rsidRPr="0035275C">
        <w:rPr>
          <w:rFonts w:ascii="標楷體" w:eastAsia="標楷體" w:hAnsi="標楷體" w:hint="eastAsia"/>
          <w:szCs w:val="24"/>
        </w:rPr>
        <w:t>，</w:t>
      </w:r>
      <w:r>
        <w:rPr>
          <w:rFonts w:ascii="標楷體" w:eastAsia="標楷體" w:hAnsi="標楷體" w:hint="eastAsia"/>
          <w:szCs w:val="24"/>
        </w:rPr>
        <w:t>經函請研謀改善</w:t>
      </w:r>
      <w:r w:rsidRPr="00A11862">
        <w:rPr>
          <w:rFonts w:ascii="標楷體" w:eastAsia="標楷體" w:hAnsi="標楷體" w:hint="eastAsia"/>
          <w:szCs w:val="24"/>
        </w:rPr>
        <w:t>。</w:t>
      </w:r>
      <w:r w:rsidRPr="007F010C">
        <w:rPr>
          <w:rFonts w:ascii="標楷體" w:eastAsia="標楷體" w:hAnsi="標楷體" w:hint="eastAsia"/>
          <w:szCs w:val="24"/>
        </w:rPr>
        <w:t>據復：</w:t>
      </w:r>
      <w:r>
        <w:rPr>
          <w:rFonts w:ascii="標楷體" w:eastAsia="標楷體" w:hAnsi="標楷體" w:hint="eastAsia"/>
          <w:szCs w:val="24"/>
        </w:rPr>
        <w:t>經監造單位現地勘查發現</w:t>
      </w:r>
      <w:r w:rsidRPr="008D1853">
        <w:rPr>
          <w:rFonts w:ascii="標楷體" w:eastAsia="標楷體" w:hAnsi="標楷體" w:hint="eastAsia"/>
          <w:szCs w:val="24"/>
        </w:rPr>
        <w:t>，單價分析</w:t>
      </w:r>
      <w:r>
        <w:rPr>
          <w:rFonts w:ascii="標楷體" w:eastAsia="標楷體" w:hAnsi="標楷體" w:hint="eastAsia"/>
          <w:szCs w:val="24"/>
        </w:rPr>
        <w:t>表中100</w:t>
      </w:r>
      <w:r>
        <w:rPr>
          <w:rFonts w:ascii="標楷體" w:eastAsia="標楷體" w:hAnsi="標楷體"/>
          <w:szCs w:val="24"/>
        </w:rPr>
        <w:t>mm×</w:t>
      </w:r>
      <w:r w:rsidRPr="008D1853">
        <w:rPr>
          <w:rFonts w:ascii="標楷體" w:eastAsia="標楷體" w:hAnsi="標楷體" w:hint="eastAsia"/>
          <w:szCs w:val="24"/>
        </w:rPr>
        <w:t>100</w:t>
      </w:r>
      <w:r>
        <w:rPr>
          <w:rFonts w:ascii="標楷體" w:eastAsia="標楷體" w:hAnsi="標楷體"/>
          <w:szCs w:val="24"/>
        </w:rPr>
        <w:t>mm</w:t>
      </w:r>
      <w:r w:rsidRPr="008D1853">
        <w:rPr>
          <w:rFonts w:ascii="標楷體" w:eastAsia="標楷體" w:hAnsi="標楷體" w:hint="eastAsia"/>
          <w:szCs w:val="24"/>
        </w:rPr>
        <w:t>鍍鋅方管及焊接作業</w:t>
      </w:r>
      <w:r>
        <w:rPr>
          <w:rFonts w:ascii="標楷體" w:eastAsia="標楷體" w:hAnsi="標楷體" w:hint="eastAsia"/>
          <w:szCs w:val="24"/>
        </w:rPr>
        <w:t>未施作，含</w:t>
      </w:r>
      <w:r w:rsidRPr="008D1853">
        <w:rPr>
          <w:rFonts w:ascii="標楷體" w:eastAsia="標楷體" w:hAnsi="標楷體" w:hint="eastAsia"/>
          <w:szCs w:val="24"/>
        </w:rPr>
        <w:t>安裝工資及零星工料</w:t>
      </w:r>
      <w:r>
        <w:rPr>
          <w:rFonts w:ascii="標楷體" w:eastAsia="標楷體" w:hAnsi="標楷體" w:hint="eastAsia"/>
          <w:szCs w:val="24"/>
        </w:rPr>
        <w:t>等</w:t>
      </w:r>
      <w:r w:rsidRPr="008D1853">
        <w:rPr>
          <w:rFonts w:ascii="標楷體" w:eastAsia="標楷體" w:hAnsi="標楷體" w:hint="eastAsia"/>
          <w:szCs w:val="24"/>
        </w:rPr>
        <w:t>合計36</w:t>
      </w:r>
      <w:r>
        <w:rPr>
          <w:rFonts w:ascii="標楷體" w:eastAsia="標楷體" w:hAnsi="標楷體" w:hint="eastAsia"/>
          <w:szCs w:val="24"/>
        </w:rPr>
        <w:t>萬餘元，將納入結算作業辦理減帳，並檢討監造疏失；另5樓雨水飛濺</w:t>
      </w:r>
      <w:r w:rsidRPr="004402AD">
        <w:rPr>
          <w:rFonts w:ascii="標楷體" w:eastAsia="標楷體" w:hAnsi="標楷體" w:hint="eastAsia"/>
          <w:szCs w:val="24"/>
        </w:rPr>
        <w:t>情形</w:t>
      </w:r>
      <w:r>
        <w:rPr>
          <w:rFonts w:ascii="標楷體" w:eastAsia="標楷體" w:hAnsi="標楷體" w:hint="eastAsia"/>
          <w:szCs w:val="24"/>
        </w:rPr>
        <w:t>，主要係</w:t>
      </w:r>
      <w:r w:rsidRPr="004402AD">
        <w:rPr>
          <w:rFonts w:ascii="標楷體" w:eastAsia="標楷體" w:hAnsi="標楷體" w:hint="eastAsia"/>
          <w:szCs w:val="24"/>
        </w:rPr>
        <w:t>在極端氣候下，如颱風天、風勢極大之雨天</w:t>
      </w:r>
      <w:r>
        <w:rPr>
          <w:rFonts w:ascii="標楷體" w:eastAsia="標楷體" w:hAnsi="標楷體" w:hint="eastAsia"/>
          <w:szCs w:val="24"/>
        </w:rPr>
        <w:t>所致，</w:t>
      </w:r>
      <w:r w:rsidR="00C51668">
        <w:rPr>
          <w:rFonts w:ascii="標楷體" w:eastAsia="標楷體" w:hAnsi="標楷體" w:hint="eastAsia"/>
          <w:szCs w:val="24"/>
        </w:rPr>
        <w:t>已於</w:t>
      </w:r>
      <w:r w:rsidRPr="00194B73">
        <w:rPr>
          <w:rFonts w:ascii="標楷體" w:eastAsia="標楷體" w:hAnsi="標楷體" w:hint="eastAsia"/>
          <w:szCs w:val="24"/>
        </w:rPr>
        <w:t>113年1月</w:t>
      </w:r>
      <w:r>
        <w:rPr>
          <w:rFonts w:ascii="標楷體" w:eastAsia="標楷體" w:hAnsi="標楷體" w:hint="eastAsia"/>
          <w:szCs w:val="24"/>
        </w:rPr>
        <w:t>另案辦理改善工程</w:t>
      </w:r>
      <w:r w:rsidRPr="004402AD">
        <w:rPr>
          <w:rFonts w:ascii="標楷體" w:eastAsia="標楷體" w:hAnsi="標楷體" w:hint="eastAsia"/>
          <w:szCs w:val="24"/>
        </w:rPr>
        <w:t>。</w:t>
      </w:r>
    </w:p>
    <w:p w:rsidR="007121B5" w:rsidRPr="003E1860" w:rsidRDefault="007121B5" w:rsidP="0075778A">
      <w:pPr>
        <w:overflowPunct w:val="0"/>
        <w:adjustRightInd w:val="0"/>
        <w:spacing w:line="520" w:lineRule="exact"/>
        <w:ind w:firstLineChars="200" w:firstLine="561"/>
        <w:jc w:val="both"/>
        <w:outlineLvl w:val="0"/>
        <w:rPr>
          <w:rFonts w:ascii="標楷體" w:eastAsia="標楷體" w:hAnsi="標楷體"/>
          <w:b/>
          <w:sz w:val="28"/>
          <w:szCs w:val="28"/>
          <w:highlight w:val="yellow"/>
        </w:rPr>
      </w:pPr>
      <w:r w:rsidRPr="004A1107">
        <w:rPr>
          <w:rFonts w:ascii="標楷體" w:eastAsia="標楷體" w:hAnsi="標楷體" w:hint="eastAsia"/>
          <w:b/>
          <w:sz w:val="28"/>
          <w:szCs w:val="28"/>
        </w:rPr>
        <w:t>（</w:t>
      </w:r>
      <w:r w:rsidRPr="00474B84">
        <w:rPr>
          <w:rFonts w:ascii="標楷體" w:eastAsia="標楷體" w:hAnsi="標楷體" w:hint="eastAsia"/>
          <w:b/>
          <w:sz w:val="28"/>
          <w:szCs w:val="28"/>
        </w:rPr>
        <w:t>十三</w:t>
      </w:r>
      <w:r w:rsidRPr="004A1107">
        <w:rPr>
          <w:rFonts w:ascii="標楷體" w:eastAsia="標楷體" w:hAnsi="標楷體" w:hint="eastAsia"/>
          <w:b/>
          <w:sz w:val="28"/>
          <w:szCs w:val="28"/>
        </w:rPr>
        <w:t>）</w:t>
      </w:r>
      <w:r w:rsidR="006A70D5" w:rsidRPr="006A70D5">
        <w:rPr>
          <w:rFonts w:ascii="標楷體" w:eastAsia="標楷體" w:hAnsi="標楷體" w:hint="eastAsia"/>
          <w:b/>
          <w:sz w:val="28"/>
          <w:szCs w:val="28"/>
        </w:rPr>
        <w:t>辦理都市計畫公共設施用地專案通盤檢討，透過解編或取得、撤銷公共設施保留地，以促進土地資源有效運用，惟作業期程已歷時9年餘，仍未獲內政部核定公告實施，及部分公共設施用地尚未依劃設用途徵收或開闢使用，有待研謀改善，提升執行效能。</w:t>
      </w:r>
    </w:p>
    <w:p w:rsidR="007121B5" w:rsidRDefault="007121B5" w:rsidP="007121B5">
      <w:pPr>
        <w:spacing w:line="490" w:lineRule="exact"/>
        <w:ind w:firstLineChars="200" w:firstLine="480"/>
        <w:jc w:val="both"/>
        <w:rPr>
          <w:rFonts w:ascii="標楷體" w:eastAsia="標楷體" w:hAnsi="標楷體"/>
          <w:szCs w:val="24"/>
        </w:rPr>
      </w:pPr>
      <w:r w:rsidRPr="00590923">
        <w:rPr>
          <w:rFonts w:ascii="標楷體" w:eastAsia="標楷體" w:hAnsi="標楷體" w:hint="eastAsia"/>
          <w:szCs w:val="24"/>
        </w:rPr>
        <w:t>內政部為促進土地資源合理利用，解決</w:t>
      </w:r>
      <w:r>
        <w:rPr>
          <w:rFonts w:ascii="標楷體" w:eastAsia="標楷體" w:hAnsi="標楷體" w:hint="eastAsia"/>
          <w:szCs w:val="24"/>
        </w:rPr>
        <w:t>經政府劃設保留之</w:t>
      </w:r>
      <w:r w:rsidRPr="00590923">
        <w:rPr>
          <w:rFonts w:ascii="標楷體" w:eastAsia="標楷體" w:hAnsi="標楷體" w:hint="eastAsia"/>
          <w:szCs w:val="24"/>
        </w:rPr>
        <w:t>公共設施保留地</w:t>
      </w:r>
      <w:r>
        <w:rPr>
          <w:rFonts w:ascii="標楷體" w:eastAsia="標楷體" w:hAnsi="標楷體" w:hint="eastAsia"/>
          <w:szCs w:val="24"/>
        </w:rPr>
        <w:t>，因政府經年</w:t>
      </w:r>
      <w:r w:rsidR="009911A2">
        <w:rPr>
          <w:rFonts w:ascii="標楷體" w:eastAsia="標楷體" w:hAnsi="標楷體" w:hint="eastAsia"/>
          <w:szCs w:val="24"/>
        </w:rPr>
        <w:t>不</w:t>
      </w:r>
      <w:r w:rsidRPr="00590923">
        <w:rPr>
          <w:rFonts w:ascii="標楷體" w:eastAsia="標楷體" w:hAnsi="標楷體" w:hint="eastAsia"/>
          <w:szCs w:val="24"/>
        </w:rPr>
        <w:t>取得</w:t>
      </w:r>
      <w:r>
        <w:rPr>
          <w:rFonts w:ascii="標楷體" w:eastAsia="標楷體" w:hAnsi="標楷體" w:hint="eastAsia"/>
          <w:szCs w:val="24"/>
        </w:rPr>
        <w:t>又不主動解編，或已徵收惟</w:t>
      </w:r>
      <w:r w:rsidR="004441E3">
        <w:rPr>
          <w:rFonts w:ascii="標楷體" w:eastAsia="標楷體" w:hAnsi="標楷體" w:hint="eastAsia"/>
          <w:szCs w:val="24"/>
        </w:rPr>
        <w:t>久</w:t>
      </w:r>
      <w:r>
        <w:rPr>
          <w:rFonts w:ascii="標楷體" w:eastAsia="標楷體" w:hAnsi="標楷體" w:hint="eastAsia"/>
          <w:szCs w:val="24"/>
        </w:rPr>
        <w:t>未開闢，有待研議撤銷徵收等</w:t>
      </w:r>
      <w:r w:rsidRPr="00590923">
        <w:rPr>
          <w:rFonts w:ascii="標楷體" w:eastAsia="標楷體" w:hAnsi="標楷體" w:hint="eastAsia"/>
          <w:szCs w:val="24"/>
        </w:rPr>
        <w:t>問題，於102年11月訂定「都市計畫公共設施保留地檢討變更作業原則」，促使各該都市計畫擬定機關積極檢討變更不必要之公共設施保留地，以減少民怨，並透過政府公辦整體開發方式取得興闢仍有需要之公共設施用地，減輕政府取得公共設施保留地之財政負擔。</w:t>
      </w:r>
      <w:r>
        <w:rPr>
          <w:rFonts w:ascii="標楷體" w:eastAsia="標楷體" w:hAnsi="標楷體" w:hint="eastAsia"/>
          <w:szCs w:val="24"/>
        </w:rPr>
        <w:t>市政</w:t>
      </w:r>
      <w:r w:rsidRPr="00590923">
        <w:rPr>
          <w:rFonts w:ascii="標楷體" w:eastAsia="標楷體" w:hAnsi="標楷體" w:hint="eastAsia"/>
          <w:szCs w:val="24"/>
        </w:rPr>
        <w:t>府於104年2月委外辦理新竹市都市計畫公共設施用地專案通盤檢討委託技術服務案</w:t>
      </w:r>
      <w:r>
        <w:rPr>
          <w:rFonts w:ascii="標楷體" w:eastAsia="標楷體" w:hAnsi="標楷體" w:hint="eastAsia"/>
          <w:szCs w:val="24"/>
        </w:rPr>
        <w:t>（下稱專案通盤檢討案）（</w:t>
      </w:r>
      <w:r w:rsidRPr="008843B3">
        <w:rPr>
          <w:rFonts w:ascii="標楷體" w:eastAsia="標楷體" w:hAnsi="標楷體" w:hint="eastAsia"/>
          <w:szCs w:val="24"/>
        </w:rPr>
        <w:t>圖</w:t>
      </w:r>
      <w:r w:rsidR="00AC75F7" w:rsidRPr="008843B3">
        <w:rPr>
          <w:rFonts w:ascii="標楷體" w:eastAsia="標楷體" w:hAnsi="標楷體" w:hint="eastAsia"/>
          <w:szCs w:val="24"/>
        </w:rPr>
        <w:t>10</w:t>
      </w:r>
      <w:r w:rsidRPr="008843B3">
        <w:rPr>
          <w:rFonts w:ascii="標楷體" w:eastAsia="標楷體" w:hAnsi="標楷體" w:hint="eastAsia"/>
          <w:szCs w:val="24"/>
        </w:rPr>
        <w:t>）</w:t>
      </w:r>
      <w:r w:rsidRPr="00590923">
        <w:rPr>
          <w:rFonts w:ascii="標楷體" w:eastAsia="標楷體" w:hAnsi="標楷體" w:hint="eastAsia"/>
          <w:szCs w:val="24"/>
        </w:rPr>
        <w:t>，決標金額680萬元，截至112年底止，執行數476萬元</w:t>
      </w:r>
      <w:r>
        <w:rPr>
          <w:rFonts w:ascii="標楷體" w:eastAsia="標楷體" w:hAnsi="標楷體" w:hint="eastAsia"/>
          <w:szCs w:val="24"/>
        </w:rPr>
        <w:t>，</w:t>
      </w:r>
      <w:r w:rsidR="001F4E20">
        <w:rPr>
          <w:rFonts w:ascii="標楷體" w:eastAsia="標楷體" w:hAnsi="標楷體" w:hint="eastAsia"/>
          <w:szCs w:val="24"/>
        </w:rPr>
        <w:t>經</w:t>
      </w:r>
      <w:r w:rsidRPr="00AF2019">
        <w:rPr>
          <w:rFonts w:ascii="標楷體" w:eastAsia="標楷體" w:hAnsi="標楷體" w:hint="eastAsia"/>
          <w:szCs w:val="24"/>
        </w:rPr>
        <w:t>清查新竹都市計畫</w:t>
      </w:r>
      <w:r>
        <w:rPr>
          <w:rFonts w:ascii="標楷體" w:eastAsia="標楷體" w:hAnsi="標楷體" w:hint="eastAsia"/>
          <w:szCs w:val="24"/>
        </w:rPr>
        <w:t>內之</w:t>
      </w:r>
      <w:r w:rsidRPr="00AF2019">
        <w:rPr>
          <w:rFonts w:ascii="標楷體" w:eastAsia="標楷體" w:hAnsi="標楷體" w:hint="eastAsia"/>
          <w:szCs w:val="24"/>
        </w:rPr>
        <w:t>公共設施保留地計</w:t>
      </w:r>
      <w:r w:rsidRPr="00AF2019">
        <w:rPr>
          <w:rFonts w:ascii="標楷體" w:eastAsia="標楷體" w:hAnsi="標楷體"/>
          <w:szCs w:val="24"/>
        </w:rPr>
        <w:t>224</w:t>
      </w:r>
      <w:r w:rsidRPr="00AF2019">
        <w:rPr>
          <w:rFonts w:ascii="標楷體" w:eastAsia="標楷體" w:hAnsi="標楷體" w:hint="eastAsia"/>
          <w:szCs w:val="24"/>
        </w:rPr>
        <w:t>處，私有地面積</w:t>
      </w:r>
      <w:r>
        <w:rPr>
          <w:rFonts w:ascii="標楷體" w:eastAsia="標楷體" w:hAnsi="標楷體" w:hint="eastAsia"/>
          <w:szCs w:val="24"/>
        </w:rPr>
        <w:t>約</w:t>
      </w:r>
      <w:r w:rsidRPr="00AF2019">
        <w:rPr>
          <w:rFonts w:ascii="標楷體" w:eastAsia="標楷體" w:hAnsi="標楷體"/>
          <w:szCs w:val="24"/>
        </w:rPr>
        <w:t>195.63</w:t>
      </w:r>
      <w:r w:rsidRPr="00AF2019">
        <w:rPr>
          <w:rFonts w:ascii="標楷體" w:eastAsia="標楷體" w:hAnsi="標楷體" w:hint="eastAsia"/>
          <w:szCs w:val="24"/>
        </w:rPr>
        <w:t>公頃</w:t>
      </w:r>
      <w:r w:rsidRPr="00590923">
        <w:rPr>
          <w:rFonts w:ascii="標楷體" w:eastAsia="標楷體" w:hAnsi="標楷體" w:hint="eastAsia"/>
          <w:szCs w:val="24"/>
        </w:rPr>
        <w:t>。經查公共設施用地保留、徵收及使用情形</w:t>
      </w:r>
      <w:r w:rsidRPr="001A47A8">
        <w:rPr>
          <w:rFonts w:ascii="標楷體" w:eastAsia="標楷體" w:hAnsi="標楷體" w:hint="eastAsia"/>
          <w:szCs w:val="24"/>
        </w:rPr>
        <w:t>，核有：</w:t>
      </w:r>
      <w:r w:rsidRPr="00B64D44">
        <w:rPr>
          <w:rFonts w:ascii="標楷體" w:eastAsia="標楷體" w:hAnsi="標楷體" w:hint="eastAsia"/>
          <w:szCs w:val="24"/>
        </w:rPr>
        <w:t>1.經</w:t>
      </w:r>
      <w:r>
        <w:rPr>
          <w:rFonts w:ascii="標楷體" w:eastAsia="標楷體" w:hAnsi="標楷體" w:hint="eastAsia"/>
          <w:szCs w:val="24"/>
        </w:rPr>
        <w:t>市政</w:t>
      </w:r>
      <w:r w:rsidRPr="00B64D44">
        <w:rPr>
          <w:rFonts w:ascii="標楷體" w:eastAsia="標楷體" w:hAnsi="標楷體" w:hint="eastAsia"/>
          <w:szCs w:val="24"/>
        </w:rPr>
        <w:t>府檢討宜解編或部分解編之公共設施保留地計有34筆、計畫面積約15.29公頃，惟</w:t>
      </w:r>
      <w:r>
        <w:rPr>
          <w:rFonts w:ascii="標楷體" w:eastAsia="標楷體" w:hAnsi="標楷體" w:hint="eastAsia"/>
          <w:szCs w:val="24"/>
        </w:rPr>
        <w:t>該</w:t>
      </w:r>
      <w:r w:rsidRPr="00B64D44">
        <w:rPr>
          <w:rFonts w:ascii="標楷體" w:eastAsia="標楷體" w:hAnsi="標楷體" w:hint="eastAsia"/>
          <w:szCs w:val="24"/>
        </w:rPr>
        <w:t>府自104年2月</w:t>
      </w:r>
      <w:r w:rsidRPr="00B64D44">
        <w:rPr>
          <w:rFonts w:ascii="標楷體" w:eastAsia="標楷體" w:hAnsi="標楷體" w:hint="eastAsia"/>
          <w:szCs w:val="24"/>
        </w:rPr>
        <w:lastRenderedPageBreak/>
        <w:t>委外辦</w:t>
      </w:r>
      <w:r w:rsidR="00307B0B" w:rsidRPr="00C55A0F">
        <w:rPr>
          <w:rFonts w:ascii="標楷體" w:eastAsia="標楷體" w:hAnsi="標楷體"/>
          <w:noProof/>
          <w:szCs w:val="24"/>
        </w:rPr>
        <mc:AlternateContent>
          <mc:Choice Requires="wps">
            <w:drawing>
              <wp:anchor distT="45720" distB="45720" distL="114300" distR="114300" simplePos="0" relativeHeight="251822080" behindDoc="0" locked="0" layoutInCell="1" allowOverlap="1" wp14:anchorId="2EB59B03" wp14:editId="08087F16">
                <wp:simplePos x="0" y="0"/>
                <wp:positionH relativeFrom="margin">
                  <wp:align>right</wp:align>
                </wp:positionH>
                <wp:positionV relativeFrom="paragraph">
                  <wp:posOffset>149887</wp:posOffset>
                </wp:positionV>
                <wp:extent cx="4419600" cy="3491865"/>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3491865"/>
                        </a:xfrm>
                        <a:prstGeom prst="rect">
                          <a:avLst/>
                        </a:prstGeom>
                        <a:solidFill>
                          <a:srgbClr val="FFFFFF"/>
                        </a:solidFill>
                        <a:ln w="9525">
                          <a:noFill/>
                          <a:miter lim="800000"/>
                          <a:headEnd/>
                          <a:tailEnd/>
                        </a:ln>
                      </wps:spPr>
                      <wps:txbx>
                        <w:txbxContent>
                          <w:p w:rsidR="00092013" w:rsidRPr="00C55A0F" w:rsidRDefault="00092013" w:rsidP="007121B5">
                            <w:pPr>
                              <w:jc w:val="center"/>
                              <w:rPr>
                                <w:rFonts w:ascii="標楷體" w:eastAsia="標楷體" w:hAnsi="標楷體"/>
                                <w:b/>
                              </w:rPr>
                            </w:pPr>
                            <w:r>
                              <w:rPr>
                                <w:rFonts w:ascii="標楷體" w:eastAsia="標楷體" w:hAnsi="標楷體" w:hint="eastAsia"/>
                                <w:b/>
                              </w:rPr>
                              <w:t>圖1</w:t>
                            </w:r>
                            <w:r>
                              <w:rPr>
                                <w:rFonts w:ascii="標楷體" w:eastAsia="標楷體" w:hAnsi="標楷體"/>
                                <w:b/>
                              </w:rPr>
                              <w:t>0</w:t>
                            </w:r>
                            <w:r>
                              <w:rPr>
                                <w:rFonts w:ascii="標楷體" w:eastAsia="標楷體" w:hAnsi="標楷體" w:hint="eastAsia"/>
                                <w:b/>
                              </w:rPr>
                              <w:t xml:space="preserve">　新竹市公共設施用地專案通盤</w:t>
                            </w:r>
                            <w:r>
                              <w:rPr>
                                <w:rFonts w:ascii="標楷體" w:eastAsia="標楷體" w:hAnsi="標楷體"/>
                                <w:b/>
                              </w:rPr>
                              <w:t>檢討範圍</w:t>
                            </w:r>
                          </w:p>
                          <w:p w:rsidR="00092013" w:rsidRPr="00C55A0F" w:rsidRDefault="00092013" w:rsidP="007121B5">
                            <w:pPr>
                              <w:rPr>
                                <w:rFonts w:ascii="標楷體" w:eastAsia="標楷體" w:hAnsi="標楷體"/>
                              </w:rPr>
                            </w:pPr>
                            <w:r>
                              <w:rPr>
                                <w:noProof/>
                              </w:rPr>
                              <w:drawing>
                                <wp:inline distT="0" distB="0" distL="0" distR="0" wp14:anchorId="7E735DD3" wp14:editId="2AE361F0">
                                  <wp:extent cx="4260715" cy="287909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91742" cy="2900056"/>
                                          </a:xfrm>
                                          <a:prstGeom prst="rect">
                                            <a:avLst/>
                                          </a:prstGeom>
                                        </pic:spPr>
                                      </pic:pic>
                                    </a:graphicData>
                                  </a:graphic>
                                </wp:inline>
                              </w:drawing>
                            </w:r>
                          </w:p>
                          <w:p w:rsidR="00092013" w:rsidRPr="00BB6576" w:rsidRDefault="00092013" w:rsidP="00EC5C61">
                            <w:pPr>
                              <w:snapToGrid w:val="0"/>
                              <w:spacing w:beforeLines="20" w:before="72"/>
                              <w:rPr>
                                <w:rFonts w:ascii="標楷體" w:eastAsia="標楷體" w:hAnsi="標楷體"/>
                                <w:sz w:val="18"/>
                              </w:rPr>
                            </w:pPr>
                            <w:r w:rsidRPr="00BB6576">
                              <w:rPr>
                                <w:rFonts w:ascii="標楷體" w:eastAsia="標楷體" w:hAnsi="標楷體" w:hint="eastAsia"/>
                                <w:sz w:val="18"/>
                              </w:rPr>
                              <w:t>資料來源：</w:t>
                            </w:r>
                            <w:r>
                              <w:rPr>
                                <w:rFonts w:ascii="標楷體" w:eastAsia="標楷體" w:hAnsi="標楷體" w:hint="eastAsia"/>
                                <w:sz w:val="18"/>
                              </w:rPr>
                              <w:t>整理自新竹市政</w:t>
                            </w:r>
                            <w:r w:rsidRPr="00BB6576">
                              <w:rPr>
                                <w:rFonts w:ascii="標楷體" w:eastAsia="標楷體" w:hAnsi="標楷體" w:hint="eastAsia"/>
                                <w:sz w:val="18"/>
                              </w:rPr>
                              <w:t>府</w:t>
                            </w:r>
                            <w:r>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B59B03" id="_x0000_s1056" type="#_x0000_t202" style="position:absolute;left:0;text-align:left;margin-left:296.8pt;margin-top:11.8pt;width:348pt;height:274.95pt;z-index:2518220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" stroked="f">
                <v:textbox>
                  <w:txbxContent>
                    <w:p w:rsidR="00092013" w:rsidRPr="00C55A0F" w:rsidRDefault="00092013" w:rsidP="007121B5">
                      <w:pPr>
                        <w:jc w:val="center"/>
                        <w:rPr>
                          <w:rFonts w:ascii="標楷體" w:eastAsia="標楷體" w:hAnsi="標楷體"/>
                          <w:b/>
                        </w:rPr>
                      </w:pPr>
                      <w:r>
                        <w:rPr>
                          <w:rFonts w:ascii="標楷體" w:eastAsia="標楷體" w:hAnsi="標楷體" w:hint="eastAsia"/>
                          <w:b/>
                        </w:rPr>
                        <w:t>圖1</w:t>
                      </w:r>
                      <w:r>
                        <w:rPr>
                          <w:rFonts w:ascii="標楷體" w:eastAsia="標楷體" w:hAnsi="標楷體"/>
                          <w:b/>
                        </w:rPr>
                        <w:t>0</w:t>
                      </w:r>
                      <w:r>
                        <w:rPr>
                          <w:rFonts w:ascii="標楷體" w:eastAsia="標楷體" w:hAnsi="標楷體" w:hint="eastAsia"/>
                          <w:b/>
                        </w:rPr>
                        <w:t xml:space="preserve">　新竹市公共設施用地專案通盤</w:t>
                      </w:r>
                      <w:r>
                        <w:rPr>
                          <w:rFonts w:ascii="標楷體" w:eastAsia="標楷體" w:hAnsi="標楷體"/>
                          <w:b/>
                        </w:rPr>
                        <w:t>檢討範圍</w:t>
                      </w:r>
                    </w:p>
                    <w:p w:rsidR="00092013" w:rsidRPr="00C55A0F" w:rsidRDefault="00092013" w:rsidP="007121B5">
                      <w:pPr>
                        <w:rPr>
                          <w:rFonts w:ascii="標楷體" w:eastAsia="標楷體" w:hAnsi="標楷體"/>
                        </w:rPr>
                      </w:pPr>
                      <w:r>
                        <w:rPr>
                          <w:noProof/>
                        </w:rPr>
                        <w:drawing>
                          <wp:inline distT="0" distB="0" distL="0" distR="0" wp14:anchorId="7E735DD3" wp14:editId="2AE361F0">
                            <wp:extent cx="4260715" cy="287909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91742" cy="2900056"/>
                                    </a:xfrm>
                                    <a:prstGeom prst="rect">
                                      <a:avLst/>
                                    </a:prstGeom>
                                  </pic:spPr>
                                </pic:pic>
                              </a:graphicData>
                            </a:graphic>
                          </wp:inline>
                        </w:drawing>
                      </w:r>
                    </w:p>
                    <w:p w:rsidR="00092013" w:rsidRPr="00BB6576" w:rsidRDefault="00092013" w:rsidP="00EC5C61">
                      <w:pPr>
                        <w:snapToGrid w:val="0"/>
                        <w:spacing w:beforeLines="20" w:before="72"/>
                        <w:rPr>
                          <w:rFonts w:ascii="標楷體" w:eastAsia="標楷體" w:hAnsi="標楷體"/>
                          <w:sz w:val="18"/>
                        </w:rPr>
                      </w:pPr>
                      <w:r w:rsidRPr="00BB6576">
                        <w:rPr>
                          <w:rFonts w:ascii="標楷體" w:eastAsia="標楷體" w:hAnsi="標楷體" w:hint="eastAsia"/>
                          <w:sz w:val="18"/>
                        </w:rPr>
                        <w:t>資料來源：</w:t>
                      </w:r>
                      <w:r>
                        <w:rPr>
                          <w:rFonts w:ascii="標楷體" w:eastAsia="標楷體" w:hAnsi="標楷體" w:hint="eastAsia"/>
                          <w:sz w:val="18"/>
                        </w:rPr>
                        <w:t>整理自新竹市政</w:t>
                      </w:r>
                      <w:r w:rsidRPr="00BB6576">
                        <w:rPr>
                          <w:rFonts w:ascii="標楷體" w:eastAsia="標楷體" w:hAnsi="標楷體" w:hint="eastAsia"/>
                          <w:sz w:val="18"/>
                        </w:rPr>
                        <w:t>府</w:t>
                      </w:r>
                      <w:r>
                        <w:rPr>
                          <w:rFonts w:ascii="標楷體" w:eastAsia="標楷體" w:hAnsi="標楷體" w:hint="eastAsia"/>
                          <w:sz w:val="18"/>
                        </w:rPr>
                        <w:t>提供資料。</w:t>
                      </w:r>
                    </w:p>
                  </w:txbxContent>
                </v:textbox>
                <w10:wrap type="square" anchorx="margin"/>
              </v:shape>
            </w:pict>
          </mc:Fallback>
        </mc:AlternateContent>
      </w:r>
      <w:r w:rsidRPr="00B64D44">
        <w:rPr>
          <w:rFonts w:ascii="標楷體" w:eastAsia="標楷體" w:hAnsi="標楷體" w:hint="eastAsia"/>
          <w:szCs w:val="24"/>
        </w:rPr>
        <w:t>理</w:t>
      </w:r>
      <w:r>
        <w:rPr>
          <w:rFonts w:ascii="標楷體" w:eastAsia="標楷體" w:hAnsi="標楷體" w:hint="eastAsia"/>
          <w:szCs w:val="24"/>
        </w:rPr>
        <w:t>專案</w:t>
      </w:r>
      <w:r w:rsidRPr="00B64D44">
        <w:rPr>
          <w:rFonts w:ascii="標楷體" w:eastAsia="標楷體" w:hAnsi="標楷體" w:hint="eastAsia"/>
          <w:szCs w:val="24"/>
        </w:rPr>
        <w:t>通盤檢討案，截至113年4月止，已歷時9年餘，仍未獲內政部核定</w:t>
      </w:r>
      <w:r>
        <w:rPr>
          <w:rFonts w:ascii="標楷體" w:eastAsia="標楷體" w:hAnsi="標楷體" w:hint="eastAsia"/>
          <w:szCs w:val="24"/>
        </w:rPr>
        <w:t>公告實施</w:t>
      </w:r>
      <w:r w:rsidRPr="00B64D44">
        <w:rPr>
          <w:rFonts w:ascii="標楷體" w:eastAsia="標楷體" w:hAnsi="標楷體" w:hint="eastAsia"/>
          <w:szCs w:val="24"/>
        </w:rPr>
        <w:t>，尚</w:t>
      </w:r>
      <w:r>
        <w:rPr>
          <w:rFonts w:ascii="標楷體" w:eastAsia="標楷體" w:hAnsi="標楷體" w:hint="eastAsia"/>
          <w:szCs w:val="24"/>
        </w:rPr>
        <w:t>須</w:t>
      </w:r>
      <w:r w:rsidRPr="00B64D44">
        <w:rPr>
          <w:rFonts w:ascii="標楷體" w:eastAsia="標楷體" w:hAnsi="標楷體" w:hint="eastAsia"/>
          <w:szCs w:val="24"/>
        </w:rPr>
        <w:t>依內政部都市計畫委員會審議意見等辦理計畫修正，作業期程</w:t>
      </w:r>
      <w:r>
        <w:rPr>
          <w:rFonts w:ascii="標楷體" w:eastAsia="標楷體" w:hAnsi="標楷體" w:hint="eastAsia"/>
          <w:szCs w:val="24"/>
        </w:rPr>
        <w:t>業</w:t>
      </w:r>
      <w:r w:rsidRPr="00B64D44">
        <w:rPr>
          <w:rFonts w:ascii="標楷體" w:eastAsia="標楷體" w:hAnsi="標楷體" w:hint="eastAsia"/>
          <w:szCs w:val="24"/>
        </w:rPr>
        <w:t>較內政部作業原則所定2至4年完成通盤檢討作業，至少已推遲達5年餘仍未完成，有待探究癥結原委妥為因應</w:t>
      </w:r>
      <w:r w:rsidRPr="00824219">
        <w:rPr>
          <w:rFonts w:ascii="標楷體" w:eastAsia="標楷體" w:hAnsi="標楷體" w:hint="eastAsia"/>
          <w:szCs w:val="24"/>
        </w:rPr>
        <w:t>；</w:t>
      </w:r>
      <w:r w:rsidRPr="003E119B">
        <w:rPr>
          <w:rFonts w:ascii="標楷體" w:eastAsia="標楷體" w:hAnsi="標楷體" w:hint="eastAsia"/>
          <w:szCs w:val="24"/>
        </w:rPr>
        <w:t>2.</w:t>
      </w:r>
      <w:r w:rsidRPr="009D1047">
        <w:rPr>
          <w:rFonts w:ascii="標楷體" w:eastAsia="標楷體" w:hAnsi="標楷體" w:hint="eastAsia"/>
          <w:szCs w:val="24"/>
        </w:rPr>
        <w:t>據</w:t>
      </w:r>
      <w:r>
        <w:rPr>
          <w:rFonts w:ascii="標楷體" w:eastAsia="標楷體" w:hAnsi="標楷體" w:hint="eastAsia"/>
          <w:szCs w:val="24"/>
        </w:rPr>
        <w:t>市政府公告之</w:t>
      </w:r>
      <w:r w:rsidRPr="009D1047">
        <w:rPr>
          <w:rFonts w:ascii="標楷體" w:eastAsia="標楷體" w:hAnsi="標楷體" w:hint="eastAsia"/>
          <w:szCs w:val="24"/>
        </w:rPr>
        <w:t>「變更新竹市都市計畫</w:t>
      </w:r>
      <w:r>
        <w:rPr>
          <w:rFonts w:ascii="標楷體" w:eastAsia="標楷體" w:hAnsi="標楷體" w:hint="eastAsia"/>
          <w:szCs w:val="24"/>
        </w:rPr>
        <w:t>（</w:t>
      </w:r>
      <w:r w:rsidRPr="009D1047">
        <w:rPr>
          <w:rFonts w:ascii="標楷體" w:eastAsia="標楷體" w:hAnsi="標楷體" w:hint="eastAsia"/>
          <w:szCs w:val="24"/>
        </w:rPr>
        <w:t>公共設施用地專案通盤檢討</w:t>
      </w:r>
      <w:r>
        <w:rPr>
          <w:rFonts w:ascii="標楷體" w:eastAsia="標楷體" w:hAnsi="標楷體" w:hint="eastAsia"/>
          <w:szCs w:val="24"/>
        </w:rPr>
        <w:t>）</w:t>
      </w:r>
      <w:r w:rsidRPr="009D1047">
        <w:rPr>
          <w:rFonts w:ascii="標楷體" w:eastAsia="標楷體" w:hAnsi="標楷體" w:hint="eastAsia"/>
          <w:szCs w:val="24"/>
        </w:rPr>
        <w:t>書」</w:t>
      </w:r>
      <w:r>
        <w:rPr>
          <w:rFonts w:ascii="標楷體" w:eastAsia="標楷體" w:hAnsi="標楷體" w:hint="eastAsia"/>
          <w:szCs w:val="24"/>
        </w:rPr>
        <w:t>（</w:t>
      </w:r>
      <w:r w:rsidRPr="009D1047">
        <w:rPr>
          <w:rFonts w:ascii="標楷體" w:eastAsia="標楷體" w:hAnsi="標楷體" w:hint="eastAsia"/>
          <w:szCs w:val="24"/>
        </w:rPr>
        <w:t>108年12月</w:t>
      </w:r>
      <w:r>
        <w:rPr>
          <w:rFonts w:ascii="標楷體" w:eastAsia="標楷體" w:hAnsi="標楷體" w:hint="eastAsia"/>
          <w:szCs w:val="24"/>
        </w:rPr>
        <w:t>），仍待</w:t>
      </w:r>
      <w:r w:rsidRPr="009D1047">
        <w:rPr>
          <w:rFonts w:ascii="標楷體" w:eastAsia="標楷體" w:hAnsi="標楷體" w:hint="eastAsia"/>
          <w:szCs w:val="24"/>
        </w:rPr>
        <w:t>需地單位</w:t>
      </w:r>
      <w:r>
        <w:rPr>
          <w:rFonts w:ascii="標楷體" w:eastAsia="標楷體" w:hAnsi="標楷體"/>
          <w:szCs w:val="24"/>
        </w:rPr>
        <w:t>（</w:t>
      </w:r>
      <w:r>
        <w:rPr>
          <w:rFonts w:ascii="標楷體" w:eastAsia="標楷體" w:hAnsi="標楷體" w:hint="eastAsia"/>
          <w:szCs w:val="24"/>
        </w:rPr>
        <w:t>市政</w:t>
      </w:r>
      <w:r w:rsidRPr="009D1047">
        <w:rPr>
          <w:rFonts w:ascii="標楷體" w:eastAsia="標楷體" w:hAnsi="標楷體" w:hint="eastAsia"/>
          <w:szCs w:val="24"/>
        </w:rPr>
        <w:t>府所屬</w:t>
      </w:r>
      <w:r w:rsidRPr="00D37DF4">
        <w:rPr>
          <w:rFonts w:ascii="標楷體" w:eastAsia="標楷體" w:hAnsi="標楷體" w:hint="eastAsia"/>
          <w:szCs w:val="24"/>
        </w:rPr>
        <w:t>目的事業主管單位</w:t>
      </w:r>
      <w:r>
        <w:rPr>
          <w:rFonts w:ascii="標楷體" w:eastAsia="標楷體" w:hAnsi="標楷體"/>
          <w:szCs w:val="24"/>
        </w:rPr>
        <w:t>）</w:t>
      </w:r>
      <w:r w:rsidRPr="009D1047">
        <w:rPr>
          <w:rFonts w:ascii="標楷體" w:eastAsia="標楷體" w:hAnsi="標楷體" w:hint="eastAsia"/>
          <w:szCs w:val="24"/>
        </w:rPr>
        <w:t>編列預算取得</w:t>
      </w:r>
      <w:r>
        <w:rPr>
          <w:rFonts w:ascii="標楷體" w:eastAsia="標楷體" w:hAnsi="標楷體" w:hint="eastAsia"/>
          <w:szCs w:val="24"/>
        </w:rPr>
        <w:t>之</w:t>
      </w:r>
      <w:r w:rsidRPr="009D1047">
        <w:rPr>
          <w:rFonts w:ascii="標楷體" w:eastAsia="標楷體" w:hAnsi="標楷體" w:hint="eastAsia"/>
          <w:szCs w:val="24"/>
        </w:rPr>
        <w:t>公共設施保留地計44筆、計畫面積約72.50公頃</w:t>
      </w:r>
      <w:r>
        <w:rPr>
          <w:rFonts w:ascii="標楷體" w:eastAsia="標楷體" w:hAnsi="標楷體" w:hint="eastAsia"/>
          <w:szCs w:val="24"/>
        </w:rPr>
        <w:t>，</w:t>
      </w:r>
      <w:r w:rsidRPr="009D1047">
        <w:rPr>
          <w:rFonts w:ascii="標楷體" w:eastAsia="標楷體" w:hAnsi="標楷體" w:hint="eastAsia"/>
          <w:szCs w:val="24"/>
        </w:rPr>
        <w:t>所需經費約27億9,108萬元</w:t>
      </w:r>
      <w:r>
        <w:rPr>
          <w:rFonts w:ascii="標楷體" w:eastAsia="標楷體" w:hAnsi="標楷體" w:hint="eastAsia"/>
          <w:szCs w:val="24"/>
        </w:rPr>
        <w:t>，惟需地機關</w:t>
      </w:r>
      <w:r w:rsidRPr="003E119B">
        <w:rPr>
          <w:rFonts w:ascii="標楷體" w:eastAsia="標楷體" w:hAnsi="標楷體" w:hint="eastAsia"/>
          <w:szCs w:val="24"/>
        </w:rPr>
        <w:t>相關列管</w:t>
      </w:r>
      <w:r>
        <w:rPr>
          <w:rFonts w:ascii="標楷體" w:eastAsia="標楷體" w:hAnsi="標楷體" w:hint="eastAsia"/>
          <w:szCs w:val="24"/>
        </w:rPr>
        <w:t>或規劃徵收等</w:t>
      </w:r>
      <w:r w:rsidRPr="003E119B">
        <w:rPr>
          <w:rFonts w:ascii="標楷體" w:eastAsia="標楷體" w:hAnsi="標楷體" w:hint="eastAsia"/>
          <w:szCs w:val="24"/>
        </w:rPr>
        <w:t>資料闕如，顯示多數單位不諳其待徵收之公共設施保留地內容，乃未能擬定具體財務計畫</w:t>
      </w:r>
      <w:r>
        <w:rPr>
          <w:rFonts w:ascii="標楷體" w:eastAsia="標楷體" w:hAnsi="標楷體" w:hint="eastAsia"/>
          <w:szCs w:val="24"/>
        </w:rPr>
        <w:t>辦理</w:t>
      </w:r>
      <w:r w:rsidRPr="003E119B">
        <w:rPr>
          <w:rFonts w:ascii="標楷體" w:eastAsia="標楷體" w:hAnsi="標楷體" w:hint="eastAsia"/>
          <w:szCs w:val="24"/>
        </w:rPr>
        <w:t>徵收作業</w:t>
      </w:r>
      <w:r>
        <w:rPr>
          <w:rFonts w:ascii="標楷體" w:eastAsia="標楷體" w:hAnsi="標楷體" w:hint="eastAsia"/>
          <w:szCs w:val="24"/>
        </w:rPr>
        <w:t>，亟待因應未來土地市價波動加重財政負擔之風險，研謀因應改善</w:t>
      </w:r>
      <w:r w:rsidRPr="003E119B">
        <w:rPr>
          <w:rFonts w:ascii="標楷體" w:eastAsia="標楷體" w:hAnsi="標楷體" w:hint="eastAsia"/>
          <w:szCs w:val="24"/>
        </w:rPr>
        <w:t>；3.</w:t>
      </w:r>
      <w:r>
        <w:rPr>
          <w:rFonts w:ascii="標楷體" w:eastAsia="標楷體" w:hAnsi="標楷體" w:hint="eastAsia"/>
          <w:szCs w:val="24"/>
        </w:rPr>
        <w:t>依</w:t>
      </w:r>
      <w:r w:rsidRPr="008A7280">
        <w:rPr>
          <w:rFonts w:ascii="標楷體" w:eastAsia="標楷體" w:hAnsi="標楷體" w:hint="eastAsia"/>
          <w:szCs w:val="24"/>
        </w:rPr>
        <w:t>內政部國土測繪中心</w:t>
      </w:r>
      <w:r w:rsidRPr="008A6DE1">
        <w:rPr>
          <w:rFonts w:ascii="標楷體" w:eastAsia="標楷體" w:hAnsi="標楷體" w:hint="eastAsia"/>
          <w:szCs w:val="24"/>
        </w:rPr>
        <w:t>110</w:t>
      </w:r>
      <w:r>
        <w:rPr>
          <w:rFonts w:ascii="標楷體" w:eastAsia="標楷體" w:hAnsi="標楷體" w:hint="eastAsia"/>
          <w:szCs w:val="24"/>
        </w:rPr>
        <w:t>年</w:t>
      </w:r>
      <w:r w:rsidRPr="008A6DE1">
        <w:rPr>
          <w:rFonts w:ascii="標楷體" w:eastAsia="標楷體" w:hAnsi="標楷體" w:hint="eastAsia"/>
          <w:szCs w:val="24"/>
        </w:rPr>
        <w:t>國土利用調查成果，</w:t>
      </w:r>
      <w:r w:rsidRPr="003E119B">
        <w:rPr>
          <w:rFonts w:ascii="標楷體" w:eastAsia="標楷體" w:hAnsi="標楷體" w:hint="eastAsia"/>
          <w:szCs w:val="24"/>
        </w:rPr>
        <w:t>部分市有公共設施用地為空置地</w:t>
      </w:r>
      <w:r>
        <w:rPr>
          <w:rFonts w:ascii="標楷體" w:eastAsia="標楷體" w:hAnsi="標楷體" w:hint="eastAsia"/>
          <w:szCs w:val="24"/>
        </w:rPr>
        <w:t>，</w:t>
      </w:r>
      <w:r w:rsidRPr="003E119B">
        <w:rPr>
          <w:rFonts w:ascii="標楷體" w:eastAsia="標楷體" w:hAnsi="標楷體" w:hint="eastAsia"/>
          <w:szCs w:val="24"/>
        </w:rPr>
        <w:t>尚未開闢者計</w:t>
      </w:r>
      <w:r w:rsidRPr="003E119B">
        <w:rPr>
          <w:rFonts w:ascii="標楷體" w:eastAsia="標楷體" w:hAnsi="標楷體"/>
          <w:szCs w:val="24"/>
        </w:rPr>
        <w:t>17</w:t>
      </w:r>
      <w:r w:rsidRPr="003E119B">
        <w:rPr>
          <w:rFonts w:ascii="標楷體" w:eastAsia="標楷體" w:hAnsi="標楷體" w:hint="eastAsia"/>
          <w:szCs w:val="24"/>
        </w:rPr>
        <w:t>筆土地，其中按各該細部計畫所列計畫目標年為</w:t>
      </w:r>
      <w:r w:rsidRPr="003E119B">
        <w:rPr>
          <w:rFonts w:ascii="標楷體" w:eastAsia="標楷體" w:hAnsi="標楷體"/>
          <w:szCs w:val="24"/>
        </w:rPr>
        <w:t>110</w:t>
      </w:r>
      <w:r w:rsidRPr="003E119B">
        <w:rPr>
          <w:rFonts w:ascii="標楷體" w:eastAsia="標楷體" w:hAnsi="標楷體" w:hint="eastAsia"/>
          <w:szCs w:val="24"/>
        </w:rPr>
        <w:t>年者</w:t>
      </w:r>
      <w:r w:rsidRPr="003E119B">
        <w:rPr>
          <w:rFonts w:ascii="標楷體" w:eastAsia="標楷體" w:hAnsi="標楷體"/>
          <w:szCs w:val="24"/>
        </w:rPr>
        <w:t>15</w:t>
      </w:r>
      <w:r>
        <w:rPr>
          <w:rFonts w:ascii="標楷體" w:eastAsia="標楷體" w:hAnsi="標楷體" w:hint="eastAsia"/>
          <w:szCs w:val="24"/>
        </w:rPr>
        <w:t>筆、</w:t>
      </w:r>
      <w:r w:rsidRPr="003E119B">
        <w:rPr>
          <w:rFonts w:ascii="標楷體" w:eastAsia="標楷體" w:hAnsi="標楷體"/>
          <w:szCs w:val="24"/>
        </w:rPr>
        <w:t>115</w:t>
      </w:r>
      <w:r w:rsidRPr="003E119B">
        <w:rPr>
          <w:rFonts w:ascii="標楷體" w:eastAsia="標楷體" w:hAnsi="標楷體" w:hint="eastAsia"/>
          <w:szCs w:val="24"/>
        </w:rPr>
        <w:t>年者</w:t>
      </w:r>
      <w:r w:rsidRPr="003E119B">
        <w:rPr>
          <w:rFonts w:ascii="標楷體" w:eastAsia="標楷體" w:hAnsi="標楷體"/>
          <w:szCs w:val="24"/>
        </w:rPr>
        <w:t>2</w:t>
      </w:r>
      <w:r w:rsidRPr="003E119B">
        <w:rPr>
          <w:rFonts w:ascii="標楷體" w:eastAsia="標楷體" w:hAnsi="標楷體" w:hint="eastAsia"/>
          <w:szCs w:val="24"/>
        </w:rPr>
        <w:t>筆，有待依計畫進行設施開闢</w:t>
      </w:r>
      <w:r>
        <w:rPr>
          <w:rFonts w:ascii="標楷體" w:eastAsia="標楷體" w:hAnsi="標楷體" w:hint="eastAsia"/>
          <w:szCs w:val="24"/>
        </w:rPr>
        <w:t>，以加強公有土地利用並促進地區發展</w:t>
      </w:r>
      <w:r w:rsidRPr="00302487">
        <w:rPr>
          <w:rFonts w:ascii="標楷體" w:eastAsia="標楷體" w:hAnsi="標楷體" w:hint="eastAsia"/>
          <w:szCs w:val="24"/>
        </w:rPr>
        <w:t>等情事，經函請研謀改善。據復：</w:t>
      </w:r>
      <w:r w:rsidRPr="0076616D">
        <w:rPr>
          <w:rFonts w:ascii="標楷體" w:eastAsia="標楷體" w:hAnsi="標楷體" w:hint="eastAsia"/>
          <w:szCs w:val="24"/>
        </w:rPr>
        <w:t>1.</w:t>
      </w:r>
      <w:r>
        <w:rPr>
          <w:rFonts w:ascii="標楷體" w:eastAsia="標楷體" w:hAnsi="標楷體" w:hint="eastAsia"/>
          <w:szCs w:val="24"/>
        </w:rPr>
        <w:t>因</w:t>
      </w:r>
      <w:r w:rsidRPr="0076616D">
        <w:rPr>
          <w:rFonts w:ascii="標楷體" w:eastAsia="標楷體" w:hAnsi="標楷體" w:hint="eastAsia"/>
          <w:szCs w:val="24"/>
        </w:rPr>
        <w:t>涉及全市都市計畫區內公共設施用地之整體規劃評估及審議作業，自規劃階段</w:t>
      </w:r>
      <w:r>
        <w:rPr>
          <w:rFonts w:ascii="標楷體" w:eastAsia="標楷體" w:hAnsi="標楷體" w:hint="eastAsia"/>
          <w:szCs w:val="24"/>
        </w:rPr>
        <w:t>至</w:t>
      </w:r>
      <w:r w:rsidRPr="0076616D">
        <w:rPr>
          <w:rFonts w:ascii="標楷體" w:eastAsia="標楷體" w:hAnsi="標楷體" w:hint="eastAsia"/>
          <w:szCs w:val="24"/>
        </w:rPr>
        <w:t>今陸續彙整人民陳情意見</w:t>
      </w:r>
      <w:r>
        <w:rPr>
          <w:rFonts w:ascii="標楷體" w:eastAsia="標楷體" w:hAnsi="標楷體" w:hint="eastAsia"/>
          <w:szCs w:val="24"/>
        </w:rPr>
        <w:t>、</w:t>
      </w:r>
      <w:r w:rsidRPr="0076616D">
        <w:rPr>
          <w:rFonts w:ascii="標楷體" w:eastAsia="標楷體" w:hAnsi="標楷體" w:hint="eastAsia"/>
          <w:szCs w:val="24"/>
        </w:rPr>
        <w:t>相關機關單位綜合討論，並依都市計畫法定審議程序辦理，較難以預估辦理期程，預計</w:t>
      </w:r>
      <w:r>
        <w:rPr>
          <w:rFonts w:ascii="標楷體" w:eastAsia="標楷體" w:hAnsi="標楷體" w:hint="eastAsia"/>
          <w:szCs w:val="24"/>
        </w:rPr>
        <w:t>於113年</w:t>
      </w:r>
      <w:r w:rsidRPr="0076616D">
        <w:rPr>
          <w:rFonts w:ascii="標楷體" w:eastAsia="標楷體" w:hAnsi="標楷體" w:hint="eastAsia"/>
          <w:szCs w:val="24"/>
        </w:rPr>
        <w:t>6月提送相關修正資料再</w:t>
      </w:r>
      <w:r>
        <w:rPr>
          <w:rFonts w:ascii="標楷體" w:eastAsia="標楷體" w:hAnsi="標楷體" w:hint="eastAsia"/>
          <w:szCs w:val="24"/>
        </w:rPr>
        <w:t>報內政部</w:t>
      </w:r>
      <w:r w:rsidRPr="0076616D">
        <w:rPr>
          <w:rFonts w:ascii="標楷體" w:eastAsia="標楷體" w:hAnsi="標楷體" w:hint="eastAsia"/>
          <w:szCs w:val="24"/>
        </w:rPr>
        <w:t>審議</w:t>
      </w:r>
      <w:r w:rsidRPr="0096486A">
        <w:rPr>
          <w:rFonts w:ascii="標楷體" w:eastAsia="標楷體" w:hAnsi="標楷體" w:hint="eastAsia"/>
          <w:szCs w:val="24"/>
        </w:rPr>
        <w:t>；2.</w:t>
      </w:r>
      <w:r>
        <w:rPr>
          <w:rFonts w:ascii="標楷體" w:eastAsia="標楷體" w:hAnsi="標楷體" w:hint="eastAsia"/>
          <w:szCs w:val="24"/>
        </w:rPr>
        <w:t>各該公共設施保留地，由</w:t>
      </w:r>
      <w:r w:rsidRPr="00D37DF4">
        <w:rPr>
          <w:rFonts w:ascii="標楷體" w:eastAsia="標楷體" w:hAnsi="標楷體" w:hint="eastAsia"/>
          <w:szCs w:val="24"/>
        </w:rPr>
        <w:t>需地單位</w:t>
      </w:r>
      <w:r>
        <w:rPr>
          <w:rFonts w:ascii="標楷體" w:eastAsia="標楷體" w:hAnsi="標楷體" w:hint="eastAsia"/>
          <w:szCs w:val="24"/>
        </w:rPr>
        <w:t>列管擬定具體財務計畫</w:t>
      </w:r>
      <w:r w:rsidR="004441E3">
        <w:rPr>
          <w:rFonts w:ascii="標楷體" w:eastAsia="標楷體" w:hAnsi="標楷體" w:hint="eastAsia"/>
          <w:szCs w:val="24"/>
        </w:rPr>
        <w:t>，</w:t>
      </w:r>
      <w:r>
        <w:rPr>
          <w:rFonts w:ascii="標楷體" w:eastAsia="標楷體" w:hAnsi="標楷體" w:hint="eastAsia"/>
          <w:szCs w:val="24"/>
        </w:rPr>
        <w:t>據以取得用地開闢</w:t>
      </w:r>
      <w:r w:rsidRPr="00D37DF4">
        <w:rPr>
          <w:rFonts w:ascii="標楷體" w:eastAsia="標楷體" w:hAnsi="標楷體" w:hint="eastAsia"/>
          <w:szCs w:val="24"/>
        </w:rPr>
        <w:t>；3.各公共設施保留地之需地單位</w:t>
      </w:r>
      <w:r>
        <w:rPr>
          <w:rFonts w:ascii="標楷體" w:eastAsia="標楷體" w:hAnsi="標楷體" w:hint="eastAsia"/>
          <w:szCs w:val="24"/>
        </w:rPr>
        <w:t>，</w:t>
      </w:r>
      <w:r w:rsidRPr="00D37DF4">
        <w:rPr>
          <w:rFonts w:ascii="標楷體" w:eastAsia="標楷體" w:hAnsi="標楷體" w:hint="eastAsia"/>
          <w:szCs w:val="24"/>
        </w:rPr>
        <w:t>依其年度施政計畫</w:t>
      </w:r>
      <w:r>
        <w:rPr>
          <w:rFonts w:ascii="標楷體" w:eastAsia="標楷體" w:hAnsi="標楷體" w:hint="eastAsia"/>
          <w:szCs w:val="24"/>
        </w:rPr>
        <w:t>，</w:t>
      </w:r>
      <w:r w:rsidRPr="00D37DF4">
        <w:rPr>
          <w:rFonts w:ascii="標楷體" w:eastAsia="標楷體" w:hAnsi="標楷體" w:hint="eastAsia"/>
          <w:szCs w:val="24"/>
        </w:rPr>
        <w:t>酌予調整開發經費及預定完成期限。</w:t>
      </w:r>
    </w:p>
    <w:p w:rsidR="00CA2718" w:rsidRPr="00F9729E" w:rsidRDefault="00F41A06" w:rsidP="0075778A">
      <w:pPr>
        <w:overflowPunct w:val="0"/>
        <w:adjustRightInd w:val="0"/>
        <w:spacing w:line="520" w:lineRule="exact"/>
        <w:ind w:firstLineChars="200" w:firstLine="561"/>
        <w:jc w:val="both"/>
        <w:outlineLvl w:val="0"/>
        <w:rPr>
          <w:rFonts w:ascii="標楷體" w:eastAsia="標楷體" w:hAnsi="標楷體"/>
          <w:b/>
          <w:sz w:val="28"/>
          <w:szCs w:val="28"/>
        </w:rPr>
      </w:pPr>
      <w:r w:rsidRPr="00474B84">
        <w:rPr>
          <w:rFonts w:ascii="標楷體" w:eastAsia="標楷體" w:hAnsi="標楷體" w:hint="eastAsia"/>
          <w:b/>
          <w:sz w:val="28"/>
          <w:szCs w:val="28"/>
        </w:rPr>
        <w:t>（十四）</w:t>
      </w:r>
      <w:r w:rsidR="00CA2718" w:rsidRPr="00F9729E">
        <w:rPr>
          <w:rFonts w:ascii="標楷體" w:eastAsia="標楷體" w:hAnsi="標楷體" w:hint="eastAsia"/>
          <w:b/>
          <w:sz w:val="28"/>
          <w:szCs w:val="28"/>
        </w:rPr>
        <w:t>為提供市民優質生活環境，持續推動公共建設，惟重大工程計畫整體預算執行率偏低，執行管控欠周，又</w:t>
      </w:r>
      <w:r w:rsidR="00CA2718" w:rsidRPr="00F9729E">
        <w:rPr>
          <w:rFonts w:ascii="標楷體" w:eastAsia="標楷體" w:hAnsi="標楷體" w:hint="eastAsia"/>
          <w:b/>
          <w:bCs/>
          <w:spacing w:val="4"/>
          <w:sz w:val="28"/>
          <w:szCs w:val="28"/>
        </w:rPr>
        <w:t>以非營業基金支應工程經費案件，未參考專業建議與市場行情，及時編列合理預算，卻逕行減項招標，影響工程品質及功能需求，</w:t>
      </w:r>
      <w:r w:rsidR="00CA2718" w:rsidRPr="00F9729E">
        <w:rPr>
          <w:rFonts w:ascii="標楷體" w:eastAsia="標楷體" w:hAnsi="標楷體" w:hint="eastAsia"/>
          <w:b/>
          <w:kern w:val="0"/>
          <w:sz w:val="28"/>
          <w:szCs w:val="28"/>
        </w:rPr>
        <w:t>且須辦理變更契約後續擴充採購，</w:t>
      </w:r>
      <w:r w:rsidR="00CA2718" w:rsidRPr="00F9729E">
        <w:rPr>
          <w:rFonts w:ascii="標楷體" w:eastAsia="標楷體" w:hAnsi="標楷體" w:hint="eastAsia"/>
          <w:b/>
          <w:bCs/>
          <w:spacing w:val="4"/>
          <w:sz w:val="28"/>
          <w:szCs w:val="28"/>
        </w:rPr>
        <w:t>未能發揮基金預算執行彈性，</w:t>
      </w:r>
      <w:r w:rsidR="00CA2718" w:rsidRPr="00F9729E">
        <w:rPr>
          <w:rFonts w:ascii="標楷體" w:eastAsia="標楷體" w:hAnsi="標楷體" w:hint="eastAsia"/>
          <w:b/>
          <w:kern w:val="0"/>
          <w:sz w:val="28"/>
          <w:szCs w:val="28"/>
        </w:rPr>
        <w:t>耗費行政</w:t>
      </w:r>
      <w:r w:rsidR="00CA2718" w:rsidRPr="00F9729E">
        <w:rPr>
          <w:rFonts w:ascii="標楷體" w:eastAsia="標楷體" w:hAnsi="標楷體" w:hint="eastAsia"/>
          <w:b/>
          <w:kern w:val="0"/>
          <w:sz w:val="28"/>
          <w:szCs w:val="28"/>
        </w:rPr>
        <w:lastRenderedPageBreak/>
        <w:t>作業成本及物價調漲增加支出風險，</w:t>
      </w:r>
      <w:r w:rsidR="00CA2718" w:rsidRPr="00F9729E">
        <w:rPr>
          <w:rFonts w:ascii="標楷體" w:eastAsia="標楷體" w:hAnsi="標楷體" w:hint="eastAsia"/>
          <w:b/>
          <w:bCs/>
          <w:spacing w:val="4"/>
          <w:sz w:val="28"/>
          <w:szCs w:val="28"/>
        </w:rPr>
        <w:t>亟待檢討改善</w:t>
      </w:r>
      <w:r w:rsidR="00CA2718" w:rsidRPr="00F9729E">
        <w:rPr>
          <w:rFonts w:ascii="標楷體" w:eastAsia="標楷體" w:hAnsi="標楷體" w:hint="eastAsia"/>
          <w:b/>
          <w:sz w:val="28"/>
          <w:szCs w:val="28"/>
        </w:rPr>
        <w:t>。</w:t>
      </w:r>
    </w:p>
    <w:p w:rsidR="00CA2718" w:rsidRPr="00F9729E" w:rsidRDefault="006A467F" w:rsidP="00307B0B">
      <w:pPr>
        <w:overflowPunct w:val="0"/>
        <w:adjustRightInd w:val="0"/>
        <w:snapToGrid w:val="0"/>
        <w:spacing w:line="480" w:lineRule="exact"/>
        <w:ind w:firstLineChars="200" w:firstLine="480"/>
        <w:jc w:val="both"/>
        <w:rPr>
          <w:rFonts w:ascii="標楷體" w:eastAsia="標楷體" w:hAnsi="標楷體"/>
          <w:szCs w:val="24"/>
        </w:rPr>
      </w:pPr>
      <w:r w:rsidRPr="006A467F">
        <w:rPr>
          <w:rFonts w:ascii="標楷體" w:eastAsia="標楷體" w:hAnsi="標楷體" w:hint="eastAsia"/>
          <w:szCs w:val="24"/>
        </w:rPr>
        <w:t>市政府為改善市政建設，提出規劃興建或爭取中央政府補助款辦理各項公共建設，惟該府近3年度（110至112年度）5,000萬元以上重大公共建設計畫執行結果，執行數占可支用預算數之比率分別為39.70％、41.02％、24.61％，連年執行率欠佳，計畫執行管控欠周；另112年度市政府暨所屬機關重大公共建設計畫總經費達5,000萬元以上者，共計44項，其中年度預算執行率未達80％者計有37項，其落後原因，主要係部分計畫執行過程有未盡職責或效能過低情事，例如市立棒球場新建工程、兒童探索館體驗經濟及創意生活產業群聚推動計畫、新竹國際展演中心新建計畫等；或招標過程多次流標，或辦理工程變更設計，或廠商施工延宕予以終止契約等所致。經查上述肇因，固有部分案件係與新型冠狀病毒肺炎（COVID</w:t>
      </w:r>
      <w:r w:rsidR="00F10ABF">
        <w:rPr>
          <w:rFonts w:ascii="標楷體" w:eastAsia="標楷體" w:hAnsi="標楷體" w:hint="eastAsia"/>
          <w:szCs w:val="24"/>
        </w:rPr>
        <w:t>－</w:t>
      </w:r>
      <w:r w:rsidRPr="006A467F">
        <w:rPr>
          <w:rFonts w:ascii="標楷體" w:eastAsia="標楷體" w:hAnsi="標楷體" w:hint="eastAsia"/>
          <w:szCs w:val="24"/>
        </w:rPr>
        <w:t>19）疫情期間受疫情衝擊，及接續之人工與材料雙漲，招標與施工不順，或部分案件係因廠商財務困難，或施工品質欠佳及工程進度延宕等有關，惟另有部分案件係市政府以非營業基金支應工程經費案件，因招標無廠商投標，惟該府未能發揮基金預算執行彈性，及時編列合理預算，卻逕行減項招標，以致發生執行進度落後情事，有待通盤檢討改善，以提升計畫執行進度與施政績效，達到提供市民優質生活環境目標。</w:t>
      </w:r>
    </w:p>
    <w:p w:rsidR="00CA2718" w:rsidRPr="00F9729E" w:rsidRDefault="006A467F" w:rsidP="00412CC2">
      <w:pPr>
        <w:overflowPunct w:val="0"/>
        <w:adjustRightInd w:val="0"/>
        <w:spacing w:line="480" w:lineRule="exact"/>
        <w:ind w:firstLineChars="200" w:firstLine="480"/>
        <w:jc w:val="both"/>
        <w:rPr>
          <w:rFonts w:ascii="標楷體" w:eastAsia="標楷體" w:hAnsi="標楷體"/>
          <w:szCs w:val="24"/>
        </w:rPr>
      </w:pPr>
      <w:r w:rsidRPr="006A467F">
        <w:rPr>
          <w:rFonts w:ascii="標楷體" w:eastAsia="標楷體" w:hAnsi="標楷體" w:hint="eastAsia"/>
          <w:szCs w:val="24"/>
        </w:rPr>
        <w:t>市政府為辦學需要，並完善市民運動設施環境，辦理相關學校建校及運動場館新建計畫，經查該府以地方教育發展基金（下稱教育基金）支應相關工程經費辦理發包作業，部分計畫囿於無廠商投標導致多次流標，惟未善用基金預算執行彈性特性，流標檢討未覈實參考專業意見及市場行情，增加採購預算，及時編列合理預算辦理工程招標，卻逕行減項招標，肇致影響工程品質及功能需求，且須辦理變更契約後續擴充採購，耗費行政作業成本及物價調漲增加公庫支出風險，核與行政院公共工程委員會（下稱工程會）96年12月7日工程企字第09600498910號函釋，機關辦理工程採購如因受限於預算而有減項招標之需要，不應影響工程品質及功能需求之規定未符。摘述如次：</w:t>
      </w:r>
    </w:p>
    <w:p w:rsidR="00CA2718" w:rsidRPr="00F9729E" w:rsidRDefault="006A467F" w:rsidP="0075778A">
      <w:pPr>
        <w:overflowPunct w:val="0"/>
        <w:adjustRightInd w:val="0"/>
        <w:spacing w:line="460" w:lineRule="exact"/>
        <w:ind w:firstLineChars="200" w:firstLine="480"/>
        <w:jc w:val="both"/>
        <w:outlineLvl w:val="1"/>
        <w:rPr>
          <w:rFonts w:ascii="標楷體" w:eastAsia="標楷體" w:hAnsi="標楷體"/>
          <w:szCs w:val="24"/>
        </w:rPr>
      </w:pPr>
      <w:r w:rsidRPr="006A467F">
        <w:rPr>
          <w:rFonts w:ascii="標楷體" w:eastAsia="標楷體" w:hAnsi="標楷體" w:hint="eastAsia"/>
          <w:b/>
          <w:szCs w:val="24"/>
        </w:rPr>
        <w:t>1.關埔地區新設國小建校工程計畫執行情形：</w:t>
      </w:r>
      <w:r w:rsidRPr="006A467F">
        <w:rPr>
          <w:rFonts w:ascii="標楷體" w:eastAsia="標楷體" w:hAnsi="標楷體" w:hint="eastAsia"/>
          <w:szCs w:val="24"/>
        </w:rPr>
        <w:t>該建校工程計畫總經費13億8,482萬餘元（</w:t>
      </w:r>
      <w:r w:rsidR="000C2A3B" w:rsidRPr="006A467F">
        <w:rPr>
          <w:rFonts w:ascii="標楷體" w:eastAsia="標楷體" w:hAnsi="標楷體" w:hint="eastAsia"/>
          <w:szCs w:val="24"/>
        </w:rPr>
        <w:t>中央政府補助2億3,796萬餘元，</w:t>
      </w:r>
      <w:r w:rsidR="00A36540">
        <w:rPr>
          <w:rFonts w:ascii="標楷體" w:eastAsia="標楷體" w:hAnsi="標楷體" w:hint="eastAsia"/>
          <w:szCs w:val="24"/>
        </w:rPr>
        <w:t>市政</w:t>
      </w:r>
      <w:r w:rsidRPr="006A467F">
        <w:rPr>
          <w:rFonts w:ascii="標楷體" w:eastAsia="標楷體" w:hAnsi="標楷體" w:hint="eastAsia"/>
          <w:szCs w:val="24"/>
        </w:rPr>
        <w:t>府自籌11億4,686萬餘元），工程設計獲2021國家卓越設計獎及日本2021設計獎 GOOD DESIGN AWARD獎項肯定，其中二期工程（下稱關埔國小二期工程）採購案，於108年7月決標，決標金額6億2,433萬元。經查該府於108年3月首度公告招標，因無廠商投標或未達法定開標家數，致2次流標，經檢討預算及招標文件，決議以減項方式辦理工程預算書編列，嗣於108年5月間重新辦理公告招標，將體育館工程（H區）等11項目改為納入後續擴充（擴充金額1億5,500萬元），關埔國小二期工程於108年7月始決標，</w:t>
      </w:r>
      <w:r w:rsidRPr="006A467F">
        <w:rPr>
          <w:rFonts w:ascii="標楷體" w:eastAsia="標楷體" w:hAnsi="標楷體" w:hint="eastAsia"/>
          <w:szCs w:val="24"/>
        </w:rPr>
        <w:lastRenderedPageBreak/>
        <w:t>同年8月開工後，因施工廠商考量疫情及營建物價上漲等情，無承攬體育館工程（H區）等項後續擴充意願。其後因112年9月間遭媒體揭露關埔國小二期工程地下停車場上浮，市政府遂於同年月21日發布市政新聞揭露，因地下室上方體育館工程未順利於</w:t>
      </w:r>
      <w:r w:rsidR="00762680">
        <w:rPr>
          <w:rFonts w:ascii="標楷體" w:eastAsia="標楷體" w:hAnsi="標楷體" w:hint="eastAsia"/>
          <w:szCs w:val="24"/>
        </w:rPr>
        <w:t>關埔國小</w:t>
      </w:r>
      <w:r w:rsidRPr="006A467F">
        <w:rPr>
          <w:rFonts w:ascii="標楷體" w:eastAsia="標楷體" w:hAnsi="標楷體" w:hint="eastAsia"/>
          <w:szCs w:val="24"/>
        </w:rPr>
        <w:t>二期工程完成後續擴充，建築物自重不足，加上大雨後地下水位上漲，致地下停車場發生上浮，體育館工程將納入三期工程招標等情。該府以教育基金支應本案工程經費，惟未考量市場價格波動，善用基金預算執行彈性特性，及時編列合理預算辦理工程招標，為趲趕招標作業，將體育館工程（H區）減項招標，肇致地下停車場上浮，影響工程品質及功能需求，核與上述工程會96年12月7日函釋未符，經函請檢討改善。據復：係因配合使用單位需求推動工程進度，後續將強化內部控制機制，並參酌本次辦理經驗，調整相關工程招標文件，以期順利發包執行。</w:t>
      </w:r>
    </w:p>
    <w:p w:rsidR="00BE30F0" w:rsidRDefault="00CA2718" w:rsidP="0075778A">
      <w:pPr>
        <w:overflowPunct w:val="0"/>
        <w:adjustRightInd w:val="0"/>
        <w:spacing w:line="460" w:lineRule="exact"/>
        <w:ind w:firstLineChars="200" w:firstLine="480"/>
        <w:jc w:val="both"/>
        <w:outlineLvl w:val="1"/>
        <w:rPr>
          <w:rFonts w:ascii="標楷體" w:eastAsia="標楷體" w:hAnsi="標楷體"/>
          <w:b/>
          <w:sz w:val="28"/>
          <w:szCs w:val="28"/>
        </w:rPr>
      </w:pPr>
      <w:r w:rsidRPr="00F9729E">
        <w:rPr>
          <w:rFonts w:ascii="標楷體" w:eastAsia="標楷體" w:hAnsi="標楷體" w:hint="eastAsia"/>
          <w:b/>
          <w:szCs w:val="24"/>
        </w:rPr>
        <w:t>2.香山綜合休閒運動館新建工程執行情形</w:t>
      </w:r>
      <w:r w:rsidRPr="00F9729E">
        <w:rPr>
          <w:rFonts w:ascii="標楷體" w:eastAsia="標楷體" w:hAnsi="標楷體" w:hint="eastAsia"/>
          <w:szCs w:val="24"/>
        </w:rPr>
        <w:t>：</w:t>
      </w:r>
      <w:r w:rsidR="006A467F" w:rsidRPr="006A467F">
        <w:rPr>
          <w:rFonts w:ascii="標楷體" w:eastAsia="標楷體" w:hAnsi="標楷體" w:hint="eastAsia"/>
          <w:szCs w:val="24"/>
        </w:rPr>
        <w:t>市政府爭取前瞻基礎建設計畫</w:t>
      </w:r>
      <w:r w:rsidR="002E7DFB">
        <w:rPr>
          <w:rFonts w:ascii="標楷體" w:eastAsia="標楷體" w:hAnsi="標楷體" w:hint="eastAsia"/>
          <w:szCs w:val="24"/>
        </w:rPr>
        <w:t>－</w:t>
      </w:r>
      <w:r w:rsidR="006A467F" w:rsidRPr="006A467F">
        <w:rPr>
          <w:rFonts w:ascii="標楷體" w:eastAsia="標楷體" w:hAnsi="標楷體" w:hint="eastAsia"/>
          <w:szCs w:val="24"/>
        </w:rPr>
        <w:t>城鄉建設</w:t>
      </w:r>
      <w:r w:rsidR="002E7DFB">
        <w:rPr>
          <w:rFonts w:ascii="標楷體" w:eastAsia="標楷體" w:hAnsi="標楷體" w:hint="eastAsia"/>
          <w:szCs w:val="24"/>
        </w:rPr>
        <w:t>－</w:t>
      </w:r>
      <w:r w:rsidR="006A467F" w:rsidRPr="006A467F">
        <w:rPr>
          <w:rFonts w:ascii="標楷體" w:eastAsia="標楷體" w:hAnsi="標楷體" w:hint="eastAsia"/>
          <w:szCs w:val="24"/>
        </w:rPr>
        <w:t>充實全民運動環境計畫經費，補助辦理香山綜合休閒運動館新建工程，核定計畫總經費2億57萬餘元（教育部體育署補助1億4,000萬元，其餘市政府自籌款），工程預算1億8,306萬餘元，自110年5月首度公告招標，因無廠商投標致2次流標，該府召開第1次檢討會議，雖經設計單位建議因應物價因素，增加工程經費至2.54億元，惟該府仍決議維持原工程預算，原列內裝工程及景觀工程等項改為後續擴充採購，期於中央補助機關核定辦理期限內（110年7月底）完成發包，嗣於110年8月間2次公告招標，維持原採購預算，減列游泳池貼磚工程及景觀工程，且未保留後續擴充增購權利，仍無廠商投標，該府當月召開第2次檢討會議，決議：將非發包工程費之外管線、工程準備金、委外書圖審查及驗收等費用約270萬元，減項再發包，且不保留後續擴充採購權利，將另行增加經費編列等情。嗣於同年10月、11月再經3度公告，預算金額調整至1.85億餘元，惟仍無廠商投標，嗣該府再提高預算金額為2億3,562萬餘元，另保留後續擴充採購額度6,150萬元，於111年2月始決標，契約金額2億3,560萬元，惟已逾中央補助機關原核定發包期限達7個月，且採購金額2億9,712萬餘元（</w:t>
      </w:r>
      <w:r w:rsidR="002C002E" w:rsidRPr="002C002E">
        <w:rPr>
          <w:rFonts w:ascii="標楷體" w:eastAsia="標楷體" w:hAnsi="標楷體" w:hint="eastAsia"/>
          <w:szCs w:val="24"/>
        </w:rPr>
        <w:t>2億3,562萬餘元加計6,150萬元</w:t>
      </w:r>
      <w:r w:rsidR="006A467F" w:rsidRPr="006A467F">
        <w:rPr>
          <w:rFonts w:ascii="標楷體" w:eastAsia="標楷體" w:hAnsi="標楷體" w:hint="eastAsia"/>
          <w:szCs w:val="24"/>
        </w:rPr>
        <w:t>），相較原始公告增加逾6成，亦達第1次流標檢討會議設計單位建議經費之1.17倍。工程於111年6月開工後，該府於112年6月辦理第1次後續擴充契約變更，增購流標檢討先行減項發包之泳池機電、空調等工項，預算金額6,040萬餘元，公告擴充額度6,150萬元幾已用罄，惟因物價持續上漲，致部分室內裝修及景觀工程仍無法增購，後續仍待處理，其辦理過程核與工程會函釋未符，且推遲整體工程辦理進度，經函請研謀改善。據復：爾後辦理工程採購發包將遵循工程會函釋規定，倘囿限於預算需減項發包，不應影響工程品質及功能需求，並參考專業意見及市場行情，妥善運用教育基金彈性之特性及時編列合理工程預算，以避免耗費行政作業成本、降低因物價調漲增加公庫支出之風險。</w:t>
      </w:r>
      <w:r w:rsidR="00BE30F0">
        <w:rPr>
          <w:b/>
          <w:sz w:val="28"/>
          <w:szCs w:val="28"/>
        </w:rPr>
        <w:br w:type="page"/>
      </w:r>
    </w:p>
    <w:p w:rsidR="006F22B3" w:rsidRPr="00D673A5" w:rsidRDefault="006F22B3" w:rsidP="00A14AEB">
      <w:pPr>
        <w:pStyle w:val="ab"/>
        <w:jc w:val="both"/>
        <w:outlineLvl w:val="0"/>
      </w:pPr>
      <w:r w:rsidRPr="00D673A5">
        <w:rPr>
          <w:rFonts w:hint="eastAsia"/>
        </w:rPr>
        <w:lastRenderedPageBreak/>
        <w:t>（</w:t>
      </w:r>
      <w:r w:rsidR="00D71D75">
        <w:rPr>
          <w:rFonts w:hint="eastAsia"/>
        </w:rPr>
        <w:t>十五</w:t>
      </w:r>
      <w:r w:rsidRPr="00D673A5">
        <w:rPr>
          <w:rFonts w:hint="eastAsia"/>
        </w:rPr>
        <w:t>）推動公有市場升級活化，惟部分攤</w:t>
      </w:r>
      <w:r>
        <w:rPr>
          <w:rFonts w:hint="eastAsia"/>
        </w:rPr>
        <w:t>(</w:t>
      </w:r>
      <w:r w:rsidRPr="00D673A5">
        <w:rPr>
          <w:rFonts w:hint="eastAsia"/>
        </w:rPr>
        <w:t>鋪</w:t>
      </w:r>
      <w:r>
        <w:rPr>
          <w:rFonts w:hint="eastAsia"/>
        </w:rPr>
        <w:t>)</w:t>
      </w:r>
      <w:r w:rsidRPr="00D673A5">
        <w:rPr>
          <w:rFonts w:hint="eastAsia"/>
        </w:rPr>
        <w:t>位使用人資格存有疑義，間有已死亡或非承租人自行營業情事，</w:t>
      </w:r>
      <w:r>
        <w:rPr>
          <w:rFonts w:hint="eastAsia"/>
        </w:rPr>
        <w:t>又</w:t>
      </w:r>
      <w:r w:rsidRPr="00D673A5">
        <w:rPr>
          <w:rFonts w:hint="eastAsia"/>
        </w:rPr>
        <w:t>攤販管理及市場攤</w:t>
      </w:r>
      <w:r>
        <w:rPr>
          <w:rFonts w:hint="eastAsia"/>
        </w:rPr>
        <w:t>(</w:t>
      </w:r>
      <w:r w:rsidRPr="00D673A5">
        <w:rPr>
          <w:rFonts w:hint="eastAsia"/>
        </w:rPr>
        <w:t>鋪</w:t>
      </w:r>
      <w:r>
        <w:rPr>
          <w:rFonts w:hint="eastAsia"/>
        </w:rPr>
        <w:t>)</w:t>
      </w:r>
      <w:r w:rsidRPr="00D673A5">
        <w:rPr>
          <w:rFonts w:hint="eastAsia"/>
        </w:rPr>
        <w:t>位使用費收費標準制</w:t>
      </w:r>
      <w:r w:rsidRPr="00EB129A">
        <w:rPr>
          <w:rFonts w:hint="eastAsia"/>
          <w:spacing w:val="-2"/>
        </w:rPr>
        <w:t>度規章未臻完備，且自治會組織功能未臻健全，市場管理未盡落實，亟待檢討改善</w:t>
      </w:r>
      <w:r w:rsidRPr="00EB129A">
        <w:rPr>
          <w:rFonts w:hint="eastAsia"/>
          <w:bCs/>
          <w:spacing w:val="-2"/>
        </w:rPr>
        <w:t>。</w:t>
      </w:r>
    </w:p>
    <w:p w:rsidR="006F22B3" w:rsidRPr="00C00735" w:rsidRDefault="006F22B3" w:rsidP="00E436C1">
      <w:pPr>
        <w:pStyle w:val="afff2"/>
        <w:spacing w:line="460" w:lineRule="exact"/>
        <w:ind w:firstLine="480"/>
      </w:pPr>
      <w:r w:rsidRPr="00D673A5">
        <w:rPr>
          <w:rFonts w:hint="eastAsia"/>
        </w:rPr>
        <w:t>市政府經管公有零售市場計有關東市場等12處，除依促進民間參與公共建設法</w:t>
      </w:r>
      <w:r>
        <w:rPr>
          <w:rFonts w:hint="eastAsia"/>
        </w:rPr>
        <w:t>，</w:t>
      </w:r>
      <w:r w:rsidRPr="00D673A5">
        <w:rPr>
          <w:rFonts w:hint="eastAsia"/>
        </w:rPr>
        <w:t>以ROT、BOT方式委外辦理，及依新竹市市有財產委託經營管理開發辦法辦理者</w:t>
      </w:r>
      <w:r w:rsidRPr="00C00735">
        <w:rPr>
          <w:rFonts w:hint="eastAsia"/>
        </w:rPr>
        <w:t>，計有竹蓮、中正及龍山3處外，</w:t>
      </w:r>
      <w:r>
        <w:rPr>
          <w:rFonts w:hint="eastAsia"/>
        </w:rPr>
        <w:t>其</w:t>
      </w:r>
      <w:r w:rsidRPr="00C00735">
        <w:rPr>
          <w:rFonts w:hint="eastAsia"/>
        </w:rPr>
        <w:t>餘9處市場由該府自行經營管理，又其中北門市場刻正辦理拆除重建暫停營業，營業中自行經營管理</w:t>
      </w:r>
      <w:r>
        <w:rPr>
          <w:rFonts w:hint="eastAsia"/>
        </w:rPr>
        <w:t>之</w:t>
      </w:r>
      <w:r w:rsidRPr="00C00735">
        <w:rPr>
          <w:rFonts w:hint="eastAsia"/>
        </w:rPr>
        <w:t>公有市場，計有關東、南寮、中央、士林、東門、南門、西門市場及中央商場等8處</w:t>
      </w:r>
      <w:r>
        <w:rPr>
          <w:rFonts w:hint="eastAsia"/>
        </w:rPr>
        <w:t>。另為活絡在地經濟發展，該府</w:t>
      </w:r>
      <w:r w:rsidRPr="004D2E52">
        <w:rPr>
          <w:rFonts w:hint="eastAsia"/>
        </w:rPr>
        <w:t>以公辦民營方式委託民間業者</w:t>
      </w:r>
      <w:r>
        <w:rPr>
          <w:rFonts w:hint="eastAsia"/>
        </w:rPr>
        <w:t>，</w:t>
      </w:r>
      <w:r w:rsidRPr="004D2E52">
        <w:rPr>
          <w:rFonts w:hint="eastAsia"/>
        </w:rPr>
        <w:t>經營管理新竹市立體育場週邊假日市集</w:t>
      </w:r>
      <w:r>
        <w:rPr>
          <w:rFonts w:hint="eastAsia"/>
        </w:rPr>
        <w:t>、</w:t>
      </w:r>
      <w:r w:rsidRPr="004D2E52">
        <w:rPr>
          <w:rFonts w:hint="eastAsia"/>
        </w:rPr>
        <w:t>樹林頭夜市</w:t>
      </w:r>
      <w:r>
        <w:rPr>
          <w:rFonts w:hint="eastAsia"/>
        </w:rPr>
        <w:t>及</w:t>
      </w:r>
      <w:r w:rsidRPr="004D2E52">
        <w:rPr>
          <w:rFonts w:hint="eastAsia"/>
        </w:rPr>
        <w:t>後站夜市</w:t>
      </w:r>
      <w:r>
        <w:rPr>
          <w:rFonts w:hint="eastAsia"/>
        </w:rPr>
        <w:t>等3處</w:t>
      </w:r>
      <w:r w:rsidRPr="004D2E52">
        <w:rPr>
          <w:rFonts w:hint="eastAsia"/>
        </w:rPr>
        <w:t>攤販集中場</w:t>
      </w:r>
      <w:r w:rsidRPr="00C00735">
        <w:rPr>
          <w:rFonts w:hint="eastAsia"/>
        </w:rPr>
        <w:t>。經查其攤</w:t>
      </w:r>
      <w:r>
        <w:rPr>
          <w:rFonts w:hint="eastAsia"/>
        </w:rPr>
        <w:t>（</w:t>
      </w:r>
      <w:r w:rsidRPr="00C00735">
        <w:rPr>
          <w:rFonts w:hint="eastAsia"/>
        </w:rPr>
        <w:t>鋪</w:t>
      </w:r>
      <w:r>
        <w:rPr>
          <w:rFonts w:hint="eastAsia"/>
        </w:rPr>
        <w:t>）</w:t>
      </w:r>
      <w:r w:rsidRPr="00C00735">
        <w:rPr>
          <w:rFonts w:hint="eastAsia"/>
        </w:rPr>
        <w:t>位使用管理及</w:t>
      </w:r>
      <w:r>
        <w:rPr>
          <w:rFonts w:hint="eastAsia"/>
        </w:rPr>
        <w:t>輔導</w:t>
      </w:r>
      <w:r w:rsidRPr="00C00735">
        <w:rPr>
          <w:rFonts w:hint="eastAsia"/>
        </w:rPr>
        <w:t>情形，核有</w:t>
      </w:r>
      <w:r>
        <w:rPr>
          <w:rFonts w:hint="eastAsia"/>
        </w:rPr>
        <w:t>下列事項</w:t>
      </w:r>
      <w:r w:rsidRPr="00C00735">
        <w:rPr>
          <w:rFonts w:hint="eastAsia"/>
        </w:rPr>
        <w:t>：</w:t>
      </w:r>
    </w:p>
    <w:p w:rsidR="006F22B3" w:rsidRPr="00D145D2" w:rsidRDefault="007C6054" w:rsidP="00A85871">
      <w:pPr>
        <w:pStyle w:val="afff2"/>
        <w:ind w:firstLine="480"/>
        <w:outlineLvl w:val="1"/>
        <w:rPr>
          <w:b/>
          <w:color w:val="000000" w:themeColor="text1"/>
        </w:rPr>
      </w:pPr>
      <w:r w:rsidRPr="00B85658">
        <w:rPr>
          <w:rFonts w:ascii="Calibri" w:hAnsi="Calibri"/>
          <w:noProof/>
          <w:szCs w:val="22"/>
        </w:rPr>
        <mc:AlternateContent>
          <mc:Choice Requires="wps">
            <w:drawing>
              <wp:anchor distT="0" distB="0" distL="180340" distR="114300" simplePos="0" relativeHeight="251658240" behindDoc="1" locked="0" layoutInCell="1" allowOverlap="1" wp14:anchorId="3D060DC5" wp14:editId="2C4B0959">
                <wp:simplePos x="0" y="0"/>
                <wp:positionH relativeFrom="margin">
                  <wp:posOffset>1782542</wp:posOffset>
                </wp:positionH>
                <wp:positionV relativeFrom="paragraph">
                  <wp:posOffset>2704045</wp:posOffset>
                </wp:positionV>
                <wp:extent cx="4409440" cy="3020060"/>
                <wp:effectExtent l="0" t="0" r="0" b="8890"/>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9440" cy="3020060"/>
                        </a:xfrm>
                        <a:prstGeom prst="rect">
                          <a:avLst/>
                        </a:prstGeom>
                        <a:solidFill>
                          <a:srgbClr val="FFFFFF"/>
                        </a:solidFill>
                        <a:ln w="9525">
                          <a:noFill/>
                          <a:miter lim="800000"/>
                          <a:headEnd/>
                          <a:tailEnd/>
                        </a:ln>
                      </wps:spPr>
                      <wps:txbx>
                        <w:txbxContent>
                          <w:p w:rsidR="00092013" w:rsidRPr="0036279D" w:rsidRDefault="00092013" w:rsidP="006F22B3">
                            <w:pPr>
                              <w:spacing w:afterLines="20" w:after="72"/>
                              <w:jc w:val="center"/>
                              <w:rPr>
                                <w:rFonts w:ascii="標楷體" w:eastAsia="標楷體" w:hAnsi="標楷體"/>
                                <w:sz w:val="32"/>
                                <w:szCs w:val="32"/>
                              </w:rPr>
                            </w:pPr>
                            <w:r w:rsidRPr="001B217D">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1  </w:t>
                            </w:r>
                            <w:r w:rsidRPr="00835CF3">
                              <w:rPr>
                                <w:rFonts w:ascii="標楷體" w:eastAsia="標楷體" w:hAnsi="標楷體" w:hint="eastAsia"/>
                                <w:b/>
                              </w:rPr>
                              <w:t>東門市場2樓</w:t>
                            </w:r>
                            <w:r>
                              <w:rPr>
                                <w:rFonts w:ascii="標楷體" w:eastAsia="標楷體" w:hAnsi="標楷體" w:hint="eastAsia"/>
                                <w:b/>
                              </w:rPr>
                              <w:t>及</w:t>
                            </w:r>
                            <w:r w:rsidRPr="00835CF3">
                              <w:rPr>
                                <w:rFonts w:ascii="標楷體" w:eastAsia="標楷體" w:hAnsi="標楷體" w:hint="eastAsia"/>
                                <w:b/>
                              </w:rPr>
                              <w:t>中央市場多個攤位未營業</w:t>
                            </w:r>
                          </w:p>
                          <w:tbl>
                            <w:tblPr>
                              <w:tblStyle w:val="46"/>
                              <w:tblW w:w="70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508"/>
                              <w:gridCol w:w="3579"/>
                            </w:tblGrid>
                            <w:tr w:rsidR="00092013" w:rsidTr="00973AE2">
                              <w:trPr>
                                <w:trHeight w:val="3798"/>
                              </w:trPr>
                              <w:tc>
                                <w:tcPr>
                                  <w:tcW w:w="3508" w:type="dxa"/>
                                </w:tcPr>
                                <w:p w:rsidR="00092013" w:rsidRPr="008826BB" w:rsidRDefault="00092013" w:rsidP="00973AE2">
                                  <w:pPr>
                                    <w:rPr>
                                      <w:rFonts w:ascii="標楷體" w:eastAsia="標楷體" w:hAnsi="標楷體"/>
                                      <w:sz w:val="20"/>
                                    </w:rPr>
                                  </w:pPr>
                                  <w:r w:rsidRPr="002E3C18">
                                    <w:rPr>
                                      <w:rFonts w:ascii="標楷體" w:eastAsia="標楷體" w:hAnsi="標楷體"/>
                                      <w:noProof/>
                                    </w:rPr>
                                    <w:drawing>
                                      <wp:inline distT="0" distB="0" distL="0" distR="0" wp14:anchorId="3F6EC25F" wp14:editId="17237AD9">
                                        <wp:extent cx="2238375" cy="2448335"/>
                                        <wp:effectExtent l="0" t="0" r="0" b="952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3377.JPE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54440" cy="2465907"/>
                                                </a:xfrm>
                                                <a:prstGeom prst="rect">
                                                  <a:avLst/>
                                                </a:prstGeom>
                                              </pic:spPr>
                                            </pic:pic>
                                          </a:graphicData>
                                        </a:graphic>
                                      </wp:inline>
                                    </w:drawing>
                                  </w:r>
                                </w:p>
                              </w:tc>
                              <w:tc>
                                <w:tcPr>
                                  <w:tcW w:w="3579" w:type="dxa"/>
                                </w:tcPr>
                                <w:p w:rsidR="00092013" w:rsidRPr="002E3C18" w:rsidRDefault="00092013" w:rsidP="00973AE2">
                                  <w:pPr>
                                    <w:rPr>
                                      <w:rFonts w:ascii="標楷體" w:eastAsia="標楷體" w:hAnsi="標楷體"/>
                                    </w:rPr>
                                  </w:pPr>
                                  <w:r w:rsidRPr="002E3C18">
                                    <w:rPr>
                                      <w:rFonts w:ascii="標楷體" w:eastAsia="標楷體" w:hAnsi="標楷體"/>
                                      <w:noProof/>
                                    </w:rPr>
                                    <w:drawing>
                                      <wp:inline distT="0" distB="0" distL="0" distR="0" wp14:anchorId="472CA37C" wp14:editId="16889EEC">
                                        <wp:extent cx="2190023" cy="2440610"/>
                                        <wp:effectExtent l="0" t="0" r="127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公務文件1-107.7.1\12.財務收支\財務收支113-1\113-1市政府-辦0520\3-2.公有市場\7.公有市場照片0409拍\中央市場\IMG_3405.JPE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215558" cy="2469067"/>
                                                </a:xfrm>
                                                <a:prstGeom prst="rect">
                                                  <a:avLst/>
                                                </a:prstGeom>
                                              </pic:spPr>
                                            </pic:pic>
                                          </a:graphicData>
                                        </a:graphic>
                                      </wp:inline>
                                    </w:drawing>
                                  </w:r>
                                </w:p>
                              </w:tc>
                            </w:tr>
                          </w:tbl>
                          <w:p w:rsidR="00092013" w:rsidRPr="00897170" w:rsidRDefault="00092013" w:rsidP="006F22B3">
                            <w:pPr>
                              <w:snapToGrid w:val="0"/>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本室</w:t>
                            </w:r>
                            <w:r w:rsidRPr="00897170">
                              <w:rPr>
                                <w:rFonts w:ascii="標楷體" w:eastAsia="標楷體" w:hAnsi="標楷體" w:hint="eastAsia"/>
                                <w:sz w:val="18"/>
                                <w:szCs w:val="18"/>
                              </w:rPr>
                              <w:t>113年4月自行拍攝。</w:t>
                            </w: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060DC5" id="_x0000_s1057" type="#_x0000_t202" style="position:absolute;left:0;text-align:left;margin-left:140.35pt;margin-top:212.9pt;width:347.2pt;height:237.8pt;z-index:-251658240;visibility:visible;mso-wrap-style:square;mso-width-percent:0;mso-height-percent:0;mso-wrap-distance-left:14.2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" stroked="f">
                <v:textbox inset="0,,0">
                  <w:txbxContent>
                    <w:p w:rsidR="00092013" w:rsidRPr="0036279D" w:rsidRDefault="00092013" w:rsidP="006F22B3">
                      <w:pPr>
                        <w:spacing w:afterLines="20" w:after="72"/>
                        <w:jc w:val="center"/>
                        <w:rPr>
                          <w:rFonts w:ascii="標楷體" w:eastAsia="標楷體" w:hAnsi="標楷體"/>
                          <w:sz w:val="32"/>
                          <w:szCs w:val="32"/>
                        </w:rPr>
                      </w:pPr>
                      <w:r w:rsidRPr="001B217D">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1  </w:t>
                      </w:r>
                      <w:r w:rsidRPr="00835CF3">
                        <w:rPr>
                          <w:rFonts w:ascii="標楷體" w:eastAsia="標楷體" w:hAnsi="標楷體" w:hint="eastAsia"/>
                          <w:b/>
                        </w:rPr>
                        <w:t>東門市場2樓</w:t>
                      </w:r>
                      <w:r>
                        <w:rPr>
                          <w:rFonts w:ascii="標楷體" w:eastAsia="標楷體" w:hAnsi="標楷體" w:hint="eastAsia"/>
                          <w:b/>
                        </w:rPr>
                        <w:t>及</w:t>
                      </w:r>
                      <w:r w:rsidRPr="00835CF3">
                        <w:rPr>
                          <w:rFonts w:ascii="標楷體" w:eastAsia="標楷體" w:hAnsi="標楷體" w:hint="eastAsia"/>
                          <w:b/>
                        </w:rPr>
                        <w:t>中央市場多個攤位未營業</w:t>
                      </w:r>
                    </w:p>
                    <w:tbl>
                      <w:tblPr>
                        <w:tblStyle w:val="46"/>
                        <w:tblW w:w="70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508"/>
                        <w:gridCol w:w="3579"/>
                      </w:tblGrid>
                      <w:tr w:rsidR="00092013" w:rsidTr="00973AE2">
                        <w:trPr>
                          <w:trHeight w:val="3798"/>
                        </w:trPr>
                        <w:tc>
                          <w:tcPr>
                            <w:tcW w:w="3508" w:type="dxa"/>
                          </w:tcPr>
                          <w:p w:rsidR="00092013" w:rsidRPr="008826BB" w:rsidRDefault="00092013" w:rsidP="00973AE2">
                            <w:pPr>
                              <w:rPr>
                                <w:rFonts w:ascii="標楷體" w:eastAsia="標楷體" w:hAnsi="標楷體"/>
                                <w:sz w:val="20"/>
                              </w:rPr>
                            </w:pPr>
                            <w:r w:rsidRPr="002E3C18">
                              <w:rPr>
                                <w:rFonts w:ascii="標楷體" w:eastAsia="標楷體" w:hAnsi="標楷體"/>
                                <w:noProof/>
                              </w:rPr>
                              <w:drawing>
                                <wp:inline distT="0" distB="0" distL="0" distR="0" wp14:anchorId="3F6EC25F" wp14:editId="17237AD9">
                                  <wp:extent cx="2238375" cy="2448335"/>
                                  <wp:effectExtent l="0" t="0" r="0" b="952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3377.JPE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54440" cy="2465907"/>
                                          </a:xfrm>
                                          <a:prstGeom prst="rect">
                                            <a:avLst/>
                                          </a:prstGeom>
                                        </pic:spPr>
                                      </pic:pic>
                                    </a:graphicData>
                                  </a:graphic>
                                </wp:inline>
                              </w:drawing>
                            </w:r>
                          </w:p>
                        </w:tc>
                        <w:tc>
                          <w:tcPr>
                            <w:tcW w:w="3579" w:type="dxa"/>
                          </w:tcPr>
                          <w:p w:rsidR="00092013" w:rsidRPr="002E3C18" w:rsidRDefault="00092013" w:rsidP="00973AE2">
                            <w:pPr>
                              <w:rPr>
                                <w:rFonts w:ascii="標楷體" w:eastAsia="標楷體" w:hAnsi="標楷體"/>
                              </w:rPr>
                            </w:pPr>
                            <w:r w:rsidRPr="002E3C18">
                              <w:rPr>
                                <w:rFonts w:ascii="標楷體" w:eastAsia="標楷體" w:hAnsi="標楷體"/>
                                <w:noProof/>
                              </w:rPr>
                              <w:drawing>
                                <wp:inline distT="0" distB="0" distL="0" distR="0" wp14:anchorId="472CA37C" wp14:editId="16889EEC">
                                  <wp:extent cx="2190023" cy="2440610"/>
                                  <wp:effectExtent l="0" t="0" r="127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公務文件1-107.7.1\12.財務收支\財務收支113-1\113-1市政府-辦0520\3-2.公有市場\7.公有市場照片0409拍\中央市場\IMG_3405.JPE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215558" cy="2469067"/>
                                          </a:xfrm>
                                          <a:prstGeom prst="rect">
                                            <a:avLst/>
                                          </a:prstGeom>
                                        </pic:spPr>
                                      </pic:pic>
                                    </a:graphicData>
                                  </a:graphic>
                                </wp:inline>
                              </w:drawing>
                            </w:r>
                          </w:p>
                        </w:tc>
                      </w:tr>
                    </w:tbl>
                    <w:p w:rsidR="00092013" w:rsidRPr="00897170" w:rsidRDefault="00092013" w:rsidP="006F22B3">
                      <w:pPr>
                        <w:snapToGrid w:val="0"/>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本室</w:t>
                      </w:r>
                      <w:r w:rsidRPr="00897170">
                        <w:rPr>
                          <w:rFonts w:ascii="標楷體" w:eastAsia="標楷體" w:hAnsi="標楷體" w:hint="eastAsia"/>
                          <w:sz w:val="18"/>
                          <w:szCs w:val="18"/>
                        </w:rPr>
                        <w:t>113年4月自行拍攝。</w:t>
                      </w:r>
                    </w:p>
                  </w:txbxContent>
                </v:textbox>
                <w10:wrap type="square" anchorx="margin"/>
              </v:shape>
            </w:pict>
          </mc:Fallback>
        </mc:AlternateContent>
      </w:r>
      <w:r w:rsidR="006F22B3" w:rsidRPr="00C00735">
        <w:rPr>
          <w:rFonts w:hint="eastAsia"/>
          <w:b/>
        </w:rPr>
        <w:t>1.部分市場攤</w:t>
      </w:r>
      <w:r w:rsidR="006F22B3">
        <w:rPr>
          <w:rFonts w:hint="eastAsia"/>
          <w:b/>
        </w:rPr>
        <w:t>（</w:t>
      </w:r>
      <w:r w:rsidR="006F22B3" w:rsidRPr="00C00735">
        <w:rPr>
          <w:rFonts w:hint="eastAsia"/>
          <w:b/>
        </w:rPr>
        <w:t>鋪</w:t>
      </w:r>
      <w:r w:rsidR="006F22B3">
        <w:rPr>
          <w:rFonts w:hint="eastAsia"/>
          <w:b/>
        </w:rPr>
        <w:t>）</w:t>
      </w:r>
      <w:r w:rsidR="006F22B3" w:rsidRPr="00C00735">
        <w:rPr>
          <w:rFonts w:hint="eastAsia"/>
          <w:b/>
        </w:rPr>
        <w:t>位使用人</w:t>
      </w:r>
      <w:r w:rsidR="006F22B3" w:rsidRPr="00E218E1">
        <w:rPr>
          <w:rFonts w:hint="eastAsia"/>
          <w:b/>
        </w:rPr>
        <w:t>資格存有疑義，間有</w:t>
      </w:r>
      <w:r w:rsidR="006F22B3" w:rsidRPr="00C00735">
        <w:rPr>
          <w:rFonts w:hint="eastAsia"/>
          <w:b/>
        </w:rPr>
        <w:t>已死亡或非由申請使用人自行經營，或未依規定辦理營業登記，</w:t>
      </w:r>
      <w:r w:rsidR="006F22B3">
        <w:rPr>
          <w:rFonts w:hint="eastAsia"/>
          <w:b/>
        </w:rPr>
        <w:t>或閒置未營業等，</w:t>
      </w:r>
      <w:r w:rsidR="006F22B3" w:rsidRPr="00C00735">
        <w:rPr>
          <w:rFonts w:hint="eastAsia"/>
          <w:b/>
        </w:rPr>
        <w:t>攤商管理未盡落實，影響市場營運機能</w:t>
      </w:r>
      <w:r w:rsidR="006F22B3">
        <w:rPr>
          <w:rFonts w:hint="eastAsia"/>
          <w:b/>
        </w:rPr>
        <w:t>：</w:t>
      </w:r>
      <w:r w:rsidR="006F22B3" w:rsidRPr="000860D2">
        <w:rPr>
          <w:rFonts w:hint="eastAsia"/>
        </w:rPr>
        <w:t>截至112年底止，</w:t>
      </w:r>
      <w:r w:rsidR="006F22B3">
        <w:rPr>
          <w:rFonts w:hint="eastAsia"/>
        </w:rPr>
        <w:t>該</w:t>
      </w:r>
      <w:r w:rsidR="006F22B3" w:rsidRPr="000860D2">
        <w:rPr>
          <w:rFonts w:hint="eastAsia"/>
        </w:rPr>
        <w:t>府自行經管</w:t>
      </w:r>
      <w:r w:rsidR="006F22B3">
        <w:rPr>
          <w:rFonts w:hint="eastAsia"/>
        </w:rPr>
        <w:t>營業中</w:t>
      </w:r>
      <w:r w:rsidR="006F22B3" w:rsidRPr="000860D2">
        <w:rPr>
          <w:rFonts w:hint="eastAsia"/>
        </w:rPr>
        <w:t>之公有零售市場</w:t>
      </w:r>
      <w:r w:rsidR="006F22B3">
        <w:rPr>
          <w:rFonts w:hint="eastAsia"/>
        </w:rPr>
        <w:t>8</w:t>
      </w:r>
      <w:r w:rsidR="006F22B3" w:rsidRPr="000860D2">
        <w:rPr>
          <w:rFonts w:hint="eastAsia"/>
        </w:rPr>
        <w:t>處，可使用攤位數計有1,014個攤位，已租用數886個攤位。</w:t>
      </w:r>
      <w:r w:rsidR="006F22B3">
        <w:rPr>
          <w:rFonts w:hint="eastAsia"/>
        </w:rPr>
        <w:t>惟</w:t>
      </w:r>
      <w:r w:rsidR="006F22B3" w:rsidRPr="00A9615D">
        <w:rPr>
          <w:rFonts w:hint="eastAsia"/>
        </w:rPr>
        <w:t>依</w:t>
      </w:r>
      <w:r w:rsidR="006F22B3">
        <w:rPr>
          <w:rFonts w:hint="eastAsia"/>
        </w:rPr>
        <w:t>該</w:t>
      </w:r>
      <w:r w:rsidR="006F22B3" w:rsidRPr="00A9615D">
        <w:rPr>
          <w:rFonts w:hint="eastAsia"/>
        </w:rPr>
        <w:t>府提供攤位使用人基本資料</w:t>
      </w:r>
      <w:r w:rsidR="006F22B3">
        <w:rPr>
          <w:rFonts w:hint="eastAsia"/>
        </w:rPr>
        <w:t>查核結果，疑有</w:t>
      </w:r>
      <w:r w:rsidR="006F22B3" w:rsidRPr="00A9615D">
        <w:rPr>
          <w:rFonts w:hint="eastAsia"/>
        </w:rPr>
        <w:t>攤位承租使用人</w:t>
      </w:r>
      <w:r w:rsidR="006F22B3">
        <w:rPr>
          <w:rFonts w:hint="eastAsia"/>
        </w:rPr>
        <w:t>非設籍新竹市者39筆；</w:t>
      </w:r>
      <w:r w:rsidR="006F22B3" w:rsidRPr="00CA2A54">
        <w:rPr>
          <w:rFonts w:hint="eastAsia"/>
        </w:rPr>
        <w:t>攤</w:t>
      </w:r>
      <w:r w:rsidR="006F22B3">
        <w:rPr>
          <w:rFonts w:hint="eastAsia"/>
        </w:rPr>
        <w:t>（</w:t>
      </w:r>
      <w:r w:rsidR="006F22B3" w:rsidRPr="00CA2A54">
        <w:rPr>
          <w:rFonts w:hint="eastAsia"/>
        </w:rPr>
        <w:t>鋪</w:t>
      </w:r>
      <w:r w:rsidR="006F22B3">
        <w:rPr>
          <w:rFonts w:hint="eastAsia"/>
        </w:rPr>
        <w:t>）</w:t>
      </w:r>
      <w:r w:rsidR="006F22B3" w:rsidRPr="00CA2A54">
        <w:rPr>
          <w:rFonts w:hint="eastAsia"/>
        </w:rPr>
        <w:t>位使用人</w:t>
      </w:r>
      <w:r w:rsidR="006F22B3">
        <w:rPr>
          <w:rFonts w:hint="eastAsia"/>
        </w:rPr>
        <w:t>同</w:t>
      </w:r>
      <w:r w:rsidR="006F22B3" w:rsidRPr="00CA2A54">
        <w:rPr>
          <w:rFonts w:hint="eastAsia"/>
        </w:rPr>
        <w:t>戶號或使用人</w:t>
      </w:r>
      <w:r w:rsidR="006F22B3">
        <w:rPr>
          <w:rFonts w:hint="eastAsia"/>
        </w:rPr>
        <w:t>承租2個攤位</w:t>
      </w:r>
      <w:r w:rsidR="006F22B3" w:rsidRPr="00CA2A54">
        <w:rPr>
          <w:rFonts w:hint="eastAsia"/>
        </w:rPr>
        <w:t>者計有46筆</w:t>
      </w:r>
      <w:r w:rsidR="006F22B3">
        <w:rPr>
          <w:rFonts w:hint="eastAsia"/>
        </w:rPr>
        <w:t>；</w:t>
      </w:r>
      <w:r w:rsidR="006F22B3" w:rsidRPr="00A9615D">
        <w:rPr>
          <w:rFonts w:hint="eastAsia"/>
        </w:rPr>
        <w:t>已死亡</w:t>
      </w:r>
      <w:r w:rsidR="006F22B3">
        <w:rPr>
          <w:rFonts w:hint="eastAsia"/>
        </w:rPr>
        <w:t>者42筆；與</w:t>
      </w:r>
      <w:r w:rsidR="006F22B3" w:rsidRPr="00A9615D">
        <w:rPr>
          <w:rFonts w:hint="eastAsia"/>
        </w:rPr>
        <w:t>營業</w:t>
      </w:r>
      <w:r w:rsidR="006F22B3">
        <w:rPr>
          <w:rFonts w:hint="eastAsia"/>
        </w:rPr>
        <w:t>（</w:t>
      </w:r>
      <w:r w:rsidR="006F22B3" w:rsidRPr="00A9615D">
        <w:rPr>
          <w:rFonts w:hint="eastAsia"/>
        </w:rPr>
        <w:t>稅籍</w:t>
      </w:r>
      <w:r w:rsidR="006F22B3">
        <w:rPr>
          <w:rFonts w:hint="eastAsia"/>
        </w:rPr>
        <w:t>）</w:t>
      </w:r>
      <w:r w:rsidR="006F22B3" w:rsidRPr="00A9615D">
        <w:rPr>
          <w:rFonts w:hint="eastAsia"/>
        </w:rPr>
        <w:t>登記</w:t>
      </w:r>
      <w:r w:rsidR="006F22B3">
        <w:rPr>
          <w:rFonts w:hint="eastAsia"/>
        </w:rPr>
        <w:t>負責人不同，疑有轉租情形者84筆；</w:t>
      </w:r>
      <w:r w:rsidR="006F22B3" w:rsidRPr="004E2C4E">
        <w:rPr>
          <w:rFonts w:hint="eastAsia"/>
        </w:rPr>
        <w:t>間有</w:t>
      </w:r>
      <w:r w:rsidR="006F22B3">
        <w:rPr>
          <w:rFonts w:hint="eastAsia"/>
        </w:rPr>
        <w:t>部分攤位</w:t>
      </w:r>
      <w:r w:rsidR="006F22B3" w:rsidRPr="004E2C4E">
        <w:rPr>
          <w:rFonts w:hint="eastAsia"/>
        </w:rPr>
        <w:t>未辦理營業設籍</w:t>
      </w:r>
      <w:r w:rsidR="006F22B3">
        <w:rPr>
          <w:rFonts w:hint="eastAsia"/>
        </w:rPr>
        <w:t>者18筆，及未辦理</w:t>
      </w:r>
      <w:r w:rsidR="006F22B3" w:rsidRPr="004E2C4E">
        <w:rPr>
          <w:rFonts w:hint="eastAsia"/>
        </w:rPr>
        <w:t>食品業者登錄</w:t>
      </w:r>
      <w:r w:rsidR="006F22B3">
        <w:rPr>
          <w:rFonts w:hint="eastAsia"/>
        </w:rPr>
        <w:t>者72筆</w:t>
      </w:r>
      <w:r w:rsidR="002E140F">
        <w:rPr>
          <w:rFonts w:hint="eastAsia"/>
        </w:rPr>
        <w:t>，</w:t>
      </w:r>
      <w:r w:rsidR="00FE0D59">
        <w:rPr>
          <w:rFonts w:hint="eastAsia"/>
        </w:rPr>
        <w:t>核與</w:t>
      </w:r>
      <w:r w:rsidR="00FE0D59" w:rsidRPr="00FE0D59">
        <w:rPr>
          <w:rFonts w:hint="eastAsia"/>
        </w:rPr>
        <w:t>零售市場管理條例第10條</w:t>
      </w:r>
      <w:r w:rsidR="00FE0D59">
        <w:rPr>
          <w:rFonts w:hint="eastAsia"/>
        </w:rPr>
        <w:t>、</w:t>
      </w:r>
      <w:r w:rsidR="00FE0D59" w:rsidRPr="00FE0D59">
        <w:rPr>
          <w:rFonts w:hint="eastAsia"/>
        </w:rPr>
        <w:t>加值型及非加值型營業稅法第28條及第45條</w:t>
      </w:r>
      <w:r w:rsidR="006F22B3">
        <w:rPr>
          <w:rFonts w:hint="eastAsia"/>
        </w:rPr>
        <w:t>等</w:t>
      </w:r>
      <w:r w:rsidR="00FE0D59">
        <w:rPr>
          <w:rFonts w:hint="eastAsia"/>
        </w:rPr>
        <w:t>規定未符</w:t>
      </w:r>
      <w:r w:rsidR="006F22B3">
        <w:rPr>
          <w:rFonts w:hint="eastAsia"/>
        </w:rPr>
        <w:t>。另實地勘查結果，市場部分攤位非由申請使用人自行經營</w:t>
      </w:r>
      <w:r w:rsidR="006F22B3" w:rsidRPr="003733A1">
        <w:rPr>
          <w:rFonts w:hint="eastAsia"/>
        </w:rPr>
        <w:t>，</w:t>
      </w:r>
      <w:r w:rsidR="006F22B3">
        <w:rPr>
          <w:rFonts w:hint="eastAsia"/>
        </w:rPr>
        <w:t>又</w:t>
      </w:r>
      <w:r w:rsidR="006F22B3" w:rsidRPr="004E2C4E">
        <w:rPr>
          <w:rFonts w:hint="eastAsia"/>
        </w:rPr>
        <w:t>東門市場2</w:t>
      </w:r>
      <w:r w:rsidR="006F22B3">
        <w:rPr>
          <w:rFonts w:hint="eastAsia"/>
        </w:rPr>
        <w:t>樓</w:t>
      </w:r>
      <w:r w:rsidR="006F22B3" w:rsidRPr="004E2C4E">
        <w:rPr>
          <w:rFonts w:hint="eastAsia"/>
        </w:rPr>
        <w:t>及中央商場皆有多家商號</w:t>
      </w:r>
      <w:r w:rsidR="006F22B3">
        <w:rPr>
          <w:rFonts w:hint="eastAsia"/>
        </w:rPr>
        <w:t>久</w:t>
      </w:r>
      <w:r w:rsidR="006F22B3" w:rsidRPr="004E2C4E">
        <w:rPr>
          <w:rFonts w:hint="eastAsia"/>
        </w:rPr>
        <w:t>未營業</w:t>
      </w:r>
      <w:r w:rsidR="006F22B3" w:rsidRPr="0064182E">
        <w:rPr>
          <w:rFonts w:hint="eastAsia"/>
        </w:rPr>
        <w:t>（圖1</w:t>
      </w:r>
      <w:r w:rsidR="00AC75F7" w:rsidRPr="0064182E">
        <w:rPr>
          <w:rFonts w:hint="eastAsia"/>
        </w:rPr>
        <w:t>1</w:t>
      </w:r>
      <w:r w:rsidR="006F22B3" w:rsidRPr="0064182E">
        <w:rPr>
          <w:rFonts w:hint="eastAsia"/>
        </w:rPr>
        <w:t>），或</w:t>
      </w:r>
      <w:r w:rsidR="006F22B3" w:rsidRPr="004E2C4E">
        <w:rPr>
          <w:rFonts w:hint="eastAsia"/>
        </w:rPr>
        <w:t>實際兼作住家使用</w:t>
      </w:r>
      <w:r w:rsidR="006F22B3">
        <w:rPr>
          <w:rFonts w:hint="eastAsia"/>
        </w:rPr>
        <w:t>等情，</w:t>
      </w:r>
      <w:r w:rsidR="006F22B3" w:rsidRPr="00CA2A54">
        <w:rPr>
          <w:rFonts w:hint="eastAsia"/>
        </w:rPr>
        <w:t>影響其他潛在經營者進入</w:t>
      </w:r>
      <w:r w:rsidR="006F22B3">
        <w:rPr>
          <w:rFonts w:hint="eastAsia"/>
        </w:rPr>
        <w:t>等未盡公平合理情事</w:t>
      </w:r>
      <w:r w:rsidR="006F22B3" w:rsidRPr="00CA2A54">
        <w:rPr>
          <w:rFonts w:hint="eastAsia"/>
        </w:rPr>
        <w:t>，經函請研謀改善。據復：</w:t>
      </w:r>
      <w:r w:rsidR="006F22B3" w:rsidRPr="00E218E1">
        <w:rPr>
          <w:rFonts w:hint="eastAsia"/>
        </w:rPr>
        <w:t>將落實攤</w:t>
      </w:r>
      <w:r w:rsidR="006F22B3">
        <w:rPr>
          <w:rFonts w:hint="eastAsia"/>
        </w:rPr>
        <w:t>（</w:t>
      </w:r>
      <w:r w:rsidR="006F22B3" w:rsidRPr="00E218E1">
        <w:rPr>
          <w:rFonts w:hint="eastAsia"/>
        </w:rPr>
        <w:t>鋪</w:t>
      </w:r>
      <w:r w:rsidR="006F22B3">
        <w:rPr>
          <w:rFonts w:hint="eastAsia"/>
        </w:rPr>
        <w:t>）</w:t>
      </w:r>
      <w:r w:rsidR="006F22B3" w:rsidRPr="00E218E1">
        <w:rPr>
          <w:rFonts w:hint="eastAsia"/>
        </w:rPr>
        <w:t>位審核及資料建檔</w:t>
      </w:r>
      <w:r w:rsidR="006F22B3">
        <w:rPr>
          <w:rFonts w:hint="eastAsia"/>
        </w:rPr>
        <w:t>；對於申請人</w:t>
      </w:r>
      <w:r w:rsidR="006F22B3" w:rsidRPr="00782B81">
        <w:rPr>
          <w:rFonts w:hint="eastAsia"/>
        </w:rPr>
        <w:t>已死亡</w:t>
      </w:r>
      <w:r w:rsidR="006F22B3">
        <w:rPr>
          <w:rFonts w:hint="eastAsia"/>
        </w:rPr>
        <w:t>未辦理變更者，</w:t>
      </w:r>
      <w:r w:rsidR="006F22B3" w:rsidRPr="00782B81">
        <w:rPr>
          <w:rFonts w:hint="eastAsia"/>
        </w:rPr>
        <w:t>後續將以專案標租</w:t>
      </w:r>
      <w:r w:rsidR="006F22B3" w:rsidRPr="00782B81">
        <w:rPr>
          <w:rFonts w:hint="eastAsia"/>
        </w:rPr>
        <w:lastRenderedPageBreak/>
        <w:t>等方式進行合規之處</w:t>
      </w:r>
      <w:r w:rsidR="006F22B3">
        <w:rPr>
          <w:rFonts w:hint="eastAsia"/>
        </w:rPr>
        <w:t>理；</w:t>
      </w:r>
      <w:r w:rsidR="006F22B3" w:rsidRPr="00782B81">
        <w:rPr>
          <w:rFonts w:hint="eastAsia"/>
        </w:rPr>
        <w:t>與營業</w:t>
      </w:r>
      <w:r w:rsidR="006F22B3">
        <w:rPr>
          <w:rFonts w:hint="eastAsia"/>
        </w:rPr>
        <w:t>（</w:t>
      </w:r>
      <w:r w:rsidR="006F22B3" w:rsidRPr="00782B81">
        <w:rPr>
          <w:rFonts w:hint="eastAsia"/>
        </w:rPr>
        <w:t>稅籍</w:t>
      </w:r>
      <w:r w:rsidR="006F22B3">
        <w:rPr>
          <w:rFonts w:hint="eastAsia"/>
        </w:rPr>
        <w:t>）</w:t>
      </w:r>
      <w:r w:rsidR="006F22B3" w:rsidRPr="00782B81">
        <w:rPr>
          <w:rFonts w:hint="eastAsia"/>
        </w:rPr>
        <w:t>登記不同</w:t>
      </w:r>
      <w:r w:rsidR="006F22B3">
        <w:rPr>
          <w:rFonts w:hint="eastAsia"/>
        </w:rPr>
        <w:t>者，倘查獲違規實據，將依規定辦理；將協助輔導</w:t>
      </w:r>
      <w:r w:rsidR="006F22B3" w:rsidRPr="00782B81">
        <w:rPr>
          <w:rFonts w:hint="eastAsia"/>
        </w:rPr>
        <w:t>攤</w:t>
      </w:r>
      <w:r w:rsidR="006F22B3">
        <w:rPr>
          <w:rFonts w:hint="eastAsia"/>
        </w:rPr>
        <w:t>（</w:t>
      </w:r>
      <w:r w:rsidR="006F22B3" w:rsidRPr="00782B81">
        <w:rPr>
          <w:rFonts w:hint="eastAsia"/>
        </w:rPr>
        <w:t>鋪</w:t>
      </w:r>
      <w:r w:rsidR="006F22B3">
        <w:rPr>
          <w:rFonts w:hint="eastAsia"/>
        </w:rPr>
        <w:t>）</w:t>
      </w:r>
      <w:r w:rsidR="006F22B3" w:rsidRPr="00782B81">
        <w:rPr>
          <w:rFonts w:hint="eastAsia"/>
        </w:rPr>
        <w:t>位使用人</w:t>
      </w:r>
      <w:r w:rsidR="006F22B3">
        <w:rPr>
          <w:rFonts w:hint="eastAsia"/>
        </w:rPr>
        <w:t>依規定</w:t>
      </w:r>
      <w:r w:rsidR="006F22B3" w:rsidRPr="00782B81">
        <w:rPr>
          <w:rFonts w:hint="eastAsia"/>
        </w:rPr>
        <w:t>辦理營業</w:t>
      </w:r>
      <w:r w:rsidR="006F22B3">
        <w:rPr>
          <w:rFonts w:hint="eastAsia"/>
        </w:rPr>
        <w:t>登記及</w:t>
      </w:r>
      <w:r w:rsidR="006F22B3" w:rsidRPr="00782B81">
        <w:rPr>
          <w:rFonts w:hint="eastAsia"/>
        </w:rPr>
        <w:t>食品業者登錄</w:t>
      </w:r>
      <w:r w:rsidR="006F22B3">
        <w:rPr>
          <w:rFonts w:hint="eastAsia"/>
        </w:rPr>
        <w:t>；</w:t>
      </w:r>
      <w:r w:rsidR="006F22B3" w:rsidRPr="005D5450">
        <w:rPr>
          <w:rFonts w:hint="eastAsia"/>
        </w:rPr>
        <w:t>非自行經營</w:t>
      </w:r>
      <w:r w:rsidR="006F22B3">
        <w:rPr>
          <w:rFonts w:hint="eastAsia"/>
        </w:rPr>
        <w:t>者或未依規定營業者，將輔導變更攤位使用人，及透過聯合稽查通知攤商限期改善，並於113年度</w:t>
      </w:r>
      <w:r w:rsidR="006F22B3" w:rsidRPr="005D5450">
        <w:rPr>
          <w:rFonts w:hint="eastAsia"/>
        </w:rPr>
        <w:t>契約條文增訂</w:t>
      </w:r>
      <w:r w:rsidR="006F22B3">
        <w:rPr>
          <w:rFonts w:hint="eastAsia"/>
        </w:rPr>
        <w:t>違規</w:t>
      </w:r>
      <w:r w:rsidR="006F22B3" w:rsidRPr="005D5450">
        <w:rPr>
          <w:rFonts w:hint="eastAsia"/>
        </w:rPr>
        <w:t>記點機</w:t>
      </w:r>
      <w:r w:rsidR="006F22B3" w:rsidRPr="00D145D2">
        <w:rPr>
          <w:rFonts w:hint="eastAsia"/>
          <w:color w:val="000000" w:themeColor="text1"/>
        </w:rPr>
        <w:t>制，作為續約或終止契約收回攤</w:t>
      </w:r>
      <w:r w:rsidR="006F22B3">
        <w:rPr>
          <w:rFonts w:hint="eastAsia"/>
        </w:rPr>
        <w:t>（</w:t>
      </w:r>
      <w:r w:rsidR="006F22B3" w:rsidRPr="00D145D2">
        <w:rPr>
          <w:rFonts w:hint="eastAsia"/>
          <w:color w:val="000000" w:themeColor="text1"/>
        </w:rPr>
        <w:t>鋪</w:t>
      </w:r>
      <w:r w:rsidR="006F22B3">
        <w:rPr>
          <w:rFonts w:hint="eastAsia"/>
        </w:rPr>
        <w:t>）</w:t>
      </w:r>
      <w:r w:rsidR="006F22B3" w:rsidRPr="00D145D2">
        <w:rPr>
          <w:rFonts w:hint="eastAsia"/>
          <w:color w:val="000000" w:themeColor="text1"/>
        </w:rPr>
        <w:t>位之依據。</w:t>
      </w:r>
    </w:p>
    <w:p w:rsidR="00AD269E" w:rsidRDefault="006F22B3" w:rsidP="00B62396">
      <w:pPr>
        <w:pStyle w:val="afff2"/>
        <w:spacing w:line="460" w:lineRule="exact"/>
        <w:ind w:firstLine="480"/>
        <w:outlineLvl w:val="1"/>
        <w:rPr>
          <w:color w:val="000000" w:themeColor="text1"/>
        </w:rPr>
      </w:pPr>
      <w:r w:rsidRPr="00D145D2">
        <w:rPr>
          <w:rFonts w:hint="eastAsia"/>
          <w:b/>
          <w:color w:val="000000" w:themeColor="text1"/>
        </w:rPr>
        <w:t>2</w:t>
      </w:r>
      <w:r w:rsidRPr="00D145D2">
        <w:rPr>
          <w:b/>
          <w:color w:val="000000" w:themeColor="text1"/>
        </w:rPr>
        <w:t>.</w:t>
      </w:r>
      <w:r w:rsidRPr="00D145D2">
        <w:rPr>
          <w:rFonts w:hint="eastAsia"/>
          <w:b/>
          <w:color w:val="000000" w:themeColor="text1"/>
        </w:rPr>
        <w:t>攤販管理相關制度規章付之闕如，攤商營業行為之適法性容有疑義；公有零售市場攤</w:t>
      </w:r>
      <w:r w:rsidRPr="00876A53">
        <w:rPr>
          <w:rFonts w:hint="eastAsia"/>
          <w:b/>
          <w:color w:val="000000" w:themeColor="text1"/>
        </w:rPr>
        <w:t>（</w:t>
      </w:r>
      <w:r w:rsidRPr="00D145D2">
        <w:rPr>
          <w:rFonts w:hint="eastAsia"/>
          <w:b/>
          <w:color w:val="000000" w:themeColor="text1"/>
        </w:rPr>
        <w:t>鋪</w:t>
      </w:r>
      <w:r w:rsidRPr="000A24CA">
        <w:rPr>
          <w:rFonts w:hint="eastAsia"/>
          <w:b/>
          <w:color w:val="000000" w:themeColor="text1"/>
        </w:rPr>
        <w:t>）</w:t>
      </w:r>
      <w:r w:rsidRPr="00D145D2">
        <w:rPr>
          <w:rFonts w:hint="eastAsia"/>
          <w:b/>
          <w:color w:val="000000" w:themeColor="text1"/>
        </w:rPr>
        <w:t>位使用費收費標準尚乏法令依據，且多年未檢討調整顯欠合理，亟待基於主管機關權責，積極完備相關規範，俾利有效落實輔導及管理</w:t>
      </w:r>
      <w:r>
        <w:rPr>
          <w:rFonts w:hint="eastAsia"/>
          <w:b/>
          <w:color w:val="000000" w:themeColor="text1"/>
        </w:rPr>
        <w:t>：</w:t>
      </w:r>
      <w:r>
        <w:rPr>
          <w:rFonts w:hint="eastAsia"/>
        </w:rPr>
        <w:t>（</w:t>
      </w:r>
      <w:r w:rsidRPr="00116816">
        <w:rPr>
          <w:rFonts w:hint="eastAsia"/>
          <w:color w:val="000000" w:themeColor="text1"/>
        </w:rPr>
        <w:t>1</w:t>
      </w:r>
      <w:r>
        <w:rPr>
          <w:rFonts w:hint="eastAsia"/>
        </w:rPr>
        <w:t>）</w:t>
      </w:r>
      <w:r w:rsidRPr="00FB3F39">
        <w:rPr>
          <w:rFonts w:hint="eastAsia"/>
          <w:color w:val="000000" w:themeColor="text1"/>
        </w:rPr>
        <w:t>截至112年底止，</w:t>
      </w:r>
      <w:r>
        <w:rPr>
          <w:rFonts w:hint="eastAsia"/>
          <w:color w:val="000000" w:themeColor="text1"/>
        </w:rPr>
        <w:t>該</w:t>
      </w:r>
      <w:r w:rsidRPr="00FB3F39">
        <w:rPr>
          <w:rFonts w:hint="eastAsia"/>
          <w:color w:val="000000" w:themeColor="text1"/>
        </w:rPr>
        <w:t>府經管營業中8處公有市場可承租攤位計1,014個，</w:t>
      </w:r>
      <w:r>
        <w:rPr>
          <w:rFonts w:hint="eastAsia"/>
          <w:color w:val="000000" w:themeColor="text1"/>
        </w:rPr>
        <w:t>暨</w:t>
      </w:r>
      <w:r w:rsidRPr="00FB3F39">
        <w:rPr>
          <w:rFonts w:hint="eastAsia"/>
          <w:color w:val="000000" w:themeColor="text1"/>
        </w:rPr>
        <w:t>公辦民營委託民間業者經營管理體育場週邊假日市集</w:t>
      </w:r>
      <w:r>
        <w:rPr>
          <w:rFonts w:hint="eastAsia"/>
          <w:color w:val="000000" w:themeColor="text1"/>
        </w:rPr>
        <w:t>、</w:t>
      </w:r>
      <w:r w:rsidRPr="00FB3F39">
        <w:rPr>
          <w:rFonts w:hint="eastAsia"/>
          <w:color w:val="000000" w:themeColor="text1"/>
        </w:rPr>
        <w:t>樹林頭</w:t>
      </w:r>
      <w:r>
        <w:rPr>
          <w:rFonts w:hint="eastAsia"/>
          <w:color w:val="000000" w:themeColor="text1"/>
        </w:rPr>
        <w:t>及</w:t>
      </w:r>
      <w:r w:rsidRPr="00FB3F39">
        <w:rPr>
          <w:rFonts w:hint="eastAsia"/>
          <w:color w:val="000000" w:themeColor="text1"/>
        </w:rPr>
        <w:t>後站夜市</w:t>
      </w:r>
      <w:r>
        <w:rPr>
          <w:rFonts w:hint="eastAsia"/>
          <w:color w:val="000000" w:themeColor="text1"/>
        </w:rPr>
        <w:t>3處</w:t>
      </w:r>
      <w:r w:rsidRPr="004F40BF">
        <w:rPr>
          <w:rFonts w:hint="eastAsia"/>
          <w:color w:val="000000" w:themeColor="text1"/>
        </w:rPr>
        <w:t>臨時</w:t>
      </w:r>
      <w:r w:rsidRPr="00FB3F39">
        <w:rPr>
          <w:rFonts w:hint="eastAsia"/>
          <w:color w:val="000000" w:themeColor="text1"/>
        </w:rPr>
        <w:t>攤販集中場，計491個攤位，惟尚未訂定攤販管理相關規範，</w:t>
      </w:r>
      <w:r>
        <w:rPr>
          <w:rFonts w:hint="eastAsia"/>
          <w:color w:val="000000" w:themeColor="text1"/>
        </w:rPr>
        <w:t>有關</w:t>
      </w:r>
      <w:r w:rsidRPr="00FB3F39">
        <w:rPr>
          <w:rFonts w:hint="eastAsia"/>
          <w:color w:val="000000" w:themeColor="text1"/>
        </w:rPr>
        <w:t>攤販之登記、發證、規劃、管理及營業許可等</w:t>
      </w:r>
      <w:r>
        <w:rPr>
          <w:rFonts w:hint="eastAsia"/>
          <w:color w:val="000000" w:themeColor="text1"/>
        </w:rPr>
        <w:t>均</w:t>
      </w:r>
      <w:r w:rsidRPr="00FB3F39">
        <w:rPr>
          <w:rFonts w:hint="eastAsia"/>
          <w:color w:val="000000" w:themeColor="text1"/>
        </w:rPr>
        <w:t>未予規範，</w:t>
      </w:r>
      <w:r>
        <w:rPr>
          <w:rFonts w:hint="eastAsia"/>
          <w:color w:val="000000" w:themeColor="text1"/>
        </w:rPr>
        <w:t>致難以落實</w:t>
      </w:r>
      <w:r w:rsidRPr="0026487E">
        <w:rPr>
          <w:rFonts w:hint="eastAsia"/>
          <w:color w:val="000000" w:themeColor="text1"/>
        </w:rPr>
        <w:t>零售市場管理條例第9條有關公有零售市場攤</w:t>
      </w:r>
      <w:r>
        <w:rPr>
          <w:rFonts w:hint="eastAsia"/>
        </w:rPr>
        <w:t>（</w:t>
      </w:r>
      <w:r w:rsidRPr="0026487E">
        <w:rPr>
          <w:rFonts w:hint="eastAsia"/>
          <w:color w:val="000000" w:themeColor="text1"/>
        </w:rPr>
        <w:t>舖</w:t>
      </w:r>
      <w:r>
        <w:rPr>
          <w:rFonts w:hint="eastAsia"/>
        </w:rPr>
        <w:t>）</w:t>
      </w:r>
      <w:r w:rsidRPr="0026487E">
        <w:rPr>
          <w:rFonts w:hint="eastAsia"/>
          <w:color w:val="000000" w:themeColor="text1"/>
        </w:rPr>
        <w:t>位使用優先順序三，為取得一般性攤販營業許可者</w:t>
      </w:r>
      <w:r>
        <w:rPr>
          <w:rFonts w:hint="eastAsia"/>
          <w:color w:val="000000" w:themeColor="text1"/>
        </w:rPr>
        <w:t>之</w:t>
      </w:r>
      <w:r w:rsidRPr="0026487E">
        <w:rPr>
          <w:rFonts w:hint="eastAsia"/>
          <w:color w:val="000000" w:themeColor="text1"/>
        </w:rPr>
        <w:t>規定</w:t>
      </w:r>
      <w:r>
        <w:rPr>
          <w:rFonts w:hint="eastAsia"/>
          <w:color w:val="000000" w:themeColor="text1"/>
        </w:rPr>
        <w:t>，且</w:t>
      </w:r>
      <w:r w:rsidRPr="004F40BF">
        <w:rPr>
          <w:rFonts w:hint="eastAsia"/>
          <w:color w:val="000000" w:themeColor="text1"/>
        </w:rPr>
        <w:t>臨時攤販集中場內攤商營業行為之適法性</w:t>
      </w:r>
      <w:r>
        <w:rPr>
          <w:rFonts w:hint="eastAsia"/>
          <w:color w:val="000000" w:themeColor="text1"/>
        </w:rPr>
        <w:t>容有</w:t>
      </w:r>
      <w:r w:rsidRPr="004F40BF">
        <w:rPr>
          <w:rFonts w:hint="eastAsia"/>
          <w:color w:val="000000" w:themeColor="text1"/>
        </w:rPr>
        <w:t>疑義</w:t>
      </w:r>
      <w:r>
        <w:rPr>
          <w:rFonts w:hint="eastAsia"/>
          <w:color w:val="000000" w:themeColor="text1"/>
        </w:rPr>
        <w:t>；</w:t>
      </w:r>
      <w:r>
        <w:rPr>
          <w:rFonts w:hint="eastAsia"/>
        </w:rPr>
        <w:t>（</w:t>
      </w:r>
      <w:r>
        <w:rPr>
          <w:rFonts w:hint="eastAsia"/>
          <w:color w:val="000000" w:themeColor="text1"/>
        </w:rPr>
        <w:t>2</w:t>
      </w:r>
      <w:r>
        <w:rPr>
          <w:rFonts w:hint="eastAsia"/>
        </w:rPr>
        <w:t>）</w:t>
      </w:r>
      <w:r w:rsidRPr="004F40BF">
        <w:rPr>
          <w:rFonts w:hint="eastAsia"/>
          <w:color w:val="000000" w:themeColor="text1"/>
        </w:rPr>
        <w:t>公有市場攤</w:t>
      </w:r>
      <w:r>
        <w:rPr>
          <w:rFonts w:hint="eastAsia"/>
        </w:rPr>
        <w:t>（</w:t>
      </w:r>
      <w:r w:rsidRPr="004F40BF">
        <w:rPr>
          <w:rFonts w:hint="eastAsia"/>
          <w:color w:val="000000" w:themeColor="text1"/>
        </w:rPr>
        <w:t>鋪</w:t>
      </w:r>
      <w:r>
        <w:rPr>
          <w:rFonts w:hint="eastAsia"/>
        </w:rPr>
        <w:t>）</w:t>
      </w:r>
      <w:r w:rsidRPr="004F40BF">
        <w:rPr>
          <w:rFonts w:hint="eastAsia"/>
          <w:color w:val="000000" w:themeColor="text1"/>
        </w:rPr>
        <w:t>位使用費之收費項目及數額，</w:t>
      </w:r>
      <w:r>
        <w:rPr>
          <w:rFonts w:hint="eastAsia"/>
          <w:color w:val="000000" w:themeColor="text1"/>
        </w:rPr>
        <w:t>有</w:t>
      </w:r>
      <w:r w:rsidRPr="004F40BF">
        <w:rPr>
          <w:rFonts w:hint="eastAsia"/>
          <w:color w:val="000000" w:themeColor="text1"/>
        </w:rPr>
        <w:t>按臺灣省政府73年9月函頒之臺灣省公有零售市場攤</w:t>
      </w:r>
      <w:r>
        <w:rPr>
          <w:rFonts w:hint="eastAsia"/>
        </w:rPr>
        <w:t>（</w:t>
      </w:r>
      <w:r w:rsidRPr="004F40BF">
        <w:rPr>
          <w:rFonts w:hint="eastAsia"/>
          <w:color w:val="000000" w:themeColor="text1"/>
        </w:rPr>
        <w:t>鋪</w:t>
      </w:r>
      <w:r>
        <w:rPr>
          <w:rFonts w:hint="eastAsia"/>
        </w:rPr>
        <w:t>）</w:t>
      </w:r>
      <w:r w:rsidRPr="004F40BF">
        <w:rPr>
          <w:rFonts w:hint="eastAsia"/>
          <w:color w:val="000000" w:themeColor="text1"/>
        </w:rPr>
        <w:t>位租金及清掃費計算方式</w:t>
      </w:r>
      <w:r>
        <w:rPr>
          <w:rFonts w:hint="eastAsia"/>
        </w:rPr>
        <w:t>（</w:t>
      </w:r>
      <w:r w:rsidRPr="004F40BF">
        <w:rPr>
          <w:rFonts w:hint="eastAsia"/>
          <w:color w:val="000000" w:themeColor="text1"/>
        </w:rPr>
        <w:t>下稱租金及清掃費計算方式</w:t>
      </w:r>
      <w:r>
        <w:rPr>
          <w:rFonts w:hint="eastAsia"/>
        </w:rPr>
        <w:t>）</w:t>
      </w:r>
      <w:r w:rsidRPr="004F40BF">
        <w:rPr>
          <w:rFonts w:hint="eastAsia"/>
          <w:color w:val="000000" w:themeColor="text1"/>
        </w:rPr>
        <w:t>之20％為辦理基準者，</w:t>
      </w:r>
      <w:r>
        <w:rPr>
          <w:rFonts w:hint="eastAsia"/>
          <w:color w:val="000000" w:themeColor="text1"/>
        </w:rPr>
        <w:t>如：</w:t>
      </w:r>
      <w:r w:rsidRPr="004F40BF">
        <w:rPr>
          <w:rFonts w:hint="eastAsia"/>
          <w:color w:val="000000" w:themeColor="text1"/>
        </w:rPr>
        <w:t>中央、士林、東門、南門及西門市場等5處；</w:t>
      </w:r>
      <w:r>
        <w:rPr>
          <w:rFonts w:hint="eastAsia"/>
          <w:color w:val="000000" w:themeColor="text1"/>
        </w:rPr>
        <w:t>有</w:t>
      </w:r>
      <w:r w:rsidRPr="004F40BF">
        <w:rPr>
          <w:rFonts w:hint="eastAsia"/>
          <w:color w:val="000000" w:themeColor="text1"/>
        </w:rPr>
        <w:t>沿用85年度以前之收費金額無法提出明確依據者，</w:t>
      </w:r>
      <w:r>
        <w:rPr>
          <w:rFonts w:hint="eastAsia"/>
          <w:color w:val="000000" w:themeColor="text1"/>
        </w:rPr>
        <w:t>如</w:t>
      </w:r>
      <w:r w:rsidRPr="004F40BF">
        <w:rPr>
          <w:rFonts w:hint="eastAsia"/>
          <w:color w:val="000000" w:themeColor="text1"/>
        </w:rPr>
        <w:t>中央商場1處；</w:t>
      </w:r>
      <w:r>
        <w:rPr>
          <w:rFonts w:hint="eastAsia"/>
          <w:color w:val="000000" w:themeColor="text1"/>
        </w:rPr>
        <w:t>有</w:t>
      </w:r>
      <w:r w:rsidRPr="004F40BF">
        <w:rPr>
          <w:rFonts w:hint="eastAsia"/>
          <w:color w:val="000000" w:themeColor="text1"/>
        </w:rPr>
        <w:t>參考新竹市市有土地及房屋租金率計算基準核算收費金額者，</w:t>
      </w:r>
      <w:r>
        <w:rPr>
          <w:rFonts w:hint="eastAsia"/>
          <w:color w:val="000000" w:themeColor="text1"/>
        </w:rPr>
        <w:t>如</w:t>
      </w:r>
      <w:r w:rsidRPr="004F40BF">
        <w:rPr>
          <w:rFonts w:hint="eastAsia"/>
          <w:color w:val="000000" w:themeColor="text1"/>
        </w:rPr>
        <w:t>南寮市場及關東市場2處；攤位每月清潔費，</w:t>
      </w:r>
      <w:r>
        <w:rPr>
          <w:rFonts w:hint="eastAsia"/>
          <w:color w:val="000000" w:themeColor="text1"/>
        </w:rPr>
        <w:t>則有</w:t>
      </w:r>
      <w:r w:rsidRPr="004F40BF">
        <w:rPr>
          <w:rFonts w:hint="eastAsia"/>
          <w:color w:val="000000" w:themeColor="text1"/>
        </w:rPr>
        <w:t>未收</w:t>
      </w:r>
      <w:r>
        <w:rPr>
          <w:rFonts w:hint="eastAsia"/>
          <w:color w:val="000000" w:themeColor="text1"/>
        </w:rPr>
        <w:t>取，</w:t>
      </w:r>
      <w:r w:rsidRPr="004F40BF">
        <w:rPr>
          <w:rFonts w:hint="eastAsia"/>
          <w:color w:val="000000" w:themeColor="text1"/>
        </w:rPr>
        <w:t>或收取40元至100元不等</w:t>
      </w:r>
      <w:r>
        <w:rPr>
          <w:rFonts w:hint="eastAsia"/>
          <w:color w:val="000000" w:themeColor="text1"/>
        </w:rPr>
        <w:t>情事</w:t>
      </w:r>
      <w:r w:rsidRPr="004F40BF">
        <w:rPr>
          <w:rFonts w:hint="eastAsia"/>
          <w:color w:val="000000" w:themeColor="text1"/>
        </w:rPr>
        <w:t>。上開收費項目及數額</w:t>
      </w:r>
      <w:r>
        <w:rPr>
          <w:rFonts w:hint="eastAsia"/>
          <w:color w:val="000000" w:themeColor="text1"/>
        </w:rPr>
        <w:t>之</w:t>
      </w:r>
      <w:r w:rsidRPr="004F40BF">
        <w:rPr>
          <w:rFonts w:hint="eastAsia"/>
          <w:color w:val="000000" w:themeColor="text1"/>
        </w:rPr>
        <w:t>計算標準或金額未盡一致，且</w:t>
      </w:r>
      <w:r>
        <w:rPr>
          <w:rFonts w:hint="eastAsia"/>
          <w:color w:val="000000" w:themeColor="text1"/>
        </w:rPr>
        <w:t>以</w:t>
      </w:r>
      <w:r w:rsidRPr="004F40BF">
        <w:rPr>
          <w:rFonts w:hint="eastAsia"/>
          <w:color w:val="000000" w:themeColor="text1"/>
        </w:rPr>
        <w:t>租金及清掃費計算方式</w:t>
      </w:r>
      <w:r>
        <w:rPr>
          <w:rFonts w:hint="eastAsia"/>
          <w:color w:val="000000" w:themeColor="text1"/>
        </w:rPr>
        <w:t>收費基準者，</w:t>
      </w:r>
      <w:r w:rsidRPr="004F40BF">
        <w:rPr>
          <w:rFonts w:hint="eastAsia"/>
          <w:color w:val="000000" w:themeColor="text1"/>
        </w:rPr>
        <w:t>原所據法令「臺灣省零售市場管理規則」業於99年廢止，</w:t>
      </w:r>
      <w:r>
        <w:rPr>
          <w:rFonts w:hint="eastAsia"/>
          <w:color w:val="000000" w:themeColor="text1"/>
        </w:rPr>
        <w:t>該</w:t>
      </w:r>
      <w:r w:rsidRPr="004F40BF">
        <w:rPr>
          <w:rFonts w:hint="eastAsia"/>
          <w:color w:val="000000" w:themeColor="text1"/>
        </w:rPr>
        <w:t>府卻未訂定市場攤</w:t>
      </w:r>
      <w:r>
        <w:rPr>
          <w:rFonts w:hint="eastAsia"/>
        </w:rPr>
        <w:t>（</w:t>
      </w:r>
      <w:r w:rsidRPr="004F40BF">
        <w:rPr>
          <w:rFonts w:hint="eastAsia"/>
          <w:color w:val="000000" w:themeColor="text1"/>
        </w:rPr>
        <w:t>鋪</w:t>
      </w:r>
      <w:r>
        <w:rPr>
          <w:rFonts w:hint="eastAsia"/>
        </w:rPr>
        <w:t>）</w:t>
      </w:r>
      <w:r w:rsidRPr="004F40BF">
        <w:rPr>
          <w:rFonts w:hint="eastAsia"/>
          <w:color w:val="000000" w:themeColor="text1"/>
        </w:rPr>
        <w:t>位使用費之收費項目及數額標準</w:t>
      </w:r>
      <w:r>
        <w:rPr>
          <w:rFonts w:hint="eastAsia"/>
          <w:color w:val="000000" w:themeColor="text1"/>
        </w:rPr>
        <w:t>，致</w:t>
      </w:r>
      <w:r w:rsidRPr="00116816">
        <w:rPr>
          <w:rFonts w:hint="eastAsia"/>
          <w:color w:val="000000" w:themeColor="text1"/>
        </w:rPr>
        <w:t>公有市場攤</w:t>
      </w:r>
      <w:r>
        <w:rPr>
          <w:rFonts w:hint="eastAsia"/>
        </w:rPr>
        <w:t>（</w:t>
      </w:r>
      <w:r w:rsidRPr="00116816">
        <w:rPr>
          <w:rFonts w:hint="eastAsia"/>
          <w:color w:val="000000" w:themeColor="text1"/>
        </w:rPr>
        <w:t>鋪</w:t>
      </w:r>
      <w:r>
        <w:rPr>
          <w:rFonts w:hint="eastAsia"/>
        </w:rPr>
        <w:t>）</w:t>
      </w:r>
      <w:r w:rsidRPr="00116816">
        <w:rPr>
          <w:rFonts w:hint="eastAsia"/>
          <w:color w:val="000000" w:themeColor="text1"/>
        </w:rPr>
        <w:t>位使用費收取</w:t>
      </w:r>
      <w:r>
        <w:rPr>
          <w:rFonts w:hint="eastAsia"/>
          <w:color w:val="000000" w:themeColor="text1"/>
        </w:rPr>
        <w:t>尚乏</w:t>
      </w:r>
      <w:r w:rsidRPr="00116816">
        <w:rPr>
          <w:rFonts w:hint="eastAsia"/>
          <w:color w:val="000000" w:themeColor="text1"/>
        </w:rPr>
        <w:t>準據</w:t>
      </w:r>
      <w:r>
        <w:rPr>
          <w:rFonts w:hint="eastAsia"/>
          <w:color w:val="000000" w:themeColor="text1"/>
        </w:rPr>
        <w:t>。又</w:t>
      </w:r>
      <w:r w:rsidRPr="00CD5FA9">
        <w:rPr>
          <w:rFonts w:hint="eastAsia"/>
          <w:color w:val="000000" w:themeColor="text1"/>
        </w:rPr>
        <w:t>參考租金及清掃費計算方式者</w:t>
      </w:r>
      <w:r>
        <w:rPr>
          <w:rFonts w:hint="eastAsia"/>
          <w:color w:val="000000" w:themeColor="text1"/>
        </w:rPr>
        <w:t>，應以當年土地公告現值</w:t>
      </w:r>
      <w:r w:rsidRPr="00F80609">
        <w:rPr>
          <w:rFonts w:hint="eastAsia"/>
          <w:color w:val="000000" w:themeColor="text1"/>
        </w:rPr>
        <w:t>為計算基礎</w:t>
      </w:r>
      <w:r>
        <w:rPr>
          <w:rFonts w:hint="eastAsia"/>
          <w:color w:val="000000" w:themeColor="text1"/>
        </w:rPr>
        <w:t>，或</w:t>
      </w:r>
      <w:r w:rsidRPr="00F80609">
        <w:rPr>
          <w:rFonts w:hint="eastAsia"/>
          <w:color w:val="000000" w:themeColor="text1"/>
        </w:rPr>
        <w:t>參考新竹市市有土地及房屋租金率計算基準者，應以當</w:t>
      </w:r>
      <w:r w:rsidRPr="00CD5FA9">
        <w:rPr>
          <w:rFonts w:hint="eastAsia"/>
          <w:color w:val="000000" w:themeColor="text1"/>
        </w:rPr>
        <w:t>期土地申報地價為計算基礎，</w:t>
      </w:r>
      <w:r>
        <w:rPr>
          <w:rFonts w:hint="eastAsia"/>
          <w:color w:val="000000" w:themeColor="text1"/>
        </w:rPr>
        <w:t>惟該府皆未</w:t>
      </w:r>
      <w:r w:rsidRPr="004F40BF">
        <w:rPr>
          <w:rFonts w:hint="eastAsia"/>
          <w:color w:val="000000" w:themeColor="text1"/>
        </w:rPr>
        <w:t>隨公告現值</w:t>
      </w:r>
      <w:r>
        <w:rPr>
          <w:rFonts w:hint="eastAsia"/>
          <w:color w:val="000000" w:themeColor="text1"/>
        </w:rPr>
        <w:t>每年</w:t>
      </w:r>
      <w:r w:rsidRPr="004F40BF">
        <w:rPr>
          <w:rFonts w:hint="eastAsia"/>
          <w:color w:val="000000" w:themeColor="text1"/>
        </w:rPr>
        <w:t>或公告地價</w:t>
      </w:r>
      <w:r>
        <w:rPr>
          <w:rFonts w:hint="eastAsia"/>
          <w:color w:val="000000" w:themeColor="text1"/>
        </w:rPr>
        <w:t>每2年</w:t>
      </w:r>
      <w:r w:rsidRPr="004F40BF">
        <w:rPr>
          <w:rFonts w:hint="eastAsia"/>
          <w:color w:val="000000" w:themeColor="text1"/>
        </w:rPr>
        <w:t>調整</w:t>
      </w:r>
      <w:r>
        <w:rPr>
          <w:rFonts w:hint="eastAsia"/>
          <w:color w:val="000000" w:themeColor="text1"/>
        </w:rPr>
        <w:t>收費</w:t>
      </w:r>
      <w:r w:rsidRPr="004F40BF">
        <w:rPr>
          <w:rFonts w:hint="eastAsia"/>
          <w:color w:val="000000" w:themeColor="text1"/>
        </w:rPr>
        <w:t>，致中央、士林、東門、南門及西門市場與中央商場等6處已逾30年、南寮市場將屆20年、關東市場將屆10年</w:t>
      </w:r>
      <w:r>
        <w:rPr>
          <w:rFonts w:hint="eastAsia"/>
          <w:color w:val="000000" w:themeColor="text1"/>
        </w:rPr>
        <w:t>均</w:t>
      </w:r>
      <w:r w:rsidRPr="004F40BF">
        <w:rPr>
          <w:rFonts w:hint="eastAsia"/>
          <w:color w:val="000000" w:themeColor="text1"/>
        </w:rPr>
        <w:t>未檢討調整</w:t>
      </w:r>
      <w:r w:rsidRPr="007B3E9A">
        <w:rPr>
          <w:rFonts w:hint="eastAsia"/>
          <w:color w:val="000000" w:themeColor="text1"/>
        </w:rPr>
        <w:t>攤</w:t>
      </w:r>
      <w:r>
        <w:rPr>
          <w:rFonts w:hint="eastAsia"/>
        </w:rPr>
        <w:t>（</w:t>
      </w:r>
      <w:r w:rsidRPr="007B3E9A">
        <w:rPr>
          <w:rFonts w:hint="eastAsia"/>
          <w:color w:val="000000" w:themeColor="text1"/>
        </w:rPr>
        <w:t>鋪</w:t>
      </w:r>
      <w:r>
        <w:rPr>
          <w:rFonts w:hint="eastAsia"/>
        </w:rPr>
        <w:t>）</w:t>
      </w:r>
      <w:r w:rsidRPr="007B3E9A">
        <w:rPr>
          <w:rFonts w:hint="eastAsia"/>
          <w:color w:val="000000" w:themeColor="text1"/>
        </w:rPr>
        <w:t>位使用費收費標準</w:t>
      </w:r>
      <w:r w:rsidRPr="004F40BF">
        <w:rPr>
          <w:rFonts w:hint="eastAsia"/>
          <w:color w:val="000000" w:themeColor="text1"/>
        </w:rPr>
        <w:t>，顯欠合理，</w:t>
      </w:r>
      <w:r>
        <w:rPr>
          <w:rFonts w:hint="eastAsia"/>
          <w:color w:val="000000" w:themeColor="text1"/>
        </w:rPr>
        <w:t>且易因</w:t>
      </w:r>
      <w:r w:rsidRPr="00116816">
        <w:rPr>
          <w:rFonts w:hint="eastAsia"/>
          <w:color w:val="000000" w:themeColor="text1"/>
        </w:rPr>
        <w:t>公有市場攤位租金與市況差距過大，衍生攤位使用人轉租牟利之亂象</w:t>
      </w:r>
      <w:r>
        <w:rPr>
          <w:rFonts w:hint="eastAsia"/>
          <w:color w:val="000000" w:themeColor="text1"/>
        </w:rPr>
        <w:t>等情事</w:t>
      </w:r>
      <w:r w:rsidRPr="00240E78">
        <w:rPr>
          <w:rFonts w:hint="eastAsia"/>
          <w:color w:val="000000" w:themeColor="text1"/>
        </w:rPr>
        <w:t>，經函請研謀改善。據復：</w:t>
      </w:r>
      <w:r>
        <w:rPr>
          <w:rFonts w:hint="eastAsia"/>
        </w:rPr>
        <w:t>（</w:t>
      </w:r>
      <w:r>
        <w:rPr>
          <w:rFonts w:hint="eastAsia"/>
          <w:color w:val="000000" w:themeColor="text1"/>
        </w:rPr>
        <w:t>1</w:t>
      </w:r>
      <w:r>
        <w:rPr>
          <w:rFonts w:hint="eastAsia"/>
        </w:rPr>
        <w:t>）</w:t>
      </w:r>
      <w:r w:rsidRPr="002D2C76">
        <w:rPr>
          <w:rFonts w:hint="eastAsia"/>
          <w:color w:val="000000" w:themeColor="text1"/>
        </w:rPr>
        <w:t>已召開跨局處研商會議</w:t>
      </w:r>
      <w:r>
        <w:rPr>
          <w:rFonts w:hint="eastAsia"/>
          <w:color w:val="000000" w:themeColor="text1"/>
        </w:rPr>
        <w:t>，</w:t>
      </w:r>
      <w:r w:rsidRPr="002D2C76">
        <w:rPr>
          <w:rFonts w:hint="eastAsia"/>
          <w:color w:val="000000" w:themeColor="text1"/>
        </w:rPr>
        <w:t>擬定新竹市集合攤販管理辦法草案</w:t>
      </w:r>
      <w:r>
        <w:rPr>
          <w:rFonts w:hint="eastAsia"/>
          <w:color w:val="000000" w:themeColor="text1"/>
        </w:rPr>
        <w:t>；</w:t>
      </w:r>
      <w:r>
        <w:rPr>
          <w:rFonts w:hint="eastAsia"/>
        </w:rPr>
        <w:t>（</w:t>
      </w:r>
      <w:r>
        <w:rPr>
          <w:rFonts w:hint="eastAsia"/>
          <w:color w:val="000000" w:themeColor="text1"/>
        </w:rPr>
        <w:t>2</w:t>
      </w:r>
      <w:r>
        <w:rPr>
          <w:rFonts w:hint="eastAsia"/>
        </w:rPr>
        <w:t>）</w:t>
      </w:r>
      <w:r>
        <w:rPr>
          <w:rFonts w:hint="eastAsia"/>
          <w:color w:val="000000" w:themeColor="text1"/>
        </w:rPr>
        <w:t>刻正</w:t>
      </w:r>
      <w:r w:rsidRPr="002D2C76">
        <w:rPr>
          <w:rFonts w:hint="eastAsia"/>
          <w:color w:val="000000" w:themeColor="text1"/>
        </w:rPr>
        <w:t>參考各縣市收費標準</w:t>
      </w:r>
      <w:r>
        <w:rPr>
          <w:rFonts w:hint="eastAsia"/>
          <w:color w:val="000000" w:themeColor="text1"/>
        </w:rPr>
        <w:t>，</w:t>
      </w:r>
      <w:r w:rsidRPr="002D2C76">
        <w:rPr>
          <w:rFonts w:hint="eastAsia"/>
          <w:color w:val="000000" w:themeColor="text1"/>
        </w:rPr>
        <w:t>擬具新竹市公有零售市場攤鋪位使用費收費標準草案</w:t>
      </w:r>
      <w:r>
        <w:rPr>
          <w:rFonts w:hint="eastAsia"/>
          <w:color w:val="000000" w:themeColor="text1"/>
        </w:rPr>
        <w:t>。</w:t>
      </w:r>
    </w:p>
    <w:p w:rsidR="00A85871" w:rsidRDefault="006F22B3" w:rsidP="00FE0D59">
      <w:pPr>
        <w:pStyle w:val="afff2"/>
        <w:spacing w:line="480" w:lineRule="exact"/>
        <w:ind w:firstLine="480"/>
        <w:outlineLvl w:val="1"/>
        <w:rPr>
          <w:color w:val="000000" w:themeColor="text1"/>
        </w:rPr>
      </w:pPr>
      <w:r w:rsidRPr="008C3692">
        <w:rPr>
          <w:rFonts w:hint="eastAsia"/>
          <w:b/>
          <w:color w:val="000000" w:themeColor="text1"/>
        </w:rPr>
        <w:t>3.市場自治會組織功能未臻健全，</w:t>
      </w:r>
      <w:r>
        <w:rPr>
          <w:rFonts w:hint="eastAsia"/>
          <w:b/>
          <w:color w:val="000000" w:themeColor="text1"/>
        </w:rPr>
        <w:t>且</w:t>
      </w:r>
      <w:r w:rsidRPr="008C3692">
        <w:rPr>
          <w:rFonts w:hint="eastAsia"/>
          <w:b/>
          <w:color w:val="000000" w:themeColor="text1"/>
        </w:rPr>
        <w:t>部分攤商營業項目不符規定，或占用公共區域或走道擺放雜物，影響公共安全及環境衛生，亟待落實輔導</w:t>
      </w:r>
      <w:r>
        <w:rPr>
          <w:rFonts w:hint="eastAsia"/>
          <w:b/>
          <w:color w:val="000000" w:themeColor="text1"/>
        </w:rPr>
        <w:t>自治</w:t>
      </w:r>
      <w:r w:rsidRPr="008C3692">
        <w:rPr>
          <w:rFonts w:hint="eastAsia"/>
          <w:b/>
          <w:color w:val="000000" w:themeColor="text1"/>
        </w:rPr>
        <w:t>組織運作，</w:t>
      </w:r>
      <w:r>
        <w:rPr>
          <w:rFonts w:hint="eastAsia"/>
          <w:b/>
          <w:color w:val="000000" w:themeColor="text1"/>
        </w:rPr>
        <w:t>以</w:t>
      </w:r>
      <w:r w:rsidRPr="008C3692">
        <w:rPr>
          <w:rFonts w:hint="eastAsia"/>
          <w:b/>
          <w:color w:val="000000" w:themeColor="text1"/>
        </w:rPr>
        <w:t>維護市場秩序</w:t>
      </w:r>
      <w:r>
        <w:rPr>
          <w:rFonts w:hint="eastAsia"/>
          <w:b/>
          <w:color w:val="000000" w:themeColor="text1"/>
        </w:rPr>
        <w:t>：</w:t>
      </w:r>
      <w:r w:rsidRPr="007A5B32">
        <w:rPr>
          <w:rFonts w:hint="eastAsia"/>
          <w:color w:val="000000" w:themeColor="text1"/>
        </w:rPr>
        <w:t>依據零售市場管理條例第</w:t>
      </w:r>
      <w:r>
        <w:rPr>
          <w:rFonts w:hint="eastAsia"/>
          <w:color w:val="000000" w:themeColor="text1"/>
        </w:rPr>
        <w:t>10</w:t>
      </w:r>
      <w:r w:rsidRPr="007A5B32">
        <w:rPr>
          <w:rFonts w:hint="eastAsia"/>
          <w:color w:val="000000" w:themeColor="text1"/>
        </w:rPr>
        <w:t>條</w:t>
      </w:r>
      <w:r>
        <w:rPr>
          <w:rFonts w:hint="eastAsia"/>
          <w:color w:val="000000" w:themeColor="text1"/>
        </w:rPr>
        <w:t>、第12條</w:t>
      </w:r>
      <w:r w:rsidRPr="007A5B32">
        <w:rPr>
          <w:rFonts w:hint="eastAsia"/>
          <w:color w:val="000000" w:themeColor="text1"/>
        </w:rPr>
        <w:t>及第19條規定，公有市場攤（鋪）位使用人應組成自治組織，</w:t>
      </w:r>
      <w:r w:rsidRPr="00BE4B1D">
        <w:rPr>
          <w:rFonts w:hint="eastAsia"/>
          <w:color w:val="000000" w:themeColor="text1"/>
        </w:rPr>
        <w:lastRenderedPageBreak/>
        <w:t>成為會員後始得營業</w:t>
      </w:r>
      <w:r>
        <w:rPr>
          <w:rFonts w:hint="eastAsia"/>
          <w:color w:val="000000" w:themeColor="text1"/>
        </w:rPr>
        <w:t>，並應按期</w:t>
      </w:r>
      <w:r w:rsidRPr="00BE4B1D">
        <w:rPr>
          <w:rFonts w:hint="eastAsia"/>
          <w:color w:val="000000" w:themeColor="text1"/>
        </w:rPr>
        <w:t>繳納自治組織管理費</w:t>
      </w:r>
      <w:r>
        <w:rPr>
          <w:rFonts w:hint="eastAsia"/>
          <w:color w:val="000000" w:themeColor="text1"/>
        </w:rPr>
        <w:t>，</w:t>
      </w:r>
      <w:r w:rsidRPr="007A5B32">
        <w:rPr>
          <w:rFonts w:hint="eastAsia"/>
          <w:color w:val="000000" w:themeColor="text1"/>
        </w:rPr>
        <w:t>受主管機關及公有市場管理人員之監督，辦理市場公共安全之維護、公共秩序之維持</w:t>
      </w:r>
      <w:r>
        <w:rPr>
          <w:rFonts w:hint="eastAsia"/>
          <w:color w:val="000000" w:themeColor="text1"/>
        </w:rPr>
        <w:t>、</w:t>
      </w:r>
      <w:r w:rsidRPr="007A5B32">
        <w:rPr>
          <w:rFonts w:hint="eastAsia"/>
          <w:color w:val="000000" w:themeColor="text1"/>
        </w:rPr>
        <w:t>攤（鋪）位使用人違反本條例規定之舉發及處理等</w:t>
      </w:r>
      <w:r>
        <w:rPr>
          <w:rFonts w:hint="eastAsia"/>
          <w:color w:val="000000" w:themeColor="text1"/>
        </w:rPr>
        <w:t>。經查</w:t>
      </w:r>
      <w:r w:rsidRPr="007A5B32">
        <w:rPr>
          <w:rFonts w:hint="eastAsia"/>
          <w:color w:val="000000" w:themeColor="text1"/>
        </w:rPr>
        <w:t>截至112年底止，</w:t>
      </w:r>
      <w:r>
        <w:rPr>
          <w:rFonts w:hint="eastAsia"/>
          <w:color w:val="000000" w:themeColor="text1"/>
        </w:rPr>
        <w:t>該</w:t>
      </w:r>
      <w:r w:rsidRPr="007A5B32">
        <w:rPr>
          <w:rFonts w:hint="eastAsia"/>
          <w:color w:val="000000" w:themeColor="text1"/>
        </w:rPr>
        <w:t>府</w:t>
      </w:r>
      <w:r>
        <w:rPr>
          <w:rFonts w:hint="eastAsia"/>
          <w:color w:val="000000" w:themeColor="text1"/>
        </w:rPr>
        <w:t>經</w:t>
      </w:r>
      <w:r w:rsidRPr="007A5B32">
        <w:rPr>
          <w:rFonts w:hint="eastAsia"/>
          <w:color w:val="000000" w:themeColor="text1"/>
        </w:rPr>
        <w:t>營之8處營業中公有市場，僅關東及東門2處訂有自治會管理費收費標準並召開會員大會，其</w:t>
      </w:r>
      <w:r>
        <w:rPr>
          <w:rFonts w:hint="eastAsia"/>
          <w:color w:val="000000" w:themeColor="text1"/>
        </w:rPr>
        <w:t>餘</w:t>
      </w:r>
      <w:r w:rsidRPr="00441885">
        <w:rPr>
          <w:rFonts w:hint="eastAsia"/>
          <w:color w:val="000000" w:themeColor="text1"/>
        </w:rPr>
        <w:t>南寮、中央、士林</w:t>
      </w:r>
      <w:r>
        <w:rPr>
          <w:rFonts w:hint="eastAsia"/>
          <w:color w:val="000000" w:themeColor="text1"/>
        </w:rPr>
        <w:t>等</w:t>
      </w:r>
      <w:r w:rsidRPr="007A5B32">
        <w:rPr>
          <w:rFonts w:hint="eastAsia"/>
          <w:color w:val="000000" w:themeColor="text1"/>
        </w:rPr>
        <w:t>6處市場均未訂定自治會管理費收費標準</w:t>
      </w:r>
      <w:r>
        <w:rPr>
          <w:rFonts w:hint="eastAsia"/>
          <w:color w:val="000000" w:themeColor="text1"/>
        </w:rPr>
        <w:t>據以收繳管理費，</w:t>
      </w:r>
      <w:r w:rsidRPr="007A5B32">
        <w:rPr>
          <w:rFonts w:hint="eastAsia"/>
          <w:color w:val="000000" w:themeColor="text1"/>
        </w:rPr>
        <w:t>且未定期召開</w:t>
      </w:r>
      <w:r>
        <w:rPr>
          <w:rFonts w:hint="eastAsia"/>
          <w:color w:val="000000" w:themeColor="text1"/>
        </w:rPr>
        <w:t>會員</w:t>
      </w:r>
      <w:r w:rsidRPr="007A5B32">
        <w:rPr>
          <w:rFonts w:hint="eastAsia"/>
          <w:color w:val="000000" w:themeColor="text1"/>
        </w:rPr>
        <w:t>大會</w:t>
      </w:r>
      <w:r>
        <w:rPr>
          <w:rFonts w:hint="eastAsia"/>
          <w:color w:val="000000" w:themeColor="text1"/>
        </w:rPr>
        <w:t>，</w:t>
      </w:r>
      <w:r w:rsidRPr="007A5B32">
        <w:rPr>
          <w:rFonts w:hint="eastAsia"/>
          <w:color w:val="000000" w:themeColor="text1"/>
        </w:rPr>
        <w:t>市場自治組織未臻健全，致有關市場自治組織應執行事項，如市場公共安全之維護、環境衛生之管理、公共設施之維護、使用人違反本條例之舉發及處理、市場及其周圍違規攤販之舉發等事項難以落實</w:t>
      </w:r>
      <w:r>
        <w:rPr>
          <w:rFonts w:hint="eastAsia"/>
          <w:color w:val="000000" w:themeColor="text1"/>
        </w:rPr>
        <w:t>。又查</w:t>
      </w:r>
      <w:r w:rsidRPr="00441885">
        <w:rPr>
          <w:rFonts w:hint="eastAsia"/>
          <w:color w:val="000000" w:themeColor="text1"/>
        </w:rPr>
        <w:t>中央商場、關東、中央及東門等市場，間有部分攤商實際營業使用多個攤位，或放置冰庫設備、或作為倉庫使用、或供客人用餐情形，與市場攤位得營業項目不符；</w:t>
      </w:r>
      <w:r>
        <w:rPr>
          <w:rFonts w:hint="eastAsia"/>
          <w:color w:val="000000" w:themeColor="text1"/>
        </w:rPr>
        <w:t>另</w:t>
      </w:r>
      <w:r w:rsidRPr="00441885">
        <w:rPr>
          <w:rFonts w:hint="eastAsia"/>
          <w:color w:val="000000" w:themeColor="text1"/>
        </w:rPr>
        <w:t>部分攤商占用公共區域或走道，擺放雜物</w:t>
      </w:r>
      <w:r>
        <w:rPr>
          <w:rFonts w:hint="eastAsia"/>
          <w:color w:val="000000" w:themeColor="text1"/>
        </w:rPr>
        <w:t>、</w:t>
      </w:r>
      <w:r w:rsidRPr="00441885">
        <w:rPr>
          <w:rFonts w:hint="eastAsia"/>
          <w:color w:val="000000" w:themeColor="text1"/>
        </w:rPr>
        <w:t>桌椅或</w:t>
      </w:r>
      <w:r>
        <w:rPr>
          <w:rFonts w:hint="eastAsia"/>
          <w:color w:val="000000" w:themeColor="text1"/>
        </w:rPr>
        <w:t>停放</w:t>
      </w:r>
      <w:r w:rsidRPr="00441885">
        <w:rPr>
          <w:rFonts w:hint="eastAsia"/>
          <w:color w:val="000000" w:themeColor="text1"/>
        </w:rPr>
        <w:t>機</w:t>
      </w:r>
      <w:r w:rsidR="00AD269E" w:rsidRPr="00B85658">
        <w:rPr>
          <w:rFonts w:ascii="Calibri" w:hAnsi="Calibri"/>
          <w:noProof/>
          <w:szCs w:val="22"/>
        </w:rPr>
        <mc:AlternateContent>
          <mc:Choice Requires="wps">
            <w:drawing>
              <wp:anchor distT="0" distB="0" distL="114300" distR="114300" simplePos="0" relativeHeight="251659264" behindDoc="1" locked="0" layoutInCell="1" allowOverlap="1" wp14:anchorId="55B25972" wp14:editId="361E5A82">
                <wp:simplePos x="0" y="0"/>
                <wp:positionH relativeFrom="margin">
                  <wp:align>right</wp:align>
                </wp:positionH>
                <wp:positionV relativeFrom="paragraph">
                  <wp:posOffset>3020060</wp:posOffset>
                </wp:positionV>
                <wp:extent cx="4558665" cy="3285490"/>
                <wp:effectExtent l="0" t="0" r="0" b="0"/>
                <wp:wrapTight wrapText="bothSides">
                  <wp:wrapPolygon edited="0">
                    <wp:start x="0" y="0"/>
                    <wp:lineTo x="0" y="21416"/>
                    <wp:lineTo x="21483" y="21416"/>
                    <wp:lineTo x="21483" y="0"/>
                    <wp:lineTo x="0" y="0"/>
                  </wp:wrapPolygon>
                </wp:wrapTight>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8665" cy="3285490"/>
                        </a:xfrm>
                        <a:prstGeom prst="rect">
                          <a:avLst/>
                        </a:prstGeom>
                        <a:solidFill>
                          <a:srgbClr val="FFFFFF"/>
                        </a:solidFill>
                        <a:ln w="9525">
                          <a:noFill/>
                          <a:miter lim="800000"/>
                          <a:headEnd/>
                          <a:tailEnd/>
                        </a:ln>
                      </wps:spPr>
                      <wps:txbx>
                        <w:txbxContent>
                          <w:p w:rsidR="00092013" w:rsidRPr="0036279D" w:rsidRDefault="00092013" w:rsidP="006F22B3">
                            <w:pPr>
                              <w:spacing w:afterLines="20" w:after="72"/>
                              <w:jc w:val="center"/>
                              <w:rPr>
                                <w:rFonts w:ascii="標楷體" w:eastAsia="標楷體" w:hAnsi="標楷體"/>
                                <w:sz w:val="32"/>
                                <w:szCs w:val="32"/>
                              </w:rPr>
                            </w:pPr>
                            <w:r w:rsidRPr="001B217D">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2  </w:t>
                            </w:r>
                            <w:r>
                              <w:rPr>
                                <w:rFonts w:ascii="標楷體" w:eastAsia="標楷體" w:hAnsi="標楷體" w:hint="eastAsia"/>
                                <w:b/>
                              </w:rPr>
                              <w:t>部分</w:t>
                            </w:r>
                            <w:r w:rsidRPr="00355461">
                              <w:rPr>
                                <w:rFonts w:ascii="標楷體" w:eastAsia="標楷體" w:hAnsi="標楷體" w:hint="eastAsia"/>
                                <w:b/>
                              </w:rPr>
                              <w:t>攤位</w:t>
                            </w:r>
                            <w:r>
                              <w:rPr>
                                <w:rFonts w:ascii="標楷體" w:eastAsia="標楷體" w:hAnsi="標楷體" w:hint="eastAsia"/>
                                <w:b/>
                              </w:rPr>
                              <w:t>作倉庫使用、部分</w:t>
                            </w:r>
                            <w:r w:rsidRPr="00BC046E">
                              <w:rPr>
                                <w:rFonts w:ascii="標楷體" w:eastAsia="標楷體" w:hAnsi="標楷體" w:hint="eastAsia"/>
                                <w:b/>
                              </w:rPr>
                              <w:t>占用</w:t>
                            </w:r>
                            <w:r>
                              <w:rPr>
                                <w:rFonts w:ascii="標楷體" w:eastAsia="標楷體" w:hAnsi="標楷體" w:hint="eastAsia"/>
                                <w:b/>
                              </w:rPr>
                              <w:t>走道影響公共安全</w:t>
                            </w:r>
                          </w:p>
                          <w:tbl>
                            <w:tblPr>
                              <w:tblStyle w:val="46"/>
                              <w:tblW w:w="651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58"/>
                              <w:gridCol w:w="3258"/>
                            </w:tblGrid>
                            <w:tr w:rsidR="00092013" w:rsidTr="00A85871">
                              <w:trPr>
                                <w:trHeight w:val="2721"/>
                                <w:jc w:val="center"/>
                              </w:trPr>
                              <w:tc>
                                <w:tcPr>
                                  <w:tcW w:w="3258" w:type="dxa"/>
                                </w:tcPr>
                                <w:p w:rsidR="00092013" w:rsidRPr="008826BB" w:rsidRDefault="00092013" w:rsidP="00973AE2">
                                  <w:pPr>
                                    <w:rPr>
                                      <w:rFonts w:ascii="標楷體" w:eastAsia="標楷體" w:hAnsi="標楷體"/>
                                      <w:sz w:val="20"/>
                                    </w:rPr>
                                  </w:pPr>
                                  <w:r w:rsidRPr="002E3C18">
                                    <w:rPr>
                                      <w:rFonts w:ascii="標楷體" w:eastAsia="標楷體" w:hAnsi="標楷體"/>
                                      <w:noProof/>
                                    </w:rPr>
                                    <w:drawing>
                                      <wp:inline distT="0" distB="0" distL="0" distR="0" wp14:anchorId="6625042D" wp14:editId="351E24FD">
                                        <wp:extent cx="2181386" cy="2645940"/>
                                        <wp:effectExtent l="0" t="0" r="0" b="254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3377.JPEG"/>
                                                <pic:cNvPicPr/>
                                              </pic:nvPicPr>
                                              <pic:blipFill rotWithShape="1">
                                                <a:blip r:embed="rId29" cstate="print">
                                                  <a:extLst>
                                                    <a:ext uri="{28A0092B-C50C-407E-A947-70E740481C1C}">
                                                      <a14:useLocalDpi xmlns:a14="http://schemas.microsoft.com/office/drawing/2010/main" val="0"/>
                                                    </a:ext>
                                                  </a:extLst>
                                                </a:blip>
                                                <a:srcRect l="8452" r="6179"/>
                                                <a:stretch/>
                                              </pic:blipFill>
                                              <pic:spPr bwMode="auto">
                                                <a:xfrm>
                                                  <a:off x="0" y="0"/>
                                                  <a:ext cx="2192187" cy="2659042"/>
                                                </a:xfrm>
                                                <a:prstGeom prst="rect">
                                                  <a:avLst/>
                                                </a:prstGeom>
                                                <a:ln>
                                                  <a:noFill/>
                                                </a:ln>
                                                <a:extLst>
                                                  <a:ext uri="{53640926-AAD7-44D8-BBD7-CCE9431645EC}">
                                                    <a14:shadowObscured xmlns:a14="http://schemas.microsoft.com/office/drawing/2010/main"/>
                                                  </a:ext>
                                                </a:extLst>
                                              </pic:spPr>
                                            </pic:pic>
                                          </a:graphicData>
                                        </a:graphic>
                                      </wp:inline>
                                    </w:drawing>
                                  </w:r>
                                </w:p>
                              </w:tc>
                              <w:tc>
                                <w:tcPr>
                                  <w:tcW w:w="3258" w:type="dxa"/>
                                </w:tcPr>
                                <w:p w:rsidR="00092013" w:rsidRPr="002E3C18" w:rsidRDefault="00092013" w:rsidP="00973AE2">
                                  <w:pPr>
                                    <w:rPr>
                                      <w:rFonts w:ascii="標楷體" w:eastAsia="標楷體" w:hAnsi="標楷體"/>
                                    </w:rPr>
                                  </w:pPr>
                                  <w:r w:rsidRPr="002E3C18">
                                    <w:rPr>
                                      <w:rFonts w:ascii="標楷體" w:eastAsia="標楷體" w:hAnsi="標楷體"/>
                                      <w:noProof/>
                                    </w:rPr>
                                    <w:drawing>
                                      <wp:inline distT="0" distB="0" distL="0" distR="0" wp14:anchorId="607DD44D" wp14:editId="5646785F">
                                        <wp:extent cx="2169762" cy="2644082"/>
                                        <wp:effectExtent l="0" t="0" r="2540" b="444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公務文件1-107.7.1\12.財務收支\財務收支113-1\113-1市政府-辦0520\3-2.公有市場\7.公有市場照片0409拍\中央市場\IMG_3405.JPEG"/>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173206" cy="2648279"/>
                                                </a:xfrm>
                                                <a:prstGeom prst="rect">
                                                  <a:avLst/>
                                                </a:prstGeom>
                                              </pic:spPr>
                                            </pic:pic>
                                          </a:graphicData>
                                        </a:graphic>
                                      </wp:inline>
                                    </w:drawing>
                                  </w:r>
                                </w:p>
                              </w:tc>
                            </w:tr>
                          </w:tbl>
                          <w:p w:rsidR="00092013" w:rsidRPr="00897170" w:rsidRDefault="00092013" w:rsidP="00846898">
                            <w:pPr>
                              <w:snapToGrid w:val="0"/>
                              <w:ind w:firstLineChars="100" w:firstLine="180"/>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本室</w:t>
                            </w:r>
                            <w:r w:rsidRPr="00897170">
                              <w:rPr>
                                <w:rFonts w:ascii="標楷體" w:eastAsia="標楷體" w:hAnsi="標楷體" w:hint="eastAsia"/>
                                <w:sz w:val="18"/>
                                <w:szCs w:val="18"/>
                              </w:rPr>
                              <w:t>113年4月自行拍攝。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B25972" id="文字方塊 9" o:spid="_x0000_s1058" type="#_x0000_t202" style="position:absolute;left:0;text-align:left;margin-left:307.75pt;margin-top:237.8pt;width:358.95pt;height:258.7pt;z-index:-2516572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" stroked="f">
                <v:textbox>
                  <w:txbxContent>
                    <w:p w:rsidR="00092013" w:rsidRPr="0036279D" w:rsidRDefault="00092013" w:rsidP="006F22B3">
                      <w:pPr>
                        <w:spacing w:afterLines="20" w:after="72"/>
                        <w:jc w:val="center"/>
                        <w:rPr>
                          <w:rFonts w:ascii="標楷體" w:eastAsia="標楷體" w:hAnsi="標楷體"/>
                          <w:sz w:val="32"/>
                          <w:szCs w:val="32"/>
                        </w:rPr>
                      </w:pPr>
                      <w:r w:rsidRPr="001B217D">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2  </w:t>
                      </w:r>
                      <w:r>
                        <w:rPr>
                          <w:rFonts w:ascii="標楷體" w:eastAsia="標楷體" w:hAnsi="標楷體" w:hint="eastAsia"/>
                          <w:b/>
                        </w:rPr>
                        <w:t>部分</w:t>
                      </w:r>
                      <w:r w:rsidRPr="00355461">
                        <w:rPr>
                          <w:rFonts w:ascii="標楷體" w:eastAsia="標楷體" w:hAnsi="標楷體" w:hint="eastAsia"/>
                          <w:b/>
                        </w:rPr>
                        <w:t>攤位</w:t>
                      </w:r>
                      <w:r>
                        <w:rPr>
                          <w:rFonts w:ascii="標楷體" w:eastAsia="標楷體" w:hAnsi="標楷體" w:hint="eastAsia"/>
                          <w:b/>
                        </w:rPr>
                        <w:t>作倉庫使用、部分</w:t>
                      </w:r>
                      <w:r w:rsidRPr="00BC046E">
                        <w:rPr>
                          <w:rFonts w:ascii="標楷體" w:eastAsia="標楷體" w:hAnsi="標楷體" w:hint="eastAsia"/>
                          <w:b/>
                        </w:rPr>
                        <w:t>占用</w:t>
                      </w:r>
                      <w:r>
                        <w:rPr>
                          <w:rFonts w:ascii="標楷體" w:eastAsia="標楷體" w:hAnsi="標楷體" w:hint="eastAsia"/>
                          <w:b/>
                        </w:rPr>
                        <w:t>走道影響公共安全</w:t>
                      </w:r>
                    </w:p>
                    <w:tbl>
                      <w:tblPr>
                        <w:tblStyle w:val="46"/>
                        <w:tblW w:w="651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58"/>
                        <w:gridCol w:w="3258"/>
                      </w:tblGrid>
                      <w:tr w:rsidR="00092013" w:rsidTr="00A85871">
                        <w:trPr>
                          <w:trHeight w:val="2721"/>
                          <w:jc w:val="center"/>
                        </w:trPr>
                        <w:tc>
                          <w:tcPr>
                            <w:tcW w:w="3258" w:type="dxa"/>
                          </w:tcPr>
                          <w:p w:rsidR="00092013" w:rsidRPr="008826BB" w:rsidRDefault="00092013" w:rsidP="00973AE2">
                            <w:pPr>
                              <w:rPr>
                                <w:rFonts w:ascii="標楷體" w:eastAsia="標楷體" w:hAnsi="標楷體"/>
                                <w:sz w:val="20"/>
                              </w:rPr>
                            </w:pPr>
                            <w:r w:rsidRPr="002E3C18">
                              <w:rPr>
                                <w:rFonts w:ascii="標楷體" w:eastAsia="標楷體" w:hAnsi="標楷體"/>
                                <w:noProof/>
                              </w:rPr>
                              <w:drawing>
                                <wp:inline distT="0" distB="0" distL="0" distR="0" wp14:anchorId="6625042D" wp14:editId="351E24FD">
                                  <wp:extent cx="2181386" cy="2645940"/>
                                  <wp:effectExtent l="0" t="0" r="0" b="254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3377.JPEG"/>
                                          <pic:cNvPicPr/>
                                        </pic:nvPicPr>
                                        <pic:blipFill rotWithShape="1">
                                          <a:blip r:embed="rId29" cstate="print">
                                            <a:extLst>
                                              <a:ext uri="{28A0092B-C50C-407E-A947-70E740481C1C}">
                                                <a14:useLocalDpi xmlns:a14="http://schemas.microsoft.com/office/drawing/2010/main" val="0"/>
                                              </a:ext>
                                            </a:extLst>
                                          </a:blip>
                                          <a:srcRect l="8452" r="6179"/>
                                          <a:stretch/>
                                        </pic:blipFill>
                                        <pic:spPr bwMode="auto">
                                          <a:xfrm>
                                            <a:off x="0" y="0"/>
                                            <a:ext cx="2192187" cy="2659042"/>
                                          </a:xfrm>
                                          <a:prstGeom prst="rect">
                                            <a:avLst/>
                                          </a:prstGeom>
                                          <a:ln>
                                            <a:noFill/>
                                          </a:ln>
                                          <a:extLst>
                                            <a:ext uri="{53640926-AAD7-44D8-BBD7-CCE9431645EC}">
                                              <a14:shadowObscured xmlns:a14="http://schemas.microsoft.com/office/drawing/2010/main"/>
                                            </a:ext>
                                          </a:extLst>
                                        </pic:spPr>
                                      </pic:pic>
                                    </a:graphicData>
                                  </a:graphic>
                                </wp:inline>
                              </w:drawing>
                            </w:r>
                          </w:p>
                        </w:tc>
                        <w:tc>
                          <w:tcPr>
                            <w:tcW w:w="3258" w:type="dxa"/>
                          </w:tcPr>
                          <w:p w:rsidR="00092013" w:rsidRPr="002E3C18" w:rsidRDefault="00092013" w:rsidP="00973AE2">
                            <w:pPr>
                              <w:rPr>
                                <w:rFonts w:ascii="標楷體" w:eastAsia="標楷體" w:hAnsi="標楷體"/>
                              </w:rPr>
                            </w:pPr>
                            <w:r w:rsidRPr="002E3C18">
                              <w:rPr>
                                <w:rFonts w:ascii="標楷體" w:eastAsia="標楷體" w:hAnsi="標楷體"/>
                                <w:noProof/>
                              </w:rPr>
                              <w:drawing>
                                <wp:inline distT="0" distB="0" distL="0" distR="0" wp14:anchorId="607DD44D" wp14:editId="5646785F">
                                  <wp:extent cx="2169762" cy="2644082"/>
                                  <wp:effectExtent l="0" t="0" r="2540" b="444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公務文件1-107.7.1\12.財務收支\財務收支113-1\113-1市政府-辦0520\3-2.公有市場\7.公有市場照片0409拍\中央市場\IMG_3405.JPEG"/>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173206" cy="2648279"/>
                                          </a:xfrm>
                                          <a:prstGeom prst="rect">
                                            <a:avLst/>
                                          </a:prstGeom>
                                        </pic:spPr>
                                      </pic:pic>
                                    </a:graphicData>
                                  </a:graphic>
                                </wp:inline>
                              </w:drawing>
                            </w:r>
                          </w:p>
                        </w:tc>
                      </w:tr>
                    </w:tbl>
                    <w:p w:rsidR="00092013" w:rsidRPr="00897170" w:rsidRDefault="00092013" w:rsidP="00846898">
                      <w:pPr>
                        <w:snapToGrid w:val="0"/>
                        <w:ind w:firstLineChars="100" w:firstLine="180"/>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本室</w:t>
                      </w:r>
                      <w:r w:rsidRPr="00897170">
                        <w:rPr>
                          <w:rFonts w:ascii="標楷體" w:eastAsia="標楷體" w:hAnsi="標楷體" w:hint="eastAsia"/>
                          <w:sz w:val="18"/>
                          <w:szCs w:val="18"/>
                        </w:rPr>
                        <w:t>113年4月自行拍攝。</w:t>
                      </w:r>
                    </w:p>
                  </w:txbxContent>
                </v:textbox>
                <w10:wrap type="tight" anchorx="margin"/>
              </v:shape>
            </w:pict>
          </mc:Fallback>
        </mc:AlternateContent>
      </w:r>
      <w:r w:rsidRPr="00441885">
        <w:rPr>
          <w:rFonts w:hint="eastAsia"/>
          <w:color w:val="000000" w:themeColor="text1"/>
        </w:rPr>
        <w:t>車等</w:t>
      </w:r>
      <w:r>
        <w:rPr>
          <w:rFonts w:hint="eastAsia"/>
        </w:rPr>
        <w:t>（</w:t>
      </w:r>
      <w:r w:rsidRPr="0064182E">
        <w:rPr>
          <w:rFonts w:hint="eastAsia"/>
          <w:color w:val="000000" w:themeColor="text1"/>
        </w:rPr>
        <w:t>圖</w:t>
      </w:r>
      <w:r w:rsidR="005754D4" w:rsidRPr="0064182E">
        <w:rPr>
          <w:rFonts w:hint="eastAsia"/>
          <w:color w:val="000000" w:themeColor="text1"/>
        </w:rPr>
        <w:t>1</w:t>
      </w:r>
      <w:r w:rsidR="00AC75F7" w:rsidRPr="0064182E">
        <w:rPr>
          <w:rFonts w:hint="eastAsia"/>
          <w:color w:val="000000" w:themeColor="text1"/>
        </w:rPr>
        <w:t>2</w:t>
      </w:r>
      <w:r w:rsidRPr="0064182E">
        <w:rPr>
          <w:rFonts w:hint="eastAsia"/>
        </w:rPr>
        <w:t>）</w:t>
      </w:r>
      <w:r w:rsidRPr="0064182E">
        <w:rPr>
          <w:rFonts w:hint="eastAsia"/>
          <w:color w:val="000000" w:themeColor="text1"/>
        </w:rPr>
        <w:t>，</w:t>
      </w:r>
      <w:r w:rsidRPr="00441885">
        <w:rPr>
          <w:rFonts w:hint="eastAsia"/>
          <w:color w:val="000000" w:themeColor="text1"/>
        </w:rPr>
        <w:t>影響公共安全及</w:t>
      </w:r>
      <w:r>
        <w:rPr>
          <w:rFonts w:hint="eastAsia"/>
          <w:color w:val="000000" w:themeColor="text1"/>
        </w:rPr>
        <w:t>環境</w:t>
      </w:r>
      <w:r w:rsidRPr="00441885">
        <w:rPr>
          <w:rFonts w:hint="eastAsia"/>
          <w:color w:val="000000" w:themeColor="text1"/>
        </w:rPr>
        <w:t>衛生，亟待督促自治會改善妥處，並本於主管機關立場，研謀擴大部分攤位空間、或提供公共用餐區、倉庫區及冷藏區等配套措施，以符合</w:t>
      </w:r>
      <w:r>
        <w:rPr>
          <w:rFonts w:hint="eastAsia"/>
          <w:color w:val="000000" w:themeColor="text1"/>
        </w:rPr>
        <w:t>攤商</w:t>
      </w:r>
      <w:r w:rsidRPr="00441885">
        <w:rPr>
          <w:rFonts w:hint="eastAsia"/>
          <w:color w:val="000000" w:themeColor="text1"/>
        </w:rPr>
        <w:t>實際營業需求並利維護市場公共秩序</w:t>
      </w:r>
      <w:r>
        <w:rPr>
          <w:rFonts w:hint="eastAsia"/>
          <w:color w:val="000000" w:themeColor="text1"/>
        </w:rPr>
        <w:t>等情事，</w:t>
      </w:r>
      <w:r w:rsidRPr="001A5980">
        <w:rPr>
          <w:rFonts w:hint="eastAsia"/>
          <w:color w:val="000000" w:themeColor="text1"/>
        </w:rPr>
        <w:t>經函請研謀改善。據復：</w:t>
      </w:r>
      <w:r w:rsidRPr="00935333">
        <w:rPr>
          <w:rFonts w:hint="eastAsia"/>
          <w:color w:val="000000" w:themeColor="text1"/>
        </w:rPr>
        <w:t>將積極輔導各市場自治會研議制訂相關自治管理規範，以健全自治會功能</w:t>
      </w:r>
      <w:r>
        <w:rPr>
          <w:rFonts w:hint="eastAsia"/>
          <w:color w:val="000000" w:themeColor="text1"/>
        </w:rPr>
        <w:t>；</w:t>
      </w:r>
      <w:r w:rsidRPr="00935333">
        <w:rPr>
          <w:rFonts w:hint="eastAsia"/>
          <w:color w:val="000000" w:themeColor="text1"/>
        </w:rPr>
        <w:t>東門市場已劃設公共用餐區</w:t>
      </w:r>
      <w:r>
        <w:rPr>
          <w:rFonts w:hint="eastAsia"/>
          <w:color w:val="000000" w:themeColor="text1"/>
        </w:rPr>
        <w:t>，又部分市場</w:t>
      </w:r>
      <w:r w:rsidRPr="00935333">
        <w:rPr>
          <w:rFonts w:hint="eastAsia"/>
          <w:color w:val="000000" w:themeColor="text1"/>
        </w:rPr>
        <w:t>公共區域</w:t>
      </w:r>
      <w:r>
        <w:rPr>
          <w:rFonts w:hint="eastAsia"/>
          <w:color w:val="000000" w:themeColor="text1"/>
        </w:rPr>
        <w:t>遭占</w:t>
      </w:r>
      <w:r w:rsidRPr="00935333">
        <w:rPr>
          <w:rFonts w:hint="eastAsia"/>
          <w:color w:val="000000" w:themeColor="text1"/>
        </w:rPr>
        <w:t>用、放置營業物品</w:t>
      </w:r>
      <w:r>
        <w:rPr>
          <w:rFonts w:hint="eastAsia"/>
          <w:color w:val="000000" w:themeColor="text1"/>
        </w:rPr>
        <w:t>等，</w:t>
      </w:r>
      <w:r w:rsidRPr="00935333">
        <w:rPr>
          <w:rFonts w:hint="eastAsia"/>
          <w:color w:val="000000" w:themeColor="text1"/>
        </w:rPr>
        <w:t>已責請自治會改善，淨空該區域空間，並加強稽查巡視，</w:t>
      </w:r>
      <w:r>
        <w:rPr>
          <w:rFonts w:hint="eastAsia"/>
          <w:color w:val="000000" w:themeColor="text1"/>
        </w:rPr>
        <w:t>以</w:t>
      </w:r>
      <w:r w:rsidRPr="00935333">
        <w:rPr>
          <w:rFonts w:hint="eastAsia"/>
          <w:color w:val="000000" w:themeColor="text1"/>
        </w:rPr>
        <w:t>維護市場公共秩序</w:t>
      </w:r>
      <w:r>
        <w:rPr>
          <w:rFonts w:hint="eastAsia"/>
          <w:color w:val="000000" w:themeColor="text1"/>
        </w:rPr>
        <w:t>。</w:t>
      </w:r>
    </w:p>
    <w:p w:rsidR="004A4CB0" w:rsidRPr="008A0714" w:rsidRDefault="004A4CB0" w:rsidP="00B62396">
      <w:pPr>
        <w:overflowPunct w:val="0"/>
        <w:adjustRightInd w:val="0"/>
        <w:spacing w:line="520" w:lineRule="exact"/>
        <w:ind w:firstLineChars="200" w:firstLine="561"/>
        <w:jc w:val="both"/>
        <w:outlineLvl w:val="0"/>
        <w:rPr>
          <w:rFonts w:ascii="標楷體" w:eastAsia="標楷體" w:hAnsi="標楷體"/>
          <w:b/>
          <w:color w:val="000000" w:themeColor="text1"/>
          <w:sz w:val="28"/>
          <w:szCs w:val="28"/>
        </w:rPr>
      </w:pPr>
      <w:r w:rsidRPr="008A0714">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十六</w:t>
      </w:r>
      <w:r w:rsidRPr="008A0714">
        <w:rPr>
          <w:rFonts w:ascii="標楷體" w:eastAsia="標楷體" w:hAnsi="標楷體" w:hint="eastAsia"/>
          <w:b/>
          <w:color w:val="000000" w:themeColor="text1"/>
          <w:sz w:val="28"/>
          <w:szCs w:val="28"/>
        </w:rPr>
        <w:t>）改造公有零售市場環境，推動部分市場拆除重建或整修，惟間有市場樓層長期閒置空攤未有效運用，致財物效能無法發揮；部分市場迄未辦理使用執照申請，建築物耐震補強長年未處理，公共安全堪慮，亟待檢討改善</w:t>
      </w:r>
      <w:r w:rsidRPr="008A0714">
        <w:rPr>
          <w:rFonts w:ascii="標楷體" w:eastAsia="標楷體" w:hAnsi="標楷體" w:hint="eastAsia"/>
          <w:b/>
          <w:bCs/>
          <w:color w:val="000000" w:themeColor="text1"/>
          <w:spacing w:val="4"/>
          <w:sz w:val="28"/>
          <w:szCs w:val="28"/>
        </w:rPr>
        <w:t>。</w:t>
      </w:r>
    </w:p>
    <w:p w:rsidR="004A4CB0" w:rsidRPr="008A0714" w:rsidRDefault="004A4CB0" w:rsidP="007B7784">
      <w:pPr>
        <w:spacing w:line="500" w:lineRule="exact"/>
        <w:ind w:firstLineChars="200" w:firstLine="480"/>
        <w:jc w:val="both"/>
        <w:rPr>
          <w:rFonts w:ascii="標楷體" w:eastAsia="標楷體" w:hAnsi="標楷體"/>
          <w:color w:val="00B050"/>
          <w:szCs w:val="24"/>
        </w:rPr>
      </w:pPr>
      <w:r w:rsidRPr="008A0714">
        <w:rPr>
          <w:rFonts w:ascii="標楷體" w:eastAsia="標楷體" w:hAnsi="標楷體" w:hint="eastAsia"/>
          <w:color w:val="000000" w:themeColor="text1"/>
          <w:szCs w:val="24"/>
        </w:rPr>
        <w:t>市政府自行經管公有零售市場9處，112年度改造市場環境，辦理北門市場拆除重建，並就南門市場進行整體規劃及整修工程設計。經查公有零售市場營運管理情形，核有：1.關東市場2</w:t>
      </w:r>
      <w:r w:rsidRPr="008A0714">
        <w:rPr>
          <w:rFonts w:ascii="標楷體" w:eastAsia="標楷體" w:hAnsi="標楷體" w:hint="eastAsia"/>
          <w:color w:val="000000" w:themeColor="text1"/>
          <w:szCs w:val="24"/>
        </w:rPr>
        <w:lastRenderedPageBreak/>
        <w:t>樓樓層面積977.19平方公尺，自95年7月啟用迄今未有效使用，截至113年4月實地勘查仍空置未使用，公產使用效能低落</w:t>
      </w:r>
      <w:r w:rsidRPr="00A26C28">
        <w:rPr>
          <w:rFonts w:ascii="標楷體" w:eastAsia="標楷體" w:hAnsi="標楷體" w:hint="eastAsia"/>
          <w:color w:val="000000" w:themeColor="text1"/>
          <w:szCs w:val="24"/>
        </w:rPr>
        <w:t>（圖1</w:t>
      </w:r>
      <w:r w:rsidR="00AC75F7" w:rsidRPr="00A26C28">
        <w:rPr>
          <w:rFonts w:ascii="標楷體" w:eastAsia="標楷體" w:hAnsi="標楷體" w:hint="eastAsia"/>
          <w:color w:val="000000" w:themeColor="text1"/>
          <w:szCs w:val="24"/>
        </w:rPr>
        <w:t>3</w:t>
      </w:r>
      <w:r w:rsidRPr="00A26C28">
        <w:rPr>
          <w:rFonts w:ascii="標楷體" w:eastAsia="標楷體" w:hAnsi="標楷體" w:hint="eastAsia"/>
          <w:color w:val="000000" w:themeColor="text1"/>
          <w:szCs w:val="24"/>
        </w:rPr>
        <w:t>左）；2</w:t>
      </w:r>
      <w:r w:rsidRPr="00A26C28">
        <w:rPr>
          <w:rFonts w:ascii="標楷體" w:eastAsia="標楷體" w:hAnsi="標楷體"/>
          <w:color w:val="000000" w:themeColor="text1"/>
          <w:szCs w:val="24"/>
        </w:rPr>
        <w:t>.</w:t>
      </w:r>
      <w:r w:rsidRPr="00A26C28">
        <w:rPr>
          <w:rFonts w:ascii="標楷體" w:eastAsia="標楷體" w:hAnsi="標楷體" w:hint="eastAsia"/>
          <w:color w:val="000000" w:themeColor="text1"/>
          <w:szCs w:val="24"/>
        </w:rPr>
        <w:t>中央市場80年完工，其中市場2樓樓層面積1,400平方公尺，部分規劃作為辦公室、倉庫及廁所外，其餘50個攤（鋪）位空間規劃作為安置鄰近預計拆除之西門市場攤商，惟因</w:t>
      </w:r>
      <w:r w:rsidR="00CF40A0">
        <w:rPr>
          <w:rFonts w:ascii="標楷體" w:eastAsia="標楷體" w:hAnsi="標楷體" w:hint="eastAsia"/>
          <w:color w:val="000000" w:themeColor="text1"/>
          <w:szCs w:val="24"/>
        </w:rPr>
        <w:t>中央</w:t>
      </w:r>
      <w:r w:rsidRPr="00A26C28">
        <w:rPr>
          <w:rFonts w:ascii="標楷體" w:eastAsia="標楷體" w:hAnsi="標楷體" w:hint="eastAsia"/>
          <w:color w:val="000000" w:themeColor="text1"/>
          <w:szCs w:val="24"/>
        </w:rPr>
        <w:t>市場2樓未設計電梯、電扶梯及貨梯等設備，消費者購物不便且攤商上下貨困難，西門市場攤商不願遷入，截至113年4月實地勘查結果，50個攤（鋪）位空間已長期閒置30年未使用，造成資源虛耗浪費（圖1</w:t>
      </w:r>
      <w:r w:rsidR="00AC75F7" w:rsidRPr="00A26C28">
        <w:rPr>
          <w:rFonts w:ascii="標楷體" w:eastAsia="標楷體" w:hAnsi="標楷體" w:hint="eastAsia"/>
          <w:color w:val="000000" w:themeColor="text1"/>
          <w:szCs w:val="24"/>
        </w:rPr>
        <w:t>3</w:t>
      </w:r>
      <w:r w:rsidRPr="00A26C28">
        <w:rPr>
          <w:rFonts w:ascii="標楷體" w:eastAsia="標楷體" w:hAnsi="標楷體" w:hint="eastAsia"/>
          <w:color w:val="000000" w:themeColor="text1"/>
          <w:szCs w:val="24"/>
        </w:rPr>
        <w:t>右）；3.中央商場於36年完工，因權</w:t>
      </w:r>
      <w:r w:rsidR="00AD269E" w:rsidRPr="00A26C28">
        <w:rPr>
          <w:rFonts w:eastAsia="標楷體"/>
          <w:noProof/>
          <w:color w:val="000000" w:themeColor="text1"/>
        </w:rPr>
        <mc:AlternateContent>
          <mc:Choice Requires="wps">
            <w:drawing>
              <wp:anchor distT="0" distB="0" distL="114300" distR="114300" simplePos="0" relativeHeight="251766784" behindDoc="1" locked="0" layoutInCell="1" allowOverlap="1" wp14:anchorId="279CAC72" wp14:editId="409066E8">
                <wp:simplePos x="0" y="0"/>
                <wp:positionH relativeFrom="page">
                  <wp:posOffset>2603715</wp:posOffset>
                </wp:positionH>
                <wp:positionV relativeFrom="paragraph">
                  <wp:posOffset>2109943</wp:posOffset>
                </wp:positionV>
                <wp:extent cx="4276725" cy="2886075"/>
                <wp:effectExtent l="0" t="0" r="9525" b="9525"/>
                <wp:wrapTight wrapText="bothSides">
                  <wp:wrapPolygon edited="0">
                    <wp:start x="0" y="0"/>
                    <wp:lineTo x="0" y="21529"/>
                    <wp:lineTo x="21552" y="21529"/>
                    <wp:lineTo x="21552" y="0"/>
                    <wp:lineTo x="0" y="0"/>
                  </wp:wrapPolygon>
                </wp:wrapTight>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6725" cy="2886075"/>
                        </a:xfrm>
                        <a:prstGeom prst="rect">
                          <a:avLst/>
                        </a:prstGeom>
                        <a:solidFill>
                          <a:srgbClr val="FFFFFF"/>
                        </a:solidFill>
                        <a:ln w="9525">
                          <a:noFill/>
                          <a:miter lim="800000"/>
                          <a:headEnd/>
                          <a:tailEnd/>
                        </a:ln>
                      </wps:spPr>
                      <wps:txbx>
                        <w:txbxContent>
                          <w:p w:rsidR="00092013" w:rsidRPr="0036279D" w:rsidRDefault="00092013" w:rsidP="004A4CB0">
                            <w:pPr>
                              <w:spacing w:afterLines="20" w:after="72"/>
                              <w:jc w:val="center"/>
                              <w:rPr>
                                <w:rFonts w:ascii="標楷體" w:eastAsia="標楷體" w:hAnsi="標楷體"/>
                                <w:sz w:val="32"/>
                                <w:szCs w:val="32"/>
                              </w:rPr>
                            </w:pPr>
                            <w:r w:rsidRPr="001B217D">
                              <w:rPr>
                                <w:rFonts w:ascii="標楷體" w:eastAsia="標楷體" w:hAnsi="標楷體" w:hint="eastAsia"/>
                                <w:b/>
                              </w:rPr>
                              <w:t>圖</w:t>
                            </w:r>
                            <w:r w:rsidRPr="00A26C28">
                              <w:rPr>
                                <w:rFonts w:ascii="標楷體" w:eastAsia="標楷體" w:hAnsi="標楷體"/>
                                <w:b/>
                                <w:color w:val="000000" w:themeColor="text1"/>
                              </w:rPr>
                              <w:t>13</w:t>
                            </w:r>
                            <w:r>
                              <w:rPr>
                                <w:rFonts w:ascii="標楷體" w:eastAsia="標楷體" w:hAnsi="標楷體"/>
                                <w:b/>
                              </w:rPr>
                              <w:t xml:space="preserve">  </w:t>
                            </w:r>
                            <w:r>
                              <w:rPr>
                                <w:rFonts w:ascii="標楷體" w:eastAsia="標楷體" w:hAnsi="標楷體" w:hint="eastAsia"/>
                                <w:b/>
                              </w:rPr>
                              <w:t>關東</w:t>
                            </w:r>
                            <w:r>
                              <w:rPr>
                                <w:rFonts w:ascii="標楷體" w:eastAsia="標楷體" w:hAnsi="標楷體"/>
                                <w:b/>
                              </w:rPr>
                              <w:t>市場及</w:t>
                            </w:r>
                            <w:r>
                              <w:rPr>
                                <w:rFonts w:ascii="標楷體" w:eastAsia="標楷體" w:hAnsi="標楷體" w:hint="eastAsia"/>
                                <w:b/>
                              </w:rPr>
                              <w:t>中央市場部分樓層閒置情形</w:t>
                            </w:r>
                          </w:p>
                          <w:tbl>
                            <w:tblPr>
                              <w:tblStyle w:val="461"/>
                              <w:tblW w:w="65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58"/>
                              <w:gridCol w:w="3258"/>
                            </w:tblGrid>
                            <w:tr w:rsidR="00092013" w:rsidTr="00973AE2">
                              <w:trPr>
                                <w:trHeight w:val="2721"/>
                              </w:trPr>
                              <w:tc>
                                <w:tcPr>
                                  <w:tcW w:w="3258" w:type="dxa"/>
                                </w:tcPr>
                                <w:p w:rsidR="00092013" w:rsidRPr="008826BB" w:rsidRDefault="00092013" w:rsidP="00973AE2">
                                  <w:pPr>
                                    <w:snapToGrid w:val="0"/>
                                    <w:rPr>
                                      <w:rFonts w:ascii="標楷體" w:eastAsia="標楷體" w:hAnsi="標楷體"/>
                                      <w:sz w:val="20"/>
                                    </w:rPr>
                                  </w:pPr>
                                  <w:r w:rsidRPr="002E3C18">
                                    <w:rPr>
                                      <w:rFonts w:ascii="標楷體" w:eastAsia="標楷體" w:hAnsi="標楷體"/>
                                      <w:noProof/>
                                    </w:rPr>
                                    <w:drawing>
                                      <wp:inline distT="0" distB="0" distL="0" distR="0" wp14:anchorId="4BC332E0" wp14:editId="1A839A0D">
                                        <wp:extent cx="2057400" cy="2349966"/>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3377.JPEG"/>
                                                <pic:cNvPicPr/>
                                              </pic:nvPicPr>
                                              <pic:blipFill rotWithShape="1">
                                                <a:blip r:embed="rId31" cstate="print">
                                                  <a:extLst>
                                                    <a:ext uri="{28A0092B-C50C-407E-A947-70E740481C1C}">
                                                      <a14:useLocalDpi xmlns:a14="http://schemas.microsoft.com/office/drawing/2010/main" val="0"/>
                                                    </a:ext>
                                                  </a:extLst>
                                                </a:blip>
                                                <a:srcRect l="10148"/>
                                                <a:stretch/>
                                              </pic:blipFill>
                                              <pic:spPr bwMode="auto">
                                                <a:xfrm>
                                                  <a:off x="0" y="0"/>
                                                  <a:ext cx="2059074" cy="2351878"/>
                                                </a:xfrm>
                                                <a:prstGeom prst="rect">
                                                  <a:avLst/>
                                                </a:prstGeom>
                                                <a:ln>
                                                  <a:noFill/>
                                                </a:ln>
                                                <a:extLst>
                                                  <a:ext uri="{53640926-AAD7-44D8-BBD7-CCE9431645EC}">
                                                    <a14:shadowObscured xmlns:a14="http://schemas.microsoft.com/office/drawing/2010/main"/>
                                                  </a:ext>
                                                </a:extLst>
                                              </pic:spPr>
                                            </pic:pic>
                                          </a:graphicData>
                                        </a:graphic>
                                      </wp:inline>
                                    </w:drawing>
                                  </w:r>
                                </w:p>
                              </w:tc>
                              <w:tc>
                                <w:tcPr>
                                  <w:tcW w:w="3258" w:type="dxa"/>
                                </w:tcPr>
                                <w:p w:rsidR="00092013" w:rsidRPr="002E3C18" w:rsidRDefault="00092013" w:rsidP="00973AE2">
                                  <w:pPr>
                                    <w:snapToGrid w:val="0"/>
                                    <w:rPr>
                                      <w:rFonts w:ascii="標楷體" w:eastAsia="標楷體" w:hAnsi="標楷體"/>
                                    </w:rPr>
                                  </w:pPr>
                                  <w:r w:rsidRPr="002E3C18">
                                    <w:rPr>
                                      <w:rFonts w:ascii="標楷體" w:eastAsia="標楷體" w:hAnsi="標楷體"/>
                                      <w:noProof/>
                                    </w:rPr>
                                    <w:drawing>
                                      <wp:inline distT="0" distB="0" distL="0" distR="0" wp14:anchorId="45B99846" wp14:editId="7C138E11">
                                        <wp:extent cx="2047875" cy="2343150"/>
                                        <wp:effectExtent l="0" t="0" r="9525"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公務文件1-107.7.1\12.財務收支\財務收支113-1\113-1市政府-辦0520\3-2.公有市場\7.公有市場照片0409拍\中央市場\IMG_3405.JPEG"/>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048447" cy="2343804"/>
                                                </a:xfrm>
                                                <a:prstGeom prst="rect">
                                                  <a:avLst/>
                                                </a:prstGeom>
                                              </pic:spPr>
                                            </pic:pic>
                                          </a:graphicData>
                                        </a:graphic>
                                      </wp:inline>
                                    </w:drawing>
                                  </w:r>
                                </w:p>
                              </w:tc>
                            </w:tr>
                          </w:tbl>
                          <w:p w:rsidR="00092013" w:rsidRPr="00897170" w:rsidRDefault="00092013" w:rsidP="00EA45AB">
                            <w:pPr>
                              <w:snapToGrid w:val="0"/>
                              <w:spacing w:beforeLines="10" w:before="36"/>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本室</w:t>
                            </w:r>
                            <w:r w:rsidRPr="00897170">
                              <w:rPr>
                                <w:rFonts w:ascii="標楷體" w:eastAsia="標楷體" w:hAnsi="標楷體" w:hint="eastAsia"/>
                                <w:sz w:val="18"/>
                                <w:szCs w:val="18"/>
                              </w:rPr>
                              <w:t>113年4月自行拍攝。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9CAC72" id="文字方塊 21" o:spid="_x0000_s1059" type="#_x0000_t202" style="position:absolute;left:0;text-align:left;margin-left:205pt;margin-top:166.15pt;width:336.75pt;height:227.25pt;z-index:-251549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" stroked="f">
                <v:textbox>
                  <w:txbxContent>
                    <w:p w:rsidR="00092013" w:rsidRPr="0036279D" w:rsidRDefault="00092013" w:rsidP="004A4CB0">
                      <w:pPr>
                        <w:spacing w:afterLines="20" w:after="72"/>
                        <w:jc w:val="center"/>
                        <w:rPr>
                          <w:rFonts w:ascii="標楷體" w:eastAsia="標楷體" w:hAnsi="標楷體"/>
                          <w:sz w:val="32"/>
                          <w:szCs w:val="32"/>
                        </w:rPr>
                      </w:pPr>
                      <w:r w:rsidRPr="001B217D">
                        <w:rPr>
                          <w:rFonts w:ascii="標楷體" w:eastAsia="標楷體" w:hAnsi="標楷體" w:hint="eastAsia"/>
                          <w:b/>
                        </w:rPr>
                        <w:t>圖</w:t>
                      </w:r>
                      <w:r w:rsidRPr="00A26C28">
                        <w:rPr>
                          <w:rFonts w:ascii="標楷體" w:eastAsia="標楷體" w:hAnsi="標楷體"/>
                          <w:b/>
                          <w:color w:val="000000" w:themeColor="text1"/>
                        </w:rPr>
                        <w:t>13</w:t>
                      </w:r>
                      <w:r>
                        <w:rPr>
                          <w:rFonts w:ascii="標楷體" w:eastAsia="標楷體" w:hAnsi="標楷體"/>
                          <w:b/>
                        </w:rPr>
                        <w:t xml:space="preserve">  </w:t>
                      </w:r>
                      <w:r>
                        <w:rPr>
                          <w:rFonts w:ascii="標楷體" w:eastAsia="標楷體" w:hAnsi="標楷體" w:hint="eastAsia"/>
                          <w:b/>
                        </w:rPr>
                        <w:t>關東</w:t>
                      </w:r>
                      <w:r>
                        <w:rPr>
                          <w:rFonts w:ascii="標楷體" w:eastAsia="標楷體" w:hAnsi="標楷體"/>
                          <w:b/>
                        </w:rPr>
                        <w:t>市場及</w:t>
                      </w:r>
                      <w:r>
                        <w:rPr>
                          <w:rFonts w:ascii="標楷體" w:eastAsia="標楷體" w:hAnsi="標楷體" w:hint="eastAsia"/>
                          <w:b/>
                        </w:rPr>
                        <w:t>中央市場部分樓層閒置情形</w:t>
                      </w:r>
                    </w:p>
                    <w:tbl>
                      <w:tblPr>
                        <w:tblStyle w:val="461"/>
                        <w:tblW w:w="65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58"/>
                        <w:gridCol w:w="3258"/>
                      </w:tblGrid>
                      <w:tr w:rsidR="00092013" w:rsidTr="00973AE2">
                        <w:trPr>
                          <w:trHeight w:val="2721"/>
                        </w:trPr>
                        <w:tc>
                          <w:tcPr>
                            <w:tcW w:w="3258" w:type="dxa"/>
                          </w:tcPr>
                          <w:p w:rsidR="00092013" w:rsidRPr="008826BB" w:rsidRDefault="00092013" w:rsidP="00973AE2">
                            <w:pPr>
                              <w:snapToGrid w:val="0"/>
                              <w:rPr>
                                <w:rFonts w:ascii="標楷體" w:eastAsia="標楷體" w:hAnsi="標楷體"/>
                                <w:sz w:val="20"/>
                              </w:rPr>
                            </w:pPr>
                            <w:r w:rsidRPr="002E3C18">
                              <w:rPr>
                                <w:rFonts w:ascii="標楷體" w:eastAsia="標楷體" w:hAnsi="標楷體"/>
                                <w:noProof/>
                              </w:rPr>
                              <w:drawing>
                                <wp:inline distT="0" distB="0" distL="0" distR="0" wp14:anchorId="4BC332E0" wp14:editId="1A839A0D">
                                  <wp:extent cx="2057400" cy="2349966"/>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3377.JPEG"/>
                                          <pic:cNvPicPr/>
                                        </pic:nvPicPr>
                                        <pic:blipFill rotWithShape="1">
                                          <a:blip r:embed="rId31" cstate="print">
                                            <a:extLst>
                                              <a:ext uri="{28A0092B-C50C-407E-A947-70E740481C1C}">
                                                <a14:useLocalDpi xmlns:a14="http://schemas.microsoft.com/office/drawing/2010/main" val="0"/>
                                              </a:ext>
                                            </a:extLst>
                                          </a:blip>
                                          <a:srcRect l="10148"/>
                                          <a:stretch/>
                                        </pic:blipFill>
                                        <pic:spPr bwMode="auto">
                                          <a:xfrm>
                                            <a:off x="0" y="0"/>
                                            <a:ext cx="2059074" cy="2351878"/>
                                          </a:xfrm>
                                          <a:prstGeom prst="rect">
                                            <a:avLst/>
                                          </a:prstGeom>
                                          <a:ln>
                                            <a:noFill/>
                                          </a:ln>
                                          <a:extLst>
                                            <a:ext uri="{53640926-AAD7-44D8-BBD7-CCE9431645EC}">
                                              <a14:shadowObscured xmlns:a14="http://schemas.microsoft.com/office/drawing/2010/main"/>
                                            </a:ext>
                                          </a:extLst>
                                        </pic:spPr>
                                      </pic:pic>
                                    </a:graphicData>
                                  </a:graphic>
                                </wp:inline>
                              </w:drawing>
                            </w:r>
                          </w:p>
                        </w:tc>
                        <w:tc>
                          <w:tcPr>
                            <w:tcW w:w="3258" w:type="dxa"/>
                          </w:tcPr>
                          <w:p w:rsidR="00092013" w:rsidRPr="002E3C18" w:rsidRDefault="00092013" w:rsidP="00973AE2">
                            <w:pPr>
                              <w:snapToGrid w:val="0"/>
                              <w:rPr>
                                <w:rFonts w:ascii="標楷體" w:eastAsia="標楷體" w:hAnsi="標楷體"/>
                              </w:rPr>
                            </w:pPr>
                            <w:r w:rsidRPr="002E3C18">
                              <w:rPr>
                                <w:rFonts w:ascii="標楷體" w:eastAsia="標楷體" w:hAnsi="標楷體"/>
                                <w:noProof/>
                              </w:rPr>
                              <w:drawing>
                                <wp:inline distT="0" distB="0" distL="0" distR="0" wp14:anchorId="45B99846" wp14:editId="7C138E11">
                                  <wp:extent cx="2047875" cy="2343150"/>
                                  <wp:effectExtent l="0" t="0" r="9525"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公務文件1-107.7.1\12.財務收支\財務收支113-1\113-1市政府-辦0520\3-2.公有市場\7.公有市場照片0409拍\中央市場\IMG_3405.JPEG"/>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048447" cy="2343804"/>
                                          </a:xfrm>
                                          <a:prstGeom prst="rect">
                                            <a:avLst/>
                                          </a:prstGeom>
                                        </pic:spPr>
                                      </pic:pic>
                                    </a:graphicData>
                                  </a:graphic>
                                </wp:inline>
                              </w:drawing>
                            </w:r>
                          </w:p>
                        </w:tc>
                      </w:tr>
                    </w:tbl>
                    <w:p w:rsidR="00092013" w:rsidRPr="00897170" w:rsidRDefault="00092013" w:rsidP="00EA45AB">
                      <w:pPr>
                        <w:snapToGrid w:val="0"/>
                        <w:spacing w:beforeLines="10" w:before="36"/>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本室</w:t>
                      </w:r>
                      <w:r w:rsidRPr="00897170">
                        <w:rPr>
                          <w:rFonts w:ascii="標楷體" w:eastAsia="標楷體" w:hAnsi="標楷體" w:hint="eastAsia"/>
                          <w:sz w:val="18"/>
                          <w:szCs w:val="18"/>
                        </w:rPr>
                        <w:t>113年4月自行拍攝。</w:t>
                      </w:r>
                    </w:p>
                  </w:txbxContent>
                </v:textbox>
                <w10:wrap type="tight" anchorx="page"/>
              </v:shape>
            </w:pict>
          </mc:Fallback>
        </mc:AlternateContent>
      </w:r>
      <w:r w:rsidRPr="00A26C28">
        <w:rPr>
          <w:rFonts w:ascii="標楷體" w:eastAsia="標楷體" w:hAnsi="標楷體" w:hint="eastAsia"/>
          <w:color w:val="000000" w:themeColor="text1"/>
          <w:szCs w:val="24"/>
        </w:rPr>
        <w:t>屬爭議，該府遲未核</w:t>
      </w:r>
      <w:r w:rsidRPr="008A0714">
        <w:rPr>
          <w:rFonts w:ascii="標楷體" w:eastAsia="標楷體" w:hAnsi="標楷體" w:hint="eastAsia"/>
          <w:color w:val="000000" w:themeColor="text1"/>
          <w:szCs w:val="24"/>
        </w:rPr>
        <w:t>發使用執照；西門市場因土地權屬機關為財政部國有財產署，建築物無產權登記亦無使用執照，又中央商場及西門市場雖自91年辦理建築物耐震能力初評為「建議拆除」，惟已逾20年仍未就其建築物結構安全嚴重堪慮情形，妥適規劃辦理，復以該2處市場與新竹城隍廟前各小吃攤位共組形成熱鬧商圈，影響公眾安全之虞等情事，經函請研謀改善。據復：1.關東市場2樓將由社會處規劃作為公共托嬰中心；2.中央市場2樓將規劃辦理活動或借予區公所、自治會辦公室及檔案室等使用；3.中央商場及西門市場後續將洽相關單位釐清使用執照核發事宜，並依規定期辦理消防安檢，改善消防設施設備。</w:t>
      </w:r>
    </w:p>
    <w:p w:rsidR="004A4CB0" w:rsidRPr="00A4490A" w:rsidRDefault="004A4CB0" w:rsidP="004A4CB0">
      <w:pPr>
        <w:overflowPunct w:val="0"/>
        <w:adjustRightInd w:val="0"/>
        <w:spacing w:line="500" w:lineRule="exact"/>
        <w:ind w:firstLineChars="200" w:firstLine="577"/>
        <w:jc w:val="both"/>
        <w:outlineLvl w:val="0"/>
        <w:rPr>
          <w:rFonts w:ascii="標楷體" w:eastAsia="標楷體" w:hAnsi="標楷體"/>
          <w:b/>
          <w:sz w:val="28"/>
          <w:szCs w:val="28"/>
        </w:rPr>
      </w:pPr>
      <w:r w:rsidRPr="00A4490A">
        <w:rPr>
          <w:rFonts w:ascii="標楷體" w:eastAsia="標楷體" w:hAnsi="標楷體" w:hint="eastAsia"/>
          <w:b/>
          <w:bCs/>
          <w:spacing w:val="4"/>
          <w:sz w:val="28"/>
          <w:szCs w:val="28"/>
        </w:rPr>
        <w:t>（</w:t>
      </w:r>
      <w:r>
        <w:rPr>
          <w:rFonts w:ascii="標楷體" w:eastAsia="標楷體" w:hAnsi="標楷體" w:hint="eastAsia"/>
          <w:b/>
          <w:bCs/>
          <w:spacing w:val="4"/>
          <w:sz w:val="28"/>
          <w:szCs w:val="28"/>
        </w:rPr>
        <w:t>十七</w:t>
      </w:r>
      <w:r w:rsidRPr="00A4490A">
        <w:rPr>
          <w:rFonts w:ascii="標楷體" w:eastAsia="標楷體" w:hAnsi="標楷體" w:hint="eastAsia"/>
          <w:b/>
          <w:bCs/>
          <w:spacing w:val="4"/>
          <w:sz w:val="28"/>
          <w:szCs w:val="28"/>
        </w:rPr>
        <w:t>）</w:t>
      </w:r>
      <w:r w:rsidR="006A70D5" w:rsidRPr="006A70D5">
        <w:rPr>
          <w:rFonts w:ascii="標楷體" w:eastAsia="標楷體" w:hAnsi="標楷體" w:hint="eastAsia"/>
          <w:b/>
          <w:bCs/>
          <w:spacing w:val="4"/>
          <w:sz w:val="28"/>
          <w:szCs w:val="28"/>
        </w:rPr>
        <w:t>為改善民眾居住衛生，提升河川水質，推動污水下水道系統建設計畫，惟遲未依規定開徵一般用戶下水道使用費，肇致流失中央政府補助款及營運管理產生高額短絀，又第三期實施計畫執行率偏低及客雅水資源回收中心第二期擴建工程進度推遲，影響後續納管之污水處理量能，亟待加速推動下水道建設工程，並依規定落實使用者付費機制，提升營運效能</w:t>
      </w:r>
      <w:r w:rsidRPr="00A4490A">
        <w:rPr>
          <w:rFonts w:ascii="標楷體" w:eastAsia="標楷體" w:hAnsi="標楷體" w:hint="eastAsia"/>
          <w:b/>
          <w:sz w:val="28"/>
          <w:szCs w:val="28"/>
        </w:rPr>
        <w:t>。</w:t>
      </w:r>
    </w:p>
    <w:p w:rsidR="004A4CB0" w:rsidRPr="00A4490A" w:rsidRDefault="004A4CB0" w:rsidP="004A4CB0">
      <w:pPr>
        <w:overflowPunct w:val="0"/>
        <w:adjustRightInd w:val="0"/>
        <w:spacing w:line="480" w:lineRule="exact"/>
        <w:ind w:firstLineChars="200" w:firstLine="480"/>
        <w:jc w:val="both"/>
        <w:rPr>
          <w:rFonts w:ascii="標楷體" w:eastAsia="標楷體" w:hAnsi="標楷體"/>
          <w:szCs w:val="24"/>
        </w:rPr>
      </w:pPr>
      <w:r w:rsidRPr="00A4490A">
        <w:rPr>
          <w:rFonts w:ascii="標楷體" w:eastAsia="標楷體" w:hAnsi="標楷體" w:hint="eastAsia"/>
          <w:szCs w:val="24"/>
        </w:rPr>
        <w:t>我國參考聯合國之永續發展目標（</w:t>
      </w:r>
      <w:r w:rsidR="00A83496" w:rsidRPr="00A83496">
        <w:rPr>
          <w:rFonts w:ascii="標楷體" w:eastAsia="標楷體" w:hAnsi="標楷體"/>
          <w:szCs w:val="24"/>
        </w:rPr>
        <w:t>Sustainable Development Goals,</w:t>
      </w:r>
      <w:r w:rsidR="00A83496">
        <w:rPr>
          <w:rFonts w:ascii="標楷體" w:eastAsia="標楷體" w:hAnsi="標楷體" w:hint="eastAsia"/>
          <w:szCs w:val="24"/>
        </w:rPr>
        <w:t xml:space="preserve"> </w:t>
      </w:r>
      <w:r w:rsidRPr="00A4490A">
        <w:rPr>
          <w:rFonts w:ascii="標楷體" w:eastAsia="標楷體" w:hAnsi="標楷體" w:hint="eastAsia"/>
          <w:szCs w:val="24"/>
        </w:rPr>
        <w:t>SDGs），策定臺灣永續發展18項核心目標，其核心目標6為確保環境品質及永續管理環境資源，其中第6.3項具體目標係改善民眾居住衛生，提升河川水質；指標6.3.1公共污水下水道接管普及率2025年目標</w:t>
      </w:r>
      <w:r w:rsidRPr="00A4490A">
        <w:rPr>
          <w:rFonts w:ascii="標楷體" w:eastAsia="標楷體" w:hAnsi="標楷體" w:hint="eastAsia"/>
          <w:szCs w:val="24"/>
        </w:rPr>
        <w:lastRenderedPageBreak/>
        <w:t>累計達44.5％。污水下水道為國家永續發展不可或缺之基礎建設，也是現代化都市重要公共設施之一，其績效指標顯示公共衛生品質與現代化程度，其效益能大幅減輕河川污染、改善飲用水質等</w:t>
      </w:r>
      <w:r w:rsidR="00846898">
        <w:rPr>
          <w:rFonts w:ascii="標楷體" w:eastAsia="標楷體" w:hAnsi="標楷體" w:hint="eastAsia"/>
          <w:szCs w:val="24"/>
        </w:rPr>
        <w:t>。</w:t>
      </w:r>
      <w:r>
        <w:rPr>
          <w:rFonts w:ascii="標楷體" w:eastAsia="標楷體" w:hAnsi="標楷體" w:hint="eastAsia"/>
          <w:szCs w:val="24"/>
        </w:rPr>
        <w:t>我國自81年起推動污水下水道建設計畫，已歷時逾30載，</w:t>
      </w:r>
      <w:r w:rsidRPr="00A4490A">
        <w:rPr>
          <w:rFonts w:ascii="標楷體" w:eastAsia="標楷體" w:hAnsi="標楷體" w:hint="eastAsia"/>
          <w:szCs w:val="24"/>
        </w:rPr>
        <w:t>市政府為強化民眾居住衛生，提升河川水質，賡續推動「新竹市污水下水道系統第三期實施計畫」，主要辦理第二期實施計畫內容未完成部分及增加管線工程周邊區域之用戶接管工程</w:t>
      </w:r>
      <w:r w:rsidRPr="00A83496">
        <w:rPr>
          <w:rFonts w:ascii="標楷體" w:eastAsia="標楷體" w:hAnsi="標楷體" w:hint="eastAsia"/>
          <w:spacing w:val="-4"/>
          <w:szCs w:val="24"/>
        </w:rPr>
        <w:t>，計畫期程為105至112年，計畫經費39億650萬餘元，預計增加接管3</w:t>
      </w:r>
      <w:r w:rsidR="00A83496" w:rsidRPr="00A83496">
        <w:rPr>
          <w:rFonts w:ascii="標楷體" w:eastAsia="標楷體" w:hAnsi="標楷體" w:hint="eastAsia"/>
          <w:spacing w:val="-4"/>
          <w:szCs w:val="24"/>
        </w:rPr>
        <w:t>萬</w:t>
      </w:r>
      <w:r w:rsidRPr="00A83496">
        <w:rPr>
          <w:rFonts w:ascii="標楷體" w:eastAsia="標楷體" w:hAnsi="標楷體" w:hint="eastAsia"/>
          <w:spacing w:val="-4"/>
          <w:szCs w:val="24"/>
        </w:rPr>
        <w:t>5,385戶，並完成水資源回收中心第二期擴建，每日污水處理量3</w:t>
      </w:r>
      <w:r w:rsidR="00A83496" w:rsidRPr="00A83496">
        <w:rPr>
          <w:rFonts w:ascii="標楷體" w:eastAsia="標楷體" w:hAnsi="標楷體" w:hint="eastAsia"/>
          <w:spacing w:val="-4"/>
          <w:szCs w:val="24"/>
        </w:rPr>
        <w:t>萬</w:t>
      </w:r>
      <w:r w:rsidRPr="00A83496">
        <w:rPr>
          <w:rFonts w:ascii="標楷體" w:eastAsia="標楷體" w:hAnsi="標楷體" w:hint="eastAsia"/>
          <w:spacing w:val="-4"/>
          <w:szCs w:val="24"/>
        </w:rPr>
        <w:t>立方公尺（</w:t>
      </w:r>
      <w:r w:rsidRPr="00A83496">
        <w:rPr>
          <w:rFonts w:ascii="標楷體" w:eastAsia="標楷體" w:hAnsi="標楷體"/>
          <w:spacing w:val="-4"/>
          <w:szCs w:val="24"/>
        </w:rPr>
        <w:t>Cubic Meter per Day</w:t>
      </w:r>
      <w:r w:rsidR="00846898" w:rsidRPr="00A83496">
        <w:rPr>
          <w:rFonts w:ascii="標楷體" w:eastAsia="標楷體" w:hAnsi="標楷體"/>
          <w:spacing w:val="-4"/>
          <w:szCs w:val="24"/>
        </w:rPr>
        <w:t xml:space="preserve">, </w:t>
      </w:r>
      <w:r w:rsidRPr="00A83496">
        <w:rPr>
          <w:rFonts w:ascii="標楷體" w:eastAsia="標楷體" w:hAnsi="標楷體" w:hint="eastAsia"/>
          <w:spacing w:val="-4"/>
          <w:szCs w:val="24"/>
        </w:rPr>
        <w:t>CMD）工程規劃設計。經查執行情形，核有</w:t>
      </w:r>
      <w:r w:rsidR="00846898" w:rsidRPr="00A83496">
        <w:rPr>
          <w:rFonts w:ascii="標楷體" w:eastAsia="標楷體" w:hAnsi="標楷體" w:hint="eastAsia"/>
          <w:spacing w:val="-4"/>
          <w:szCs w:val="24"/>
        </w:rPr>
        <w:t>下列事項</w:t>
      </w:r>
      <w:r w:rsidRPr="00A83496">
        <w:rPr>
          <w:rFonts w:ascii="標楷體" w:eastAsia="標楷體" w:hAnsi="標楷體" w:hint="eastAsia"/>
          <w:spacing w:val="-4"/>
          <w:szCs w:val="24"/>
        </w:rPr>
        <w:t>：</w:t>
      </w:r>
    </w:p>
    <w:p w:rsidR="004A4CB0" w:rsidRDefault="00601E16" w:rsidP="004A4CB0">
      <w:pPr>
        <w:overflowPunct w:val="0"/>
        <w:adjustRightInd w:val="0"/>
        <w:spacing w:line="500" w:lineRule="exact"/>
        <w:ind w:firstLineChars="200" w:firstLine="480"/>
        <w:jc w:val="both"/>
        <w:outlineLvl w:val="1"/>
        <w:rPr>
          <w:rFonts w:ascii="標楷體" w:eastAsia="標楷體" w:hAnsi="標楷體"/>
          <w:szCs w:val="24"/>
        </w:rPr>
      </w:pPr>
      <w:r w:rsidRPr="00A4490A">
        <w:rPr>
          <w:rFonts w:ascii="標楷體" w:eastAsia="標楷體" w:hAnsi="標楷體" w:hint="eastAsia"/>
          <w:noProof/>
          <w:szCs w:val="24"/>
        </w:rPr>
        <mc:AlternateContent>
          <mc:Choice Requires="wpg">
            <w:drawing>
              <wp:anchor distT="0" distB="0" distL="114300" distR="114300" simplePos="0" relativeHeight="251789312" behindDoc="0" locked="0" layoutInCell="1" allowOverlap="1" wp14:anchorId="43EF1EF0" wp14:editId="4782B621">
                <wp:simplePos x="0" y="0"/>
                <wp:positionH relativeFrom="column">
                  <wp:posOffset>1793875</wp:posOffset>
                </wp:positionH>
                <wp:positionV relativeFrom="paragraph">
                  <wp:posOffset>3228340</wp:posOffset>
                </wp:positionV>
                <wp:extent cx="4305300" cy="3517900"/>
                <wp:effectExtent l="0" t="0" r="0" b="6350"/>
                <wp:wrapSquare wrapText="bothSides"/>
                <wp:docPr id="52" name="群組 52"/>
                <wp:cNvGraphicFramePr/>
                <a:graphic xmlns:a="http://schemas.openxmlformats.org/drawingml/2006/main">
                  <a:graphicData uri="http://schemas.microsoft.com/office/word/2010/wordprocessingGroup">
                    <wpg:wgp>
                      <wpg:cNvGrpSpPr/>
                      <wpg:grpSpPr>
                        <a:xfrm>
                          <a:off x="0" y="0"/>
                          <a:ext cx="4305300" cy="3517900"/>
                          <a:chOff x="0" y="-167639"/>
                          <a:chExt cx="4305300" cy="3101097"/>
                        </a:xfrm>
                      </wpg:grpSpPr>
                      <wps:wsp>
                        <wps:cNvPr id="54" name="Text Box 11"/>
                        <wps:cNvSpPr txBox="1">
                          <a:spLocks noChangeArrowheads="1"/>
                        </wps:cNvSpPr>
                        <wps:spPr bwMode="auto">
                          <a:xfrm>
                            <a:off x="0" y="-167639"/>
                            <a:ext cx="4305300" cy="31010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Pr="00990884" w:rsidRDefault="00092013" w:rsidP="004A4CB0">
                              <w:pPr>
                                <w:snapToGrid w:val="0"/>
                                <w:jc w:val="center"/>
                                <w:rPr>
                                  <w:rFonts w:ascii="標楷體" w:eastAsia="標楷體" w:hAnsi="標楷體"/>
                                  <w:b/>
                                  <w:szCs w:val="24"/>
                                </w:rPr>
                              </w:pPr>
                              <w:r w:rsidRPr="00990884">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4</w:t>
                              </w:r>
                              <w:r w:rsidRPr="00990884">
                                <w:rPr>
                                  <w:rFonts w:ascii="標楷體" w:eastAsia="標楷體" w:hAnsi="標楷體" w:hint="eastAsia"/>
                                  <w:b/>
                                  <w:szCs w:val="24"/>
                                </w:rPr>
                                <w:t xml:space="preserve">　新竹市污水</w:t>
                              </w:r>
                              <w:r w:rsidRPr="00990884">
                                <w:rPr>
                                  <w:rFonts w:ascii="標楷體" w:eastAsia="標楷體" w:hAnsi="標楷體"/>
                                  <w:b/>
                                  <w:szCs w:val="24"/>
                                </w:rPr>
                                <w:t>下水道系統</w:t>
                              </w:r>
                              <w:r w:rsidRPr="00990884">
                                <w:rPr>
                                  <w:rFonts w:ascii="標楷體" w:eastAsia="標楷體" w:hAnsi="標楷體" w:hint="eastAsia"/>
                                  <w:b/>
                                  <w:szCs w:val="24"/>
                                </w:rPr>
                                <w:t>收入</w:t>
                              </w:r>
                              <w:r w:rsidRPr="00990884">
                                <w:rPr>
                                  <w:rFonts w:ascii="標楷體" w:eastAsia="標楷體" w:hAnsi="標楷體"/>
                                  <w:b/>
                                  <w:szCs w:val="24"/>
                                </w:rPr>
                                <w:t>及支出</w:t>
                              </w:r>
                              <w:r w:rsidRPr="00990884">
                                <w:rPr>
                                  <w:rFonts w:ascii="標楷體" w:eastAsia="標楷體" w:hAnsi="標楷體" w:hint="eastAsia"/>
                                  <w:b/>
                                  <w:szCs w:val="24"/>
                                </w:rPr>
                                <w:t>比較</w:t>
                              </w:r>
                            </w:p>
                            <w:p w:rsidR="00092013" w:rsidRPr="00F90D52" w:rsidRDefault="00092013" w:rsidP="004A4CB0">
                              <w:pPr>
                                <w:snapToGrid w:val="0"/>
                                <w:rPr>
                                  <w:rFonts w:ascii="標楷體" w:hAnsi="標楷體"/>
                                </w:rPr>
                              </w:pPr>
                              <w:r>
                                <w:rPr>
                                  <w:noProof/>
                                </w:rPr>
                                <w:drawing>
                                  <wp:inline distT="0" distB="0" distL="0" distR="0" wp14:anchorId="66ECEAF5" wp14:editId="29FE93F8">
                                    <wp:extent cx="4153535" cy="3087329"/>
                                    <wp:effectExtent l="0" t="0" r="0" b="0"/>
                                    <wp:docPr id="56" name="圖表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xbxContent>
                        </wps:txbx>
                        <wps:bodyPr rot="0" vert="horz" wrap="square" lIns="91440" tIns="45720" rIns="91440" bIns="45720" anchor="t" anchorCtr="0" upright="1">
                          <a:noAutofit/>
                        </wps:bodyPr>
                      </wps:wsp>
                      <wps:wsp>
                        <wps:cNvPr id="55" name="文字方塊 54"/>
                        <wps:cNvSpPr txBox="1"/>
                        <wps:spPr>
                          <a:xfrm>
                            <a:off x="31898" y="2629411"/>
                            <a:ext cx="3343275" cy="257175"/>
                          </a:xfrm>
                          <a:prstGeom prst="rect">
                            <a:avLst/>
                          </a:prstGeom>
                          <a:noFill/>
                          <a:ln w="6350">
                            <a:noFill/>
                          </a:ln>
                        </wps:spPr>
                        <wps:txbx>
                          <w:txbxContent>
                            <w:p w:rsidR="00092013" w:rsidRPr="00F90D52" w:rsidRDefault="00092013" w:rsidP="004A4CB0">
                              <w:pPr>
                                <w:snapToGrid w:val="0"/>
                                <w:ind w:leftChars="100" w:left="240"/>
                              </w:pPr>
                              <w:r w:rsidRPr="00990884">
                                <w:rPr>
                                  <w:rFonts w:ascii="標楷體" w:eastAsia="標楷體" w:hAnsi="標楷體" w:hint="eastAsia"/>
                                  <w:sz w:val="18"/>
                                  <w:szCs w:val="18"/>
                                </w:rPr>
                                <w:t>資料來源：整理自新竹市公務統計</w:t>
                              </w:r>
                              <w:r w:rsidRPr="00990884">
                                <w:rPr>
                                  <w:rFonts w:ascii="標楷體" w:eastAsia="標楷體" w:hAnsi="標楷體"/>
                                  <w:sz w:val="18"/>
                                  <w:szCs w:val="18"/>
                                </w:rPr>
                                <w:t>資訊</w:t>
                              </w:r>
                              <w:r w:rsidRPr="00990884">
                                <w:rPr>
                                  <w:rFonts w:ascii="標楷體" w:eastAsia="標楷體" w:hAnsi="標楷體" w:hint="eastAsia"/>
                                  <w:sz w:val="18"/>
                                  <w:szCs w:val="18"/>
                                </w:rPr>
                                <w:t>系統</w:t>
                              </w:r>
                              <w:r w:rsidRPr="00990884">
                                <w:rPr>
                                  <w:rFonts w:ascii="標楷體" w:eastAsia="標楷體" w:hAnsi="標楷體"/>
                                  <w:sz w:val="18"/>
                                  <w:szCs w:val="18"/>
                                </w:rPr>
                                <w:t>網站</w:t>
                              </w:r>
                              <w:r w:rsidRPr="00990884">
                                <w:rPr>
                                  <w:rFonts w:ascii="標楷體" w:eastAsia="標楷體" w:hAnsi="標楷體" w:hint="eastAsia"/>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EF1EF0" id="群組 52" o:spid="_x0000_s1060" style="position:absolute;left:0;text-align:left;margin-left:141.25pt;margin-top:254.2pt;width:339pt;height:277pt;z-index:251789312;mso-width-relative:margin;mso-height-relative:margin" coordorigin=",-1676" coordsize="43053,3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">
                <v:shape id="Text Box 11" o:spid="_x0000_s1061" type="#_x0000_t202" style="position:absolute;top:-1676;width:43053;height:31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rsidR="00092013" w:rsidRPr="00990884" w:rsidRDefault="00092013" w:rsidP="004A4CB0">
                        <w:pPr>
                          <w:snapToGrid w:val="0"/>
                          <w:jc w:val="center"/>
                          <w:rPr>
                            <w:rFonts w:ascii="標楷體" w:eastAsia="標楷體" w:hAnsi="標楷體"/>
                            <w:b/>
                            <w:szCs w:val="24"/>
                          </w:rPr>
                        </w:pPr>
                        <w:r w:rsidRPr="00990884">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4</w:t>
                        </w:r>
                        <w:r w:rsidRPr="00990884">
                          <w:rPr>
                            <w:rFonts w:ascii="標楷體" w:eastAsia="標楷體" w:hAnsi="標楷體" w:hint="eastAsia"/>
                            <w:b/>
                            <w:szCs w:val="24"/>
                          </w:rPr>
                          <w:t xml:space="preserve">　新竹市污水</w:t>
                        </w:r>
                        <w:r w:rsidRPr="00990884">
                          <w:rPr>
                            <w:rFonts w:ascii="標楷體" w:eastAsia="標楷體" w:hAnsi="標楷體"/>
                            <w:b/>
                            <w:szCs w:val="24"/>
                          </w:rPr>
                          <w:t>下水道系統</w:t>
                        </w:r>
                        <w:r w:rsidRPr="00990884">
                          <w:rPr>
                            <w:rFonts w:ascii="標楷體" w:eastAsia="標楷體" w:hAnsi="標楷體" w:hint="eastAsia"/>
                            <w:b/>
                            <w:szCs w:val="24"/>
                          </w:rPr>
                          <w:t>收入</w:t>
                        </w:r>
                        <w:r w:rsidRPr="00990884">
                          <w:rPr>
                            <w:rFonts w:ascii="標楷體" w:eastAsia="標楷體" w:hAnsi="標楷體"/>
                            <w:b/>
                            <w:szCs w:val="24"/>
                          </w:rPr>
                          <w:t>及支出</w:t>
                        </w:r>
                        <w:r w:rsidRPr="00990884">
                          <w:rPr>
                            <w:rFonts w:ascii="標楷體" w:eastAsia="標楷體" w:hAnsi="標楷體" w:hint="eastAsia"/>
                            <w:b/>
                            <w:szCs w:val="24"/>
                          </w:rPr>
                          <w:t>比較</w:t>
                        </w:r>
                      </w:p>
                      <w:p w:rsidR="00092013" w:rsidRPr="00F90D52" w:rsidRDefault="00092013" w:rsidP="004A4CB0">
                        <w:pPr>
                          <w:snapToGrid w:val="0"/>
                          <w:rPr>
                            <w:rFonts w:ascii="標楷體" w:hAnsi="標楷體"/>
                          </w:rPr>
                        </w:pPr>
                        <w:r>
                          <w:rPr>
                            <w:noProof/>
                          </w:rPr>
                          <w:drawing>
                            <wp:inline distT="0" distB="0" distL="0" distR="0" wp14:anchorId="66ECEAF5" wp14:editId="29FE93F8">
                              <wp:extent cx="4153535" cy="3087329"/>
                              <wp:effectExtent l="0" t="0" r="0" b="0"/>
                              <wp:docPr id="56" name="圖表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xbxContent>
                  </v:textbox>
                </v:shape>
                <v:shape id="文字方塊 54" o:spid="_x0000_s1062" type="#_x0000_t202" style="position:absolute;left:318;top:26294;width:33433;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rsidR="00092013" w:rsidRPr="00F90D52" w:rsidRDefault="00092013" w:rsidP="004A4CB0">
                        <w:pPr>
                          <w:snapToGrid w:val="0"/>
                          <w:ind w:leftChars="100" w:left="240"/>
                        </w:pPr>
                        <w:r w:rsidRPr="00990884">
                          <w:rPr>
                            <w:rFonts w:ascii="標楷體" w:eastAsia="標楷體" w:hAnsi="標楷體" w:hint="eastAsia"/>
                            <w:sz w:val="18"/>
                            <w:szCs w:val="18"/>
                          </w:rPr>
                          <w:t>資料來源：整理自新竹市公務統計</w:t>
                        </w:r>
                        <w:r w:rsidRPr="00990884">
                          <w:rPr>
                            <w:rFonts w:ascii="標楷體" w:eastAsia="標楷體" w:hAnsi="標楷體"/>
                            <w:sz w:val="18"/>
                            <w:szCs w:val="18"/>
                          </w:rPr>
                          <w:t>資訊</w:t>
                        </w:r>
                        <w:r w:rsidRPr="00990884">
                          <w:rPr>
                            <w:rFonts w:ascii="標楷體" w:eastAsia="標楷體" w:hAnsi="標楷體" w:hint="eastAsia"/>
                            <w:sz w:val="18"/>
                            <w:szCs w:val="18"/>
                          </w:rPr>
                          <w:t>系統</w:t>
                        </w:r>
                        <w:r w:rsidRPr="00990884">
                          <w:rPr>
                            <w:rFonts w:ascii="標楷體" w:eastAsia="標楷體" w:hAnsi="標楷體"/>
                            <w:sz w:val="18"/>
                            <w:szCs w:val="18"/>
                          </w:rPr>
                          <w:t>網站</w:t>
                        </w:r>
                        <w:r w:rsidRPr="00990884">
                          <w:rPr>
                            <w:rFonts w:ascii="標楷體" w:eastAsia="標楷體" w:hAnsi="標楷體" w:hint="eastAsia"/>
                            <w:sz w:val="18"/>
                            <w:szCs w:val="18"/>
                          </w:rPr>
                          <w:t>資料。</w:t>
                        </w:r>
                      </w:p>
                    </w:txbxContent>
                  </v:textbox>
                </v:shape>
                <w10:wrap type="square"/>
              </v:group>
            </w:pict>
          </mc:Fallback>
        </mc:AlternateContent>
      </w:r>
      <w:r w:rsidR="004A4CB0" w:rsidRPr="00A4490A">
        <w:rPr>
          <w:rFonts w:ascii="標楷體" w:eastAsia="標楷體" w:hAnsi="標楷體" w:hint="eastAsia"/>
          <w:b/>
          <w:szCs w:val="24"/>
        </w:rPr>
        <w:t>1.已完成制定下水道使用費徵收自治條例，卻遲未依規定開徵一般用戶下水道使用費，以致中央政府最高補助比率降低5％及每年流失至少5</w:t>
      </w:r>
      <w:r w:rsidR="004A4CB0" w:rsidRPr="00A4490A">
        <w:rPr>
          <w:rFonts w:ascii="標楷體" w:eastAsia="標楷體" w:hAnsi="標楷體"/>
          <w:b/>
          <w:szCs w:val="24"/>
        </w:rPr>
        <w:t>,</w:t>
      </w:r>
      <w:r w:rsidR="004A4CB0" w:rsidRPr="00A4490A">
        <w:rPr>
          <w:rFonts w:ascii="標楷體" w:eastAsia="標楷體" w:hAnsi="標楷體" w:hint="eastAsia"/>
          <w:b/>
          <w:szCs w:val="24"/>
        </w:rPr>
        <w:t>000萬元使用費收入，</w:t>
      </w:r>
      <w:r w:rsidR="004A4CB0">
        <w:rPr>
          <w:rFonts w:ascii="標楷體" w:eastAsia="標楷體" w:hAnsi="標楷體" w:hint="eastAsia"/>
          <w:b/>
          <w:szCs w:val="24"/>
        </w:rPr>
        <w:t>營運管理產生高額短絀，有待</w:t>
      </w:r>
      <w:r w:rsidR="004A4CB0" w:rsidRPr="00A4490A">
        <w:rPr>
          <w:rFonts w:ascii="標楷體" w:eastAsia="標楷體" w:hAnsi="標楷體" w:hint="eastAsia"/>
          <w:b/>
          <w:szCs w:val="24"/>
        </w:rPr>
        <w:t>檢討開徵下水道使用費，以落實使用者付費原則，充實污水下水道系統營運財源，減輕財政負擔：</w:t>
      </w:r>
      <w:r w:rsidR="004A4CB0" w:rsidRPr="00810EE5">
        <w:rPr>
          <w:rFonts w:ascii="標楷體" w:eastAsia="標楷體" w:hAnsi="標楷體" w:hint="eastAsia"/>
          <w:szCs w:val="24"/>
        </w:rPr>
        <w:t>我國下水道建設已推動逾30載，</w:t>
      </w:r>
      <w:r w:rsidR="004A4CB0" w:rsidRPr="00A4490A">
        <w:rPr>
          <w:rFonts w:ascii="標楷體" w:eastAsia="標楷體" w:hAnsi="標楷體" w:hint="eastAsia"/>
          <w:szCs w:val="24"/>
        </w:rPr>
        <w:t>據市政府編製新竹市污水下水道系統執行概況年報，截至112年底止，公共污水下水道用戶接管普及率21.45％，已接管用戶累計</w:t>
      </w:r>
      <w:r w:rsidR="004A4CB0" w:rsidRPr="00A4490A">
        <w:rPr>
          <w:rFonts w:ascii="標楷體" w:eastAsia="標楷體" w:hAnsi="標楷體"/>
          <w:szCs w:val="24"/>
        </w:rPr>
        <w:t>3</w:t>
      </w:r>
      <w:r w:rsidR="00A26C28">
        <w:rPr>
          <w:rFonts w:ascii="標楷體" w:eastAsia="標楷體" w:hAnsi="標楷體" w:hint="eastAsia"/>
          <w:szCs w:val="24"/>
        </w:rPr>
        <w:t>萬</w:t>
      </w:r>
      <w:r w:rsidR="004A4CB0" w:rsidRPr="00A4490A">
        <w:rPr>
          <w:rFonts w:ascii="標楷體" w:eastAsia="標楷體" w:hAnsi="標楷體"/>
          <w:szCs w:val="24"/>
        </w:rPr>
        <w:t>8,397</w:t>
      </w:r>
      <w:r w:rsidR="004A4CB0" w:rsidRPr="00A4490A">
        <w:rPr>
          <w:rFonts w:ascii="標楷體" w:eastAsia="標楷體" w:hAnsi="標楷體" w:hint="eastAsia"/>
          <w:szCs w:val="24"/>
        </w:rPr>
        <w:t>戶，除已公告20家事業用戶並徵收下水道使用費外，其餘3</w:t>
      </w:r>
      <w:r w:rsidR="00846898">
        <w:rPr>
          <w:rFonts w:ascii="標楷體" w:eastAsia="標楷體" w:hAnsi="標楷體" w:hint="eastAsia"/>
          <w:szCs w:val="24"/>
        </w:rPr>
        <w:t>萬</w:t>
      </w:r>
      <w:r w:rsidR="004A4CB0" w:rsidRPr="00A4490A">
        <w:rPr>
          <w:rFonts w:ascii="標楷體" w:eastAsia="標楷體" w:hAnsi="標楷體" w:hint="eastAsia"/>
          <w:szCs w:val="24"/>
        </w:rPr>
        <w:t>8</w:t>
      </w:r>
      <w:r w:rsidR="004A4CB0" w:rsidRPr="00A4490A">
        <w:rPr>
          <w:rFonts w:ascii="標楷體" w:eastAsia="標楷體" w:hAnsi="標楷體"/>
          <w:szCs w:val="24"/>
        </w:rPr>
        <w:t>,</w:t>
      </w:r>
      <w:r w:rsidR="004A4CB0" w:rsidRPr="00A4490A">
        <w:rPr>
          <w:rFonts w:ascii="標楷體" w:eastAsia="標楷體" w:hAnsi="標楷體" w:hint="eastAsia"/>
          <w:szCs w:val="24"/>
        </w:rPr>
        <w:t>377家用戶遲未開徵，核與下水道法第26條</w:t>
      </w:r>
      <w:r w:rsidR="00846898">
        <w:rPr>
          <w:rFonts w:ascii="標楷體" w:eastAsia="標楷體" w:hAnsi="標楷體" w:hint="eastAsia"/>
          <w:szCs w:val="24"/>
        </w:rPr>
        <w:t>規定</w:t>
      </w:r>
      <w:r w:rsidR="004A4CB0">
        <w:rPr>
          <w:rFonts w:ascii="標楷體" w:eastAsia="標楷體" w:hAnsi="標楷體" w:hint="eastAsia"/>
          <w:szCs w:val="24"/>
        </w:rPr>
        <w:t>用戶使用下水道，應繳納使用費之</w:t>
      </w:r>
      <w:r w:rsidR="004A4CB0" w:rsidRPr="00A4490A">
        <w:rPr>
          <w:rFonts w:ascii="標楷體" w:eastAsia="標楷體" w:hAnsi="標楷體" w:hint="eastAsia"/>
          <w:szCs w:val="24"/>
        </w:rPr>
        <w:t>規</w:t>
      </w:r>
      <w:r w:rsidR="00CF40A0">
        <w:rPr>
          <w:rFonts w:ascii="標楷體" w:eastAsia="標楷體" w:hAnsi="標楷體" w:hint="eastAsia"/>
          <w:szCs w:val="24"/>
        </w:rPr>
        <w:t>範</w:t>
      </w:r>
      <w:r w:rsidR="004A4CB0" w:rsidRPr="00A4490A">
        <w:rPr>
          <w:rFonts w:ascii="標楷體" w:eastAsia="標楷體" w:hAnsi="標楷體" w:hint="eastAsia"/>
          <w:szCs w:val="24"/>
        </w:rPr>
        <w:t>未符。經依經濟部水利署（下稱水利署）自來水生活用水量統計，112年新竹市民平均每人每日生活用水量318公升，及新竹市人口等資料估算，1</w:t>
      </w:r>
      <w:r w:rsidR="004A4CB0" w:rsidRPr="00A4490A">
        <w:rPr>
          <w:rFonts w:ascii="標楷體" w:eastAsia="標楷體" w:hAnsi="標楷體"/>
          <w:szCs w:val="24"/>
        </w:rPr>
        <w:t>12</w:t>
      </w:r>
      <w:r w:rsidR="004A4CB0" w:rsidRPr="00A4490A">
        <w:rPr>
          <w:rFonts w:ascii="標楷體" w:eastAsia="標楷體" w:hAnsi="標楷體" w:hint="eastAsia"/>
          <w:szCs w:val="24"/>
        </w:rPr>
        <w:t>年度流失該項使用費達5,102萬餘元。次依市政府編製新竹市污水下水道系統營運管理費用及收入年報，統計污水下水道系統之營運管理費用由108年5</w:t>
      </w:r>
      <w:r w:rsidR="004A4CB0" w:rsidRPr="00A4490A">
        <w:rPr>
          <w:rFonts w:ascii="標楷體" w:eastAsia="標楷體" w:hAnsi="標楷體"/>
          <w:szCs w:val="24"/>
        </w:rPr>
        <w:t>,</w:t>
      </w:r>
      <w:r w:rsidR="004A4CB0" w:rsidRPr="00A4490A">
        <w:rPr>
          <w:rFonts w:ascii="標楷體" w:eastAsia="標楷體" w:hAnsi="標楷體" w:hint="eastAsia"/>
          <w:szCs w:val="24"/>
        </w:rPr>
        <w:t>613萬元逐年增加至112年8</w:t>
      </w:r>
      <w:r w:rsidR="004A4CB0" w:rsidRPr="00A4490A">
        <w:rPr>
          <w:rFonts w:ascii="標楷體" w:eastAsia="標楷體" w:hAnsi="標楷體"/>
          <w:szCs w:val="24"/>
        </w:rPr>
        <w:t>,</w:t>
      </w:r>
      <w:r w:rsidR="004A4CB0" w:rsidRPr="00A4490A">
        <w:rPr>
          <w:rFonts w:ascii="標楷體" w:eastAsia="標楷體" w:hAnsi="標楷體" w:hint="eastAsia"/>
          <w:szCs w:val="24"/>
        </w:rPr>
        <w:t>031萬餘元，近5年度（108至112年度）營運管理費用支出共3億3,194萬餘元，因未依法落實開徵一般用戶下水道使用費，收入僅開徵事業用戶使用費2,973萬餘元，短絀3億220萬餘元（</w:t>
      </w:r>
      <w:r w:rsidR="004A4CB0" w:rsidRPr="00A26C28">
        <w:rPr>
          <w:rFonts w:ascii="標楷體" w:eastAsia="標楷體" w:hAnsi="標楷體" w:hint="eastAsia"/>
          <w:szCs w:val="24"/>
        </w:rPr>
        <w:t>圖</w:t>
      </w:r>
      <w:r w:rsidR="005754D4" w:rsidRPr="00A26C28">
        <w:rPr>
          <w:rFonts w:ascii="標楷體" w:eastAsia="標楷體" w:hAnsi="標楷體" w:hint="eastAsia"/>
          <w:szCs w:val="24"/>
        </w:rPr>
        <w:t>1</w:t>
      </w:r>
      <w:r w:rsidR="00AC75F7" w:rsidRPr="00A26C28">
        <w:rPr>
          <w:rFonts w:ascii="標楷體" w:eastAsia="標楷體" w:hAnsi="標楷體" w:hint="eastAsia"/>
          <w:szCs w:val="24"/>
        </w:rPr>
        <w:t>4</w:t>
      </w:r>
      <w:r w:rsidR="004A4CB0" w:rsidRPr="00A26C28">
        <w:rPr>
          <w:rFonts w:ascii="標楷體" w:eastAsia="標楷體" w:hAnsi="標楷體" w:hint="eastAsia"/>
          <w:szCs w:val="24"/>
        </w:rPr>
        <w:t xml:space="preserve"> 、表</w:t>
      </w:r>
      <w:r w:rsidR="005754D4" w:rsidRPr="00A26C28">
        <w:rPr>
          <w:rFonts w:ascii="標楷體" w:eastAsia="標楷體" w:hAnsi="標楷體" w:hint="eastAsia"/>
          <w:szCs w:val="24"/>
        </w:rPr>
        <w:t>19</w:t>
      </w:r>
      <w:r w:rsidR="004A4CB0" w:rsidRPr="00A26C28">
        <w:rPr>
          <w:rFonts w:ascii="標楷體" w:eastAsia="標楷體" w:hAnsi="標楷體" w:hint="eastAsia"/>
          <w:szCs w:val="24"/>
        </w:rPr>
        <w:t>），</w:t>
      </w:r>
      <w:r w:rsidR="004A4CB0" w:rsidRPr="00A4490A">
        <w:rPr>
          <w:rFonts w:ascii="標楷體" w:eastAsia="標楷體" w:hAnsi="標楷體" w:hint="eastAsia"/>
          <w:szCs w:val="24"/>
        </w:rPr>
        <w:t>須由市政府另編列預算支應，顯未落實使用者付費原</w:t>
      </w:r>
      <w:r w:rsidR="004A4CB0" w:rsidRPr="00A4490A">
        <w:rPr>
          <w:rFonts w:ascii="標楷體" w:eastAsia="標楷體" w:hAnsi="標楷體" w:hint="eastAsia"/>
          <w:szCs w:val="24"/>
        </w:rPr>
        <w:lastRenderedPageBreak/>
        <w:t>則，</w:t>
      </w:r>
      <w:r w:rsidR="007B7784" w:rsidRPr="00A4490A">
        <w:rPr>
          <w:rFonts w:ascii="標楷體" w:eastAsia="標楷體" w:hAnsi="標楷體" w:cs="新細明體"/>
          <w:bCs/>
          <w:noProof/>
          <w:kern w:val="0"/>
          <w:sz w:val="32"/>
          <w:szCs w:val="32"/>
        </w:rPr>
        <mc:AlternateContent>
          <mc:Choice Requires="wps">
            <w:drawing>
              <wp:anchor distT="45720" distB="45720" distL="114300" distR="114300" simplePos="0" relativeHeight="251788288" behindDoc="1" locked="0" layoutInCell="1" allowOverlap="1" wp14:anchorId="7C91DAC3" wp14:editId="028275B0">
                <wp:simplePos x="0" y="0"/>
                <wp:positionH relativeFrom="margin">
                  <wp:align>right</wp:align>
                </wp:positionH>
                <wp:positionV relativeFrom="paragraph">
                  <wp:posOffset>100330</wp:posOffset>
                </wp:positionV>
                <wp:extent cx="4391025" cy="2940685"/>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1025" cy="2940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6663" w:type="dxa"/>
                              <w:tblCellMar>
                                <w:left w:w="28" w:type="dxa"/>
                                <w:right w:w="28" w:type="dxa"/>
                              </w:tblCellMar>
                              <w:tblLook w:val="04A0" w:firstRow="1" w:lastRow="0" w:firstColumn="1" w:lastColumn="0" w:noHBand="0" w:noVBand="1"/>
                            </w:tblPr>
                            <w:tblGrid>
                              <w:gridCol w:w="851"/>
                              <w:gridCol w:w="1276"/>
                              <w:gridCol w:w="1090"/>
                              <w:gridCol w:w="1256"/>
                              <w:gridCol w:w="1056"/>
                              <w:gridCol w:w="1134"/>
                            </w:tblGrid>
                            <w:tr w:rsidR="00092013" w:rsidRPr="006665F7" w:rsidTr="00892F10">
                              <w:trPr>
                                <w:trHeight w:val="390"/>
                              </w:trPr>
                              <w:tc>
                                <w:tcPr>
                                  <w:tcW w:w="6663" w:type="dxa"/>
                                  <w:gridSpan w:val="6"/>
                                  <w:tcBorders>
                                    <w:top w:val="nil"/>
                                    <w:left w:val="nil"/>
                                    <w:bottom w:val="nil"/>
                                    <w:right w:val="nil"/>
                                  </w:tcBorders>
                                  <w:shd w:val="clear" w:color="auto" w:fill="auto"/>
                                  <w:noWrap/>
                                  <w:vAlign w:val="center"/>
                                  <w:hideMark/>
                                </w:tcPr>
                                <w:p w:rsidR="00092013" w:rsidRPr="00990884" w:rsidRDefault="00092013" w:rsidP="00892F10">
                                  <w:pPr>
                                    <w:widowControl/>
                                    <w:jc w:val="center"/>
                                    <w:rPr>
                                      <w:rFonts w:ascii="標楷體" w:eastAsia="標楷體" w:hAnsi="標楷體" w:cs="新細明體"/>
                                      <w:b/>
                                      <w:bCs/>
                                      <w:color w:val="000000"/>
                                      <w:kern w:val="0"/>
                                      <w:sz w:val="28"/>
                                      <w:szCs w:val="28"/>
                                    </w:rPr>
                                  </w:pPr>
                                  <w:r w:rsidRPr="00990884">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1</w:t>
                                  </w:r>
                                  <w:r>
                                    <w:rPr>
                                      <w:rFonts w:ascii="標楷體" w:eastAsia="標楷體" w:hAnsi="標楷體" w:cs="新細明體"/>
                                      <w:b/>
                                      <w:bCs/>
                                      <w:color w:val="000000"/>
                                      <w:kern w:val="0"/>
                                      <w:szCs w:val="28"/>
                                    </w:rPr>
                                    <w:t>9</w:t>
                                  </w:r>
                                  <w:r w:rsidRPr="00990884">
                                    <w:rPr>
                                      <w:rFonts w:ascii="標楷體" w:eastAsia="標楷體" w:hAnsi="標楷體" w:cs="新細明體" w:hint="eastAsia"/>
                                      <w:b/>
                                      <w:bCs/>
                                      <w:color w:val="000000"/>
                                      <w:kern w:val="0"/>
                                      <w:szCs w:val="28"/>
                                    </w:rPr>
                                    <w:t xml:space="preserve">  新竹市污水下水道系統營運管理費用及</w:t>
                                  </w:r>
                                  <w:r>
                                    <w:rPr>
                                      <w:rFonts w:ascii="標楷體" w:eastAsia="標楷體" w:hAnsi="標楷體" w:cs="新細明體" w:hint="eastAsia"/>
                                      <w:b/>
                                      <w:bCs/>
                                      <w:color w:val="000000"/>
                                      <w:kern w:val="0"/>
                                      <w:szCs w:val="28"/>
                                    </w:rPr>
                                    <w:t>使用費</w:t>
                                  </w:r>
                                  <w:r w:rsidRPr="00990884">
                                    <w:rPr>
                                      <w:rFonts w:ascii="標楷體" w:eastAsia="標楷體" w:hAnsi="標楷體" w:cs="新細明體" w:hint="eastAsia"/>
                                      <w:b/>
                                      <w:bCs/>
                                      <w:color w:val="000000"/>
                                      <w:kern w:val="0"/>
                                      <w:szCs w:val="28"/>
                                    </w:rPr>
                                    <w:t>收入統計</w:t>
                                  </w:r>
                                </w:p>
                              </w:tc>
                            </w:tr>
                            <w:tr w:rsidR="00092013" w:rsidRPr="006665F7" w:rsidTr="00892F10">
                              <w:trPr>
                                <w:trHeight w:val="253"/>
                              </w:trPr>
                              <w:tc>
                                <w:tcPr>
                                  <w:tcW w:w="6663" w:type="dxa"/>
                                  <w:gridSpan w:val="6"/>
                                  <w:tcBorders>
                                    <w:top w:val="nil"/>
                                    <w:left w:val="nil"/>
                                    <w:bottom w:val="single" w:sz="4" w:space="0" w:color="auto"/>
                                    <w:right w:val="nil"/>
                                  </w:tcBorders>
                                  <w:shd w:val="clear" w:color="auto" w:fill="auto"/>
                                  <w:noWrap/>
                                  <w:vAlign w:val="center"/>
                                  <w:hideMark/>
                                </w:tcPr>
                                <w:p w:rsidR="00092013" w:rsidRPr="00990884" w:rsidRDefault="00092013" w:rsidP="00892F10">
                                  <w:pPr>
                                    <w:widowControl/>
                                    <w:jc w:val="right"/>
                                    <w:rPr>
                                      <w:rFonts w:ascii="標楷體" w:eastAsia="標楷體" w:hAnsi="標楷體" w:cs="新細明體"/>
                                      <w:color w:val="000000"/>
                                      <w:kern w:val="0"/>
                                      <w:sz w:val="22"/>
                                    </w:rPr>
                                  </w:pPr>
                                  <w:r w:rsidRPr="00990884">
                                    <w:rPr>
                                      <w:rFonts w:ascii="標楷體" w:eastAsia="標楷體" w:hAnsi="標楷體" w:cs="新細明體" w:hint="eastAsia"/>
                                      <w:color w:val="000000"/>
                                      <w:kern w:val="0"/>
                                      <w:sz w:val="20"/>
                                    </w:rPr>
                                    <w:t>單位:新臺幣千元</w:t>
                                  </w:r>
                                </w:p>
                              </w:tc>
                            </w:tr>
                            <w:tr w:rsidR="00092013" w:rsidRPr="006665F7" w:rsidTr="008D7E16">
                              <w:trPr>
                                <w:trHeight w:val="340"/>
                              </w:trPr>
                              <w:tc>
                                <w:tcPr>
                                  <w:tcW w:w="85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92013" w:rsidRPr="00990884" w:rsidRDefault="00092013" w:rsidP="00892F10">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年</w:t>
                                  </w:r>
                                  <w:r>
                                    <w:rPr>
                                      <w:rFonts w:ascii="標楷體" w:eastAsia="標楷體" w:hAnsi="標楷體" w:cs="新細明體" w:hint="eastAsia"/>
                                      <w:color w:val="000000"/>
                                      <w:kern w:val="0"/>
                                      <w:sz w:val="20"/>
                                      <w:szCs w:val="24"/>
                                    </w:rPr>
                                    <w:t xml:space="preserve"> </w:t>
                                  </w:r>
                                  <w:r w:rsidRPr="00990884">
                                    <w:rPr>
                                      <w:rFonts w:ascii="標楷體" w:eastAsia="標楷體" w:hAnsi="標楷體" w:cs="新細明體" w:hint="eastAsia"/>
                                      <w:color w:val="000000"/>
                                      <w:kern w:val="0"/>
                                      <w:sz w:val="20"/>
                                      <w:szCs w:val="24"/>
                                    </w:rPr>
                                    <w:t>度</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92013" w:rsidRPr="00990884" w:rsidRDefault="00092013" w:rsidP="00D9425A">
                                  <w:pPr>
                                    <w:widowControl/>
                                    <w:snapToGrid w:val="0"/>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使用費收入(A)</w:t>
                                  </w:r>
                                </w:p>
                              </w:tc>
                              <w:tc>
                                <w:tcPr>
                                  <w:tcW w:w="3402"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990884" w:rsidRDefault="00092013" w:rsidP="00892F10">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污水下水道系統營運管理費用</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92013" w:rsidRPr="00990884" w:rsidRDefault="00092013" w:rsidP="005958EA">
                                  <w:pPr>
                                    <w:widowControl/>
                                    <w:snapToGrid w:val="0"/>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賸餘(短絀)</w:t>
                                  </w:r>
                                  <w:r w:rsidRPr="00990884">
                                    <w:rPr>
                                      <w:rFonts w:ascii="標楷體" w:eastAsia="標楷體" w:hAnsi="標楷體" w:cs="新細明體" w:hint="eastAsia"/>
                                      <w:color w:val="000000"/>
                                      <w:kern w:val="0"/>
                                      <w:sz w:val="20"/>
                                      <w:szCs w:val="24"/>
                                    </w:rPr>
                                    <w:br/>
                                    <w:t>(A-</w:t>
                                  </w:r>
                                  <w:r>
                                    <w:rPr>
                                      <w:rFonts w:ascii="標楷體" w:eastAsia="標楷體" w:hAnsi="標楷體" w:cs="新細明體"/>
                                      <w:color w:val="000000"/>
                                      <w:kern w:val="0"/>
                                      <w:sz w:val="20"/>
                                      <w:szCs w:val="24"/>
                                    </w:rPr>
                                    <w:t>B</w:t>
                                  </w:r>
                                  <w:r w:rsidRPr="00990884">
                                    <w:rPr>
                                      <w:rFonts w:ascii="標楷體" w:eastAsia="標楷體" w:hAnsi="標楷體" w:cs="新細明體" w:hint="eastAsia"/>
                                      <w:color w:val="000000"/>
                                      <w:kern w:val="0"/>
                                      <w:sz w:val="20"/>
                                      <w:szCs w:val="24"/>
                                    </w:rPr>
                                    <w:t>)</w:t>
                                  </w:r>
                                </w:p>
                              </w:tc>
                            </w:tr>
                            <w:tr w:rsidR="00092013" w:rsidRPr="006665F7" w:rsidTr="005958EA">
                              <w:trPr>
                                <w:trHeight w:val="650"/>
                              </w:trPr>
                              <w:tc>
                                <w:tcPr>
                                  <w:tcW w:w="851" w:type="dxa"/>
                                  <w:vMerge/>
                                  <w:tcBorders>
                                    <w:top w:val="single" w:sz="4" w:space="0" w:color="auto"/>
                                    <w:left w:val="single" w:sz="4" w:space="0" w:color="auto"/>
                                    <w:bottom w:val="single" w:sz="4" w:space="0" w:color="auto"/>
                                    <w:right w:val="single" w:sz="4" w:space="0" w:color="auto"/>
                                  </w:tcBorders>
                                  <w:vAlign w:val="center"/>
                                  <w:hideMark/>
                                </w:tcPr>
                                <w:p w:rsidR="00092013" w:rsidRPr="00990884" w:rsidRDefault="00092013" w:rsidP="005958EA">
                                  <w:pPr>
                                    <w:widowControl/>
                                    <w:rPr>
                                      <w:rFonts w:ascii="標楷體" w:eastAsia="標楷體" w:hAnsi="標楷體" w:cs="新細明體"/>
                                      <w:color w:val="000000"/>
                                      <w:kern w:val="0"/>
                                      <w:sz w:val="20"/>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p>
                              </w:tc>
                              <w:tc>
                                <w:tcPr>
                                  <w:tcW w:w="121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990884" w:rsidRDefault="00092013" w:rsidP="005958EA">
                                  <w:pPr>
                                    <w:widowControl/>
                                    <w:snapToGrid w:val="0"/>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 xml:space="preserve">合 </w:t>
                                  </w:r>
                                  <w:r>
                                    <w:rPr>
                                      <w:rFonts w:ascii="標楷體" w:eastAsia="標楷體" w:hAnsi="標楷體" w:cs="新細明體"/>
                                      <w:color w:val="000000"/>
                                      <w:kern w:val="0"/>
                                      <w:sz w:val="20"/>
                                      <w:szCs w:val="24"/>
                                    </w:rPr>
                                    <w:t xml:space="preserve"> </w:t>
                                  </w:r>
                                  <w:r w:rsidRPr="00990884">
                                    <w:rPr>
                                      <w:rFonts w:ascii="標楷體" w:eastAsia="標楷體" w:hAnsi="標楷體" w:cs="新細明體" w:hint="eastAsia"/>
                                      <w:color w:val="000000"/>
                                      <w:kern w:val="0"/>
                                      <w:sz w:val="20"/>
                                      <w:szCs w:val="24"/>
                                    </w:rPr>
                                    <w:t>計</w:t>
                                  </w:r>
                                  <w:r w:rsidRPr="00990884">
                                    <w:rPr>
                                      <w:rFonts w:ascii="標楷體" w:eastAsia="標楷體" w:hAnsi="標楷體" w:cs="新細明體" w:hint="eastAsia"/>
                                      <w:color w:val="000000"/>
                                      <w:kern w:val="0"/>
                                      <w:sz w:val="20"/>
                                      <w:szCs w:val="24"/>
                                    </w:rPr>
                                    <w:br/>
                                    <w:t>(</w:t>
                                  </w:r>
                                  <w:r>
                                    <w:rPr>
                                      <w:rFonts w:ascii="標楷體" w:eastAsia="標楷體" w:hAnsi="標楷體" w:cs="新細明體"/>
                                      <w:color w:val="000000"/>
                                      <w:kern w:val="0"/>
                                      <w:sz w:val="20"/>
                                      <w:szCs w:val="24"/>
                                    </w:rPr>
                                    <w:t>B</w:t>
                                  </w:r>
                                  <w:r w:rsidRPr="00990884">
                                    <w:rPr>
                                      <w:rFonts w:ascii="標楷體" w:eastAsia="標楷體" w:hAnsi="標楷體" w:cs="新細明體" w:hint="eastAsia"/>
                                      <w:color w:val="000000"/>
                                      <w:kern w:val="0"/>
                                      <w:sz w:val="20"/>
                                      <w:szCs w:val="24"/>
                                    </w:rPr>
                                    <w:t>=C</w:t>
                                  </w:r>
                                  <w:r>
                                    <w:rPr>
                                      <w:rFonts w:ascii="標楷體" w:eastAsia="標楷體" w:hAnsi="標楷體" w:cs="新細明體"/>
                                      <w:color w:val="000000"/>
                                      <w:kern w:val="0"/>
                                      <w:sz w:val="20"/>
                                      <w:szCs w:val="24"/>
                                    </w:rPr>
                                    <w:t>+D</w:t>
                                  </w:r>
                                  <w:r w:rsidRPr="00990884">
                                    <w:rPr>
                                      <w:rFonts w:ascii="標楷體" w:eastAsia="標楷體" w:hAnsi="標楷體" w:cs="新細明體" w:hint="eastAsia"/>
                                      <w:color w:val="000000"/>
                                      <w:kern w:val="0"/>
                                      <w:sz w:val="20"/>
                                      <w:szCs w:val="24"/>
                                    </w:rPr>
                                    <w:t>)</w:t>
                                  </w:r>
                                </w:p>
                              </w:tc>
                              <w:tc>
                                <w:tcPr>
                                  <w:tcW w:w="1134" w:type="dxa"/>
                                  <w:tcBorders>
                                    <w:top w:val="single" w:sz="4" w:space="0" w:color="auto"/>
                                    <w:left w:val="nil"/>
                                    <w:bottom w:val="single" w:sz="4" w:space="0" w:color="auto"/>
                                    <w:right w:val="single" w:sz="4" w:space="0" w:color="auto"/>
                                  </w:tcBorders>
                                  <w:shd w:val="clear" w:color="auto" w:fill="D9D9D9"/>
                                  <w:vAlign w:val="center"/>
                                  <w:hideMark/>
                                </w:tcPr>
                                <w:p w:rsidR="00092013" w:rsidRPr="008D02F9" w:rsidRDefault="00092013" w:rsidP="005958EA">
                                  <w:pPr>
                                    <w:widowControl/>
                                    <w:snapToGrid w:val="0"/>
                                    <w:jc w:val="center"/>
                                    <w:rPr>
                                      <w:rFonts w:ascii="標楷體" w:eastAsia="標楷體" w:hAnsi="標楷體" w:cs="新細明體"/>
                                      <w:color w:val="000000"/>
                                      <w:kern w:val="0"/>
                                      <w:sz w:val="20"/>
                                      <w:szCs w:val="24"/>
                                    </w:rPr>
                                  </w:pPr>
                                  <w:r w:rsidRPr="008D02F9">
                                    <w:rPr>
                                      <w:rFonts w:ascii="標楷體" w:eastAsia="標楷體" w:hAnsi="標楷體" w:cs="新細明體" w:hint="eastAsia"/>
                                      <w:color w:val="000000"/>
                                      <w:spacing w:val="25"/>
                                      <w:kern w:val="0"/>
                                      <w:sz w:val="20"/>
                                      <w:szCs w:val="24"/>
                                      <w:fitText w:val="1200" w:id="-951805696"/>
                                    </w:rPr>
                                    <w:t>污水處理</w:t>
                                  </w:r>
                                  <w:r w:rsidRPr="008D02F9">
                                    <w:rPr>
                                      <w:rFonts w:ascii="標楷體" w:eastAsia="標楷體" w:hAnsi="標楷體" w:cs="新細明體" w:hint="eastAsia"/>
                                      <w:color w:val="000000"/>
                                      <w:kern w:val="0"/>
                                      <w:sz w:val="20"/>
                                      <w:szCs w:val="24"/>
                                      <w:fitText w:val="1200" w:id="-951805696"/>
                                    </w:rPr>
                                    <w:t>廠</w:t>
                                  </w:r>
                                </w:p>
                                <w:p w:rsidR="00092013" w:rsidRPr="008D02F9" w:rsidRDefault="00092013" w:rsidP="005958EA">
                                  <w:pPr>
                                    <w:widowControl/>
                                    <w:snapToGrid w:val="0"/>
                                    <w:jc w:val="center"/>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營運管理費用(</w:t>
                                  </w:r>
                                  <w:r>
                                    <w:rPr>
                                      <w:rFonts w:ascii="標楷體" w:eastAsia="標楷體" w:hAnsi="標楷體" w:cs="新細明體"/>
                                      <w:color w:val="000000"/>
                                      <w:kern w:val="0"/>
                                      <w:sz w:val="20"/>
                                      <w:szCs w:val="24"/>
                                    </w:rPr>
                                    <w:t>C</w:t>
                                  </w:r>
                                  <w:r w:rsidRPr="008D02F9">
                                    <w:rPr>
                                      <w:rFonts w:ascii="標楷體" w:eastAsia="標楷體" w:hAnsi="標楷體" w:cs="新細明體" w:hint="eastAsia"/>
                                      <w:color w:val="000000"/>
                                      <w:kern w:val="0"/>
                                      <w:sz w:val="20"/>
                                      <w:szCs w:val="24"/>
                                    </w:rPr>
                                    <w:t>)</w:t>
                                  </w:r>
                                </w:p>
                              </w:tc>
                              <w:tc>
                                <w:tcPr>
                                  <w:tcW w:w="10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Default="00092013" w:rsidP="005958EA">
                                  <w:pPr>
                                    <w:widowControl/>
                                    <w:snapToGrid w:val="0"/>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管線修繕及</w:t>
                                  </w:r>
                                </w:p>
                                <w:p w:rsidR="00092013" w:rsidRDefault="00092013" w:rsidP="005958EA">
                                  <w:pPr>
                                    <w:widowControl/>
                                    <w:snapToGrid w:val="0"/>
                                    <w:jc w:val="center"/>
                                    <w:rPr>
                                      <w:rFonts w:ascii="標楷體" w:eastAsia="標楷體" w:hAnsi="標楷體" w:cs="新細明體"/>
                                      <w:color w:val="000000"/>
                                      <w:kern w:val="0"/>
                                      <w:sz w:val="20"/>
                                      <w:szCs w:val="24"/>
                                    </w:rPr>
                                  </w:pPr>
                                  <w:r w:rsidRPr="005958EA">
                                    <w:rPr>
                                      <w:rFonts w:ascii="標楷體" w:eastAsia="標楷體" w:hAnsi="標楷體" w:cs="新細明體" w:hint="eastAsia"/>
                                      <w:color w:val="000000"/>
                                      <w:spacing w:val="33"/>
                                      <w:kern w:val="0"/>
                                      <w:sz w:val="20"/>
                                      <w:szCs w:val="24"/>
                                      <w:fitText w:val="1000" w:id="-951835390"/>
                                    </w:rPr>
                                    <w:t>維護費</w:t>
                                  </w:r>
                                  <w:r w:rsidRPr="005958EA">
                                    <w:rPr>
                                      <w:rFonts w:ascii="標楷體" w:eastAsia="標楷體" w:hAnsi="標楷體" w:cs="新細明體" w:hint="eastAsia"/>
                                      <w:color w:val="000000"/>
                                      <w:spacing w:val="1"/>
                                      <w:kern w:val="0"/>
                                      <w:sz w:val="20"/>
                                      <w:szCs w:val="24"/>
                                      <w:fitText w:val="1000" w:id="-951835390"/>
                                    </w:rPr>
                                    <w:t>用</w:t>
                                  </w:r>
                                </w:p>
                                <w:p w:rsidR="00092013" w:rsidRPr="00990884" w:rsidRDefault="00092013" w:rsidP="005958EA">
                                  <w:pPr>
                                    <w:widowControl/>
                                    <w:snapToGrid w:val="0"/>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w:t>
                                  </w:r>
                                  <w:r>
                                    <w:rPr>
                                      <w:rFonts w:ascii="標楷體" w:eastAsia="標楷體" w:hAnsi="標楷體" w:cs="新細明體"/>
                                      <w:color w:val="000000"/>
                                      <w:kern w:val="0"/>
                                      <w:sz w:val="20"/>
                                      <w:szCs w:val="24"/>
                                    </w:rPr>
                                    <w:t>D</w:t>
                                  </w:r>
                                  <w:r w:rsidRPr="00990884">
                                    <w:rPr>
                                      <w:rFonts w:ascii="標楷體" w:eastAsia="標楷體" w:hAnsi="標楷體" w:cs="新細明體" w:hint="eastAsia"/>
                                      <w:color w:val="000000"/>
                                      <w:kern w:val="0"/>
                                      <w:sz w:val="20"/>
                                      <w:szCs w:val="24"/>
                                    </w:rPr>
                                    <w:t>)</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92013" w:rsidRPr="00990884" w:rsidRDefault="00092013" w:rsidP="005958EA">
                                  <w:pPr>
                                    <w:widowControl/>
                                    <w:rPr>
                                      <w:rFonts w:ascii="標楷體" w:eastAsia="標楷體" w:hAnsi="標楷體" w:cs="新細明體"/>
                                      <w:color w:val="000000"/>
                                      <w:kern w:val="0"/>
                                      <w:sz w:val="20"/>
                                      <w:szCs w:val="24"/>
                                    </w:rPr>
                                  </w:pP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合計</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92013" w:rsidRPr="00990884" w:rsidRDefault="00092013" w:rsidP="005958EA">
                                  <w:pPr>
                                    <w:widowControl/>
                                    <w:jc w:val="right"/>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 xml:space="preserve">29,738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990884" w:rsidRDefault="00092013" w:rsidP="005958EA">
                                  <w:pPr>
                                    <w:widowControl/>
                                    <w:jc w:val="right"/>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 xml:space="preserve">331,947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92013" w:rsidRPr="008D02F9" w:rsidRDefault="00092013" w:rsidP="005958EA">
                                  <w:pPr>
                                    <w:widowControl/>
                                    <w:jc w:val="right"/>
                                    <w:rPr>
                                      <w:rFonts w:ascii="標楷體" w:eastAsia="標楷體" w:hAnsi="標楷體" w:cs="新細明體"/>
                                      <w:b/>
                                      <w:bCs/>
                                      <w:color w:val="000000"/>
                                      <w:kern w:val="0"/>
                                      <w:sz w:val="20"/>
                                      <w:szCs w:val="24"/>
                                    </w:rPr>
                                  </w:pPr>
                                  <w:r w:rsidRPr="008D02F9">
                                    <w:rPr>
                                      <w:rFonts w:ascii="標楷體" w:eastAsia="標楷體" w:hAnsi="標楷體" w:cs="新細明體" w:hint="eastAsia"/>
                                      <w:b/>
                                      <w:bCs/>
                                      <w:color w:val="000000"/>
                                      <w:kern w:val="0"/>
                                      <w:sz w:val="20"/>
                                      <w:szCs w:val="24"/>
                                    </w:rPr>
                                    <w:t xml:space="preserve">301,320 </w:t>
                                  </w:r>
                                </w:p>
                              </w:tc>
                              <w:tc>
                                <w:tcPr>
                                  <w:tcW w:w="1056" w:type="dxa"/>
                                  <w:tcBorders>
                                    <w:top w:val="single" w:sz="4" w:space="0" w:color="auto"/>
                                    <w:left w:val="nil"/>
                                    <w:bottom w:val="single" w:sz="4" w:space="0" w:color="auto"/>
                                    <w:right w:val="single" w:sz="4" w:space="0" w:color="auto"/>
                                  </w:tcBorders>
                                  <w:shd w:val="clear" w:color="auto" w:fill="auto"/>
                                  <w:vAlign w:val="center"/>
                                  <w:hideMark/>
                                </w:tcPr>
                                <w:p w:rsidR="00092013" w:rsidRPr="00990884" w:rsidRDefault="00092013" w:rsidP="005958EA">
                                  <w:pPr>
                                    <w:widowControl/>
                                    <w:jc w:val="right"/>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 xml:space="preserve">30,627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92013" w:rsidRPr="00990884" w:rsidRDefault="00092013" w:rsidP="005958EA">
                                  <w:pPr>
                                    <w:widowControl/>
                                    <w:jc w:val="right"/>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 xml:space="preserve">- 302,209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108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3,613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56,130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56,130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w:t>
                                  </w:r>
                                  <w:r w:rsidRPr="00990884">
                                    <w:rPr>
                                      <w:rFonts w:ascii="標楷體" w:eastAsia="標楷體" w:hAnsi="標楷體" w:cs="新細明體" w:hint="eastAsia"/>
                                      <w:color w:val="000000"/>
                                      <w:kern w:val="0"/>
                                      <w:sz w:val="20"/>
                                      <w:szCs w:val="24"/>
                                    </w:rPr>
                                    <w:t xml:space="preserve">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- 52,517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3,839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61,575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55,607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5,968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- 57,736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110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3,783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66,829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56,004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10,825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- 63,046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111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8,866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67,102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58,382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8,720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- 58,236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9,637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80,311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75,197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5,114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- 70,674 </w:t>
                                  </w:r>
                                </w:p>
                              </w:tc>
                            </w:tr>
                            <w:tr w:rsidR="00092013" w:rsidRPr="006665F7" w:rsidTr="00892F10">
                              <w:trPr>
                                <w:trHeight w:val="340"/>
                              </w:trPr>
                              <w:tc>
                                <w:tcPr>
                                  <w:tcW w:w="6663" w:type="dxa"/>
                                  <w:gridSpan w:val="6"/>
                                  <w:tcBorders>
                                    <w:top w:val="single" w:sz="4" w:space="0" w:color="auto"/>
                                  </w:tcBorders>
                                  <w:shd w:val="clear" w:color="auto" w:fill="auto"/>
                                  <w:noWrap/>
                                  <w:vAlign w:val="center"/>
                                  <w:hideMark/>
                                </w:tcPr>
                                <w:p w:rsidR="00092013" w:rsidRPr="00990884" w:rsidRDefault="00092013" w:rsidP="008D7E16">
                                  <w:pPr>
                                    <w:widowControl/>
                                    <w:rPr>
                                      <w:rFonts w:ascii="標楷體" w:eastAsia="標楷體" w:hAnsi="標楷體" w:cs="新細明體"/>
                                      <w:color w:val="000000"/>
                                      <w:kern w:val="0"/>
                                      <w:sz w:val="18"/>
                                      <w:szCs w:val="20"/>
                                    </w:rPr>
                                  </w:pPr>
                                  <w:r>
                                    <w:rPr>
                                      <w:rFonts w:ascii="標楷體" w:eastAsia="標楷體" w:hAnsi="標楷體" w:cs="新細明體" w:hint="eastAsia"/>
                                      <w:color w:val="000000"/>
                                      <w:kern w:val="0"/>
                                      <w:sz w:val="18"/>
                                      <w:szCs w:val="20"/>
                                    </w:rPr>
                                    <w:t>資料</w:t>
                                  </w:r>
                                  <w:r>
                                    <w:rPr>
                                      <w:rFonts w:ascii="標楷體" w:eastAsia="標楷體" w:hAnsi="標楷體" w:cs="新細明體"/>
                                      <w:color w:val="000000"/>
                                      <w:kern w:val="0"/>
                                      <w:sz w:val="18"/>
                                      <w:szCs w:val="20"/>
                                    </w:rPr>
                                    <w:t>來源：</w:t>
                                  </w:r>
                                  <w:r w:rsidRPr="00990884">
                                    <w:rPr>
                                      <w:rFonts w:ascii="標楷體" w:eastAsia="標楷體" w:hAnsi="標楷體" w:cs="新細明體" w:hint="eastAsia"/>
                                      <w:color w:val="000000"/>
                                      <w:kern w:val="0"/>
                                      <w:sz w:val="18"/>
                                      <w:szCs w:val="20"/>
                                    </w:rPr>
                                    <w:t>整理自新竹市公務統計資訊系統網站資料。</w:t>
                                  </w:r>
                                </w:p>
                              </w:tc>
                            </w:tr>
                          </w:tbl>
                          <w:p w:rsidR="00092013" w:rsidRPr="006D6B96" w:rsidRDefault="00092013" w:rsidP="004A4CB0">
                            <w:pPr>
                              <w:rPr>
                                <w:rFonts w:ascii="標楷體" w:hAnsi="標楷體"/>
                                <w:color w:val="000000"/>
                                <w:spacing w:val="-2"/>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1DAC3" id="_x0000_s1063" type="#_x0000_t202" style="position:absolute;left:0;text-align:left;margin-left:294.55pt;margin-top:7.9pt;width:345.75pt;height:231.55pt;z-index:-2515281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" filled="f" stroked="f">
                <v:textbox>
                  <w:txbxContent>
                    <w:tbl>
                      <w:tblPr>
                        <w:tblW w:w="6663" w:type="dxa"/>
                        <w:tblCellMar>
                          <w:left w:w="28" w:type="dxa"/>
                          <w:right w:w="28" w:type="dxa"/>
                        </w:tblCellMar>
                        <w:tblLook w:val="04A0" w:firstRow="1" w:lastRow="0" w:firstColumn="1" w:lastColumn="0" w:noHBand="0" w:noVBand="1"/>
                      </w:tblPr>
                      <w:tblGrid>
                        <w:gridCol w:w="851"/>
                        <w:gridCol w:w="1276"/>
                        <w:gridCol w:w="1090"/>
                        <w:gridCol w:w="1256"/>
                        <w:gridCol w:w="1056"/>
                        <w:gridCol w:w="1134"/>
                      </w:tblGrid>
                      <w:tr w:rsidR="00092013" w:rsidRPr="006665F7" w:rsidTr="00892F10">
                        <w:trPr>
                          <w:trHeight w:val="390"/>
                        </w:trPr>
                        <w:tc>
                          <w:tcPr>
                            <w:tcW w:w="6663" w:type="dxa"/>
                            <w:gridSpan w:val="6"/>
                            <w:tcBorders>
                              <w:top w:val="nil"/>
                              <w:left w:val="nil"/>
                              <w:bottom w:val="nil"/>
                              <w:right w:val="nil"/>
                            </w:tcBorders>
                            <w:shd w:val="clear" w:color="auto" w:fill="auto"/>
                            <w:noWrap/>
                            <w:vAlign w:val="center"/>
                            <w:hideMark/>
                          </w:tcPr>
                          <w:p w:rsidR="00092013" w:rsidRPr="00990884" w:rsidRDefault="00092013" w:rsidP="00892F10">
                            <w:pPr>
                              <w:widowControl/>
                              <w:jc w:val="center"/>
                              <w:rPr>
                                <w:rFonts w:ascii="標楷體" w:eastAsia="標楷體" w:hAnsi="標楷體" w:cs="新細明體"/>
                                <w:b/>
                                <w:bCs/>
                                <w:color w:val="000000"/>
                                <w:kern w:val="0"/>
                                <w:sz w:val="28"/>
                                <w:szCs w:val="28"/>
                              </w:rPr>
                            </w:pPr>
                            <w:r w:rsidRPr="00990884">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1</w:t>
                            </w:r>
                            <w:r>
                              <w:rPr>
                                <w:rFonts w:ascii="標楷體" w:eastAsia="標楷體" w:hAnsi="標楷體" w:cs="新細明體"/>
                                <w:b/>
                                <w:bCs/>
                                <w:color w:val="000000"/>
                                <w:kern w:val="0"/>
                                <w:szCs w:val="28"/>
                              </w:rPr>
                              <w:t>9</w:t>
                            </w:r>
                            <w:r w:rsidRPr="00990884">
                              <w:rPr>
                                <w:rFonts w:ascii="標楷體" w:eastAsia="標楷體" w:hAnsi="標楷體" w:cs="新細明體" w:hint="eastAsia"/>
                                <w:b/>
                                <w:bCs/>
                                <w:color w:val="000000"/>
                                <w:kern w:val="0"/>
                                <w:szCs w:val="28"/>
                              </w:rPr>
                              <w:t xml:space="preserve">  新竹市污水下水道系統營運管理費用及</w:t>
                            </w:r>
                            <w:r>
                              <w:rPr>
                                <w:rFonts w:ascii="標楷體" w:eastAsia="標楷體" w:hAnsi="標楷體" w:cs="新細明體" w:hint="eastAsia"/>
                                <w:b/>
                                <w:bCs/>
                                <w:color w:val="000000"/>
                                <w:kern w:val="0"/>
                                <w:szCs w:val="28"/>
                              </w:rPr>
                              <w:t>使用費</w:t>
                            </w:r>
                            <w:r w:rsidRPr="00990884">
                              <w:rPr>
                                <w:rFonts w:ascii="標楷體" w:eastAsia="標楷體" w:hAnsi="標楷體" w:cs="新細明體" w:hint="eastAsia"/>
                                <w:b/>
                                <w:bCs/>
                                <w:color w:val="000000"/>
                                <w:kern w:val="0"/>
                                <w:szCs w:val="28"/>
                              </w:rPr>
                              <w:t>收入統計</w:t>
                            </w:r>
                          </w:p>
                        </w:tc>
                      </w:tr>
                      <w:tr w:rsidR="00092013" w:rsidRPr="006665F7" w:rsidTr="00892F10">
                        <w:trPr>
                          <w:trHeight w:val="253"/>
                        </w:trPr>
                        <w:tc>
                          <w:tcPr>
                            <w:tcW w:w="6663" w:type="dxa"/>
                            <w:gridSpan w:val="6"/>
                            <w:tcBorders>
                              <w:top w:val="nil"/>
                              <w:left w:val="nil"/>
                              <w:bottom w:val="single" w:sz="4" w:space="0" w:color="auto"/>
                              <w:right w:val="nil"/>
                            </w:tcBorders>
                            <w:shd w:val="clear" w:color="auto" w:fill="auto"/>
                            <w:noWrap/>
                            <w:vAlign w:val="center"/>
                            <w:hideMark/>
                          </w:tcPr>
                          <w:p w:rsidR="00092013" w:rsidRPr="00990884" w:rsidRDefault="00092013" w:rsidP="00892F10">
                            <w:pPr>
                              <w:widowControl/>
                              <w:jc w:val="right"/>
                              <w:rPr>
                                <w:rFonts w:ascii="標楷體" w:eastAsia="標楷體" w:hAnsi="標楷體" w:cs="新細明體"/>
                                <w:color w:val="000000"/>
                                <w:kern w:val="0"/>
                                <w:sz w:val="22"/>
                              </w:rPr>
                            </w:pPr>
                            <w:r w:rsidRPr="00990884">
                              <w:rPr>
                                <w:rFonts w:ascii="標楷體" w:eastAsia="標楷體" w:hAnsi="標楷體" w:cs="新細明體" w:hint="eastAsia"/>
                                <w:color w:val="000000"/>
                                <w:kern w:val="0"/>
                                <w:sz w:val="20"/>
                              </w:rPr>
                              <w:t>單位:新臺幣千元</w:t>
                            </w:r>
                          </w:p>
                        </w:tc>
                      </w:tr>
                      <w:tr w:rsidR="00092013" w:rsidRPr="006665F7" w:rsidTr="008D7E16">
                        <w:trPr>
                          <w:trHeight w:val="340"/>
                        </w:trPr>
                        <w:tc>
                          <w:tcPr>
                            <w:tcW w:w="85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92013" w:rsidRPr="00990884" w:rsidRDefault="00092013" w:rsidP="00892F10">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年</w:t>
                            </w:r>
                            <w:r>
                              <w:rPr>
                                <w:rFonts w:ascii="標楷體" w:eastAsia="標楷體" w:hAnsi="標楷體" w:cs="新細明體" w:hint="eastAsia"/>
                                <w:color w:val="000000"/>
                                <w:kern w:val="0"/>
                                <w:sz w:val="20"/>
                                <w:szCs w:val="24"/>
                              </w:rPr>
                              <w:t xml:space="preserve"> </w:t>
                            </w:r>
                            <w:r w:rsidRPr="00990884">
                              <w:rPr>
                                <w:rFonts w:ascii="標楷體" w:eastAsia="標楷體" w:hAnsi="標楷體" w:cs="新細明體" w:hint="eastAsia"/>
                                <w:color w:val="000000"/>
                                <w:kern w:val="0"/>
                                <w:sz w:val="20"/>
                                <w:szCs w:val="24"/>
                              </w:rPr>
                              <w:t>度</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92013" w:rsidRPr="00990884" w:rsidRDefault="00092013" w:rsidP="00D9425A">
                            <w:pPr>
                              <w:widowControl/>
                              <w:snapToGrid w:val="0"/>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使用費收入(A)</w:t>
                            </w:r>
                          </w:p>
                        </w:tc>
                        <w:tc>
                          <w:tcPr>
                            <w:tcW w:w="3402"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990884" w:rsidRDefault="00092013" w:rsidP="00892F10">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污水下水道系統營運管理費用</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92013" w:rsidRPr="00990884" w:rsidRDefault="00092013" w:rsidP="005958EA">
                            <w:pPr>
                              <w:widowControl/>
                              <w:snapToGrid w:val="0"/>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賸餘(短絀)</w:t>
                            </w:r>
                            <w:r w:rsidRPr="00990884">
                              <w:rPr>
                                <w:rFonts w:ascii="標楷體" w:eastAsia="標楷體" w:hAnsi="標楷體" w:cs="新細明體" w:hint="eastAsia"/>
                                <w:color w:val="000000"/>
                                <w:kern w:val="0"/>
                                <w:sz w:val="20"/>
                                <w:szCs w:val="24"/>
                              </w:rPr>
                              <w:br/>
                              <w:t>(A-</w:t>
                            </w:r>
                            <w:r>
                              <w:rPr>
                                <w:rFonts w:ascii="標楷體" w:eastAsia="標楷體" w:hAnsi="標楷體" w:cs="新細明體"/>
                                <w:color w:val="000000"/>
                                <w:kern w:val="0"/>
                                <w:sz w:val="20"/>
                                <w:szCs w:val="24"/>
                              </w:rPr>
                              <w:t>B</w:t>
                            </w:r>
                            <w:r w:rsidRPr="00990884">
                              <w:rPr>
                                <w:rFonts w:ascii="標楷體" w:eastAsia="標楷體" w:hAnsi="標楷體" w:cs="新細明體" w:hint="eastAsia"/>
                                <w:color w:val="000000"/>
                                <w:kern w:val="0"/>
                                <w:sz w:val="20"/>
                                <w:szCs w:val="24"/>
                              </w:rPr>
                              <w:t>)</w:t>
                            </w:r>
                          </w:p>
                        </w:tc>
                      </w:tr>
                      <w:tr w:rsidR="00092013" w:rsidRPr="006665F7" w:rsidTr="005958EA">
                        <w:trPr>
                          <w:trHeight w:val="650"/>
                        </w:trPr>
                        <w:tc>
                          <w:tcPr>
                            <w:tcW w:w="851" w:type="dxa"/>
                            <w:vMerge/>
                            <w:tcBorders>
                              <w:top w:val="single" w:sz="4" w:space="0" w:color="auto"/>
                              <w:left w:val="single" w:sz="4" w:space="0" w:color="auto"/>
                              <w:bottom w:val="single" w:sz="4" w:space="0" w:color="auto"/>
                              <w:right w:val="single" w:sz="4" w:space="0" w:color="auto"/>
                            </w:tcBorders>
                            <w:vAlign w:val="center"/>
                            <w:hideMark/>
                          </w:tcPr>
                          <w:p w:rsidR="00092013" w:rsidRPr="00990884" w:rsidRDefault="00092013" w:rsidP="005958EA">
                            <w:pPr>
                              <w:widowControl/>
                              <w:rPr>
                                <w:rFonts w:ascii="標楷體" w:eastAsia="標楷體" w:hAnsi="標楷體" w:cs="新細明體"/>
                                <w:color w:val="000000"/>
                                <w:kern w:val="0"/>
                                <w:sz w:val="20"/>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p>
                        </w:tc>
                        <w:tc>
                          <w:tcPr>
                            <w:tcW w:w="121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Pr="00990884" w:rsidRDefault="00092013" w:rsidP="005958EA">
                            <w:pPr>
                              <w:widowControl/>
                              <w:snapToGrid w:val="0"/>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 xml:space="preserve">合 </w:t>
                            </w:r>
                            <w:r>
                              <w:rPr>
                                <w:rFonts w:ascii="標楷體" w:eastAsia="標楷體" w:hAnsi="標楷體" w:cs="新細明體"/>
                                <w:color w:val="000000"/>
                                <w:kern w:val="0"/>
                                <w:sz w:val="20"/>
                                <w:szCs w:val="24"/>
                              </w:rPr>
                              <w:t xml:space="preserve"> </w:t>
                            </w:r>
                            <w:r w:rsidRPr="00990884">
                              <w:rPr>
                                <w:rFonts w:ascii="標楷體" w:eastAsia="標楷體" w:hAnsi="標楷體" w:cs="新細明體" w:hint="eastAsia"/>
                                <w:color w:val="000000"/>
                                <w:kern w:val="0"/>
                                <w:sz w:val="20"/>
                                <w:szCs w:val="24"/>
                              </w:rPr>
                              <w:t>計</w:t>
                            </w:r>
                            <w:r w:rsidRPr="00990884">
                              <w:rPr>
                                <w:rFonts w:ascii="標楷體" w:eastAsia="標楷體" w:hAnsi="標楷體" w:cs="新細明體" w:hint="eastAsia"/>
                                <w:color w:val="000000"/>
                                <w:kern w:val="0"/>
                                <w:sz w:val="20"/>
                                <w:szCs w:val="24"/>
                              </w:rPr>
                              <w:br/>
                              <w:t>(</w:t>
                            </w:r>
                            <w:r>
                              <w:rPr>
                                <w:rFonts w:ascii="標楷體" w:eastAsia="標楷體" w:hAnsi="標楷體" w:cs="新細明體"/>
                                <w:color w:val="000000"/>
                                <w:kern w:val="0"/>
                                <w:sz w:val="20"/>
                                <w:szCs w:val="24"/>
                              </w:rPr>
                              <w:t>B</w:t>
                            </w:r>
                            <w:r w:rsidRPr="00990884">
                              <w:rPr>
                                <w:rFonts w:ascii="標楷體" w:eastAsia="標楷體" w:hAnsi="標楷體" w:cs="新細明體" w:hint="eastAsia"/>
                                <w:color w:val="000000"/>
                                <w:kern w:val="0"/>
                                <w:sz w:val="20"/>
                                <w:szCs w:val="24"/>
                              </w:rPr>
                              <w:t>=C</w:t>
                            </w:r>
                            <w:r>
                              <w:rPr>
                                <w:rFonts w:ascii="標楷體" w:eastAsia="標楷體" w:hAnsi="標楷體" w:cs="新細明體"/>
                                <w:color w:val="000000"/>
                                <w:kern w:val="0"/>
                                <w:sz w:val="20"/>
                                <w:szCs w:val="24"/>
                              </w:rPr>
                              <w:t>+D</w:t>
                            </w:r>
                            <w:r w:rsidRPr="00990884">
                              <w:rPr>
                                <w:rFonts w:ascii="標楷體" w:eastAsia="標楷體" w:hAnsi="標楷體" w:cs="新細明體" w:hint="eastAsia"/>
                                <w:color w:val="000000"/>
                                <w:kern w:val="0"/>
                                <w:sz w:val="20"/>
                                <w:szCs w:val="24"/>
                              </w:rPr>
                              <w:t>)</w:t>
                            </w:r>
                          </w:p>
                        </w:tc>
                        <w:tc>
                          <w:tcPr>
                            <w:tcW w:w="1134" w:type="dxa"/>
                            <w:tcBorders>
                              <w:top w:val="single" w:sz="4" w:space="0" w:color="auto"/>
                              <w:left w:val="nil"/>
                              <w:bottom w:val="single" w:sz="4" w:space="0" w:color="auto"/>
                              <w:right w:val="single" w:sz="4" w:space="0" w:color="auto"/>
                            </w:tcBorders>
                            <w:shd w:val="clear" w:color="auto" w:fill="D9D9D9"/>
                            <w:vAlign w:val="center"/>
                            <w:hideMark/>
                          </w:tcPr>
                          <w:p w:rsidR="00092013" w:rsidRPr="008D02F9" w:rsidRDefault="00092013" w:rsidP="005958EA">
                            <w:pPr>
                              <w:widowControl/>
                              <w:snapToGrid w:val="0"/>
                              <w:jc w:val="center"/>
                              <w:rPr>
                                <w:rFonts w:ascii="標楷體" w:eastAsia="標楷體" w:hAnsi="標楷體" w:cs="新細明體"/>
                                <w:color w:val="000000"/>
                                <w:kern w:val="0"/>
                                <w:sz w:val="20"/>
                                <w:szCs w:val="24"/>
                              </w:rPr>
                            </w:pPr>
                            <w:r w:rsidRPr="008D02F9">
                              <w:rPr>
                                <w:rFonts w:ascii="標楷體" w:eastAsia="標楷體" w:hAnsi="標楷體" w:cs="新細明體" w:hint="eastAsia"/>
                                <w:color w:val="000000"/>
                                <w:spacing w:val="25"/>
                                <w:kern w:val="0"/>
                                <w:sz w:val="20"/>
                                <w:szCs w:val="24"/>
                                <w:fitText w:val="1200" w:id="-951805696"/>
                              </w:rPr>
                              <w:t>污水處理</w:t>
                            </w:r>
                            <w:r w:rsidRPr="008D02F9">
                              <w:rPr>
                                <w:rFonts w:ascii="標楷體" w:eastAsia="標楷體" w:hAnsi="標楷體" w:cs="新細明體" w:hint="eastAsia"/>
                                <w:color w:val="000000"/>
                                <w:kern w:val="0"/>
                                <w:sz w:val="20"/>
                                <w:szCs w:val="24"/>
                                <w:fitText w:val="1200" w:id="-951805696"/>
                              </w:rPr>
                              <w:t>廠</w:t>
                            </w:r>
                          </w:p>
                          <w:p w:rsidR="00092013" w:rsidRPr="008D02F9" w:rsidRDefault="00092013" w:rsidP="005958EA">
                            <w:pPr>
                              <w:widowControl/>
                              <w:snapToGrid w:val="0"/>
                              <w:jc w:val="center"/>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營運管理費用(</w:t>
                            </w:r>
                            <w:r>
                              <w:rPr>
                                <w:rFonts w:ascii="標楷體" w:eastAsia="標楷體" w:hAnsi="標楷體" w:cs="新細明體"/>
                                <w:color w:val="000000"/>
                                <w:kern w:val="0"/>
                                <w:sz w:val="20"/>
                                <w:szCs w:val="24"/>
                              </w:rPr>
                              <w:t>C</w:t>
                            </w:r>
                            <w:r w:rsidRPr="008D02F9">
                              <w:rPr>
                                <w:rFonts w:ascii="標楷體" w:eastAsia="標楷體" w:hAnsi="標楷體" w:cs="新細明體" w:hint="eastAsia"/>
                                <w:color w:val="000000"/>
                                <w:kern w:val="0"/>
                                <w:sz w:val="20"/>
                                <w:szCs w:val="24"/>
                              </w:rPr>
                              <w:t>)</w:t>
                            </w:r>
                          </w:p>
                        </w:tc>
                        <w:tc>
                          <w:tcPr>
                            <w:tcW w:w="10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92013" w:rsidRDefault="00092013" w:rsidP="005958EA">
                            <w:pPr>
                              <w:widowControl/>
                              <w:snapToGrid w:val="0"/>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管線修繕及</w:t>
                            </w:r>
                          </w:p>
                          <w:p w:rsidR="00092013" w:rsidRDefault="00092013" w:rsidP="005958EA">
                            <w:pPr>
                              <w:widowControl/>
                              <w:snapToGrid w:val="0"/>
                              <w:jc w:val="center"/>
                              <w:rPr>
                                <w:rFonts w:ascii="標楷體" w:eastAsia="標楷體" w:hAnsi="標楷體" w:cs="新細明體"/>
                                <w:color w:val="000000"/>
                                <w:kern w:val="0"/>
                                <w:sz w:val="20"/>
                                <w:szCs w:val="24"/>
                              </w:rPr>
                            </w:pPr>
                            <w:r w:rsidRPr="005958EA">
                              <w:rPr>
                                <w:rFonts w:ascii="標楷體" w:eastAsia="標楷體" w:hAnsi="標楷體" w:cs="新細明體" w:hint="eastAsia"/>
                                <w:color w:val="000000"/>
                                <w:spacing w:val="33"/>
                                <w:kern w:val="0"/>
                                <w:sz w:val="20"/>
                                <w:szCs w:val="24"/>
                                <w:fitText w:val="1000" w:id="-951835390"/>
                              </w:rPr>
                              <w:t>維護費</w:t>
                            </w:r>
                            <w:r w:rsidRPr="005958EA">
                              <w:rPr>
                                <w:rFonts w:ascii="標楷體" w:eastAsia="標楷體" w:hAnsi="標楷體" w:cs="新細明體" w:hint="eastAsia"/>
                                <w:color w:val="000000"/>
                                <w:spacing w:val="1"/>
                                <w:kern w:val="0"/>
                                <w:sz w:val="20"/>
                                <w:szCs w:val="24"/>
                                <w:fitText w:val="1000" w:id="-951835390"/>
                              </w:rPr>
                              <w:t>用</w:t>
                            </w:r>
                          </w:p>
                          <w:p w:rsidR="00092013" w:rsidRPr="00990884" w:rsidRDefault="00092013" w:rsidP="005958EA">
                            <w:pPr>
                              <w:widowControl/>
                              <w:snapToGrid w:val="0"/>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w:t>
                            </w:r>
                            <w:r>
                              <w:rPr>
                                <w:rFonts w:ascii="標楷體" w:eastAsia="標楷體" w:hAnsi="標楷體" w:cs="新細明體"/>
                                <w:color w:val="000000"/>
                                <w:kern w:val="0"/>
                                <w:sz w:val="20"/>
                                <w:szCs w:val="24"/>
                              </w:rPr>
                              <w:t>D</w:t>
                            </w:r>
                            <w:r w:rsidRPr="00990884">
                              <w:rPr>
                                <w:rFonts w:ascii="標楷體" w:eastAsia="標楷體" w:hAnsi="標楷體" w:cs="新細明體" w:hint="eastAsia"/>
                                <w:color w:val="000000"/>
                                <w:kern w:val="0"/>
                                <w:sz w:val="20"/>
                                <w:szCs w:val="24"/>
                              </w:rPr>
                              <w:t>)</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92013" w:rsidRPr="00990884" w:rsidRDefault="00092013" w:rsidP="005958EA">
                            <w:pPr>
                              <w:widowControl/>
                              <w:rPr>
                                <w:rFonts w:ascii="標楷體" w:eastAsia="標楷體" w:hAnsi="標楷體" w:cs="新細明體"/>
                                <w:color w:val="000000"/>
                                <w:kern w:val="0"/>
                                <w:sz w:val="20"/>
                                <w:szCs w:val="24"/>
                              </w:rPr>
                            </w:pP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合計</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92013" w:rsidRPr="00990884" w:rsidRDefault="00092013" w:rsidP="005958EA">
                            <w:pPr>
                              <w:widowControl/>
                              <w:jc w:val="right"/>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 xml:space="preserve">29,738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990884" w:rsidRDefault="00092013" w:rsidP="005958EA">
                            <w:pPr>
                              <w:widowControl/>
                              <w:jc w:val="right"/>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 xml:space="preserve">331,947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92013" w:rsidRPr="008D02F9" w:rsidRDefault="00092013" w:rsidP="005958EA">
                            <w:pPr>
                              <w:widowControl/>
                              <w:jc w:val="right"/>
                              <w:rPr>
                                <w:rFonts w:ascii="標楷體" w:eastAsia="標楷體" w:hAnsi="標楷體" w:cs="新細明體"/>
                                <w:b/>
                                <w:bCs/>
                                <w:color w:val="000000"/>
                                <w:kern w:val="0"/>
                                <w:sz w:val="20"/>
                                <w:szCs w:val="24"/>
                              </w:rPr>
                            </w:pPr>
                            <w:r w:rsidRPr="008D02F9">
                              <w:rPr>
                                <w:rFonts w:ascii="標楷體" w:eastAsia="標楷體" w:hAnsi="標楷體" w:cs="新細明體" w:hint="eastAsia"/>
                                <w:b/>
                                <w:bCs/>
                                <w:color w:val="000000"/>
                                <w:kern w:val="0"/>
                                <w:sz w:val="20"/>
                                <w:szCs w:val="24"/>
                              </w:rPr>
                              <w:t xml:space="preserve">301,320 </w:t>
                            </w:r>
                          </w:p>
                        </w:tc>
                        <w:tc>
                          <w:tcPr>
                            <w:tcW w:w="1056" w:type="dxa"/>
                            <w:tcBorders>
                              <w:top w:val="single" w:sz="4" w:space="0" w:color="auto"/>
                              <w:left w:val="nil"/>
                              <w:bottom w:val="single" w:sz="4" w:space="0" w:color="auto"/>
                              <w:right w:val="single" w:sz="4" w:space="0" w:color="auto"/>
                            </w:tcBorders>
                            <w:shd w:val="clear" w:color="auto" w:fill="auto"/>
                            <w:vAlign w:val="center"/>
                            <w:hideMark/>
                          </w:tcPr>
                          <w:p w:rsidR="00092013" w:rsidRPr="00990884" w:rsidRDefault="00092013" w:rsidP="005958EA">
                            <w:pPr>
                              <w:widowControl/>
                              <w:jc w:val="right"/>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 xml:space="preserve">30,627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92013" w:rsidRPr="00990884" w:rsidRDefault="00092013" w:rsidP="005958EA">
                            <w:pPr>
                              <w:widowControl/>
                              <w:jc w:val="right"/>
                              <w:rPr>
                                <w:rFonts w:ascii="標楷體" w:eastAsia="標楷體" w:hAnsi="標楷體" w:cs="新細明體"/>
                                <w:b/>
                                <w:bCs/>
                                <w:color w:val="000000"/>
                                <w:kern w:val="0"/>
                                <w:sz w:val="20"/>
                                <w:szCs w:val="24"/>
                              </w:rPr>
                            </w:pPr>
                            <w:r w:rsidRPr="00990884">
                              <w:rPr>
                                <w:rFonts w:ascii="標楷體" w:eastAsia="標楷體" w:hAnsi="標楷體" w:cs="新細明體" w:hint="eastAsia"/>
                                <w:b/>
                                <w:bCs/>
                                <w:color w:val="000000"/>
                                <w:kern w:val="0"/>
                                <w:sz w:val="20"/>
                                <w:szCs w:val="24"/>
                              </w:rPr>
                              <w:t xml:space="preserve">- 302,209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108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3,613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56,130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56,130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w:t>
                            </w:r>
                            <w:r w:rsidRPr="00990884">
                              <w:rPr>
                                <w:rFonts w:ascii="標楷體" w:eastAsia="標楷體" w:hAnsi="標楷體" w:cs="新細明體" w:hint="eastAsia"/>
                                <w:color w:val="000000"/>
                                <w:kern w:val="0"/>
                                <w:sz w:val="20"/>
                                <w:szCs w:val="24"/>
                              </w:rPr>
                              <w:t xml:space="preserve">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- 52,517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3,839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61,575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55,607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5,968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- 57,736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110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3,783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66,829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56,004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10,825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- 63,046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111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8,866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67,102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58,382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8,720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- 58,236 </w:t>
                            </w:r>
                          </w:p>
                        </w:tc>
                      </w:tr>
                      <w:tr w:rsidR="00092013" w:rsidRPr="006665F7" w:rsidTr="005958EA">
                        <w:trPr>
                          <w:trHeight w:val="3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013" w:rsidRPr="00990884" w:rsidRDefault="00092013" w:rsidP="005958EA">
                            <w:pPr>
                              <w:widowControl/>
                              <w:jc w:val="center"/>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112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9,637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rsidR="00092013" w:rsidRPr="00D60BDE" w:rsidRDefault="00092013" w:rsidP="005958EA">
                            <w:pPr>
                              <w:widowControl/>
                              <w:jc w:val="right"/>
                              <w:rPr>
                                <w:rFonts w:ascii="標楷體" w:eastAsia="標楷體" w:hAnsi="標楷體" w:cs="新細明體"/>
                                <w:b/>
                                <w:color w:val="000000"/>
                                <w:kern w:val="0"/>
                                <w:sz w:val="20"/>
                                <w:szCs w:val="24"/>
                              </w:rPr>
                            </w:pPr>
                            <w:r w:rsidRPr="00D60BDE">
                              <w:rPr>
                                <w:rFonts w:ascii="標楷體" w:eastAsia="標楷體" w:hAnsi="標楷體" w:cs="新細明體" w:hint="eastAsia"/>
                                <w:b/>
                                <w:color w:val="000000"/>
                                <w:kern w:val="0"/>
                                <w:sz w:val="20"/>
                                <w:szCs w:val="24"/>
                              </w:rPr>
                              <w:t xml:space="preserve">80,311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8D02F9" w:rsidRDefault="00092013" w:rsidP="005958EA">
                            <w:pPr>
                              <w:widowControl/>
                              <w:jc w:val="right"/>
                              <w:rPr>
                                <w:rFonts w:ascii="標楷體" w:eastAsia="標楷體" w:hAnsi="標楷體" w:cs="新細明體"/>
                                <w:color w:val="000000"/>
                                <w:kern w:val="0"/>
                                <w:sz w:val="20"/>
                                <w:szCs w:val="24"/>
                              </w:rPr>
                            </w:pPr>
                            <w:r w:rsidRPr="008D02F9">
                              <w:rPr>
                                <w:rFonts w:ascii="標楷體" w:eastAsia="標楷體" w:hAnsi="標楷體" w:cs="新細明體" w:hint="eastAsia"/>
                                <w:color w:val="000000"/>
                                <w:kern w:val="0"/>
                                <w:sz w:val="20"/>
                                <w:szCs w:val="24"/>
                              </w:rPr>
                              <w:t xml:space="preserve">75,197 </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5,114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092013" w:rsidRPr="00990884" w:rsidRDefault="00092013" w:rsidP="005958EA">
                            <w:pPr>
                              <w:widowControl/>
                              <w:jc w:val="right"/>
                              <w:rPr>
                                <w:rFonts w:ascii="標楷體" w:eastAsia="標楷體" w:hAnsi="標楷體" w:cs="新細明體"/>
                                <w:color w:val="000000"/>
                                <w:kern w:val="0"/>
                                <w:sz w:val="20"/>
                                <w:szCs w:val="24"/>
                              </w:rPr>
                            </w:pPr>
                            <w:r w:rsidRPr="00990884">
                              <w:rPr>
                                <w:rFonts w:ascii="標楷體" w:eastAsia="標楷體" w:hAnsi="標楷體" w:cs="新細明體" w:hint="eastAsia"/>
                                <w:color w:val="000000"/>
                                <w:kern w:val="0"/>
                                <w:sz w:val="20"/>
                                <w:szCs w:val="24"/>
                              </w:rPr>
                              <w:t xml:space="preserve">- 70,674 </w:t>
                            </w:r>
                          </w:p>
                        </w:tc>
                      </w:tr>
                      <w:tr w:rsidR="00092013" w:rsidRPr="006665F7" w:rsidTr="00892F10">
                        <w:trPr>
                          <w:trHeight w:val="340"/>
                        </w:trPr>
                        <w:tc>
                          <w:tcPr>
                            <w:tcW w:w="6663" w:type="dxa"/>
                            <w:gridSpan w:val="6"/>
                            <w:tcBorders>
                              <w:top w:val="single" w:sz="4" w:space="0" w:color="auto"/>
                            </w:tcBorders>
                            <w:shd w:val="clear" w:color="auto" w:fill="auto"/>
                            <w:noWrap/>
                            <w:vAlign w:val="center"/>
                            <w:hideMark/>
                          </w:tcPr>
                          <w:p w:rsidR="00092013" w:rsidRPr="00990884" w:rsidRDefault="00092013" w:rsidP="008D7E16">
                            <w:pPr>
                              <w:widowControl/>
                              <w:rPr>
                                <w:rFonts w:ascii="標楷體" w:eastAsia="標楷體" w:hAnsi="標楷體" w:cs="新細明體"/>
                                <w:color w:val="000000"/>
                                <w:kern w:val="0"/>
                                <w:sz w:val="18"/>
                                <w:szCs w:val="20"/>
                              </w:rPr>
                            </w:pPr>
                            <w:r>
                              <w:rPr>
                                <w:rFonts w:ascii="標楷體" w:eastAsia="標楷體" w:hAnsi="標楷體" w:cs="新細明體" w:hint="eastAsia"/>
                                <w:color w:val="000000"/>
                                <w:kern w:val="0"/>
                                <w:sz w:val="18"/>
                                <w:szCs w:val="20"/>
                              </w:rPr>
                              <w:t>資料</w:t>
                            </w:r>
                            <w:r>
                              <w:rPr>
                                <w:rFonts w:ascii="標楷體" w:eastAsia="標楷體" w:hAnsi="標楷體" w:cs="新細明體"/>
                                <w:color w:val="000000"/>
                                <w:kern w:val="0"/>
                                <w:sz w:val="18"/>
                                <w:szCs w:val="20"/>
                              </w:rPr>
                              <w:t>來源：</w:t>
                            </w:r>
                            <w:r w:rsidRPr="00990884">
                              <w:rPr>
                                <w:rFonts w:ascii="標楷體" w:eastAsia="標楷體" w:hAnsi="標楷體" w:cs="新細明體" w:hint="eastAsia"/>
                                <w:color w:val="000000"/>
                                <w:kern w:val="0"/>
                                <w:sz w:val="18"/>
                                <w:szCs w:val="20"/>
                              </w:rPr>
                              <w:t>整理自新竹市公務統計資訊系統網站資料。</w:t>
                            </w:r>
                          </w:p>
                        </w:tc>
                      </w:tr>
                    </w:tbl>
                    <w:p w:rsidR="00092013" w:rsidRPr="006D6B96" w:rsidRDefault="00092013" w:rsidP="004A4CB0">
                      <w:pPr>
                        <w:rPr>
                          <w:rFonts w:ascii="標楷體" w:hAnsi="標楷體"/>
                          <w:color w:val="000000"/>
                          <w:spacing w:val="-2"/>
                          <w:sz w:val="18"/>
                          <w:szCs w:val="18"/>
                        </w:rPr>
                      </w:pPr>
                    </w:p>
                  </w:txbxContent>
                </v:textbox>
                <w10:wrap type="square" anchorx="margin"/>
              </v:shape>
            </w:pict>
          </mc:Fallback>
        </mc:AlternateContent>
      </w:r>
      <w:r w:rsidR="004A4CB0" w:rsidRPr="00A4490A">
        <w:rPr>
          <w:rFonts w:ascii="標楷體" w:eastAsia="標楷體" w:hAnsi="標楷體" w:hint="eastAsia"/>
          <w:szCs w:val="24"/>
        </w:rPr>
        <w:t>以致尚無穩定財源支應污水下水道系統運轉及設備更新維護費用，另需逐年編列預算支應，不僅加重市政府財政負擔，並有排擠其他建設計畫經費之虞。又市政府推動污水下水道建設經費主要來自內政部營建署（112年9月20日改制為內政部國土管理署，下稱國土署）補助款，最高補助比率約92％，該署為將建設責任逐步回歸於縣市政府，並擴大整體建設效益，自110年起之污水下水道第六期建設計畫（110至115年度）明定，若縣市政府未全面收取下水道使用費，則本期計畫最高補助比率降低5％，即提高地方政府配合款5％，因此除臺北市、新北市、高雄市等3直轄市外，南投縣、連江縣及新竹縣等3縣已分別於111年1月、12月及113年1月起全面開徵（一般及事業用戶）污水下水道使用費。鑑於臺北市等6市縣已陸續徵收下水道使用費，有待積極研議開徵一般用戶下水道使用費，並汲取其他市縣經驗完備開徵之前置作業，以落實使用者付費原則，充實污水下水道系統營運財源，減輕市政府財政負擔，經函請研謀改善。據復：遵循落實使用者付費原則，後續將汲取其他市縣經驗，</w:t>
      </w:r>
      <w:r w:rsidR="004A4CB0">
        <w:rPr>
          <w:rFonts w:ascii="標楷體" w:eastAsia="標楷體" w:hAnsi="標楷體" w:hint="eastAsia"/>
          <w:szCs w:val="24"/>
        </w:rPr>
        <w:t>完備相關徵收使用費之程序，充實污水下水道系統營運財源，減輕</w:t>
      </w:r>
      <w:r w:rsidR="004A4CB0" w:rsidRPr="00A4490A">
        <w:rPr>
          <w:rFonts w:ascii="標楷體" w:eastAsia="標楷體" w:hAnsi="標楷體" w:hint="eastAsia"/>
          <w:szCs w:val="24"/>
        </w:rPr>
        <w:t>財政負擔。</w:t>
      </w:r>
    </w:p>
    <w:p w:rsidR="004A4CB0" w:rsidRPr="00A4490A" w:rsidRDefault="004A4CB0" w:rsidP="008C741E">
      <w:pPr>
        <w:overflowPunct w:val="0"/>
        <w:adjustRightInd w:val="0"/>
        <w:spacing w:line="480" w:lineRule="exact"/>
        <w:ind w:firstLineChars="200" w:firstLine="480"/>
        <w:jc w:val="both"/>
        <w:outlineLvl w:val="1"/>
        <w:rPr>
          <w:rFonts w:ascii="標楷體" w:eastAsia="標楷體" w:hAnsi="標楷體"/>
          <w:szCs w:val="24"/>
        </w:rPr>
      </w:pPr>
      <w:r w:rsidRPr="00A4490A">
        <w:rPr>
          <w:rFonts w:ascii="標楷體" w:eastAsia="標楷體" w:hAnsi="標楷體" w:hint="eastAsia"/>
          <w:b/>
          <w:szCs w:val="24"/>
          <w:lang w:val="x-none"/>
        </w:rPr>
        <w:t>2.</w:t>
      </w:r>
      <w:r w:rsidRPr="00A4490A">
        <w:rPr>
          <w:rFonts w:ascii="標楷體" w:eastAsia="標楷體" w:hAnsi="標楷體" w:hint="eastAsia"/>
          <w:b/>
          <w:szCs w:val="24"/>
        </w:rPr>
        <w:t>客雅水資源回收中心第二期擴建工程基本設計，因政策變更須辦理中途結算，</w:t>
      </w:r>
      <w:r>
        <w:rPr>
          <w:rFonts w:ascii="標楷體" w:eastAsia="標楷體" w:hAnsi="標楷體" w:hint="eastAsia"/>
          <w:b/>
          <w:szCs w:val="24"/>
        </w:rPr>
        <w:t>推遲</w:t>
      </w:r>
      <w:r w:rsidRPr="00A4490A">
        <w:rPr>
          <w:rFonts w:ascii="標楷體" w:eastAsia="標楷體" w:hAnsi="標楷體" w:hint="eastAsia"/>
          <w:b/>
          <w:szCs w:val="24"/>
        </w:rPr>
        <w:t>工程發包作業，影響後續納管之污水處理量能，有待檢討</w:t>
      </w:r>
      <w:r>
        <w:rPr>
          <w:rFonts w:ascii="標楷體" w:eastAsia="標楷體" w:hAnsi="標楷體" w:hint="eastAsia"/>
          <w:b/>
          <w:szCs w:val="24"/>
        </w:rPr>
        <w:t>加速推動，以</w:t>
      </w:r>
      <w:r w:rsidRPr="00A4490A">
        <w:rPr>
          <w:rFonts w:ascii="標楷體" w:eastAsia="標楷體" w:hAnsi="標楷體" w:hint="eastAsia"/>
          <w:b/>
          <w:szCs w:val="24"/>
        </w:rPr>
        <w:t>提升污水處理量能：</w:t>
      </w:r>
      <w:r w:rsidRPr="00A4490A">
        <w:rPr>
          <w:rFonts w:ascii="標楷體" w:eastAsia="標楷體" w:hAnsi="標楷體" w:hint="eastAsia"/>
          <w:szCs w:val="24"/>
        </w:rPr>
        <w:t>客雅水資源回收中心第一期工程已於97年底完工，隔年7月開始運轉，該工程設計進廠水量30,000CMD，109年平均進流量約25,864CMD（截流水量約3,000CMD），已達擴建門檻，經</w:t>
      </w:r>
      <w:r>
        <w:rPr>
          <w:rFonts w:ascii="標楷體" w:eastAsia="標楷體" w:hAnsi="標楷體" w:hint="eastAsia"/>
          <w:szCs w:val="24"/>
        </w:rPr>
        <w:t>市政</w:t>
      </w:r>
      <w:r w:rsidRPr="00A4490A">
        <w:rPr>
          <w:rFonts w:ascii="標楷體" w:eastAsia="標楷體" w:hAnsi="標楷體" w:hint="eastAsia"/>
          <w:szCs w:val="24"/>
        </w:rPr>
        <w:t>府辦理處理量30,000CMD第二期擴建工程之規劃設計，並於110年5月檢送新竹市客雅水資源回收中心二期擴建工程（含一期功能提升改善）基本設計報告（修正版），請國土署審核，嗣為配合該署審核意見及新竹地區放流水回收再利用計畫，達成再生水供水目標，乃於新竹市污水下水道系統第三期修正實施計畫，將水資源回收中心第二期工程擴增處理量為40,000CMD，累計處理量為70,000CMD</w:t>
      </w:r>
      <w:r>
        <w:rPr>
          <w:rFonts w:ascii="標楷體" w:eastAsia="標楷體" w:hAnsi="標楷體" w:hint="eastAsia"/>
          <w:szCs w:val="24"/>
        </w:rPr>
        <w:t>，因國土署尚未核定該計畫，</w:t>
      </w:r>
      <w:r w:rsidRPr="00A4490A">
        <w:rPr>
          <w:rFonts w:ascii="標楷體" w:eastAsia="標楷體" w:hAnsi="標楷體" w:hint="eastAsia"/>
          <w:szCs w:val="24"/>
        </w:rPr>
        <w:t>該第二期擴建工程基本設計已暫停，須辦理中途結算作</w:t>
      </w:r>
      <w:r w:rsidRPr="00A4490A">
        <w:rPr>
          <w:rFonts w:ascii="標楷體" w:eastAsia="標楷體" w:hAnsi="標楷體" w:hint="eastAsia"/>
          <w:szCs w:val="24"/>
        </w:rPr>
        <w:lastRenderedPageBreak/>
        <w:t>業。惟查截至112年底止，該系統用戶接管累計3</w:t>
      </w:r>
      <w:r w:rsidR="008D7E16">
        <w:rPr>
          <w:rFonts w:ascii="標楷體" w:eastAsia="標楷體" w:hAnsi="標楷體" w:hint="eastAsia"/>
          <w:szCs w:val="24"/>
        </w:rPr>
        <w:t>萬</w:t>
      </w:r>
      <w:r w:rsidRPr="00A4490A">
        <w:rPr>
          <w:rFonts w:ascii="標楷體" w:eastAsia="標楷體" w:hAnsi="標楷體" w:hint="eastAsia"/>
          <w:szCs w:val="24"/>
        </w:rPr>
        <w:t>8,397戶，已超過辦理客雅水資源回收中心第二期擴建工程預定辦理擴廠工程之累計接管戶數3</w:t>
      </w:r>
      <w:r w:rsidR="008D7E16">
        <w:rPr>
          <w:rFonts w:ascii="標楷體" w:eastAsia="標楷體" w:hAnsi="標楷體" w:hint="eastAsia"/>
          <w:szCs w:val="24"/>
        </w:rPr>
        <w:t>萬</w:t>
      </w:r>
      <w:r w:rsidRPr="00A4490A">
        <w:rPr>
          <w:rFonts w:ascii="標楷體" w:eastAsia="標楷體" w:hAnsi="標楷體" w:hint="eastAsia"/>
          <w:szCs w:val="24"/>
        </w:rPr>
        <w:t>1</w:t>
      </w:r>
      <w:r w:rsidRPr="00A4490A">
        <w:rPr>
          <w:rFonts w:ascii="標楷體" w:eastAsia="標楷體" w:hAnsi="標楷體"/>
          <w:szCs w:val="24"/>
        </w:rPr>
        <w:t>,</w:t>
      </w:r>
      <w:r w:rsidRPr="00A4490A">
        <w:rPr>
          <w:rFonts w:ascii="標楷體" w:eastAsia="標楷體" w:hAnsi="標楷體" w:hint="eastAsia"/>
          <w:szCs w:val="24"/>
        </w:rPr>
        <w:t>750戶，且日均污水處理量28,028CMD，與第一期工程設計處理量30,000CMD相較，餘裕量僅有1</w:t>
      </w:r>
      <w:r w:rsidRPr="00A4490A">
        <w:rPr>
          <w:rFonts w:ascii="標楷體" w:eastAsia="標楷體" w:hAnsi="標楷體"/>
          <w:szCs w:val="24"/>
        </w:rPr>
        <w:t>,</w:t>
      </w:r>
      <w:r w:rsidRPr="00A4490A">
        <w:rPr>
          <w:rFonts w:ascii="標楷體" w:eastAsia="標楷體" w:hAnsi="標楷體" w:hint="eastAsia"/>
          <w:szCs w:val="24"/>
        </w:rPr>
        <w:t>972CMD（6.57％），營運量能顯有不足風險，又迄尚未完成基本設計，推遲擴建工程發包施工及啟用時程，勢必影響污水處理量，又該第二期擴建工程經費主要由國土署補助，亟待加強與該</w:t>
      </w:r>
      <w:r>
        <w:rPr>
          <w:rFonts w:ascii="標楷體" w:eastAsia="標楷體" w:hAnsi="標楷體" w:hint="eastAsia"/>
          <w:szCs w:val="24"/>
        </w:rPr>
        <w:t>署協調</w:t>
      </w:r>
      <w:r w:rsidRPr="00A4490A">
        <w:rPr>
          <w:rFonts w:ascii="標楷體" w:eastAsia="標楷體" w:hAnsi="標楷體" w:hint="eastAsia"/>
          <w:szCs w:val="24"/>
        </w:rPr>
        <w:t>加速</w:t>
      </w:r>
      <w:r>
        <w:rPr>
          <w:rFonts w:ascii="標楷體" w:eastAsia="標楷體" w:hAnsi="標楷體" w:hint="eastAsia"/>
          <w:szCs w:val="24"/>
        </w:rPr>
        <w:t>推動，以</w:t>
      </w:r>
      <w:r w:rsidRPr="00A4490A">
        <w:rPr>
          <w:rFonts w:ascii="標楷體" w:eastAsia="標楷體" w:hAnsi="標楷體" w:hint="eastAsia"/>
          <w:szCs w:val="24"/>
        </w:rPr>
        <w:t>提升污水處理量能，經函請研謀改善。據復：</w:t>
      </w:r>
      <w:r w:rsidRPr="00A4490A">
        <w:rPr>
          <w:rFonts w:ascii="標楷體" w:eastAsia="標楷體" w:hAnsi="標楷體" w:cs="新細明體" w:hint="eastAsia"/>
          <w:szCs w:val="24"/>
        </w:rPr>
        <w:t>因配合新竹科學園區寶山二期再生水需求，客雅水資源回收中心擴建部分已納入國土署「新竹地區放流水回收再利用可行性評估及後續作業」委託專業服務案賡續辦理，該府並於113 年6 月函請國土署</w:t>
      </w:r>
      <w:r>
        <w:rPr>
          <w:rFonts w:ascii="標楷體" w:eastAsia="標楷體" w:hAnsi="標楷體" w:cs="新細明體" w:hint="eastAsia"/>
          <w:szCs w:val="24"/>
        </w:rPr>
        <w:t>協助</w:t>
      </w:r>
      <w:r w:rsidRPr="00A4490A">
        <w:rPr>
          <w:rFonts w:ascii="標楷體" w:eastAsia="標楷體" w:hAnsi="標楷體" w:cs="新細明體" w:hint="eastAsia"/>
          <w:szCs w:val="24"/>
        </w:rPr>
        <w:t>加速辦理客雅水資源回收中心第二期擴建</w:t>
      </w:r>
      <w:r>
        <w:rPr>
          <w:rFonts w:ascii="標楷體" w:eastAsia="標楷體" w:hAnsi="標楷體" w:cs="新細明體" w:hint="eastAsia"/>
          <w:szCs w:val="24"/>
        </w:rPr>
        <w:t>期程，以利提升新竹市污水處理量能</w:t>
      </w:r>
      <w:r w:rsidRPr="00A4490A">
        <w:rPr>
          <w:rFonts w:ascii="標楷體" w:eastAsia="標楷體" w:hAnsi="標楷體" w:hint="eastAsia"/>
          <w:szCs w:val="24"/>
        </w:rPr>
        <w:t>。</w:t>
      </w:r>
    </w:p>
    <w:p w:rsidR="004A4CB0" w:rsidRPr="00A4490A" w:rsidRDefault="004A4CB0" w:rsidP="00295386">
      <w:pPr>
        <w:overflowPunct w:val="0"/>
        <w:adjustRightInd w:val="0"/>
        <w:spacing w:line="500" w:lineRule="exact"/>
        <w:ind w:firstLineChars="200" w:firstLine="480"/>
        <w:jc w:val="both"/>
        <w:outlineLvl w:val="1"/>
        <w:rPr>
          <w:rFonts w:ascii="標楷體" w:eastAsia="標楷體" w:hAnsi="標楷體"/>
          <w:b/>
          <w:szCs w:val="24"/>
        </w:rPr>
      </w:pPr>
      <w:r w:rsidRPr="00A4490A">
        <w:rPr>
          <w:rFonts w:ascii="標楷體" w:eastAsia="標楷體" w:hAnsi="標楷體" w:hint="eastAsia"/>
          <w:b/>
          <w:szCs w:val="24"/>
          <w:lang w:val="x-none"/>
        </w:rPr>
        <w:t>3.</w:t>
      </w:r>
      <w:r w:rsidRPr="00A4490A">
        <w:rPr>
          <w:rFonts w:ascii="標楷體" w:eastAsia="標楷體" w:hAnsi="標楷體" w:hint="eastAsia"/>
          <w:b/>
          <w:szCs w:val="24"/>
        </w:rPr>
        <w:t>辦理新竹市污水下水道系統第三期實施計畫，</w:t>
      </w:r>
      <w:r>
        <w:rPr>
          <w:rFonts w:ascii="標楷體" w:eastAsia="標楷體" w:hAnsi="標楷體" w:hint="eastAsia"/>
          <w:b/>
          <w:szCs w:val="24"/>
        </w:rPr>
        <w:t>執行期程已屆滿，惟</w:t>
      </w:r>
      <w:r w:rsidRPr="00A4490A">
        <w:rPr>
          <w:rFonts w:ascii="標楷體" w:eastAsia="標楷體" w:hAnsi="標楷體" w:hint="eastAsia"/>
          <w:b/>
          <w:szCs w:val="24"/>
        </w:rPr>
        <w:t>計畫經費及用戶接管戶數執行率分別為38.94％及51.55</w:t>
      </w:r>
      <w:r>
        <w:rPr>
          <w:rFonts w:ascii="標楷體" w:eastAsia="標楷體" w:hAnsi="標楷體" w:hint="eastAsia"/>
          <w:b/>
          <w:szCs w:val="24"/>
        </w:rPr>
        <w:t>％，顯有偏低，有待檢討改善，加強管控執行進度</w:t>
      </w:r>
      <w:r w:rsidRPr="00A4490A">
        <w:rPr>
          <w:rFonts w:ascii="標楷體" w:eastAsia="標楷體" w:hAnsi="標楷體" w:hint="eastAsia"/>
          <w:b/>
          <w:szCs w:val="24"/>
        </w:rPr>
        <w:t>：</w:t>
      </w:r>
      <w:r w:rsidRPr="00A4490A">
        <w:rPr>
          <w:rFonts w:ascii="標楷體" w:eastAsia="標楷體" w:hAnsi="標楷體" w:hint="eastAsia"/>
          <w:szCs w:val="24"/>
        </w:rPr>
        <w:t>新竹市污水下水道系統第三期實施計畫，辦理期程105至112年，計畫經費39億650萬餘元，預計增加用戶接管3</w:t>
      </w:r>
      <w:r w:rsidR="008D7E16">
        <w:rPr>
          <w:rFonts w:ascii="標楷體" w:eastAsia="標楷體" w:hAnsi="標楷體" w:hint="eastAsia"/>
          <w:szCs w:val="24"/>
        </w:rPr>
        <w:t>萬</w:t>
      </w:r>
      <w:r w:rsidRPr="00A4490A">
        <w:rPr>
          <w:rFonts w:ascii="標楷體" w:eastAsia="標楷體" w:hAnsi="標楷體" w:hint="eastAsia"/>
          <w:szCs w:val="24"/>
        </w:rPr>
        <w:t>5,385戶，累計普及率達34.67％。截至112年底止，已屆計畫執行期程，惟計畫經費實際執行數15億2</w:t>
      </w:r>
      <w:r w:rsidRPr="00A4490A">
        <w:rPr>
          <w:rFonts w:ascii="標楷體" w:eastAsia="標楷體" w:hAnsi="標楷體"/>
          <w:szCs w:val="24"/>
        </w:rPr>
        <w:t>,</w:t>
      </w:r>
      <w:r w:rsidRPr="00A4490A">
        <w:rPr>
          <w:rFonts w:ascii="標楷體" w:eastAsia="標楷體" w:hAnsi="標楷體" w:hint="eastAsia"/>
          <w:szCs w:val="24"/>
        </w:rPr>
        <w:t>131萬餘元，占計畫總經費38.94％；實際接管1</w:t>
      </w:r>
      <w:r w:rsidR="008D7E16">
        <w:rPr>
          <w:rFonts w:ascii="標楷體" w:eastAsia="標楷體" w:hAnsi="標楷體" w:hint="eastAsia"/>
          <w:szCs w:val="24"/>
        </w:rPr>
        <w:t>萬</w:t>
      </w:r>
      <w:r w:rsidRPr="00A4490A">
        <w:rPr>
          <w:rFonts w:ascii="標楷體" w:eastAsia="標楷體" w:hAnsi="標楷體" w:hint="eastAsia"/>
          <w:szCs w:val="24"/>
        </w:rPr>
        <w:t>8</w:t>
      </w:r>
      <w:r w:rsidRPr="00A4490A">
        <w:rPr>
          <w:rFonts w:ascii="標楷體" w:eastAsia="標楷體" w:hAnsi="標楷體"/>
          <w:szCs w:val="24"/>
        </w:rPr>
        <w:t>,</w:t>
      </w:r>
      <w:r w:rsidRPr="00A4490A">
        <w:rPr>
          <w:rFonts w:ascii="標楷體" w:eastAsia="標楷體" w:hAnsi="標楷體" w:hint="eastAsia"/>
          <w:szCs w:val="24"/>
        </w:rPr>
        <w:t>240戶，占預計接管戶數51.55％，顯有偏低，主要係施工地點以新竹市中心區為主，由於道路狹窄、地下管線眾多、管遷不易，且施工時造成交通干擾，多個工程標案同時施工市民難以接受等情形，影響污水下水道建設推動進度所致，又待執行金額23億8</w:t>
      </w:r>
      <w:r w:rsidRPr="00A4490A">
        <w:rPr>
          <w:rFonts w:ascii="標楷體" w:eastAsia="標楷體" w:hAnsi="標楷體"/>
          <w:szCs w:val="24"/>
        </w:rPr>
        <w:t>,</w:t>
      </w:r>
      <w:r w:rsidRPr="00A4490A">
        <w:rPr>
          <w:rFonts w:ascii="標楷體" w:eastAsia="標楷體" w:hAnsi="標楷體" w:hint="eastAsia"/>
          <w:szCs w:val="24"/>
        </w:rPr>
        <w:t>518萬餘元，其中亟待辦理之南大區分支管網及用戶接管工程、東大區分支管網及用戶接管補做工程及關東區次幹管工程（光復路）等6件分標工程，總工程費約1億9</w:t>
      </w:r>
      <w:r w:rsidRPr="00A4490A">
        <w:rPr>
          <w:rFonts w:ascii="標楷體" w:eastAsia="標楷體" w:hAnsi="標楷體"/>
          <w:szCs w:val="24"/>
        </w:rPr>
        <w:t>,</w:t>
      </w:r>
      <w:r w:rsidRPr="00A4490A">
        <w:rPr>
          <w:rFonts w:ascii="標楷體" w:eastAsia="標楷體" w:hAnsi="標楷體" w:hint="eastAsia"/>
          <w:szCs w:val="24"/>
        </w:rPr>
        <w:t>583萬餘元，發包執行不如預期，雖已於112年8月</w:t>
      </w:r>
      <w:r>
        <w:rPr>
          <w:rFonts w:ascii="標楷體" w:eastAsia="標楷體" w:hAnsi="標楷體" w:hint="eastAsia"/>
          <w:szCs w:val="24"/>
        </w:rPr>
        <w:t>函送國土署辦理修正實施計畫，惟仍</w:t>
      </w:r>
      <w:r w:rsidRPr="00A4490A">
        <w:rPr>
          <w:rFonts w:ascii="標楷體" w:eastAsia="標楷體" w:hAnsi="標楷體" w:hint="eastAsia"/>
          <w:szCs w:val="24"/>
        </w:rPr>
        <w:t>配合該署審核意見報核中，預計展延計畫期限至114年，調整用戶接管數為3</w:t>
      </w:r>
      <w:r w:rsidR="008D7E16">
        <w:rPr>
          <w:rFonts w:ascii="標楷體" w:eastAsia="標楷體" w:hAnsi="標楷體" w:hint="eastAsia"/>
          <w:szCs w:val="24"/>
        </w:rPr>
        <w:t>萬</w:t>
      </w:r>
      <w:r w:rsidRPr="00A4490A">
        <w:rPr>
          <w:rFonts w:ascii="標楷體" w:eastAsia="標楷體" w:hAnsi="標楷體" w:hint="eastAsia"/>
          <w:szCs w:val="24"/>
        </w:rPr>
        <w:t>1</w:t>
      </w:r>
      <w:r w:rsidRPr="00A4490A">
        <w:rPr>
          <w:rFonts w:ascii="標楷體" w:eastAsia="標楷體" w:hAnsi="標楷體"/>
          <w:szCs w:val="24"/>
        </w:rPr>
        <w:t>,</w:t>
      </w:r>
      <w:r w:rsidRPr="00A4490A">
        <w:rPr>
          <w:rFonts w:ascii="標楷體" w:eastAsia="標楷體" w:hAnsi="標楷體" w:hint="eastAsia"/>
          <w:szCs w:val="24"/>
        </w:rPr>
        <w:t>473戶，累計用戶普及率為30.49％，有待</w:t>
      </w:r>
      <w:r>
        <w:rPr>
          <w:rFonts w:ascii="標楷體" w:eastAsia="標楷體" w:hAnsi="標楷體" w:hint="eastAsia"/>
          <w:szCs w:val="24"/>
        </w:rPr>
        <w:t>加強管控執行進度</w:t>
      </w:r>
      <w:r w:rsidRPr="00A4490A">
        <w:rPr>
          <w:rFonts w:ascii="標楷體" w:eastAsia="標楷體" w:hAnsi="標楷體" w:hint="eastAsia"/>
          <w:szCs w:val="24"/>
        </w:rPr>
        <w:t>，加速辦理各分標工程之發包作業，經函請研謀改善。據復：</w:t>
      </w:r>
      <w:r w:rsidRPr="00A4490A">
        <w:rPr>
          <w:rFonts w:ascii="標楷體" w:eastAsia="標楷體" w:hAnsi="標楷體" w:cs="新細明體" w:hint="eastAsia"/>
          <w:szCs w:val="24"/>
        </w:rPr>
        <w:t>主要係推動相關工程時，考量接管區域分布及交通衝擊等，進而調整工程發包期程所致，後續將積極推動污水下水道建設計畫，以利提升執行率</w:t>
      </w:r>
      <w:r w:rsidRPr="00A4490A">
        <w:rPr>
          <w:rFonts w:ascii="標楷體" w:eastAsia="標楷體" w:hAnsi="標楷體" w:hint="eastAsia"/>
          <w:szCs w:val="24"/>
        </w:rPr>
        <w:t>。</w:t>
      </w:r>
    </w:p>
    <w:p w:rsidR="00F41A06" w:rsidRPr="004A1107" w:rsidRDefault="00F41A06" w:rsidP="00F41A06">
      <w:pPr>
        <w:overflowPunct w:val="0"/>
        <w:adjustRightInd w:val="0"/>
        <w:spacing w:line="500" w:lineRule="exact"/>
        <w:ind w:firstLineChars="200" w:firstLine="561"/>
        <w:jc w:val="both"/>
        <w:outlineLvl w:val="0"/>
        <w:rPr>
          <w:rFonts w:ascii="標楷體" w:eastAsia="標楷體" w:hAnsi="標楷體"/>
          <w:b/>
          <w:sz w:val="28"/>
          <w:szCs w:val="28"/>
          <w:highlight w:val="yellow"/>
        </w:rPr>
      </w:pPr>
      <w:r w:rsidRPr="004A1107">
        <w:rPr>
          <w:rFonts w:ascii="標楷體" w:eastAsia="標楷體" w:hAnsi="標楷體" w:hint="eastAsia"/>
          <w:b/>
          <w:sz w:val="28"/>
          <w:szCs w:val="28"/>
        </w:rPr>
        <w:t>（</w:t>
      </w:r>
      <w:r>
        <w:rPr>
          <w:rFonts w:ascii="標楷體" w:eastAsia="標楷體" w:hAnsi="標楷體" w:hint="eastAsia"/>
          <w:b/>
          <w:sz w:val="28"/>
          <w:szCs w:val="28"/>
        </w:rPr>
        <w:t>十八</w:t>
      </w:r>
      <w:r w:rsidRPr="004A1107">
        <w:rPr>
          <w:rFonts w:ascii="標楷體" w:eastAsia="標楷體" w:hAnsi="標楷體" w:hint="eastAsia"/>
          <w:b/>
          <w:sz w:val="28"/>
          <w:szCs w:val="28"/>
        </w:rPr>
        <w:t>）</w:t>
      </w:r>
      <w:r w:rsidRPr="004A1107">
        <w:rPr>
          <w:rFonts w:ascii="標楷體" w:eastAsia="標楷體" w:hAnsi="標楷體" w:hint="eastAsia"/>
          <w:b/>
          <w:sz w:val="28"/>
          <w:szCs w:val="28"/>
          <w:lang w:val="x-none"/>
        </w:rPr>
        <w:t>因應電動汽車快速增加趨勢，推動設置電動車充電設施，惟轄內公共停車場設置充電設備未盡適足，及鼓勵社區增設推廣輔導仍有不足，有待研謀改善，以建構運具電動化友善環境，俾落實臺灣2050淨零碳排發展願景</w:t>
      </w:r>
      <w:r w:rsidRPr="004A1107">
        <w:rPr>
          <w:rFonts w:ascii="標楷體" w:eastAsia="標楷體" w:hAnsi="標楷體" w:hint="eastAsia"/>
          <w:b/>
          <w:sz w:val="28"/>
          <w:szCs w:val="28"/>
        </w:rPr>
        <w:t>。</w:t>
      </w:r>
    </w:p>
    <w:p w:rsidR="00F41A06" w:rsidRPr="004A1107" w:rsidRDefault="00F41A06" w:rsidP="00F57793">
      <w:pPr>
        <w:overflowPunct w:val="0"/>
        <w:spacing w:line="520" w:lineRule="exact"/>
        <w:ind w:firstLineChars="200" w:firstLine="480"/>
        <w:jc w:val="both"/>
        <w:rPr>
          <w:rFonts w:ascii="標楷體" w:eastAsia="標楷體" w:hAnsi="標楷體"/>
          <w:szCs w:val="24"/>
        </w:rPr>
      </w:pPr>
      <w:r w:rsidRPr="004A1107">
        <w:rPr>
          <w:rFonts w:ascii="標楷體" w:eastAsia="標楷體" w:hAnsi="標楷體" w:hint="eastAsia"/>
          <w:szCs w:val="24"/>
        </w:rPr>
        <w:t>依交通部公路總局（112年9月15日改制為交通部公路局，下稱公路局）機動車輛統計，新竹市轄純電動車（小客車）掛牌數，自109年底269輛逐年增至112年底1,804輛，增幅達</w:t>
      </w:r>
      <w:r w:rsidR="00D9425A">
        <w:rPr>
          <w:rFonts w:ascii="標楷體" w:eastAsia="標楷體" w:hAnsi="標楷體" w:hint="eastAsia"/>
          <w:noProof/>
          <w:szCs w:val="24"/>
        </w:rPr>
        <w:lastRenderedPageBreak/>
        <mc:AlternateContent>
          <mc:Choice Requires="wpg">
            <w:drawing>
              <wp:anchor distT="0" distB="0" distL="114300" distR="114300" simplePos="0" relativeHeight="251832320" behindDoc="0" locked="0" layoutInCell="1" allowOverlap="1">
                <wp:simplePos x="0" y="0"/>
                <wp:positionH relativeFrom="margin">
                  <wp:posOffset>2854325</wp:posOffset>
                </wp:positionH>
                <wp:positionV relativeFrom="paragraph">
                  <wp:posOffset>125095</wp:posOffset>
                </wp:positionV>
                <wp:extent cx="3418205" cy="2780030"/>
                <wp:effectExtent l="0" t="0" r="0" b="1270"/>
                <wp:wrapSquare wrapText="bothSides"/>
                <wp:docPr id="95" name="群組 95"/>
                <wp:cNvGraphicFramePr/>
                <a:graphic xmlns:a="http://schemas.openxmlformats.org/drawingml/2006/main">
                  <a:graphicData uri="http://schemas.microsoft.com/office/word/2010/wordprocessingGroup">
                    <wpg:wgp>
                      <wpg:cNvGrpSpPr/>
                      <wpg:grpSpPr>
                        <a:xfrm>
                          <a:off x="0" y="0"/>
                          <a:ext cx="3418205" cy="2780030"/>
                          <a:chOff x="0" y="0"/>
                          <a:chExt cx="3441003" cy="2801620"/>
                        </a:xfrm>
                      </wpg:grpSpPr>
                      <wps:wsp>
                        <wps:cNvPr id="70" name="文字方塊 70"/>
                        <wps:cNvSpPr txBox="1">
                          <a:spLocks noChangeArrowheads="1"/>
                        </wps:cNvSpPr>
                        <wps:spPr bwMode="auto">
                          <a:xfrm>
                            <a:off x="0" y="0"/>
                            <a:ext cx="3418840" cy="280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Pr="00433B2A" w:rsidRDefault="00092013" w:rsidP="00433B2A">
                              <w:pPr>
                                <w:spacing w:line="240" w:lineRule="exact"/>
                                <w:jc w:val="center"/>
                              </w:pPr>
                              <w:r w:rsidRPr="00433B2A">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5</w:t>
                              </w:r>
                              <w:r w:rsidRPr="00433B2A">
                                <w:rPr>
                                  <w:rFonts w:ascii="標楷體" w:eastAsia="標楷體" w:hAnsi="標楷體" w:hint="eastAsia"/>
                                  <w:b/>
                                  <w:szCs w:val="24"/>
                                </w:rPr>
                                <w:t xml:space="preserve">  新竹市掛牌電動汽車概況</w:t>
                              </w:r>
                            </w:p>
                            <w:p w:rsidR="00092013" w:rsidRPr="00433B2A" w:rsidRDefault="00092013" w:rsidP="00F41A06">
                              <w:pPr>
                                <w:rPr>
                                  <w:rFonts w:ascii="標楷體" w:hAnsi="標楷體"/>
                                  <w:sz w:val="20"/>
                                </w:rPr>
                              </w:pPr>
                              <w:r>
                                <w:rPr>
                                  <w:noProof/>
                                </w:rPr>
                                <w:drawing>
                                  <wp:inline distT="0" distB="0" distL="0" distR="0" wp14:anchorId="6E00C4F6" wp14:editId="25809236">
                                    <wp:extent cx="3421827" cy="2172335"/>
                                    <wp:effectExtent l="0" t="0" r="7620" b="3175"/>
                                    <wp:docPr id="87" name="圖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092013" w:rsidRDefault="00092013" w:rsidP="00EA750E">
                              <w:pPr>
                                <w:snapToGrid w:val="0"/>
                                <w:spacing w:line="220" w:lineRule="exact"/>
                                <w:ind w:leftChars="50" w:left="660" w:hangingChars="300" w:hanging="540"/>
                                <w:jc w:val="both"/>
                                <w:rPr>
                                  <w:rFonts w:ascii="標楷體" w:eastAsia="標楷體" w:hAnsi="標楷體"/>
                                  <w:sz w:val="18"/>
                                  <w:szCs w:val="18"/>
                                </w:rPr>
                              </w:pPr>
                              <w:r w:rsidRPr="00A705BD">
                                <w:rPr>
                                  <w:rFonts w:ascii="標楷體" w:eastAsia="標楷體" w:hAnsi="標楷體" w:hint="eastAsia"/>
                                  <w:sz w:val="18"/>
                                  <w:szCs w:val="18"/>
                                </w:rPr>
                                <w:t>註：1.以1</w:t>
                              </w:r>
                              <w:r w:rsidRPr="00A705BD">
                                <w:rPr>
                                  <w:rFonts w:ascii="標楷體" w:eastAsia="標楷體" w:hAnsi="標楷體"/>
                                  <w:sz w:val="18"/>
                                  <w:szCs w:val="18"/>
                                </w:rPr>
                                <w:t>09</w:t>
                              </w:r>
                              <w:r>
                                <w:rPr>
                                  <w:rFonts w:ascii="標楷體" w:eastAsia="標楷體" w:hAnsi="標楷體" w:hint="eastAsia"/>
                                  <w:sz w:val="18"/>
                                  <w:szCs w:val="18"/>
                                </w:rPr>
                                <w:t>年底為基期，計算各年底較109年底增加</w:t>
                              </w:r>
                              <w:r w:rsidRPr="00A705BD">
                                <w:rPr>
                                  <w:rFonts w:ascii="標楷體" w:eastAsia="標楷體" w:hAnsi="標楷體" w:hint="eastAsia"/>
                                  <w:sz w:val="18"/>
                                  <w:szCs w:val="18"/>
                                </w:rPr>
                                <w:t>情形。</w:t>
                              </w:r>
                            </w:p>
                            <w:p w:rsidR="00092013" w:rsidRDefault="00092013" w:rsidP="00EA750E">
                              <w:pPr>
                                <w:snapToGrid w:val="0"/>
                                <w:spacing w:line="220" w:lineRule="exact"/>
                                <w:ind w:leftChars="200" w:left="480"/>
                              </w:pPr>
                              <w:r w:rsidRPr="00A705BD">
                                <w:rPr>
                                  <w:rFonts w:ascii="標楷體" w:eastAsia="標楷體" w:hAnsi="標楷體" w:hint="eastAsia"/>
                                  <w:sz w:val="18"/>
                                  <w:szCs w:val="18"/>
                                </w:rPr>
                                <w:t>2.</w:t>
                              </w:r>
                              <w:r w:rsidRPr="00CD5C7E">
                                <w:rPr>
                                  <w:rFonts w:ascii="標楷體" w:eastAsia="標楷體" w:hAnsi="標楷體" w:hint="eastAsia"/>
                                  <w:spacing w:val="-6"/>
                                  <w:sz w:val="18"/>
                                  <w:szCs w:val="18"/>
                                </w:rPr>
                                <w:t>資料來源：整理自交通部公路局統計查詢網站資料。</w:t>
                              </w:r>
                            </w:p>
                            <w:p w:rsidR="00092013" w:rsidRPr="002D215A" w:rsidRDefault="00092013" w:rsidP="00F41A06">
                              <w:pPr>
                                <w:rPr>
                                  <w:rFonts w:ascii="標楷體" w:hAnsi="標楷體"/>
                                  <w:sz w:val="20"/>
                                </w:rPr>
                              </w:pPr>
                            </w:p>
                            <w:p w:rsidR="00092013" w:rsidRPr="005710FD" w:rsidRDefault="00092013" w:rsidP="00F41A06">
                              <w:pPr>
                                <w:rPr>
                                  <w:rFonts w:ascii="標楷體" w:hAnsi="標楷體"/>
                                  <w:sz w:val="20"/>
                                </w:rPr>
                              </w:pPr>
                            </w:p>
                          </w:txbxContent>
                        </wps:txbx>
                        <wps:bodyPr rot="0" vert="horz" wrap="square" lIns="36000" tIns="36000" rIns="36000" bIns="36000" anchor="t" anchorCtr="0" upright="1">
                          <a:noAutofit/>
                        </wps:bodyPr>
                      </wps:wsp>
                      <wps:wsp>
                        <wps:cNvPr id="93" name="文字方塊 2"/>
                        <wps:cNvSpPr txBox="1">
                          <a:spLocks noChangeArrowheads="1"/>
                        </wps:cNvSpPr>
                        <wps:spPr bwMode="auto">
                          <a:xfrm>
                            <a:off x="2802193" y="1966452"/>
                            <a:ext cx="638810" cy="328930"/>
                          </a:xfrm>
                          <a:prstGeom prst="rect">
                            <a:avLst/>
                          </a:prstGeom>
                          <a:noFill/>
                          <a:ln w="9525">
                            <a:noFill/>
                            <a:miter lim="800000"/>
                            <a:headEnd/>
                            <a:tailEnd/>
                          </a:ln>
                        </wps:spPr>
                        <wps:txbx>
                          <w:txbxContent>
                            <w:p w:rsidR="00092013" w:rsidRPr="00C80617" w:rsidRDefault="00092013">
                              <w:pPr>
                                <w:rPr>
                                  <w:rFonts w:ascii="標楷體" w:eastAsia="標楷體" w:hAnsi="標楷體"/>
                                  <w:sz w:val="20"/>
                                  <w:szCs w:val="20"/>
                                </w:rPr>
                              </w:pPr>
                              <w:r w:rsidRPr="00C80617">
                                <w:rPr>
                                  <w:rFonts w:ascii="標楷體" w:eastAsia="標楷體" w:hAnsi="標楷體"/>
                                  <w:sz w:val="20"/>
                                  <w:szCs w:val="20"/>
                                </w:rPr>
                                <w:t>年底</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95" o:spid="_x0000_s1064" style="position:absolute;left:0;text-align:left;margin-left:224.75pt;margin-top:9.85pt;width:269.15pt;height:218.9pt;z-index:251832320;mso-position-horizontal-relative:margin;mso-width-relative:margin;mso-height-relative:margin" coordsize="34410,28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">
                <v:shape id="文字方塊 70" o:spid="_x0000_s1065" type="#_x0000_t202" style="position:absolute;width:34188;height:28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" stroked="f">
                  <v:textbox inset="1mm,1mm,1mm,1mm">
                    <w:txbxContent>
                      <w:p w:rsidR="00092013" w:rsidRPr="00433B2A" w:rsidRDefault="00092013" w:rsidP="00433B2A">
                        <w:pPr>
                          <w:spacing w:line="240" w:lineRule="exact"/>
                          <w:jc w:val="center"/>
                        </w:pPr>
                        <w:r w:rsidRPr="00433B2A">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5</w:t>
                        </w:r>
                        <w:r w:rsidRPr="00433B2A">
                          <w:rPr>
                            <w:rFonts w:ascii="標楷體" w:eastAsia="標楷體" w:hAnsi="標楷體" w:hint="eastAsia"/>
                            <w:b/>
                            <w:szCs w:val="24"/>
                          </w:rPr>
                          <w:t xml:space="preserve">  新竹市掛牌電動汽車概況</w:t>
                        </w:r>
                      </w:p>
                      <w:p w:rsidR="00092013" w:rsidRPr="00433B2A" w:rsidRDefault="00092013" w:rsidP="00F41A06">
                        <w:pPr>
                          <w:rPr>
                            <w:rFonts w:ascii="標楷體" w:hAnsi="標楷體"/>
                            <w:sz w:val="20"/>
                          </w:rPr>
                        </w:pPr>
                        <w:r>
                          <w:rPr>
                            <w:noProof/>
                          </w:rPr>
                          <w:drawing>
                            <wp:inline distT="0" distB="0" distL="0" distR="0" wp14:anchorId="6E00C4F6" wp14:editId="25809236">
                              <wp:extent cx="3421827" cy="2172335"/>
                              <wp:effectExtent l="0" t="0" r="7620" b="3175"/>
                              <wp:docPr id="87" name="圖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92013" w:rsidRDefault="00092013" w:rsidP="00EA750E">
                        <w:pPr>
                          <w:snapToGrid w:val="0"/>
                          <w:spacing w:line="220" w:lineRule="exact"/>
                          <w:ind w:leftChars="50" w:left="660" w:hangingChars="300" w:hanging="540"/>
                          <w:jc w:val="both"/>
                          <w:rPr>
                            <w:rFonts w:ascii="標楷體" w:eastAsia="標楷體" w:hAnsi="標楷體"/>
                            <w:sz w:val="18"/>
                            <w:szCs w:val="18"/>
                          </w:rPr>
                        </w:pPr>
                        <w:r w:rsidRPr="00A705BD">
                          <w:rPr>
                            <w:rFonts w:ascii="標楷體" w:eastAsia="標楷體" w:hAnsi="標楷體" w:hint="eastAsia"/>
                            <w:sz w:val="18"/>
                            <w:szCs w:val="18"/>
                          </w:rPr>
                          <w:t>註：1.以1</w:t>
                        </w:r>
                        <w:r w:rsidRPr="00A705BD">
                          <w:rPr>
                            <w:rFonts w:ascii="標楷體" w:eastAsia="標楷體" w:hAnsi="標楷體"/>
                            <w:sz w:val="18"/>
                            <w:szCs w:val="18"/>
                          </w:rPr>
                          <w:t>09</w:t>
                        </w:r>
                        <w:r>
                          <w:rPr>
                            <w:rFonts w:ascii="標楷體" w:eastAsia="標楷體" w:hAnsi="標楷體" w:hint="eastAsia"/>
                            <w:sz w:val="18"/>
                            <w:szCs w:val="18"/>
                          </w:rPr>
                          <w:t>年底為基期，計算各年底較109年底增加</w:t>
                        </w:r>
                        <w:r w:rsidRPr="00A705BD">
                          <w:rPr>
                            <w:rFonts w:ascii="標楷體" w:eastAsia="標楷體" w:hAnsi="標楷體" w:hint="eastAsia"/>
                            <w:sz w:val="18"/>
                            <w:szCs w:val="18"/>
                          </w:rPr>
                          <w:t>情形。</w:t>
                        </w:r>
                      </w:p>
                      <w:p w:rsidR="00092013" w:rsidRDefault="00092013" w:rsidP="00EA750E">
                        <w:pPr>
                          <w:snapToGrid w:val="0"/>
                          <w:spacing w:line="220" w:lineRule="exact"/>
                          <w:ind w:leftChars="200" w:left="480"/>
                        </w:pPr>
                        <w:r w:rsidRPr="00A705BD">
                          <w:rPr>
                            <w:rFonts w:ascii="標楷體" w:eastAsia="標楷體" w:hAnsi="標楷體" w:hint="eastAsia"/>
                            <w:sz w:val="18"/>
                            <w:szCs w:val="18"/>
                          </w:rPr>
                          <w:t>2.</w:t>
                        </w:r>
                        <w:r w:rsidRPr="00CD5C7E">
                          <w:rPr>
                            <w:rFonts w:ascii="標楷體" w:eastAsia="標楷體" w:hAnsi="標楷體" w:hint="eastAsia"/>
                            <w:spacing w:val="-6"/>
                            <w:sz w:val="18"/>
                            <w:szCs w:val="18"/>
                          </w:rPr>
                          <w:t>資料來源：整理自交通部公路局統計查詢網站資料。</w:t>
                        </w:r>
                      </w:p>
                      <w:p w:rsidR="00092013" w:rsidRPr="002D215A" w:rsidRDefault="00092013" w:rsidP="00F41A06">
                        <w:pPr>
                          <w:rPr>
                            <w:rFonts w:ascii="標楷體" w:hAnsi="標楷體"/>
                            <w:sz w:val="20"/>
                          </w:rPr>
                        </w:pPr>
                      </w:p>
                      <w:p w:rsidR="00092013" w:rsidRPr="005710FD" w:rsidRDefault="00092013" w:rsidP="00F41A06">
                        <w:pPr>
                          <w:rPr>
                            <w:rFonts w:ascii="標楷體" w:hAnsi="標楷體"/>
                            <w:sz w:val="20"/>
                          </w:rPr>
                        </w:pPr>
                      </w:p>
                    </w:txbxContent>
                  </v:textbox>
                </v:shape>
                <v:shape id="_x0000_s1066" type="#_x0000_t202" style="position:absolute;left:28021;top:19664;width:638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" filled="f" stroked="f">
                  <v:textbox>
                    <w:txbxContent>
                      <w:p w:rsidR="00092013" w:rsidRPr="00C80617" w:rsidRDefault="00092013">
                        <w:pPr>
                          <w:rPr>
                            <w:rFonts w:ascii="標楷體" w:eastAsia="標楷體" w:hAnsi="標楷體"/>
                            <w:sz w:val="20"/>
                            <w:szCs w:val="20"/>
                          </w:rPr>
                        </w:pPr>
                        <w:r w:rsidRPr="00C80617">
                          <w:rPr>
                            <w:rFonts w:ascii="標楷體" w:eastAsia="標楷體" w:hAnsi="標楷體"/>
                            <w:sz w:val="20"/>
                            <w:szCs w:val="20"/>
                          </w:rPr>
                          <w:t>年底</w:t>
                        </w:r>
                      </w:p>
                    </w:txbxContent>
                  </v:textbox>
                </v:shape>
                <w10:wrap type="square" anchorx="margin"/>
              </v:group>
            </w:pict>
          </mc:Fallback>
        </mc:AlternateContent>
      </w:r>
      <w:r w:rsidRPr="004A1107">
        <w:rPr>
          <w:rFonts w:ascii="標楷體" w:eastAsia="標楷體" w:hAnsi="標楷體" w:hint="eastAsia"/>
          <w:szCs w:val="24"/>
        </w:rPr>
        <w:t>570.63％</w:t>
      </w:r>
      <w:r w:rsidRPr="00134065">
        <w:rPr>
          <w:rFonts w:ascii="標楷體" w:eastAsia="標楷體" w:hAnsi="標楷體" w:hint="eastAsia"/>
          <w:szCs w:val="24"/>
        </w:rPr>
        <w:t>（</w:t>
      </w:r>
      <w:r w:rsidR="00D17F04" w:rsidRPr="00134065">
        <w:rPr>
          <w:rFonts w:ascii="標楷體" w:eastAsia="標楷體" w:hAnsi="標楷體" w:hint="eastAsia"/>
          <w:szCs w:val="24"/>
        </w:rPr>
        <w:t>圖</w:t>
      </w:r>
      <w:r w:rsidR="00AC75F7" w:rsidRPr="00134065">
        <w:rPr>
          <w:rFonts w:ascii="標楷體" w:eastAsia="標楷體" w:hAnsi="標楷體" w:hint="eastAsia"/>
          <w:szCs w:val="24"/>
        </w:rPr>
        <w:t>15</w:t>
      </w:r>
      <w:r w:rsidRPr="00134065">
        <w:rPr>
          <w:rFonts w:ascii="標楷體" w:eastAsia="標楷體" w:hAnsi="標楷體"/>
          <w:szCs w:val="24"/>
        </w:rPr>
        <w:t>）</w:t>
      </w:r>
      <w:r w:rsidRPr="00134065">
        <w:rPr>
          <w:rFonts w:ascii="標楷體" w:eastAsia="標楷體" w:hAnsi="標楷體" w:hint="eastAsia"/>
          <w:szCs w:val="24"/>
        </w:rPr>
        <w:t>，</w:t>
      </w:r>
      <w:r w:rsidRPr="004A1107">
        <w:rPr>
          <w:rFonts w:ascii="標楷體" w:eastAsia="標楷體" w:hAnsi="標楷體" w:hint="eastAsia"/>
          <w:szCs w:val="24"/>
        </w:rPr>
        <w:t>成長趨勢明顯，民眾對於電動車充電需求日益增加。市政府為落實臺灣2050淨零碳排發展願景，於112年7月獲公路局核定辦理公共充電樁補助計畫，計畫總經費9,146萬餘元（包含中央政府補助款7,043萬餘元及市政府自籌款2,102萬餘元），規劃於112至113年度在市轄公有停車場設置共266槍電動汽車充電樁。經查規劃設置電動汽車充電專用停車位及其充電設施（下稱充電車位）等綠能運輸基礎建設情形，核有：1.截至112年底止，新竹市公有路外停車場共36處，汽車停車位計7,206格，依交通部發布實施電動汽車充電專用停車位及其充電設施設置管理辦法規定，公有路外停車場設置電動車位應達停車位總數2％以上，則應設置至少145格充電車位，執行結果，僅赤土崎停車場等12處路外停車場設置共27格，設置率0.37％；市轄3處民營停車場劃設共3,485格停車位，僅設置9格，設置率0.26％，部分停車場業者設置比率未符規定，轄內公共停車場設置充電車位及其充電設備未盡適足，有待積極布建；2.政府推動2030公務車全面電動化，惟市政府各機關公務汽車計116輛，迄未購置或租賃電動汽車，各機關電動汽車占比為零；3.民眾購置電動汽車數量快速成長，社區申裝電動車充電設備將為未來趨勢，惟相關申裝輔導推廣仍有不足，有待輔導及協助社區設置管理；4.推動公有停車場設置充電車位，惟尚未訂定充電車位使用規定或使用時間限制、充電收費基準與收費方式等規範，有待檢討研訂；5.市轄公有及民間停車場經營業者尚未依據交通部訂定之資料標準格式，將充電設施資訊傳送或介接至交通部指定資訊平臺，未利資訊共享，且現行充電設施公開資訊亦未臻完整，不利民眾查詢利用等情事，經函請檢討改善。據復：1.將依補助計畫期程於113年底完成設置266槍充電樁，屆時公有停車場充電樁設置率可達2％，並加強宣導民營停車場業者設置；2.於113年度編列預算購置3</w:t>
      </w:r>
      <w:r w:rsidR="00704EFF">
        <w:rPr>
          <w:rFonts w:ascii="標楷體" w:eastAsia="標楷體" w:hAnsi="標楷體" w:hint="eastAsia"/>
          <w:szCs w:val="24"/>
        </w:rPr>
        <w:t>輛</w:t>
      </w:r>
      <w:r w:rsidRPr="004A1107">
        <w:rPr>
          <w:rFonts w:ascii="標楷體" w:eastAsia="標楷體" w:hAnsi="標楷體" w:hint="eastAsia"/>
          <w:szCs w:val="24"/>
        </w:rPr>
        <w:t>節能油電混合汽車，另研議評估老舊屆齡車輛汰換為電動車之可行性及經費需求，妥為籌劃列入年度預算；3.</w:t>
      </w:r>
      <w:r w:rsidRPr="004A1107">
        <w:rPr>
          <w:rFonts w:ascii="標楷體" w:eastAsia="標楷體" w:hAnsi="標楷體"/>
          <w:szCs w:val="24"/>
        </w:rPr>
        <w:t>已</w:t>
      </w:r>
      <w:r w:rsidRPr="004A1107">
        <w:rPr>
          <w:rFonts w:ascii="標楷體" w:eastAsia="標楷體" w:hAnsi="標楷體" w:hint="eastAsia"/>
          <w:szCs w:val="24"/>
        </w:rPr>
        <w:t>於112年5月公告「新竹市既有公寓大廈增設電動車充電設備指引」，提供市轄社區參考納入規約，並於113年度預算編列</w:t>
      </w:r>
      <w:r w:rsidRPr="004A1107">
        <w:rPr>
          <w:rFonts w:ascii="標楷體" w:eastAsia="標楷體" w:hAnsi="標楷體" w:hint="eastAsia"/>
          <w:szCs w:val="24"/>
        </w:rPr>
        <w:lastRenderedPageBreak/>
        <w:t>100萬元獎補助費補助社區設置電動車充電設備；4.將配合公有停車場自建電動汽車充電樁啟用，公告實施相關充電收費基準與收費方式；5.督促公有停車場委外廠商及民間業者依規定辦理，並定期整合新竹市停車場充電樁資訊公開於交通處網站及新竹市好停車APP，供民眾參考。</w:t>
      </w:r>
    </w:p>
    <w:p w:rsidR="004A4CB0" w:rsidRPr="00DD2076" w:rsidRDefault="004A4CB0" w:rsidP="00F57793">
      <w:pPr>
        <w:overflowPunct w:val="0"/>
        <w:adjustRightInd w:val="0"/>
        <w:spacing w:line="520" w:lineRule="exact"/>
        <w:ind w:firstLineChars="200" w:firstLine="561"/>
        <w:jc w:val="both"/>
        <w:outlineLvl w:val="0"/>
        <w:rPr>
          <w:rFonts w:ascii="標楷體" w:eastAsia="標楷體" w:hAnsi="標楷體"/>
          <w:b/>
          <w:color w:val="00B050"/>
          <w:sz w:val="28"/>
          <w:szCs w:val="28"/>
        </w:rPr>
      </w:pPr>
      <w:r w:rsidRPr="00DD2076">
        <w:rPr>
          <w:rFonts w:ascii="標楷體" w:eastAsia="標楷體" w:hAnsi="標楷體" w:hint="eastAsia"/>
          <w:b/>
          <w:sz w:val="28"/>
          <w:szCs w:val="28"/>
        </w:rPr>
        <w:t>（十</w:t>
      </w:r>
      <w:r>
        <w:rPr>
          <w:rFonts w:ascii="標楷體" w:eastAsia="標楷體" w:hAnsi="標楷體" w:hint="eastAsia"/>
          <w:b/>
          <w:sz w:val="28"/>
          <w:szCs w:val="28"/>
        </w:rPr>
        <w:t>九</w:t>
      </w:r>
      <w:r w:rsidRPr="00DD2076">
        <w:rPr>
          <w:rFonts w:ascii="標楷體" w:eastAsia="標楷體" w:hAnsi="標楷體" w:hint="eastAsia"/>
          <w:b/>
          <w:sz w:val="28"/>
          <w:szCs w:val="28"/>
        </w:rPr>
        <w:t>）為培育學生應用英文能力，持續推動雙語教育，惟部分學校仍未通過雙語標章認證，且尚有領域課程缺乏雙語教學教材，有待營造優良雙語學習環境，並優化師資培訓及獎勵措施，以促進達成2030雙語國家目標</w:t>
      </w:r>
      <w:r w:rsidRPr="00DD2076">
        <w:rPr>
          <w:rFonts w:ascii="標楷體" w:eastAsia="標楷體" w:hAnsi="標楷體" w:hint="eastAsia"/>
          <w:b/>
          <w:bCs/>
          <w:spacing w:val="4"/>
          <w:sz w:val="28"/>
          <w:szCs w:val="28"/>
        </w:rPr>
        <w:t>。</w:t>
      </w:r>
    </w:p>
    <w:p w:rsidR="004A4CB0" w:rsidRPr="00DD2076" w:rsidRDefault="004A4CB0" w:rsidP="00F57793">
      <w:pPr>
        <w:spacing w:line="520" w:lineRule="exact"/>
        <w:ind w:firstLineChars="200" w:firstLine="480"/>
        <w:jc w:val="both"/>
        <w:rPr>
          <w:rFonts w:ascii="標楷體" w:eastAsia="標楷體" w:hAnsi="標楷體"/>
          <w:szCs w:val="24"/>
        </w:rPr>
      </w:pPr>
      <w:r w:rsidRPr="00DD2076">
        <w:rPr>
          <w:noProof/>
        </w:rPr>
        <mc:AlternateContent>
          <mc:Choice Requires="wps">
            <w:drawing>
              <wp:anchor distT="45720" distB="45720" distL="114300" distR="114300" simplePos="0" relativeHeight="251768832" behindDoc="1" locked="0" layoutInCell="1" allowOverlap="1" wp14:anchorId="799E4467" wp14:editId="47B31229">
                <wp:simplePos x="0" y="0"/>
                <wp:positionH relativeFrom="margin">
                  <wp:posOffset>1189355</wp:posOffset>
                </wp:positionH>
                <wp:positionV relativeFrom="paragraph">
                  <wp:posOffset>3471545</wp:posOffset>
                </wp:positionV>
                <wp:extent cx="5191125" cy="3209925"/>
                <wp:effectExtent l="0" t="0" r="9525" b="9525"/>
                <wp:wrapTight wrapText="bothSides">
                  <wp:wrapPolygon edited="0">
                    <wp:start x="0" y="0"/>
                    <wp:lineTo x="0" y="21536"/>
                    <wp:lineTo x="21560" y="21536"/>
                    <wp:lineTo x="21560" y="0"/>
                    <wp:lineTo x="0" y="0"/>
                  </wp:wrapPolygon>
                </wp:wrapTight>
                <wp:docPr id="40"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1125" cy="3209925"/>
                        </a:xfrm>
                        <a:prstGeom prst="rect">
                          <a:avLst/>
                        </a:prstGeom>
                        <a:solidFill>
                          <a:srgbClr val="FFFFFF"/>
                        </a:solidFill>
                        <a:ln w="9525">
                          <a:noFill/>
                          <a:miter lim="800000"/>
                          <a:headEnd/>
                          <a:tailEnd/>
                        </a:ln>
                      </wps:spPr>
                      <wps:txbx>
                        <w:txbxContent>
                          <w:p w:rsidR="00092013" w:rsidRDefault="00092013" w:rsidP="004A4CB0">
                            <w:pPr>
                              <w:spacing w:line="360" w:lineRule="auto"/>
                              <w:jc w:val="center"/>
                              <w:rPr>
                                <w:rFonts w:ascii="標楷體" w:eastAsia="標楷體" w:hAnsi="標楷體"/>
                                <w:b/>
                              </w:rPr>
                            </w:pPr>
                            <w:r>
                              <w:rPr>
                                <w:rFonts w:ascii="標楷體" w:eastAsia="標楷體" w:hAnsi="標楷體" w:hint="eastAsia"/>
                                <w:b/>
                              </w:rPr>
                              <w:t>圖1</w:t>
                            </w:r>
                            <w:r>
                              <w:rPr>
                                <w:rFonts w:ascii="標楷體" w:eastAsia="標楷體" w:hAnsi="標楷體"/>
                                <w:b/>
                              </w:rPr>
                              <w:t>6</w:t>
                            </w:r>
                            <w:r w:rsidRPr="002525F9">
                              <w:rPr>
                                <w:rFonts w:ascii="標楷體" w:eastAsia="標楷體" w:hAnsi="標楷體"/>
                                <w:b/>
                              </w:rPr>
                              <w:t xml:space="preserve">  </w:t>
                            </w:r>
                            <w:r>
                              <w:rPr>
                                <w:rFonts w:ascii="標楷體" w:eastAsia="標楷體" w:hAnsi="標楷體" w:hint="eastAsia"/>
                                <w:b/>
                              </w:rPr>
                              <w:t>「</w:t>
                            </w:r>
                            <w:r w:rsidRPr="008733E8">
                              <w:rPr>
                                <w:rFonts w:ascii="標楷體" w:eastAsia="標楷體" w:hAnsi="標楷體" w:hint="eastAsia"/>
                                <w:b/>
                              </w:rPr>
                              <w:t>Yes, I Can!</w:t>
                            </w:r>
                            <w:r>
                              <w:rPr>
                                <w:rFonts w:ascii="標楷體" w:eastAsia="標楷體" w:hAnsi="標楷體" w:hint="eastAsia"/>
                                <w:b/>
                              </w:rPr>
                              <w:t>」新竹市自編雙語數學手冊</w:t>
                            </w:r>
                          </w:p>
                          <w:p w:rsidR="00092013" w:rsidRPr="008733E8" w:rsidRDefault="00092013" w:rsidP="004A4CB0">
                            <w:pPr>
                              <w:rPr>
                                <w:rFonts w:ascii="標楷體" w:eastAsia="標楷體" w:hAnsi="標楷體"/>
                                <w:b/>
                                <w:sz w:val="20"/>
                              </w:rPr>
                            </w:pPr>
                            <w:r>
                              <w:rPr>
                                <w:rFonts w:ascii="標楷體" w:eastAsia="標楷體" w:hAnsi="標楷體" w:hint="eastAsia"/>
                                <w:b/>
                                <w:noProof/>
                                <w:sz w:val="20"/>
                              </w:rPr>
                              <w:drawing>
                                <wp:inline distT="0" distB="0" distL="0" distR="0" wp14:anchorId="77C83E37" wp14:editId="5807BD10">
                                  <wp:extent cx="2543175" cy="2447925"/>
                                  <wp:effectExtent l="0" t="0" r="9525" b="9525"/>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螢幕擷取畫面 2023-12-21 100151.png"/>
                                          <pic:cNvPicPr/>
                                        </pic:nvPicPr>
                                        <pic:blipFill rotWithShape="1">
                                          <a:blip r:embed="rId37">
                                            <a:extLst>
                                              <a:ext uri="{28A0092B-C50C-407E-A947-70E740481C1C}">
                                                <a14:useLocalDpi xmlns:a14="http://schemas.microsoft.com/office/drawing/2010/main" val="0"/>
                                              </a:ext>
                                            </a:extLst>
                                          </a:blip>
                                          <a:srcRect t="1894" b="1"/>
                                          <a:stretch/>
                                        </pic:blipFill>
                                        <pic:spPr bwMode="auto">
                                          <a:xfrm>
                                            <a:off x="0" y="0"/>
                                            <a:ext cx="2598013" cy="2500709"/>
                                          </a:xfrm>
                                          <a:prstGeom prst="rect">
                                            <a:avLst/>
                                          </a:prstGeom>
                                          <a:ln>
                                            <a:noFill/>
                                          </a:ln>
                                          <a:extLst>
                                            <a:ext uri="{53640926-AAD7-44D8-BBD7-CCE9431645EC}">
                                              <a14:shadowObscured xmlns:a14="http://schemas.microsoft.com/office/drawing/2010/main"/>
                                            </a:ext>
                                          </a:extLst>
                                        </pic:spPr>
                                      </pic:pic>
                                    </a:graphicData>
                                  </a:graphic>
                                </wp:inline>
                              </w:drawing>
                            </w:r>
                            <w:r>
                              <w:rPr>
                                <w:rFonts w:ascii="標楷體" w:eastAsia="標楷體" w:hAnsi="標楷體" w:hint="eastAsia"/>
                                <w:b/>
                                <w:noProof/>
                                <w:sz w:val="20"/>
                              </w:rPr>
                              <w:drawing>
                                <wp:inline distT="0" distB="0" distL="0" distR="0" wp14:anchorId="3BECFD08" wp14:editId="0DB3FD2B">
                                  <wp:extent cx="2415138" cy="2419350"/>
                                  <wp:effectExtent l="0" t="0" r="4445"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螢幕擷取畫面 2023-12-21 100642.png"/>
                                          <pic:cNvPicPr/>
                                        </pic:nvPicPr>
                                        <pic:blipFill>
                                          <a:blip r:embed="rId38">
                                            <a:extLst>
                                              <a:ext uri="{28A0092B-C50C-407E-A947-70E740481C1C}">
                                                <a14:useLocalDpi xmlns:a14="http://schemas.microsoft.com/office/drawing/2010/main" val="0"/>
                                              </a:ext>
                                            </a:extLst>
                                          </a:blip>
                                          <a:stretch>
                                            <a:fillRect/>
                                          </a:stretch>
                                        </pic:blipFill>
                                        <pic:spPr>
                                          <a:xfrm>
                                            <a:off x="0" y="0"/>
                                            <a:ext cx="2433915" cy="2438160"/>
                                          </a:xfrm>
                                          <a:prstGeom prst="rect">
                                            <a:avLst/>
                                          </a:prstGeom>
                                        </pic:spPr>
                                      </pic:pic>
                                    </a:graphicData>
                                  </a:graphic>
                                </wp:inline>
                              </w:drawing>
                            </w:r>
                          </w:p>
                          <w:p w:rsidR="00092013" w:rsidRPr="002525F9" w:rsidRDefault="00092013" w:rsidP="004A4CB0">
                            <w:pPr>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新竹市政府提供資料</w:t>
                            </w:r>
                            <w:r>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E4467" id="文字方塊 40" o:spid="_x0000_s1067" type="#_x0000_t202" style="position:absolute;left:0;text-align:left;margin-left:93.65pt;margin-top:273.35pt;width:408.75pt;height:252.75pt;z-index:-251547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" stroked="f">
                <v:textbox>
                  <w:txbxContent>
                    <w:p w:rsidR="00092013" w:rsidRDefault="00092013" w:rsidP="004A4CB0">
                      <w:pPr>
                        <w:spacing w:line="360" w:lineRule="auto"/>
                        <w:jc w:val="center"/>
                        <w:rPr>
                          <w:rFonts w:ascii="標楷體" w:eastAsia="標楷體" w:hAnsi="標楷體"/>
                          <w:b/>
                        </w:rPr>
                      </w:pPr>
                      <w:bookmarkStart w:id="2" w:name="_GoBack"/>
                      <w:r>
                        <w:rPr>
                          <w:rFonts w:ascii="標楷體" w:eastAsia="標楷體" w:hAnsi="標楷體" w:hint="eastAsia"/>
                          <w:b/>
                        </w:rPr>
                        <w:t>圖1</w:t>
                      </w:r>
                      <w:r>
                        <w:rPr>
                          <w:rFonts w:ascii="標楷體" w:eastAsia="標楷體" w:hAnsi="標楷體"/>
                          <w:b/>
                        </w:rPr>
                        <w:t>6</w:t>
                      </w:r>
                      <w:r w:rsidRPr="002525F9">
                        <w:rPr>
                          <w:rFonts w:ascii="標楷體" w:eastAsia="標楷體" w:hAnsi="標楷體"/>
                          <w:b/>
                        </w:rPr>
                        <w:t xml:space="preserve">  </w:t>
                      </w:r>
                      <w:r>
                        <w:rPr>
                          <w:rFonts w:ascii="標楷體" w:eastAsia="標楷體" w:hAnsi="標楷體" w:hint="eastAsia"/>
                          <w:b/>
                        </w:rPr>
                        <w:t>「</w:t>
                      </w:r>
                      <w:r w:rsidRPr="008733E8">
                        <w:rPr>
                          <w:rFonts w:ascii="標楷體" w:eastAsia="標楷體" w:hAnsi="標楷體" w:hint="eastAsia"/>
                          <w:b/>
                        </w:rPr>
                        <w:t>Yes, I Can!</w:t>
                      </w:r>
                      <w:r>
                        <w:rPr>
                          <w:rFonts w:ascii="標楷體" w:eastAsia="標楷體" w:hAnsi="標楷體" w:hint="eastAsia"/>
                          <w:b/>
                        </w:rPr>
                        <w:t>」新竹市自編雙語數學手冊</w:t>
                      </w:r>
                    </w:p>
                    <w:p w:rsidR="00092013" w:rsidRPr="008733E8" w:rsidRDefault="00092013" w:rsidP="004A4CB0">
                      <w:pPr>
                        <w:rPr>
                          <w:rFonts w:ascii="標楷體" w:eastAsia="標楷體" w:hAnsi="標楷體"/>
                          <w:b/>
                          <w:sz w:val="20"/>
                        </w:rPr>
                      </w:pPr>
                      <w:r>
                        <w:rPr>
                          <w:rFonts w:ascii="標楷體" w:eastAsia="標楷體" w:hAnsi="標楷體" w:hint="eastAsia"/>
                          <w:b/>
                          <w:noProof/>
                          <w:sz w:val="20"/>
                        </w:rPr>
                        <w:drawing>
                          <wp:inline distT="0" distB="0" distL="0" distR="0" wp14:anchorId="77C83E37" wp14:editId="5807BD10">
                            <wp:extent cx="2543175" cy="2447925"/>
                            <wp:effectExtent l="0" t="0" r="9525" b="9525"/>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螢幕擷取畫面 2023-12-21 100151.png"/>
                                    <pic:cNvPicPr/>
                                  </pic:nvPicPr>
                                  <pic:blipFill rotWithShape="1">
                                    <a:blip r:embed="rId39">
                                      <a:extLst>
                                        <a:ext uri="{28A0092B-C50C-407E-A947-70E740481C1C}">
                                          <a14:useLocalDpi xmlns:a14="http://schemas.microsoft.com/office/drawing/2010/main" val="0"/>
                                        </a:ext>
                                      </a:extLst>
                                    </a:blip>
                                    <a:srcRect t="1894" b="1"/>
                                    <a:stretch/>
                                  </pic:blipFill>
                                  <pic:spPr bwMode="auto">
                                    <a:xfrm>
                                      <a:off x="0" y="0"/>
                                      <a:ext cx="2598013" cy="2500709"/>
                                    </a:xfrm>
                                    <a:prstGeom prst="rect">
                                      <a:avLst/>
                                    </a:prstGeom>
                                    <a:ln>
                                      <a:noFill/>
                                    </a:ln>
                                    <a:extLst>
                                      <a:ext uri="{53640926-AAD7-44D8-BBD7-CCE9431645EC}">
                                        <a14:shadowObscured xmlns:a14="http://schemas.microsoft.com/office/drawing/2010/main"/>
                                      </a:ext>
                                    </a:extLst>
                                  </pic:spPr>
                                </pic:pic>
                              </a:graphicData>
                            </a:graphic>
                          </wp:inline>
                        </w:drawing>
                      </w:r>
                      <w:r>
                        <w:rPr>
                          <w:rFonts w:ascii="標楷體" w:eastAsia="標楷體" w:hAnsi="標楷體" w:hint="eastAsia"/>
                          <w:b/>
                          <w:noProof/>
                          <w:sz w:val="20"/>
                        </w:rPr>
                        <w:drawing>
                          <wp:inline distT="0" distB="0" distL="0" distR="0" wp14:anchorId="3BECFD08" wp14:editId="0DB3FD2B">
                            <wp:extent cx="2415138" cy="2419350"/>
                            <wp:effectExtent l="0" t="0" r="4445"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螢幕擷取畫面 2023-12-21 100642.png"/>
                                    <pic:cNvPicPr/>
                                  </pic:nvPicPr>
                                  <pic:blipFill>
                                    <a:blip r:embed="rId40">
                                      <a:extLst>
                                        <a:ext uri="{28A0092B-C50C-407E-A947-70E740481C1C}">
                                          <a14:useLocalDpi xmlns:a14="http://schemas.microsoft.com/office/drawing/2010/main" val="0"/>
                                        </a:ext>
                                      </a:extLst>
                                    </a:blip>
                                    <a:stretch>
                                      <a:fillRect/>
                                    </a:stretch>
                                  </pic:blipFill>
                                  <pic:spPr>
                                    <a:xfrm>
                                      <a:off x="0" y="0"/>
                                      <a:ext cx="2433915" cy="2438160"/>
                                    </a:xfrm>
                                    <a:prstGeom prst="rect">
                                      <a:avLst/>
                                    </a:prstGeom>
                                  </pic:spPr>
                                </pic:pic>
                              </a:graphicData>
                            </a:graphic>
                          </wp:inline>
                        </w:drawing>
                      </w:r>
                    </w:p>
                    <w:p w:rsidR="00092013" w:rsidRPr="002525F9" w:rsidRDefault="00092013" w:rsidP="004A4CB0">
                      <w:pPr>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新竹市政府提供資料</w:t>
                      </w:r>
                      <w:r>
                        <w:rPr>
                          <w:rFonts w:ascii="標楷體" w:eastAsia="標楷體" w:hAnsi="標楷體"/>
                          <w:sz w:val="18"/>
                          <w:szCs w:val="18"/>
                        </w:rPr>
                        <w:t>。</w:t>
                      </w:r>
                      <w:bookmarkEnd w:id="2"/>
                    </w:p>
                  </w:txbxContent>
                </v:textbox>
                <w10:wrap type="tight" anchorx="margin"/>
              </v:shape>
            </w:pict>
          </mc:Fallback>
        </mc:AlternateContent>
      </w:r>
      <w:r w:rsidRPr="00DD2076">
        <w:rPr>
          <w:rFonts w:ascii="標楷體" w:eastAsia="標楷體" w:hAnsi="標楷體" w:hint="eastAsia"/>
          <w:noProof/>
          <w:szCs w:val="24"/>
        </w:rPr>
        <w:t>教育部為達成2030雙語國家目標，推動「前瞻基礎教育部補助2030雙語政策－建置雙語化國家計畫」，市政府亦配合訂定「新竹市國民小學109-112學年度推動雙語教育計畫」，由國小3年級開始逐年推動雙語教育，於110年至112年9月底止，教育部已核定補助市政府3,897萬餘元，連同該府自籌款及相關自辦計畫之預算數1,148萬餘元，合計5,045萬餘元</w:t>
      </w:r>
      <w:r w:rsidRPr="00DD2076">
        <w:rPr>
          <w:rFonts w:ascii="標楷體" w:eastAsia="標楷體" w:hAnsi="標楷體" w:hint="eastAsia"/>
          <w:szCs w:val="24"/>
        </w:rPr>
        <w:t>。經查辦理情形，核有：</w:t>
      </w:r>
      <w:r w:rsidRPr="00DD2076">
        <w:rPr>
          <w:rFonts w:ascii="標楷體" w:eastAsia="標楷體" w:hAnsi="標楷體"/>
          <w:szCs w:val="24"/>
        </w:rPr>
        <w:t>1.</w:t>
      </w:r>
      <w:r w:rsidRPr="00DD2076">
        <w:rPr>
          <w:rFonts w:ascii="標楷體" w:eastAsia="標楷體" w:hAnsi="標楷體" w:hint="eastAsia"/>
          <w:szCs w:val="24"/>
        </w:rPr>
        <w:t>市立國民中小學共46校推動雙語教育辦理情形，截至112年9月底止，尚未通過雙語標章認證者計有16校，約34.78％，有待鼓勵各校申請認證並賡續取得更進階之雙語標章認證，以普及雙語教學環境；</w:t>
      </w:r>
      <w:r w:rsidRPr="00DD2076">
        <w:rPr>
          <w:rFonts w:ascii="標楷體" w:eastAsia="標楷體" w:hAnsi="標楷體"/>
          <w:szCs w:val="24"/>
        </w:rPr>
        <w:t>2.</w:t>
      </w:r>
      <w:r w:rsidRPr="00DD2076">
        <w:rPr>
          <w:rFonts w:ascii="標楷體" w:eastAsia="標楷體" w:hAnsi="標楷體" w:hint="eastAsia"/>
          <w:szCs w:val="24"/>
        </w:rPr>
        <w:t>該府委託國立清華大學協助編撰國小3年級「Yes, I Can!」新竹市自編雙語數學手</w:t>
      </w:r>
      <w:r w:rsidRPr="00134065">
        <w:rPr>
          <w:rFonts w:ascii="標楷體" w:eastAsia="標楷體" w:hAnsi="標楷體" w:hint="eastAsia"/>
          <w:szCs w:val="24"/>
        </w:rPr>
        <w:t>冊(圖1</w:t>
      </w:r>
      <w:r w:rsidR="00AC75F7" w:rsidRPr="00134065">
        <w:rPr>
          <w:rFonts w:ascii="標楷體" w:eastAsia="標楷體" w:hAnsi="標楷體" w:hint="eastAsia"/>
          <w:szCs w:val="24"/>
        </w:rPr>
        <w:t>6</w:t>
      </w:r>
      <w:r w:rsidRPr="00134065">
        <w:rPr>
          <w:rFonts w:ascii="標楷體" w:eastAsia="標楷體" w:hAnsi="標楷體" w:hint="eastAsia"/>
          <w:szCs w:val="24"/>
        </w:rPr>
        <w:t>)，透</w:t>
      </w:r>
      <w:r w:rsidRPr="00DD2076">
        <w:rPr>
          <w:rFonts w:ascii="標楷體" w:eastAsia="標楷體" w:hAnsi="標楷體" w:hint="eastAsia"/>
          <w:szCs w:val="24"/>
        </w:rPr>
        <w:t>過網路公開分享予國小雙語數學教師參考運用，以減輕教師備課壓力，惟於國小3至6年級自然及社會領域、4至6年級數學領域，尚乏參考之雙語教學教材，須由各校本土教師利用課餘時間逐步建立；3</w:t>
      </w:r>
      <w:r w:rsidRPr="00DD2076">
        <w:rPr>
          <w:rFonts w:ascii="標楷體" w:eastAsia="標楷體" w:hAnsi="標楷體"/>
          <w:szCs w:val="24"/>
        </w:rPr>
        <w:t>.</w:t>
      </w:r>
      <w:r w:rsidRPr="00DD2076">
        <w:rPr>
          <w:rFonts w:ascii="標楷體" w:eastAsia="標楷體" w:hAnsi="標楷體" w:hint="eastAsia"/>
          <w:szCs w:val="24"/>
        </w:rPr>
        <w:t>市政府為激勵教師雙語教學熱枕，雖已給予參與課程老師公假或競賽獎狀、獎金鼓勵，惟相關獎勵措施仍少於教育部國民及學前教育署「國民中小學部分領域課程雙語教學實施計畫」所定補助項目，如：</w:t>
      </w:r>
      <w:r w:rsidRPr="00DD2076">
        <w:rPr>
          <w:rFonts w:ascii="標楷體" w:eastAsia="標楷體" w:hAnsi="標楷體" w:hint="eastAsia"/>
          <w:szCs w:val="24"/>
        </w:rPr>
        <w:lastRenderedPageBreak/>
        <w:t>教學材料費、教師減時授課或代課鐘點費等，允宜參照中央政府補助計畫之教師專業支持費用項目，研謀更具誘因及實質性之獎勵措施等情事，經函請研謀改善。據復：1.將調整擬定更完善之雙語標章認證標準，並持續宣導推廣，鼓勵學校持續申請；2</w:t>
      </w:r>
      <w:r w:rsidRPr="00DD2076">
        <w:rPr>
          <w:rFonts w:ascii="標楷體" w:eastAsia="標楷體" w:hAnsi="標楷體"/>
          <w:szCs w:val="24"/>
        </w:rPr>
        <w:t>.</w:t>
      </w:r>
      <w:r w:rsidRPr="00DD2076">
        <w:rPr>
          <w:rFonts w:ascii="標楷體" w:eastAsia="標楷體" w:hAnsi="標楷體" w:hint="eastAsia"/>
          <w:szCs w:val="24"/>
        </w:rPr>
        <w:t>舉辦工作坊，引導教師善用資源降低備課負擔，並逐年匯集多元雙語教案教材，強化英語資源中心共享教學資源；3</w:t>
      </w:r>
      <w:r w:rsidRPr="00DD2076">
        <w:rPr>
          <w:rFonts w:ascii="標楷體" w:eastAsia="標楷體" w:hAnsi="標楷體"/>
          <w:szCs w:val="24"/>
        </w:rPr>
        <w:t>.</w:t>
      </w:r>
      <w:r w:rsidRPr="00DD2076">
        <w:rPr>
          <w:rFonts w:ascii="標楷體" w:eastAsia="標楷體" w:hAnsi="標楷體" w:hint="eastAsia"/>
          <w:szCs w:val="24"/>
        </w:rPr>
        <w:t>將參考其他縣市雙語教育獎勵計畫，透過雙語教師減課等措施，以鼓勵各校爭取申辦教育部雙語教學實施計畫。</w:t>
      </w:r>
    </w:p>
    <w:p w:rsidR="004A4CB0" w:rsidRPr="00DD2076" w:rsidRDefault="004A4CB0" w:rsidP="005710FD">
      <w:pPr>
        <w:overflowPunct w:val="0"/>
        <w:adjustRightInd w:val="0"/>
        <w:spacing w:line="520" w:lineRule="exact"/>
        <w:ind w:firstLineChars="200" w:firstLine="561"/>
        <w:jc w:val="both"/>
        <w:outlineLvl w:val="0"/>
        <w:rPr>
          <w:rFonts w:ascii="標楷體" w:eastAsia="標楷體" w:hAnsi="標楷體"/>
          <w:b/>
          <w:bCs/>
          <w:spacing w:val="4"/>
          <w:sz w:val="28"/>
          <w:szCs w:val="28"/>
        </w:rPr>
      </w:pPr>
      <w:r w:rsidRPr="00DD2076">
        <w:rPr>
          <w:rFonts w:ascii="標楷體" w:eastAsia="標楷體" w:hAnsi="標楷體" w:hint="eastAsia"/>
          <w:b/>
          <w:sz w:val="28"/>
          <w:szCs w:val="28"/>
        </w:rPr>
        <w:t>（</w:t>
      </w:r>
      <w:r>
        <w:rPr>
          <w:rFonts w:ascii="標楷體" w:eastAsia="標楷體" w:hAnsi="標楷體" w:hint="eastAsia"/>
          <w:b/>
          <w:sz w:val="28"/>
          <w:szCs w:val="28"/>
        </w:rPr>
        <w:t>二</w:t>
      </w:r>
      <w:r w:rsidRPr="00DD2076">
        <w:rPr>
          <w:rFonts w:ascii="標楷體" w:eastAsia="標楷體" w:hAnsi="標楷體" w:hint="eastAsia"/>
          <w:b/>
          <w:sz w:val="28"/>
          <w:szCs w:val="28"/>
        </w:rPr>
        <w:t>十）</w:t>
      </w:r>
      <w:r w:rsidR="00484867" w:rsidRPr="00F002C6">
        <w:rPr>
          <w:rFonts w:ascii="標楷體" w:eastAsia="標楷體" w:hAnsi="標楷體" w:hint="eastAsia"/>
          <w:b/>
          <w:sz w:val="28"/>
          <w:szCs w:val="28"/>
        </w:rPr>
        <w:t>辦理學生學習扶助計畫，協助建立基本學習能力，並</w:t>
      </w:r>
      <w:r w:rsidRPr="00F002C6">
        <w:rPr>
          <w:rFonts w:ascii="標楷體" w:eastAsia="標楷體" w:hAnsi="標楷體" w:hint="eastAsia"/>
          <w:b/>
          <w:sz w:val="28"/>
          <w:szCs w:val="28"/>
        </w:rPr>
        <w:t>因應數位學習趨勢，推動中小學數位學習精進方案，惟部分學校未落實運用科技輔助課後學習扶助，</w:t>
      </w:r>
      <w:r w:rsidR="00C17F08" w:rsidRPr="00F002C6">
        <w:rPr>
          <w:rFonts w:ascii="標楷體" w:eastAsia="標楷體" w:hAnsi="標楷體" w:hint="eastAsia"/>
          <w:b/>
          <w:sz w:val="28"/>
          <w:szCs w:val="28"/>
        </w:rPr>
        <w:t>基本學習能力篩選測驗未通過比率與全國平均相較逐年提高，</w:t>
      </w:r>
      <w:r w:rsidRPr="00F002C6">
        <w:rPr>
          <w:rFonts w:ascii="標楷體" w:eastAsia="標楷體" w:hAnsi="標楷體" w:hint="eastAsia"/>
          <w:b/>
          <w:sz w:val="28"/>
          <w:szCs w:val="28"/>
        </w:rPr>
        <w:t>有待研謀改善，以提升學生</w:t>
      </w:r>
      <w:r w:rsidR="00C17F08" w:rsidRPr="00F002C6">
        <w:rPr>
          <w:rFonts w:ascii="標楷體" w:eastAsia="標楷體" w:hAnsi="標楷體" w:hint="eastAsia"/>
          <w:b/>
          <w:sz w:val="28"/>
          <w:szCs w:val="28"/>
        </w:rPr>
        <w:t>基本學力及</w:t>
      </w:r>
      <w:r w:rsidRPr="00F002C6">
        <w:rPr>
          <w:rFonts w:ascii="標楷體" w:eastAsia="標楷體" w:hAnsi="標楷體" w:hint="eastAsia"/>
          <w:b/>
          <w:sz w:val="28"/>
          <w:szCs w:val="28"/>
        </w:rPr>
        <w:t>數位科技應用能力</w:t>
      </w:r>
      <w:r w:rsidRPr="00F002C6">
        <w:rPr>
          <w:rFonts w:ascii="標楷體" w:eastAsia="標楷體" w:hAnsi="標楷體" w:hint="eastAsia"/>
          <w:b/>
          <w:bCs/>
          <w:spacing w:val="4"/>
          <w:sz w:val="28"/>
          <w:szCs w:val="28"/>
        </w:rPr>
        <w:t>。</w:t>
      </w:r>
    </w:p>
    <w:p w:rsidR="00A95F87" w:rsidRDefault="00C17F08" w:rsidP="00EA7244">
      <w:pPr>
        <w:overflowPunct w:val="0"/>
        <w:spacing w:line="480" w:lineRule="exact"/>
        <w:ind w:firstLineChars="200" w:firstLine="480"/>
        <w:jc w:val="both"/>
        <w:rPr>
          <w:rFonts w:ascii="標楷體" w:eastAsia="標楷體" w:hAnsi="標楷體"/>
          <w:szCs w:val="24"/>
        </w:rPr>
      </w:pPr>
      <w:r w:rsidRPr="008D7E16">
        <w:rPr>
          <w:rFonts w:ascii="標楷體" w:eastAsia="標楷體" w:hAnsi="標楷體" w:hint="eastAsia"/>
          <w:szCs w:val="24"/>
        </w:rPr>
        <w:t>教育部為提升學生學習效能，縮減學力落差，落實教育機會均等，訂定「教育部國民及學前教育署補助辦理國民小學及國民中學學生學習扶助作業要點」，篩選國語文、數學、英語文</w:t>
      </w:r>
      <w:r w:rsidRPr="008D7E16">
        <w:rPr>
          <w:rFonts w:ascii="標楷體" w:eastAsia="標楷體" w:hAnsi="標楷體"/>
          <w:szCs w:val="24"/>
        </w:rPr>
        <w:t>3</w:t>
      </w:r>
      <w:r w:rsidRPr="008D7E16">
        <w:rPr>
          <w:rFonts w:ascii="標楷體" w:eastAsia="標楷體" w:hAnsi="標楷體" w:hint="eastAsia"/>
          <w:szCs w:val="24"/>
        </w:rPr>
        <w:t>個科目（領域）學習低成就學生，及早即時提供學習扶助。</w:t>
      </w:r>
      <w:r w:rsidR="00A95F87" w:rsidRPr="008D7E16">
        <w:rPr>
          <w:rFonts w:ascii="標楷體" w:eastAsia="標楷體" w:hAnsi="標楷體" w:hint="eastAsia"/>
          <w:szCs w:val="24"/>
        </w:rPr>
        <w:t>又為</w:t>
      </w:r>
      <w:r w:rsidR="004A4CB0" w:rsidRPr="008D7E16">
        <w:rPr>
          <w:rFonts w:ascii="標楷體" w:eastAsia="標楷體" w:hAnsi="標楷體" w:hint="eastAsia"/>
          <w:szCs w:val="24"/>
        </w:rPr>
        <w:t>因應資訊科技發展趨勢，培養學生運用科技進行自主學習之能力，近年來陸續推動中小學科技輔助自主學習、校園數位學習精進服務等計畫</w:t>
      </w:r>
      <w:r w:rsidR="00EA7244" w:rsidRPr="008D7E16">
        <w:rPr>
          <w:rFonts w:ascii="標楷體" w:eastAsia="標楷體" w:hAnsi="標楷體" w:hint="eastAsia"/>
          <w:szCs w:val="24"/>
        </w:rPr>
        <w:t>。</w:t>
      </w:r>
      <w:r w:rsidR="00400216" w:rsidRPr="008D7E16">
        <w:rPr>
          <w:rFonts w:ascii="標楷體" w:eastAsia="標楷體" w:hAnsi="標楷體" w:hint="eastAsia"/>
          <w:szCs w:val="24"/>
        </w:rPr>
        <w:t>市政府規劃新竹市轄國民中小學學生學習扶助推動事宜，經教育部國民及學前教育署</w:t>
      </w:r>
      <w:r w:rsidR="00E0108D" w:rsidRPr="008D7E16">
        <w:rPr>
          <w:rFonts w:ascii="標楷體" w:eastAsia="標楷體" w:hAnsi="標楷體" w:hint="eastAsia"/>
          <w:szCs w:val="24"/>
        </w:rPr>
        <w:t>（下稱國教署）</w:t>
      </w:r>
      <w:r w:rsidR="00400216" w:rsidRPr="008D7E16">
        <w:rPr>
          <w:rFonts w:ascii="標楷體" w:eastAsia="標楷體" w:hAnsi="標楷體" w:hint="eastAsia"/>
          <w:szCs w:val="24"/>
        </w:rPr>
        <w:t>核定新竹市</w:t>
      </w:r>
      <w:r w:rsidR="00400216" w:rsidRPr="008D7E16">
        <w:rPr>
          <w:rFonts w:ascii="標楷體" w:eastAsia="標楷體" w:hAnsi="標楷體"/>
          <w:szCs w:val="24"/>
        </w:rPr>
        <w:t>111</w:t>
      </w:r>
      <w:r w:rsidR="00400216" w:rsidRPr="008D7E16">
        <w:rPr>
          <w:rFonts w:ascii="標楷體" w:eastAsia="標楷體" w:hAnsi="標楷體" w:hint="eastAsia"/>
          <w:szCs w:val="24"/>
        </w:rPr>
        <w:t>學年度國民中小學學生學習扶助計畫總經費</w:t>
      </w:r>
      <w:r w:rsidR="00400216" w:rsidRPr="008D7E16">
        <w:rPr>
          <w:rFonts w:ascii="標楷體" w:eastAsia="標楷體" w:hAnsi="標楷體"/>
          <w:szCs w:val="24"/>
        </w:rPr>
        <w:t>1,602</w:t>
      </w:r>
      <w:r w:rsidR="00400216" w:rsidRPr="008D7E16">
        <w:rPr>
          <w:rFonts w:ascii="標楷體" w:eastAsia="標楷體" w:hAnsi="標楷體" w:hint="eastAsia"/>
          <w:szCs w:val="24"/>
        </w:rPr>
        <w:t>萬餘元（含地方自籌款</w:t>
      </w:r>
      <w:r w:rsidR="00400216" w:rsidRPr="008D7E16">
        <w:rPr>
          <w:rFonts w:ascii="標楷體" w:eastAsia="標楷體" w:hAnsi="標楷體"/>
          <w:szCs w:val="24"/>
        </w:rPr>
        <w:t>48</w:t>
      </w:r>
      <w:r w:rsidR="00400216" w:rsidRPr="008D7E16">
        <w:rPr>
          <w:rFonts w:ascii="標楷體" w:eastAsia="標楷體" w:hAnsi="標楷體" w:hint="eastAsia"/>
          <w:szCs w:val="24"/>
        </w:rPr>
        <w:t>萬餘元</w:t>
      </w:r>
      <w:r w:rsidR="00400216" w:rsidRPr="008D7E16">
        <w:rPr>
          <w:rFonts w:ascii="標楷體" w:eastAsia="標楷體" w:hAnsi="標楷體"/>
          <w:szCs w:val="24"/>
        </w:rPr>
        <w:t>)</w:t>
      </w:r>
      <w:r w:rsidR="00400216" w:rsidRPr="008D7E16">
        <w:rPr>
          <w:rFonts w:ascii="標楷體" w:eastAsia="標楷體" w:hAnsi="標楷體" w:hint="eastAsia"/>
          <w:szCs w:val="24"/>
        </w:rPr>
        <w:t>；又配合中央政策，推動中小學數位學習精進方案，111年度及112年度經費預算數分別為2億1,006萬餘元（含地</w:t>
      </w:r>
      <w:r w:rsidR="00400216" w:rsidRPr="00400216">
        <w:rPr>
          <w:rFonts w:ascii="標楷體" w:eastAsia="標楷體" w:hAnsi="標楷體" w:hint="eastAsia"/>
          <w:szCs w:val="24"/>
        </w:rPr>
        <w:t>方自籌款3,574萬餘元）及2,751萬元</w:t>
      </w:r>
      <w:r w:rsidR="00400216" w:rsidRPr="00EA7244">
        <w:rPr>
          <w:rFonts w:ascii="標楷體" w:eastAsia="標楷體" w:hAnsi="標楷體" w:hint="eastAsia"/>
          <w:szCs w:val="24"/>
        </w:rPr>
        <w:t>。</w:t>
      </w:r>
      <w:r w:rsidR="004A4CB0" w:rsidRPr="00DD2076">
        <w:rPr>
          <w:rFonts w:ascii="標楷體" w:eastAsia="標楷體" w:hAnsi="標楷體" w:hint="eastAsia"/>
          <w:szCs w:val="24"/>
        </w:rPr>
        <w:t>經查</w:t>
      </w:r>
      <w:r w:rsidR="008D7E16">
        <w:rPr>
          <w:rFonts w:ascii="標楷體" w:eastAsia="標楷體" w:hAnsi="標楷體" w:hint="eastAsia"/>
          <w:szCs w:val="24"/>
        </w:rPr>
        <w:t>學生</w:t>
      </w:r>
      <w:r w:rsidR="00A95F87" w:rsidRPr="00A95F87">
        <w:rPr>
          <w:rFonts w:ascii="標楷體" w:eastAsia="標楷體" w:hAnsi="標楷體" w:hint="eastAsia"/>
          <w:szCs w:val="24"/>
        </w:rPr>
        <w:t>學習扶助計畫</w:t>
      </w:r>
      <w:r w:rsidR="00A95F87">
        <w:rPr>
          <w:rFonts w:ascii="標楷體" w:eastAsia="標楷體" w:hAnsi="標楷體" w:hint="eastAsia"/>
          <w:szCs w:val="24"/>
        </w:rPr>
        <w:t>及</w:t>
      </w:r>
      <w:r w:rsidR="008D7E16">
        <w:rPr>
          <w:rFonts w:ascii="標楷體" w:eastAsia="標楷體" w:hAnsi="標楷體" w:hint="eastAsia"/>
          <w:szCs w:val="24"/>
        </w:rPr>
        <w:t>中小學</w:t>
      </w:r>
      <w:r w:rsidR="00A95F87" w:rsidRPr="00A95F87">
        <w:rPr>
          <w:rFonts w:ascii="標楷體" w:eastAsia="標楷體" w:hAnsi="標楷體" w:hint="eastAsia"/>
          <w:szCs w:val="24"/>
        </w:rPr>
        <w:t>數位學習精進方案</w:t>
      </w:r>
      <w:r w:rsidR="004A4CB0" w:rsidRPr="00DD2076">
        <w:rPr>
          <w:rFonts w:ascii="標楷體" w:eastAsia="標楷體" w:hAnsi="標楷體" w:hint="eastAsia"/>
          <w:szCs w:val="24"/>
        </w:rPr>
        <w:t>辦理情形，核有</w:t>
      </w:r>
      <w:r w:rsidR="00A95F87">
        <w:rPr>
          <w:rFonts w:ascii="標楷體" w:eastAsia="標楷體" w:hAnsi="標楷體" w:hint="eastAsia"/>
          <w:szCs w:val="24"/>
        </w:rPr>
        <w:t>下列事項</w:t>
      </w:r>
      <w:r w:rsidR="004A4CB0" w:rsidRPr="00DD2076">
        <w:rPr>
          <w:rFonts w:ascii="標楷體" w:eastAsia="標楷體" w:hAnsi="標楷體" w:hint="eastAsia"/>
          <w:szCs w:val="24"/>
        </w:rPr>
        <w:t>：</w:t>
      </w:r>
    </w:p>
    <w:p w:rsidR="00A95F87" w:rsidRDefault="00A95F87" w:rsidP="00901F8C">
      <w:pPr>
        <w:spacing w:line="520" w:lineRule="exact"/>
        <w:ind w:firstLineChars="200" w:firstLine="480"/>
        <w:jc w:val="both"/>
        <w:rPr>
          <w:rFonts w:ascii="標楷體" w:eastAsia="標楷體" w:hAnsi="標楷體"/>
          <w:szCs w:val="24"/>
        </w:rPr>
      </w:pPr>
      <w:r w:rsidRPr="008D7E16">
        <w:rPr>
          <w:rFonts w:ascii="標楷體" w:eastAsia="標楷體" w:hAnsi="標楷體" w:hint="eastAsia"/>
          <w:b/>
          <w:szCs w:val="24"/>
        </w:rPr>
        <w:t>1.</w:t>
      </w:r>
      <w:r w:rsidR="00E0108D" w:rsidRPr="008D7E16">
        <w:rPr>
          <w:rFonts w:ascii="標楷體" w:eastAsia="標楷體" w:hAnsi="標楷體" w:hint="eastAsia"/>
          <w:b/>
          <w:szCs w:val="24"/>
        </w:rPr>
        <w:t>多數參加學習扶助教學學生成績有進步，</w:t>
      </w:r>
      <w:r w:rsidRPr="008D7E16">
        <w:rPr>
          <w:rFonts w:ascii="標楷體" w:eastAsia="標楷體" w:hAnsi="標楷體" w:hint="eastAsia"/>
          <w:b/>
          <w:szCs w:val="24"/>
        </w:rPr>
        <w:t>惟篩選測驗未通過比率與全國平均相較逐年提高，</w:t>
      </w:r>
      <w:r w:rsidR="00E0108D" w:rsidRPr="008D7E16">
        <w:rPr>
          <w:rFonts w:ascii="標楷體" w:eastAsia="標楷體" w:hAnsi="標楷體" w:hint="eastAsia"/>
          <w:b/>
          <w:szCs w:val="24"/>
        </w:rPr>
        <w:t>部分學校應參加學習扶助學生之受輔率偏低，間有部分學校未開設學習扶助課程，</w:t>
      </w:r>
      <w:r w:rsidRPr="008D7E16">
        <w:rPr>
          <w:rFonts w:ascii="標楷體" w:eastAsia="標楷體" w:hAnsi="標楷體" w:hint="eastAsia"/>
          <w:b/>
          <w:szCs w:val="24"/>
        </w:rPr>
        <w:t>有待研謀改善</w:t>
      </w:r>
      <w:r w:rsidR="00484867" w:rsidRPr="008D7E16">
        <w:rPr>
          <w:rFonts w:ascii="標楷體" w:eastAsia="標楷體" w:hAnsi="標楷體" w:hint="eastAsia"/>
          <w:b/>
          <w:szCs w:val="24"/>
        </w:rPr>
        <w:t>，以提升學生基本學力</w:t>
      </w:r>
      <w:r w:rsidRPr="008D7E16">
        <w:rPr>
          <w:rFonts w:ascii="標楷體" w:eastAsia="標楷體" w:hAnsi="標楷體" w:hint="eastAsia"/>
          <w:b/>
          <w:szCs w:val="24"/>
        </w:rPr>
        <w:t>：</w:t>
      </w:r>
      <w:r w:rsidR="00E0108D" w:rsidRPr="008D7E16">
        <w:rPr>
          <w:rFonts w:ascii="標楷體" w:eastAsia="標楷體" w:hAnsi="標楷體" w:hint="eastAsia"/>
          <w:szCs w:val="24"/>
        </w:rPr>
        <w:t>依國教署補助辦理國民小學及國民中學學生學習扶助作業注意事項之規定，各直轄市、縣（市）政府應就提升學生學力，整體規劃學習扶助推動事宜，並檢視前一學年度辦理成效及預期目標，據以擬定當學年度推動重點；學校並應於每學年第2學期末辦理國語文、數學及英語文篩選測驗，以當學年度學習扶助基本學習內容為測驗範圍，透過篩選測驗找出有學習需求之學生。經查辦理情形，</w:t>
      </w:r>
      <w:r w:rsidR="00E0108D" w:rsidRPr="00E0108D">
        <w:rPr>
          <w:rFonts w:ascii="標楷體" w:eastAsia="標楷體" w:hAnsi="標楷體" w:hint="eastAsia"/>
          <w:szCs w:val="24"/>
        </w:rPr>
        <w:t>核有：</w:t>
      </w:r>
      <w:r w:rsidR="00EA7244">
        <w:rPr>
          <w:rFonts w:ascii="標楷體" w:eastAsia="標楷體" w:hAnsi="標楷體" w:hint="eastAsia"/>
          <w:szCs w:val="24"/>
        </w:rPr>
        <w:t>（1）</w:t>
      </w:r>
      <w:r w:rsidRPr="00EA7244">
        <w:rPr>
          <w:rFonts w:ascii="標楷體" w:eastAsia="標楷體" w:hAnsi="標楷體" w:hint="eastAsia"/>
          <w:szCs w:val="24"/>
        </w:rPr>
        <w:t>新竹市各國民中小學近3學年度（109至111學年度）國語文、數學及英語文3科目篩選測驗未通過比率高於全國平均之學校，計有18</w:t>
      </w:r>
      <w:r w:rsidR="001B5833" w:rsidRPr="00973AE2">
        <w:rPr>
          <w:rFonts w:ascii="標楷體" w:eastAsia="標楷體" w:hAnsi="標楷體"/>
          <w:noProof/>
          <w:szCs w:val="24"/>
        </w:rPr>
        <w:lastRenderedPageBreak/>
        <mc:AlternateContent>
          <mc:Choice Requires="wps">
            <w:drawing>
              <wp:anchor distT="45720" distB="45720" distL="114300" distR="114300" simplePos="0" relativeHeight="251817984" behindDoc="1" locked="0" layoutInCell="1" allowOverlap="1" wp14:anchorId="4F693456" wp14:editId="1209A189">
                <wp:simplePos x="0" y="0"/>
                <wp:positionH relativeFrom="margin">
                  <wp:align>right</wp:align>
                </wp:positionH>
                <wp:positionV relativeFrom="paragraph">
                  <wp:posOffset>78740</wp:posOffset>
                </wp:positionV>
                <wp:extent cx="4037965" cy="2851785"/>
                <wp:effectExtent l="0" t="0" r="635" b="5715"/>
                <wp:wrapTight wrapText="bothSides">
                  <wp:wrapPolygon edited="0">
                    <wp:start x="0" y="0"/>
                    <wp:lineTo x="0" y="21499"/>
                    <wp:lineTo x="21501" y="21499"/>
                    <wp:lineTo x="21501" y="0"/>
                    <wp:lineTo x="0" y="0"/>
                  </wp:wrapPolygon>
                </wp:wrapTight>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7965" cy="285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Default="00092013" w:rsidP="00EA7244">
                            <w:pPr>
                              <w:jc w:val="center"/>
                              <w:rPr>
                                <w:rFonts w:ascii="標楷體" w:eastAsia="標楷體" w:hAnsi="標楷體"/>
                                <w:b/>
                              </w:rPr>
                            </w:pPr>
                            <w:r w:rsidRPr="00223316">
                              <w:rPr>
                                <w:rFonts w:ascii="標楷體" w:eastAsia="標楷體" w:hAnsi="標楷體" w:hint="eastAsia"/>
                                <w:b/>
                              </w:rPr>
                              <w:t>圖1</w:t>
                            </w:r>
                            <w:r>
                              <w:rPr>
                                <w:rFonts w:ascii="標楷體" w:eastAsia="標楷體" w:hAnsi="標楷體"/>
                                <w:b/>
                              </w:rPr>
                              <w:t>7</w:t>
                            </w:r>
                            <w:r>
                              <w:rPr>
                                <w:rFonts w:ascii="標楷體" w:eastAsia="標楷體" w:hAnsi="標楷體" w:hint="eastAsia"/>
                                <w:b/>
                              </w:rPr>
                              <w:t xml:space="preserve"> 各科目篩選</w:t>
                            </w:r>
                            <w:r w:rsidRPr="00F51987">
                              <w:rPr>
                                <w:rFonts w:ascii="標楷體" w:eastAsia="標楷體" w:hAnsi="標楷體" w:hint="eastAsia"/>
                                <w:b/>
                              </w:rPr>
                              <w:t>測驗未通過比率高於全國平均之年級數</w:t>
                            </w:r>
                          </w:p>
                          <w:p w:rsidR="00092013" w:rsidRPr="00F51987" w:rsidRDefault="00092013" w:rsidP="00EA7244">
                            <w:pPr>
                              <w:spacing w:beforeLines="50" w:before="180"/>
                              <w:rPr>
                                <w:rFonts w:ascii="標楷體" w:eastAsia="標楷體" w:hAnsi="標楷體"/>
                                <w:sz w:val="20"/>
                              </w:rPr>
                            </w:pPr>
                            <w:r w:rsidRPr="00F51987">
                              <w:rPr>
                                <w:rFonts w:ascii="標楷體" w:eastAsia="標楷體" w:hAnsi="標楷體" w:hint="eastAsia"/>
                                <w:sz w:val="20"/>
                              </w:rPr>
                              <w:t>年級數</w:t>
                            </w:r>
                          </w:p>
                          <w:p w:rsidR="00092013" w:rsidRDefault="00092013" w:rsidP="00EA7244">
                            <w:pPr>
                              <w:snapToGrid w:val="0"/>
                              <w:rPr>
                                <w:rFonts w:ascii="標楷體" w:eastAsia="標楷體" w:hAnsi="標楷體"/>
                              </w:rPr>
                            </w:pPr>
                            <w:r>
                              <w:rPr>
                                <w:noProof/>
                              </w:rPr>
                              <w:drawing>
                                <wp:inline distT="0" distB="0" distL="0" distR="0" wp14:anchorId="037D2D6C" wp14:editId="74443EDB">
                                  <wp:extent cx="3842385" cy="2002971"/>
                                  <wp:effectExtent l="0" t="0" r="5715" b="0"/>
                                  <wp:docPr id="59" name="圖表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92013" w:rsidRPr="00F51987" w:rsidRDefault="00092013" w:rsidP="00EA7244">
                            <w:pPr>
                              <w:rPr>
                                <w:rFonts w:ascii="標楷體" w:eastAsia="標楷體" w:hAnsi="標楷體"/>
                                <w:sz w:val="18"/>
                                <w:szCs w:val="18"/>
                              </w:rPr>
                            </w:pPr>
                            <w:r>
                              <w:rPr>
                                <w:rFonts w:ascii="標楷體" w:eastAsia="標楷體" w:hAnsi="標楷體" w:hint="eastAsia"/>
                                <w:sz w:val="18"/>
                                <w:szCs w:val="18"/>
                              </w:rPr>
                              <w:t xml:space="preserve"> </w:t>
                            </w:r>
                            <w:r w:rsidRPr="00F51987">
                              <w:rPr>
                                <w:rFonts w:ascii="標楷體" w:eastAsia="標楷體" w:hAnsi="標楷體" w:hint="eastAsia"/>
                                <w:sz w:val="18"/>
                                <w:szCs w:val="18"/>
                              </w:rPr>
                              <w:t>資料來源：整理自新竹市政府提供資料。</w:t>
                            </w:r>
                          </w:p>
                          <w:p w:rsidR="00092013" w:rsidRPr="00223316" w:rsidRDefault="00092013" w:rsidP="00EA7244">
                            <w:pPr>
                              <w:rPr>
                                <w:rFonts w:ascii="標楷體" w:eastAsia="標楷體" w:hAnsi="標楷體"/>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693456" id="文字方塊 45" o:spid="_x0000_s1068" type="#_x0000_t202" style="position:absolute;left:0;text-align:left;margin-left:266.75pt;margin-top:6.2pt;width:317.95pt;height:224.55pt;z-index:-2514984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" stroked="f">
                <v:textbox>
                  <w:txbxContent>
                    <w:p w:rsidR="00092013" w:rsidRDefault="00092013" w:rsidP="00EA7244">
                      <w:pPr>
                        <w:jc w:val="center"/>
                        <w:rPr>
                          <w:rFonts w:ascii="標楷體" w:eastAsia="標楷體" w:hAnsi="標楷體"/>
                          <w:b/>
                        </w:rPr>
                      </w:pPr>
                      <w:r w:rsidRPr="00223316">
                        <w:rPr>
                          <w:rFonts w:ascii="標楷體" w:eastAsia="標楷體" w:hAnsi="標楷體" w:hint="eastAsia"/>
                          <w:b/>
                        </w:rPr>
                        <w:t>圖1</w:t>
                      </w:r>
                      <w:r>
                        <w:rPr>
                          <w:rFonts w:ascii="標楷體" w:eastAsia="標楷體" w:hAnsi="標楷體"/>
                          <w:b/>
                        </w:rPr>
                        <w:t>7</w:t>
                      </w:r>
                      <w:r>
                        <w:rPr>
                          <w:rFonts w:ascii="標楷體" w:eastAsia="標楷體" w:hAnsi="標楷體" w:hint="eastAsia"/>
                          <w:b/>
                        </w:rPr>
                        <w:t xml:space="preserve"> 各科目篩選</w:t>
                      </w:r>
                      <w:r w:rsidRPr="00F51987">
                        <w:rPr>
                          <w:rFonts w:ascii="標楷體" w:eastAsia="標楷體" w:hAnsi="標楷體" w:hint="eastAsia"/>
                          <w:b/>
                        </w:rPr>
                        <w:t>測驗未通過比率高於全國平均之年級數</w:t>
                      </w:r>
                    </w:p>
                    <w:p w:rsidR="00092013" w:rsidRPr="00F51987" w:rsidRDefault="00092013" w:rsidP="00EA7244">
                      <w:pPr>
                        <w:spacing w:beforeLines="50" w:before="180"/>
                        <w:rPr>
                          <w:rFonts w:ascii="標楷體" w:eastAsia="標楷體" w:hAnsi="標楷體"/>
                          <w:sz w:val="20"/>
                        </w:rPr>
                      </w:pPr>
                      <w:r w:rsidRPr="00F51987">
                        <w:rPr>
                          <w:rFonts w:ascii="標楷體" w:eastAsia="標楷體" w:hAnsi="標楷體" w:hint="eastAsia"/>
                          <w:sz w:val="20"/>
                        </w:rPr>
                        <w:t>年級數</w:t>
                      </w:r>
                    </w:p>
                    <w:p w:rsidR="00092013" w:rsidRDefault="00092013" w:rsidP="00EA7244">
                      <w:pPr>
                        <w:snapToGrid w:val="0"/>
                        <w:rPr>
                          <w:rFonts w:ascii="標楷體" w:eastAsia="標楷體" w:hAnsi="標楷體"/>
                        </w:rPr>
                      </w:pPr>
                      <w:r>
                        <w:rPr>
                          <w:noProof/>
                        </w:rPr>
                        <w:drawing>
                          <wp:inline distT="0" distB="0" distL="0" distR="0" wp14:anchorId="037D2D6C" wp14:editId="74443EDB">
                            <wp:extent cx="3842385" cy="2002971"/>
                            <wp:effectExtent l="0" t="0" r="5715" b="0"/>
                            <wp:docPr id="59" name="圖表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092013" w:rsidRPr="00F51987" w:rsidRDefault="00092013" w:rsidP="00EA7244">
                      <w:pPr>
                        <w:rPr>
                          <w:rFonts w:ascii="標楷體" w:eastAsia="標楷體" w:hAnsi="標楷體"/>
                          <w:sz w:val="18"/>
                          <w:szCs w:val="18"/>
                        </w:rPr>
                      </w:pPr>
                      <w:r>
                        <w:rPr>
                          <w:rFonts w:ascii="標楷體" w:eastAsia="標楷體" w:hAnsi="標楷體" w:hint="eastAsia"/>
                          <w:sz w:val="18"/>
                          <w:szCs w:val="18"/>
                        </w:rPr>
                        <w:t xml:space="preserve"> </w:t>
                      </w:r>
                      <w:r w:rsidRPr="00F51987">
                        <w:rPr>
                          <w:rFonts w:ascii="標楷體" w:eastAsia="標楷體" w:hAnsi="標楷體" w:hint="eastAsia"/>
                          <w:sz w:val="18"/>
                          <w:szCs w:val="18"/>
                        </w:rPr>
                        <w:t>資料來源：整理自新竹市政府提供資料。</w:t>
                      </w:r>
                    </w:p>
                    <w:p w:rsidR="00092013" w:rsidRPr="00223316" w:rsidRDefault="00092013" w:rsidP="00EA7244">
                      <w:pPr>
                        <w:rPr>
                          <w:rFonts w:ascii="標楷體" w:eastAsia="標楷體" w:hAnsi="標楷體"/>
                        </w:rPr>
                      </w:pPr>
                    </w:p>
                  </w:txbxContent>
                </v:textbox>
                <w10:wrap type="tight" anchorx="margin"/>
              </v:shape>
            </w:pict>
          </mc:Fallback>
        </mc:AlternateContent>
      </w:r>
      <w:r w:rsidRPr="00EA7244">
        <w:rPr>
          <w:rFonts w:ascii="標楷體" w:eastAsia="標楷體" w:hAnsi="標楷體" w:hint="eastAsia"/>
          <w:szCs w:val="24"/>
        </w:rPr>
        <w:t>校至31校、年級數介於51個至99個之間</w:t>
      </w:r>
      <w:r w:rsidRPr="00134065">
        <w:rPr>
          <w:rFonts w:ascii="標楷體" w:eastAsia="標楷體" w:hAnsi="標楷體" w:hint="eastAsia"/>
          <w:szCs w:val="24"/>
        </w:rPr>
        <w:t>（圖1</w:t>
      </w:r>
      <w:r w:rsidR="00AC75F7" w:rsidRPr="00134065">
        <w:rPr>
          <w:rFonts w:ascii="標楷體" w:eastAsia="標楷體" w:hAnsi="標楷體" w:hint="eastAsia"/>
          <w:szCs w:val="24"/>
        </w:rPr>
        <w:t>7</w:t>
      </w:r>
      <w:r w:rsidRPr="00134065">
        <w:rPr>
          <w:rFonts w:ascii="標楷體" w:eastAsia="標楷體" w:hAnsi="標楷體" w:hint="eastAsia"/>
          <w:szCs w:val="24"/>
        </w:rPr>
        <w:t>），</w:t>
      </w:r>
      <w:r w:rsidRPr="00EA7244">
        <w:rPr>
          <w:rFonts w:ascii="標楷體" w:eastAsia="標楷體" w:hAnsi="標楷體" w:hint="eastAsia"/>
          <w:szCs w:val="24"/>
        </w:rPr>
        <w:t>且有逐年升高趨勢；又其中111學年度各校未通過比率高於全國平均超逾10個百分點者，計有11校、15個年級，學生整體基本學力尚有改善空間，亟待研謀提升策略；</w:t>
      </w:r>
      <w:r w:rsidR="00EA7244">
        <w:rPr>
          <w:rFonts w:ascii="標楷體" w:eastAsia="標楷體" w:hAnsi="標楷體" w:hint="eastAsia"/>
          <w:szCs w:val="24"/>
        </w:rPr>
        <w:t>（</w:t>
      </w:r>
      <w:r w:rsidRPr="00EA7244">
        <w:rPr>
          <w:rFonts w:ascii="標楷體" w:eastAsia="標楷體" w:hAnsi="標楷體" w:hint="eastAsia"/>
          <w:szCs w:val="24"/>
        </w:rPr>
        <w:t>2</w:t>
      </w:r>
      <w:r w:rsidR="00EA7244">
        <w:rPr>
          <w:rFonts w:ascii="標楷體" w:eastAsia="標楷體" w:hAnsi="標楷體" w:hint="eastAsia"/>
          <w:szCs w:val="24"/>
        </w:rPr>
        <w:t>）</w:t>
      </w:r>
      <w:r w:rsidRPr="00EA7244">
        <w:rPr>
          <w:rFonts w:ascii="標楷體" w:eastAsia="標楷體" w:hAnsi="標楷體" w:hint="eastAsia"/>
          <w:szCs w:val="24"/>
        </w:rPr>
        <w:t>多數參加學習扶助教學的學生成績已有進步，惟近3學年度各科目篩選測驗未通過人數之受輔率僅介於25.96％至43.06％之間；又查已達開班標準惟未開設學習扶助課程，且追蹤成長測驗結果，3個科目進步率未超逾6成者，計有21至34個年級、學生數378人至716人（</w:t>
      </w:r>
      <w:r w:rsidRPr="00134065">
        <w:rPr>
          <w:rFonts w:ascii="標楷體" w:eastAsia="標楷體" w:hAnsi="標楷體" w:hint="eastAsia"/>
          <w:szCs w:val="24"/>
        </w:rPr>
        <w:t>表</w:t>
      </w:r>
      <w:r w:rsidR="005754D4" w:rsidRPr="00134065">
        <w:rPr>
          <w:rFonts w:ascii="標楷體" w:eastAsia="標楷體" w:hAnsi="標楷體" w:hint="eastAsia"/>
          <w:szCs w:val="24"/>
        </w:rPr>
        <w:t>2</w:t>
      </w:r>
      <w:r w:rsidR="00D17F04" w:rsidRPr="00134065">
        <w:rPr>
          <w:rFonts w:ascii="標楷體" w:eastAsia="標楷體" w:hAnsi="標楷體" w:hint="eastAsia"/>
          <w:szCs w:val="24"/>
        </w:rPr>
        <w:t>0</w:t>
      </w:r>
      <w:r w:rsidRPr="00134065">
        <w:rPr>
          <w:rFonts w:ascii="標楷體" w:eastAsia="標楷體" w:hAnsi="標楷體" w:hint="eastAsia"/>
          <w:szCs w:val="24"/>
        </w:rPr>
        <w:t>），有</w:t>
      </w:r>
      <w:r w:rsidRPr="00EA7244">
        <w:rPr>
          <w:rFonts w:ascii="標楷體" w:eastAsia="標楷體" w:hAnsi="標楷體" w:hint="eastAsia"/>
          <w:szCs w:val="24"/>
        </w:rPr>
        <w:t>待協助未開班學校提供學生適足之輔助學習資源；</w:t>
      </w:r>
      <w:r w:rsidR="00EA7244">
        <w:rPr>
          <w:rFonts w:ascii="標楷體" w:eastAsia="標楷體" w:hAnsi="標楷體" w:hint="eastAsia"/>
          <w:szCs w:val="24"/>
        </w:rPr>
        <w:t>（</w:t>
      </w:r>
      <w:r w:rsidRPr="00EA7244">
        <w:rPr>
          <w:rFonts w:ascii="標楷體" w:eastAsia="標楷體" w:hAnsi="標楷體" w:hint="eastAsia"/>
          <w:szCs w:val="24"/>
        </w:rPr>
        <w:t>3</w:t>
      </w:r>
      <w:r w:rsidR="00EA7244">
        <w:rPr>
          <w:rFonts w:ascii="標楷體" w:eastAsia="標楷體" w:hAnsi="標楷體" w:hint="eastAsia"/>
          <w:szCs w:val="24"/>
        </w:rPr>
        <w:t>）</w:t>
      </w:r>
      <w:r w:rsidRPr="00EA7244">
        <w:rPr>
          <w:rFonts w:ascii="標楷體" w:eastAsia="標楷體" w:hAnsi="標楷體" w:hint="eastAsia"/>
          <w:szCs w:val="24"/>
        </w:rPr>
        <w:t>111學年度學生參加學習扶助課程進步率未達6成者計有29校、46個年級，間有部分學校同一科目連續2學年度整體進步率均未逾6成，或部分學校2科目整體進步率未逾6成等情事，有待針對受輔學生學習力低落癥結研析改善；</w:t>
      </w:r>
      <w:r w:rsidR="00EA36DB">
        <w:rPr>
          <w:rFonts w:ascii="標楷體" w:eastAsia="標楷體" w:hAnsi="標楷體" w:hint="eastAsia"/>
          <w:szCs w:val="24"/>
        </w:rPr>
        <w:t>（</w:t>
      </w:r>
      <w:r w:rsidRPr="00EA7244">
        <w:rPr>
          <w:rFonts w:ascii="標楷體" w:eastAsia="標楷體" w:hAnsi="標楷體" w:hint="eastAsia"/>
          <w:szCs w:val="24"/>
        </w:rPr>
        <w:t>4</w:t>
      </w:r>
      <w:r w:rsidR="00EA36DB">
        <w:rPr>
          <w:rFonts w:ascii="標楷體" w:eastAsia="標楷體" w:hAnsi="標楷體" w:hint="eastAsia"/>
          <w:szCs w:val="24"/>
        </w:rPr>
        <w:t>）</w:t>
      </w:r>
      <w:r w:rsidRPr="00EA7244">
        <w:rPr>
          <w:rFonts w:ascii="標楷體" w:eastAsia="標楷體" w:hAnsi="標楷體" w:hint="eastAsia"/>
          <w:szCs w:val="24"/>
        </w:rPr>
        <w:t>列管112學年度國中及國小學習扶助課程之教學人員計有435人，其中包括社會人士及大學生60人，惟未列管結業證書等字號計有52人，又部分學校參與學習扶助方案教師，尚無研習時數資料，顯示未能確實掌握各校學習扶助師資等情</w:t>
      </w:r>
      <w:r w:rsidR="00901F8C" w:rsidRPr="005F2713">
        <w:rPr>
          <w:rFonts w:ascii="標楷體" w:eastAsia="標楷體" w:hAnsi="標楷體"/>
          <w:noProof/>
          <w:color w:val="00B050"/>
          <w:szCs w:val="24"/>
        </w:rPr>
        <mc:AlternateContent>
          <mc:Choice Requires="wps">
            <w:drawing>
              <wp:anchor distT="45720" distB="45720" distL="114300" distR="114300" simplePos="0" relativeHeight="251774976" behindDoc="0" locked="0" layoutInCell="1" allowOverlap="1" wp14:anchorId="0A3C4D0E" wp14:editId="4664D286">
                <wp:simplePos x="0" y="0"/>
                <wp:positionH relativeFrom="margin">
                  <wp:align>right</wp:align>
                </wp:positionH>
                <wp:positionV relativeFrom="paragraph">
                  <wp:posOffset>6043295</wp:posOffset>
                </wp:positionV>
                <wp:extent cx="6297930" cy="2667000"/>
                <wp:effectExtent l="0" t="0" r="7620" b="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7930" cy="2667000"/>
                        </a:xfrm>
                        <a:prstGeom prst="rect">
                          <a:avLst/>
                        </a:prstGeom>
                        <a:solidFill>
                          <a:srgbClr val="FFFFFF"/>
                        </a:solidFill>
                        <a:ln w="9525">
                          <a:noFill/>
                          <a:miter lim="800000"/>
                          <a:headEnd/>
                          <a:tailEnd/>
                        </a:ln>
                      </wps:spPr>
                      <wps:txbx>
                        <w:txbxContent>
                          <w:p w:rsidR="00092013" w:rsidRDefault="00092013" w:rsidP="00EA7244">
                            <w:pPr>
                              <w:jc w:val="center"/>
                            </w:pPr>
                            <w:r w:rsidRPr="00973AE2">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2</w:t>
                            </w:r>
                            <w:r>
                              <w:rPr>
                                <w:rFonts w:ascii="標楷體" w:eastAsia="標楷體" w:hAnsi="標楷體" w:cs="新細明體"/>
                                <w:b/>
                                <w:bCs/>
                                <w:kern w:val="0"/>
                                <w:szCs w:val="24"/>
                              </w:rPr>
                              <w:t>0</w:t>
                            </w:r>
                            <w:r w:rsidRPr="00973AE2">
                              <w:rPr>
                                <w:rFonts w:ascii="標楷體" w:eastAsia="標楷體" w:hAnsi="標楷體" w:cs="新細明體" w:hint="eastAsia"/>
                                <w:b/>
                                <w:bCs/>
                                <w:kern w:val="0"/>
                                <w:szCs w:val="24"/>
                              </w:rPr>
                              <w:t xml:space="preserve">　新竹市國民中小學學習扶助進步率未逾6成且學校未開課概況</w:t>
                            </w:r>
                          </w:p>
                          <w:tbl>
                            <w:tblPr>
                              <w:tblW w:w="8789" w:type="dxa"/>
                              <w:jc w:val="center"/>
                              <w:tblCellMar>
                                <w:left w:w="28" w:type="dxa"/>
                                <w:right w:w="28" w:type="dxa"/>
                              </w:tblCellMar>
                              <w:tblLook w:val="04A0" w:firstRow="1" w:lastRow="0" w:firstColumn="1" w:lastColumn="0" w:noHBand="0" w:noVBand="1"/>
                            </w:tblPr>
                            <w:tblGrid>
                              <w:gridCol w:w="796"/>
                              <w:gridCol w:w="764"/>
                              <w:gridCol w:w="1275"/>
                              <w:gridCol w:w="681"/>
                              <w:gridCol w:w="1304"/>
                              <w:gridCol w:w="709"/>
                              <w:gridCol w:w="1275"/>
                              <w:gridCol w:w="709"/>
                              <w:gridCol w:w="1276"/>
                            </w:tblGrid>
                            <w:tr w:rsidR="00092013" w:rsidRPr="00973AE2" w:rsidTr="008F718D">
                              <w:trPr>
                                <w:trHeight w:val="330"/>
                                <w:jc w:val="center"/>
                              </w:trPr>
                              <w:tc>
                                <w:tcPr>
                                  <w:tcW w:w="8789" w:type="dxa"/>
                                  <w:gridSpan w:val="9"/>
                                  <w:tcBorders>
                                    <w:top w:val="nil"/>
                                    <w:left w:val="nil"/>
                                    <w:bottom w:val="single" w:sz="4" w:space="0" w:color="auto"/>
                                    <w:right w:val="nil"/>
                                  </w:tcBorders>
                                  <w:shd w:val="clear" w:color="auto" w:fill="auto"/>
                                  <w:vAlign w:val="center"/>
                                  <w:hideMark/>
                                </w:tcPr>
                                <w:p w:rsidR="00092013" w:rsidRPr="00973AE2" w:rsidRDefault="00092013" w:rsidP="005F2713">
                                  <w:pPr>
                                    <w:widowControl/>
                                    <w:jc w:val="right"/>
                                    <w:rPr>
                                      <w:rFonts w:ascii="標楷體" w:eastAsia="標楷體" w:hAnsi="標楷體" w:cs="新細明體"/>
                                      <w:kern w:val="0"/>
                                      <w:sz w:val="20"/>
                                    </w:rPr>
                                  </w:pPr>
                                  <w:r w:rsidRPr="00973AE2">
                                    <w:rPr>
                                      <w:rFonts w:ascii="標楷體" w:eastAsia="標楷體" w:hAnsi="標楷體" w:cs="新細明體" w:hint="eastAsia"/>
                                      <w:kern w:val="0"/>
                                      <w:sz w:val="20"/>
                                    </w:rPr>
                                    <w:t>單位：個、人</w:t>
                                  </w:r>
                                </w:p>
                              </w:tc>
                            </w:tr>
                            <w:tr w:rsidR="00092013" w:rsidRPr="00973AE2" w:rsidTr="008F718D">
                              <w:trPr>
                                <w:trHeight w:val="330"/>
                                <w:jc w:val="center"/>
                              </w:trPr>
                              <w:tc>
                                <w:tcPr>
                                  <w:tcW w:w="796" w:type="dxa"/>
                                  <w:vMerge w:val="restart"/>
                                  <w:tcBorders>
                                    <w:top w:val="nil"/>
                                    <w:left w:val="single" w:sz="4" w:space="0" w:color="auto"/>
                                    <w:bottom w:val="single" w:sz="4" w:space="0" w:color="000000"/>
                                    <w:right w:val="single" w:sz="4" w:space="0" w:color="auto"/>
                                  </w:tcBorders>
                                  <w:shd w:val="clear" w:color="000000" w:fill="D9D9D9"/>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學年度</w:t>
                                  </w:r>
                                </w:p>
                              </w:tc>
                              <w:tc>
                                <w:tcPr>
                                  <w:tcW w:w="2039" w:type="dxa"/>
                                  <w:gridSpan w:val="2"/>
                                  <w:tcBorders>
                                    <w:top w:val="single" w:sz="4" w:space="0" w:color="auto"/>
                                    <w:left w:val="nil"/>
                                    <w:bottom w:val="single" w:sz="4" w:space="0" w:color="auto"/>
                                    <w:right w:val="single" w:sz="4" w:space="0" w:color="000000"/>
                                  </w:tcBorders>
                                  <w:shd w:val="clear" w:color="000000" w:fill="D9D9D9"/>
                                  <w:vAlign w:val="center"/>
                                  <w:hideMark/>
                                </w:tcPr>
                                <w:p w:rsidR="00092013" w:rsidRPr="008D7E16" w:rsidRDefault="00092013" w:rsidP="005F2713">
                                  <w:pPr>
                                    <w:widowControl/>
                                    <w:jc w:val="center"/>
                                    <w:rPr>
                                      <w:rFonts w:ascii="標楷體" w:eastAsia="標楷體" w:hAnsi="標楷體" w:cs="新細明體"/>
                                      <w:bCs/>
                                      <w:kern w:val="0"/>
                                      <w:sz w:val="20"/>
                                    </w:rPr>
                                  </w:pPr>
                                  <w:r w:rsidRPr="008D7E16">
                                    <w:rPr>
                                      <w:rFonts w:ascii="標楷體" w:eastAsia="標楷體" w:hAnsi="標楷體" w:cs="新細明體" w:hint="eastAsia"/>
                                      <w:bCs/>
                                      <w:kern w:val="0"/>
                                      <w:sz w:val="20"/>
                                    </w:rPr>
                                    <w:t>合</w:t>
                                  </w:r>
                                  <w:r>
                                    <w:rPr>
                                      <w:rFonts w:ascii="標楷體" w:eastAsia="標楷體" w:hAnsi="標楷體" w:cs="新細明體" w:hint="eastAsia"/>
                                      <w:bCs/>
                                      <w:kern w:val="0"/>
                                      <w:sz w:val="20"/>
                                    </w:rPr>
                                    <w:t xml:space="preserve"> </w:t>
                                  </w:r>
                                  <w:r>
                                    <w:rPr>
                                      <w:rFonts w:ascii="標楷體" w:eastAsia="標楷體" w:hAnsi="標楷體" w:cs="新細明體"/>
                                      <w:bCs/>
                                      <w:kern w:val="0"/>
                                      <w:sz w:val="20"/>
                                    </w:rPr>
                                    <w:t xml:space="preserve"> </w:t>
                                  </w:r>
                                  <w:r w:rsidRPr="008D7E16">
                                    <w:rPr>
                                      <w:rFonts w:ascii="標楷體" w:eastAsia="標楷體" w:hAnsi="標楷體" w:cs="新細明體" w:hint="eastAsia"/>
                                      <w:bCs/>
                                      <w:kern w:val="0"/>
                                      <w:sz w:val="20"/>
                                    </w:rPr>
                                    <w:t>計</w:t>
                                  </w:r>
                                </w:p>
                              </w:tc>
                              <w:tc>
                                <w:tcPr>
                                  <w:tcW w:w="198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國</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語</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文</w:t>
                                  </w:r>
                                </w:p>
                              </w:tc>
                              <w:tc>
                                <w:tcPr>
                                  <w:tcW w:w="1984"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數</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學</w:t>
                                  </w:r>
                                </w:p>
                              </w:tc>
                              <w:tc>
                                <w:tcPr>
                                  <w:tcW w:w="198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英</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語</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文</w:t>
                                  </w:r>
                                </w:p>
                              </w:tc>
                            </w:tr>
                            <w:tr w:rsidR="00092013" w:rsidRPr="00973AE2" w:rsidTr="008F718D">
                              <w:trPr>
                                <w:trHeight w:val="664"/>
                                <w:jc w:val="center"/>
                              </w:trPr>
                              <w:tc>
                                <w:tcPr>
                                  <w:tcW w:w="796" w:type="dxa"/>
                                  <w:vMerge/>
                                  <w:tcBorders>
                                    <w:top w:val="nil"/>
                                    <w:left w:val="single" w:sz="4" w:space="0" w:color="auto"/>
                                    <w:bottom w:val="single" w:sz="4" w:space="0" w:color="000000"/>
                                    <w:right w:val="single" w:sz="4" w:space="0" w:color="auto"/>
                                  </w:tcBorders>
                                  <w:vAlign w:val="center"/>
                                  <w:hideMark/>
                                </w:tcPr>
                                <w:p w:rsidR="00092013" w:rsidRPr="00973AE2" w:rsidRDefault="00092013" w:rsidP="005F2713">
                                  <w:pPr>
                                    <w:widowControl/>
                                    <w:rPr>
                                      <w:rFonts w:ascii="標楷體" w:eastAsia="標楷體" w:hAnsi="標楷體" w:cs="新細明體"/>
                                      <w:kern w:val="0"/>
                                      <w:sz w:val="20"/>
                                    </w:rPr>
                                  </w:pPr>
                                </w:p>
                              </w:tc>
                              <w:tc>
                                <w:tcPr>
                                  <w:tcW w:w="764" w:type="dxa"/>
                                  <w:tcBorders>
                                    <w:top w:val="nil"/>
                                    <w:left w:val="nil"/>
                                    <w:bottom w:val="single" w:sz="4" w:space="0" w:color="auto"/>
                                    <w:right w:val="single" w:sz="4" w:space="0" w:color="auto"/>
                                  </w:tcBorders>
                                  <w:shd w:val="clear" w:color="000000" w:fill="D9D9D9"/>
                                  <w:vAlign w:val="center"/>
                                  <w:hideMark/>
                                </w:tcPr>
                                <w:p w:rsidR="00092013" w:rsidRPr="008D7E16" w:rsidRDefault="00092013" w:rsidP="005F2713">
                                  <w:pPr>
                                    <w:widowControl/>
                                    <w:snapToGrid w:val="0"/>
                                    <w:jc w:val="center"/>
                                    <w:rPr>
                                      <w:rFonts w:ascii="標楷體" w:eastAsia="標楷體" w:hAnsi="標楷體" w:cs="新細明體"/>
                                      <w:bCs/>
                                      <w:kern w:val="0"/>
                                      <w:sz w:val="20"/>
                                    </w:rPr>
                                  </w:pPr>
                                  <w:r w:rsidRPr="008D7E16">
                                    <w:rPr>
                                      <w:rFonts w:ascii="標楷體" w:eastAsia="標楷體" w:hAnsi="標楷體" w:cs="新細明體" w:hint="eastAsia"/>
                                      <w:bCs/>
                                      <w:kern w:val="0"/>
                                      <w:sz w:val="20"/>
                                    </w:rPr>
                                    <w:t>未開課年級數</w:t>
                                  </w:r>
                                </w:p>
                              </w:tc>
                              <w:tc>
                                <w:tcPr>
                                  <w:tcW w:w="1275" w:type="dxa"/>
                                  <w:tcBorders>
                                    <w:top w:val="nil"/>
                                    <w:left w:val="nil"/>
                                    <w:bottom w:val="single" w:sz="4" w:space="0" w:color="auto"/>
                                    <w:right w:val="single" w:sz="4" w:space="0" w:color="auto"/>
                                  </w:tcBorders>
                                  <w:shd w:val="clear" w:color="000000" w:fill="D9D9D9"/>
                                  <w:vAlign w:val="center"/>
                                  <w:hideMark/>
                                </w:tcPr>
                                <w:p w:rsidR="00092013" w:rsidRPr="008D7E16" w:rsidRDefault="00092013" w:rsidP="005F2713">
                                  <w:pPr>
                                    <w:widowControl/>
                                    <w:snapToGrid w:val="0"/>
                                    <w:jc w:val="center"/>
                                    <w:rPr>
                                      <w:rFonts w:ascii="標楷體" w:eastAsia="標楷體" w:hAnsi="標楷體" w:cs="新細明體"/>
                                      <w:bCs/>
                                      <w:kern w:val="0"/>
                                      <w:sz w:val="20"/>
                                    </w:rPr>
                                  </w:pPr>
                                  <w:r w:rsidRPr="008D7E16">
                                    <w:rPr>
                                      <w:rFonts w:ascii="標楷體" w:eastAsia="標楷體" w:hAnsi="標楷體" w:cs="新細明體" w:hint="eastAsia"/>
                                      <w:bCs/>
                                      <w:spacing w:val="25"/>
                                      <w:kern w:val="0"/>
                                      <w:sz w:val="20"/>
                                      <w:fitText w:val="1200" w:id="-958578428"/>
                                    </w:rPr>
                                    <w:t>未開課年</w:t>
                                  </w:r>
                                  <w:r w:rsidRPr="008D7E16">
                                    <w:rPr>
                                      <w:rFonts w:ascii="標楷體" w:eastAsia="標楷體" w:hAnsi="標楷體" w:cs="新細明體" w:hint="eastAsia"/>
                                      <w:bCs/>
                                      <w:kern w:val="0"/>
                                      <w:sz w:val="20"/>
                                      <w:fitText w:val="1200" w:id="-958578428"/>
                                    </w:rPr>
                                    <w:t>級</w:t>
                                  </w:r>
                                  <w:r w:rsidRPr="008D7E16">
                                    <w:rPr>
                                      <w:rFonts w:ascii="標楷體" w:eastAsia="標楷體" w:hAnsi="標楷體" w:cs="新細明體"/>
                                      <w:bCs/>
                                      <w:kern w:val="0"/>
                                      <w:sz w:val="20"/>
                                    </w:rPr>
                                    <w:br/>
                                  </w:r>
                                  <w:r w:rsidRPr="008D7E16">
                                    <w:rPr>
                                      <w:rFonts w:ascii="標楷體" w:eastAsia="標楷體" w:hAnsi="標楷體" w:cs="新細明體" w:hint="eastAsia"/>
                                      <w:bCs/>
                                      <w:kern w:val="0"/>
                                      <w:sz w:val="20"/>
                                    </w:rPr>
                                    <w:t>應受輔學生數</w:t>
                                  </w:r>
                                </w:p>
                              </w:tc>
                              <w:tc>
                                <w:tcPr>
                                  <w:tcW w:w="681"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973AE2">
                                    <w:rPr>
                                      <w:rFonts w:ascii="標楷體" w:eastAsia="標楷體" w:hAnsi="標楷體" w:cs="新細明體" w:hint="eastAsia"/>
                                      <w:kern w:val="0"/>
                                      <w:sz w:val="20"/>
                                    </w:rPr>
                                    <w:t>未開課年級數</w:t>
                                  </w:r>
                                </w:p>
                              </w:tc>
                              <w:tc>
                                <w:tcPr>
                                  <w:tcW w:w="1304"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5F2713">
                                    <w:rPr>
                                      <w:rFonts w:ascii="標楷體" w:eastAsia="標楷體" w:hAnsi="標楷體" w:cs="新細明體" w:hint="eastAsia"/>
                                      <w:spacing w:val="25"/>
                                      <w:kern w:val="0"/>
                                      <w:sz w:val="20"/>
                                      <w:fitText w:val="1200" w:id="-958578427"/>
                                    </w:rPr>
                                    <w:t>未開課年</w:t>
                                  </w:r>
                                  <w:r w:rsidRPr="005F2713">
                                    <w:rPr>
                                      <w:rFonts w:ascii="標楷體" w:eastAsia="標楷體" w:hAnsi="標楷體" w:cs="新細明體" w:hint="eastAsia"/>
                                      <w:kern w:val="0"/>
                                      <w:sz w:val="20"/>
                                      <w:fitText w:val="1200" w:id="-958578427"/>
                                    </w:rPr>
                                    <w:t>級</w:t>
                                  </w:r>
                                  <w:r w:rsidRPr="00973AE2">
                                    <w:rPr>
                                      <w:rFonts w:ascii="標楷體" w:eastAsia="標楷體" w:hAnsi="標楷體" w:cs="新細明體"/>
                                      <w:kern w:val="0"/>
                                      <w:sz w:val="20"/>
                                    </w:rPr>
                                    <w:br/>
                                  </w:r>
                                  <w:r w:rsidRPr="00973AE2">
                                    <w:rPr>
                                      <w:rFonts w:ascii="標楷體" w:eastAsia="標楷體" w:hAnsi="標楷體" w:cs="新細明體" w:hint="eastAsia"/>
                                      <w:kern w:val="0"/>
                                      <w:sz w:val="20"/>
                                    </w:rPr>
                                    <w:t>應受輔學生數</w:t>
                                  </w:r>
                                </w:p>
                              </w:tc>
                              <w:tc>
                                <w:tcPr>
                                  <w:tcW w:w="709"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973AE2">
                                    <w:rPr>
                                      <w:rFonts w:ascii="標楷體" w:eastAsia="標楷體" w:hAnsi="標楷體" w:cs="新細明體" w:hint="eastAsia"/>
                                      <w:kern w:val="0"/>
                                      <w:sz w:val="20"/>
                                    </w:rPr>
                                    <w:t>未開課年級數</w:t>
                                  </w:r>
                                </w:p>
                              </w:tc>
                              <w:tc>
                                <w:tcPr>
                                  <w:tcW w:w="1275"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5F2713">
                                    <w:rPr>
                                      <w:rFonts w:ascii="標楷體" w:eastAsia="標楷體" w:hAnsi="標楷體" w:cs="新細明體" w:hint="eastAsia"/>
                                      <w:spacing w:val="25"/>
                                      <w:kern w:val="0"/>
                                      <w:sz w:val="20"/>
                                      <w:fitText w:val="1200" w:id="-958578426"/>
                                    </w:rPr>
                                    <w:t>未開課年</w:t>
                                  </w:r>
                                  <w:r w:rsidRPr="005F2713">
                                    <w:rPr>
                                      <w:rFonts w:ascii="標楷體" w:eastAsia="標楷體" w:hAnsi="標楷體" w:cs="新細明體" w:hint="eastAsia"/>
                                      <w:kern w:val="0"/>
                                      <w:sz w:val="20"/>
                                      <w:fitText w:val="1200" w:id="-958578426"/>
                                    </w:rPr>
                                    <w:t>級</w:t>
                                  </w:r>
                                  <w:r w:rsidRPr="00973AE2">
                                    <w:rPr>
                                      <w:rFonts w:ascii="標楷體" w:eastAsia="標楷體" w:hAnsi="標楷體" w:cs="新細明體"/>
                                      <w:kern w:val="0"/>
                                      <w:sz w:val="20"/>
                                    </w:rPr>
                                    <w:br/>
                                  </w:r>
                                  <w:r w:rsidRPr="00973AE2">
                                    <w:rPr>
                                      <w:rFonts w:ascii="標楷體" w:eastAsia="標楷體" w:hAnsi="標楷體" w:cs="新細明體" w:hint="eastAsia"/>
                                      <w:kern w:val="0"/>
                                      <w:sz w:val="20"/>
                                    </w:rPr>
                                    <w:t>應受輔學生數</w:t>
                                  </w:r>
                                </w:p>
                              </w:tc>
                              <w:tc>
                                <w:tcPr>
                                  <w:tcW w:w="709"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973AE2">
                                    <w:rPr>
                                      <w:rFonts w:ascii="標楷體" w:eastAsia="標楷體" w:hAnsi="標楷體" w:cs="新細明體" w:hint="eastAsia"/>
                                      <w:kern w:val="0"/>
                                      <w:sz w:val="20"/>
                                    </w:rPr>
                                    <w:t>未開課年級數</w:t>
                                  </w:r>
                                </w:p>
                              </w:tc>
                              <w:tc>
                                <w:tcPr>
                                  <w:tcW w:w="1276"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5F2713">
                                    <w:rPr>
                                      <w:rFonts w:ascii="標楷體" w:eastAsia="標楷體" w:hAnsi="標楷體" w:cs="新細明體" w:hint="eastAsia"/>
                                      <w:spacing w:val="25"/>
                                      <w:kern w:val="0"/>
                                      <w:sz w:val="20"/>
                                      <w:fitText w:val="1200" w:id="-958578425"/>
                                    </w:rPr>
                                    <w:t>未開課年</w:t>
                                  </w:r>
                                  <w:r w:rsidRPr="005F2713">
                                    <w:rPr>
                                      <w:rFonts w:ascii="標楷體" w:eastAsia="標楷體" w:hAnsi="標楷體" w:cs="新細明體" w:hint="eastAsia"/>
                                      <w:kern w:val="0"/>
                                      <w:sz w:val="20"/>
                                      <w:fitText w:val="1200" w:id="-958578425"/>
                                    </w:rPr>
                                    <w:t>級</w:t>
                                  </w:r>
                                  <w:r w:rsidRPr="00973AE2">
                                    <w:rPr>
                                      <w:rFonts w:ascii="標楷體" w:eastAsia="標楷體" w:hAnsi="標楷體" w:cs="新細明體"/>
                                      <w:kern w:val="0"/>
                                      <w:sz w:val="20"/>
                                    </w:rPr>
                                    <w:br/>
                                  </w:r>
                                  <w:r w:rsidRPr="00973AE2">
                                    <w:rPr>
                                      <w:rFonts w:ascii="標楷體" w:eastAsia="標楷體" w:hAnsi="標楷體" w:cs="新細明體" w:hint="eastAsia"/>
                                      <w:kern w:val="0"/>
                                      <w:sz w:val="20"/>
                                    </w:rPr>
                                    <w:t>應受輔學生數</w:t>
                                  </w:r>
                                </w:p>
                              </w:tc>
                            </w:tr>
                            <w:tr w:rsidR="00092013" w:rsidRPr="00973AE2" w:rsidTr="008F718D">
                              <w:trPr>
                                <w:trHeight w:val="570"/>
                                <w:jc w:val="center"/>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109</w:t>
                                  </w:r>
                                </w:p>
                              </w:tc>
                              <w:tc>
                                <w:tcPr>
                                  <w:tcW w:w="76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30 </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716 </w:t>
                                  </w:r>
                                </w:p>
                              </w:tc>
                              <w:tc>
                                <w:tcPr>
                                  <w:tcW w:w="681"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13</w:t>
                                  </w:r>
                                </w:p>
                              </w:tc>
                              <w:tc>
                                <w:tcPr>
                                  <w:tcW w:w="130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275</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10</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372</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7</w:t>
                                  </w:r>
                                </w:p>
                              </w:tc>
                              <w:tc>
                                <w:tcPr>
                                  <w:tcW w:w="1276"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69</w:t>
                                  </w:r>
                                </w:p>
                              </w:tc>
                            </w:tr>
                            <w:tr w:rsidR="00092013" w:rsidRPr="00973AE2" w:rsidTr="008F718D">
                              <w:trPr>
                                <w:trHeight w:val="570"/>
                                <w:jc w:val="center"/>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110</w:t>
                                  </w:r>
                                </w:p>
                              </w:tc>
                              <w:tc>
                                <w:tcPr>
                                  <w:tcW w:w="76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34 </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655 </w:t>
                                  </w:r>
                                </w:p>
                              </w:tc>
                              <w:tc>
                                <w:tcPr>
                                  <w:tcW w:w="681"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11</w:t>
                                  </w:r>
                                </w:p>
                              </w:tc>
                              <w:tc>
                                <w:tcPr>
                                  <w:tcW w:w="130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162</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6</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162</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17</w:t>
                                  </w:r>
                                </w:p>
                              </w:tc>
                              <w:tc>
                                <w:tcPr>
                                  <w:tcW w:w="1276"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331</w:t>
                                  </w:r>
                                </w:p>
                              </w:tc>
                            </w:tr>
                            <w:tr w:rsidR="00092013" w:rsidRPr="00973AE2" w:rsidTr="008F718D">
                              <w:trPr>
                                <w:trHeight w:val="570"/>
                                <w:jc w:val="center"/>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111</w:t>
                                  </w:r>
                                </w:p>
                              </w:tc>
                              <w:tc>
                                <w:tcPr>
                                  <w:tcW w:w="76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21 </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378 </w:t>
                                  </w:r>
                                </w:p>
                              </w:tc>
                              <w:tc>
                                <w:tcPr>
                                  <w:tcW w:w="681"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8</w:t>
                                  </w:r>
                                </w:p>
                              </w:tc>
                              <w:tc>
                                <w:tcPr>
                                  <w:tcW w:w="130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149</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6</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103</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7</w:t>
                                  </w:r>
                                </w:p>
                              </w:tc>
                              <w:tc>
                                <w:tcPr>
                                  <w:tcW w:w="1276"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126</w:t>
                                  </w:r>
                                </w:p>
                              </w:tc>
                            </w:tr>
                            <w:tr w:rsidR="00092013" w:rsidRPr="00973AE2" w:rsidTr="008F718D">
                              <w:trPr>
                                <w:trHeight w:val="570"/>
                                <w:jc w:val="center"/>
                              </w:trPr>
                              <w:tc>
                                <w:tcPr>
                                  <w:tcW w:w="8789" w:type="dxa"/>
                                  <w:gridSpan w:val="9"/>
                                  <w:tcBorders>
                                    <w:top w:val="single" w:sz="4" w:space="0" w:color="auto"/>
                                    <w:left w:val="nil"/>
                                    <w:bottom w:val="nil"/>
                                    <w:right w:val="nil"/>
                                  </w:tcBorders>
                                  <w:shd w:val="clear" w:color="auto" w:fill="auto"/>
                                  <w:vAlign w:val="center"/>
                                  <w:hideMark/>
                                </w:tcPr>
                                <w:p w:rsidR="00092013" w:rsidRPr="00973AE2" w:rsidRDefault="00092013" w:rsidP="005F2713">
                                  <w:pPr>
                                    <w:widowControl/>
                                    <w:snapToGrid w:val="0"/>
                                    <w:rPr>
                                      <w:rFonts w:ascii="標楷體" w:eastAsia="標楷體" w:hAnsi="標楷體" w:cs="新細明體"/>
                                      <w:kern w:val="0"/>
                                      <w:sz w:val="18"/>
                                      <w:szCs w:val="18"/>
                                    </w:rPr>
                                  </w:pPr>
                                  <w:r w:rsidRPr="00973AE2">
                                    <w:rPr>
                                      <w:rFonts w:ascii="標楷體" w:eastAsia="標楷體" w:hAnsi="標楷體" w:cs="新細明體" w:hint="eastAsia"/>
                                      <w:kern w:val="0"/>
                                      <w:sz w:val="18"/>
                                      <w:szCs w:val="18"/>
                                    </w:rPr>
                                    <w:t>註：1.本表係統計各校各年級篩選測驗未通過人數達可開班人數6人，惟未開班情形。</w:t>
                                  </w:r>
                                  <w:r w:rsidRPr="00973AE2">
                                    <w:rPr>
                                      <w:rFonts w:ascii="標楷體" w:eastAsia="標楷體" w:hAnsi="標楷體" w:cs="新細明體" w:hint="eastAsia"/>
                                      <w:kern w:val="0"/>
                                      <w:sz w:val="18"/>
                                      <w:szCs w:val="18"/>
                                    </w:rPr>
                                    <w:br/>
                                    <w:t xml:space="preserve">    2.資料來源：整理自新竹市政府提供資料。</w:t>
                                  </w:r>
                                </w:p>
                              </w:tc>
                            </w:tr>
                          </w:tbl>
                          <w:p w:rsidR="00092013" w:rsidRPr="005F2713" w:rsidRDefault="00092013" w:rsidP="004A4CB0"/>
                          <w:p w:rsidR="00092013" w:rsidRDefault="00092013" w:rsidP="004A4C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3C4D0E" id="_x0000_s1069" type="#_x0000_t202" style="position:absolute;left:0;text-align:left;margin-left:444.7pt;margin-top:475.85pt;width:495.9pt;height:210pt;z-index:2517749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" stroked="f">
                <v:textbox>
                  <w:txbxContent>
                    <w:p w:rsidR="00092013" w:rsidRDefault="00092013" w:rsidP="00EA7244">
                      <w:pPr>
                        <w:jc w:val="center"/>
                      </w:pPr>
                      <w:r w:rsidRPr="00973AE2">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2</w:t>
                      </w:r>
                      <w:r>
                        <w:rPr>
                          <w:rFonts w:ascii="標楷體" w:eastAsia="標楷體" w:hAnsi="標楷體" w:cs="新細明體"/>
                          <w:b/>
                          <w:bCs/>
                          <w:kern w:val="0"/>
                          <w:szCs w:val="24"/>
                        </w:rPr>
                        <w:t>0</w:t>
                      </w:r>
                      <w:r w:rsidRPr="00973AE2">
                        <w:rPr>
                          <w:rFonts w:ascii="標楷體" w:eastAsia="標楷體" w:hAnsi="標楷體" w:cs="新細明體" w:hint="eastAsia"/>
                          <w:b/>
                          <w:bCs/>
                          <w:kern w:val="0"/>
                          <w:szCs w:val="24"/>
                        </w:rPr>
                        <w:t xml:space="preserve">　新竹市國民中小學學習扶助進步率未逾6成且學校未開課概況</w:t>
                      </w:r>
                    </w:p>
                    <w:tbl>
                      <w:tblPr>
                        <w:tblW w:w="8789" w:type="dxa"/>
                        <w:jc w:val="center"/>
                        <w:tblCellMar>
                          <w:left w:w="28" w:type="dxa"/>
                          <w:right w:w="28" w:type="dxa"/>
                        </w:tblCellMar>
                        <w:tblLook w:val="04A0" w:firstRow="1" w:lastRow="0" w:firstColumn="1" w:lastColumn="0" w:noHBand="0" w:noVBand="1"/>
                      </w:tblPr>
                      <w:tblGrid>
                        <w:gridCol w:w="796"/>
                        <w:gridCol w:w="764"/>
                        <w:gridCol w:w="1275"/>
                        <w:gridCol w:w="681"/>
                        <w:gridCol w:w="1304"/>
                        <w:gridCol w:w="709"/>
                        <w:gridCol w:w="1275"/>
                        <w:gridCol w:w="709"/>
                        <w:gridCol w:w="1276"/>
                      </w:tblGrid>
                      <w:tr w:rsidR="00092013" w:rsidRPr="00973AE2" w:rsidTr="008F718D">
                        <w:trPr>
                          <w:trHeight w:val="330"/>
                          <w:jc w:val="center"/>
                        </w:trPr>
                        <w:tc>
                          <w:tcPr>
                            <w:tcW w:w="8789" w:type="dxa"/>
                            <w:gridSpan w:val="9"/>
                            <w:tcBorders>
                              <w:top w:val="nil"/>
                              <w:left w:val="nil"/>
                              <w:bottom w:val="single" w:sz="4" w:space="0" w:color="auto"/>
                              <w:right w:val="nil"/>
                            </w:tcBorders>
                            <w:shd w:val="clear" w:color="auto" w:fill="auto"/>
                            <w:vAlign w:val="center"/>
                            <w:hideMark/>
                          </w:tcPr>
                          <w:p w:rsidR="00092013" w:rsidRPr="00973AE2" w:rsidRDefault="00092013" w:rsidP="005F2713">
                            <w:pPr>
                              <w:widowControl/>
                              <w:jc w:val="right"/>
                              <w:rPr>
                                <w:rFonts w:ascii="標楷體" w:eastAsia="標楷體" w:hAnsi="標楷體" w:cs="新細明體"/>
                                <w:kern w:val="0"/>
                                <w:sz w:val="20"/>
                              </w:rPr>
                            </w:pPr>
                            <w:r w:rsidRPr="00973AE2">
                              <w:rPr>
                                <w:rFonts w:ascii="標楷體" w:eastAsia="標楷體" w:hAnsi="標楷體" w:cs="新細明體" w:hint="eastAsia"/>
                                <w:kern w:val="0"/>
                                <w:sz w:val="20"/>
                              </w:rPr>
                              <w:t>單位：個、人</w:t>
                            </w:r>
                          </w:p>
                        </w:tc>
                      </w:tr>
                      <w:tr w:rsidR="00092013" w:rsidRPr="00973AE2" w:rsidTr="008F718D">
                        <w:trPr>
                          <w:trHeight w:val="330"/>
                          <w:jc w:val="center"/>
                        </w:trPr>
                        <w:tc>
                          <w:tcPr>
                            <w:tcW w:w="796" w:type="dxa"/>
                            <w:vMerge w:val="restart"/>
                            <w:tcBorders>
                              <w:top w:val="nil"/>
                              <w:left w:val="single" w:sz="4" w:space="0" w:color="auto"/>
                              <w:bottom w:val="single" w:sz="4" w:space="0" w:color="000000"/>
                              <w:right w:val="single" w:sz="4" w:space="0" w:color="auto"/>
                            </w:tcBorders>
                            <w:shd w:val="clear" w:color="000000" w:fill="D9D9D9"/>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學年度</w:t>
                            </w:r>
                          </w:p>
                        </w:tc>
                        <w:tc>
                          <w:tcPr>
                            <w:tcW w:w="2039" w:type="dxa"/>
                            <w:gridSpan w:val="2"/>
                            <w:tcBorders>
                              <w:top w:val="single" w:sz="4" w:space="0" w:color="auto"/>
                              <w:left w:val="nil"/>
                              <w:bottom w:val="single" w:sz="4" w:space="0" w:color="auto"/>
                              <w:right w:val="single" w:sz="4" w:space="0" w:color="000000"/>
                            </w:tcBorders>
                            <w:shd w:val="clear" w:color="000000" w:fill="D9D9D9"/>
                            <w:vAlign w:val="center"/>
                            <w:hideMark/>
                          </w:tcPr>
                          <w:p w:rsidR="00092013" w:rsidRPr="008D7E16" w:rsidRDefault="00092013" w:rsidP="005F2713">
                            <w:pPr>
                              <w:widowControl/>
                              <w:jc w:val="center"/>
                              <w:rPr>
                                <w:rFonts w:ascii="標楷體" w:eastAsia="標楷體" w:hAnsi="標楷體" w:cs="新細明體"/>
                                <w:bCs/>
                                <w:kern w:val="0"/>
                                <w:sz w:val="20"/>
                              </w:rPr>
                            </w:pPr>
                            <w:r w:rsidRPr="008D7E16">
                              <w:rPr>
                                <w:rFonts w:ascii="標楷體" w:eastAsia="標楷體" w:hAnsi="標楷體" w:cs="新細明體" w:hint="eastAsia"/>
                                <w:bCs/>
                                <w:kern w:val="0"/>
                                <w:sz w:val="20"/>
                              </w:rPr>
                              <w:t>合</w:t>
                            </w:r>
                            <w:r>
                              <w:rPr>
                                <w:rFonts w:ascii="標楷體" w:eastAsia="標楷體" w:hAnsi="標楷體" w:cs="新細明體" w:hint="eastAsia"/>
                                <w:bCs/>
                                <w:kern w:val="0"/>
                                <w:sz w:val="20"/>
                              </w:rPr>
                              <w:t xml:space="preserve"> </w:t>
                            </w:r>
                            <w:r>
                              <w:rPr>
                                <w:rFonts w:ascii="標楷體" w:eastAsia="標楷體" w:hAnsi="標楷體" w:cs="新細明體"/>
                                <w:bCs/>
                                <w:kern w:val="0"/>
                                <w:sz w:val="20"/>
                              </w:rPr>
                              <w:t xml:space="preserve"> </w:t>
                            </w:r>
                            <w:r w:rsidRPr="008D7E16">
                              <w:rPr>
                                <w:rFonts w:ascii="標楷體" w:eastAsia="標楷體" w:hAnsi="標楷體" w:cs="新細明體" w:hint="eastAsia"/>
                                <w:bCs/>
                                <w:kern w:val="0"/>
                                <w:sz w:val="20"/>
                              </w:rPr>
                              <w:t>計</w:t>
                            </w:r>
                          </w:p>
                        </w:tc>
                        <w:tc>
                          <w:tcPr>
                            <w:tcW w:w="198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國</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語</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文</w:t>
                            </w:r>
                          </w:p>
                        </w:tc>
                        <w:tc>
                          <w:tcPr>
                            <w:tcW w:w="1984"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數</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學</w:t>
                            </w:r>
                          </w:p>
                        </w:tc>
                        <w:tc>
                          <w:tcPr>
                            <w:tcW w:w="1985" w:type="dxa"/>
                            <w:gridSpan w:val="2"/>
                            <w:tcBorders>
                              <w:top w:val="single" w:sz="4" w:space="0" w:color="auto"/>
                              <w:left w:val="nil"/>
                              <w:bottom w:val="single" w:sz="4" w:space="0" w:color="auto"/>
                              <w:right w:val="single" w:sz="4" w:space="0" w:color="auto"/>
                            </w:tcBorders>
                            <w:shd w:val="clear" w:color="000000" w:fill="D9D9D9"/>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英</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語</w:t>
                            </w:r>
                            <w:r>
                              <w:rPr>
                                <w:rFonts w:ascii="標楷體" w:eastAsia="標楷體" w:hAnsi="標楷體" w:cs="新細明體" w:hint="eastAsia"/>
                                <w:kern w:val="0"/>
                                <w:sz w:val="20"/>
                              </w:rPr>
                              <w:t xml:space="preserve"> </w:t>
                            </w:r>
                            <w:r w:rsidRPr="00973AE2">
                              <w:rPr>
                                <w:rFonts w:ascii="標楷體" w:eastAsia="標楷體" w:hAnsi="標楷體" w:cs="新細明體" w:hint="eastAsia"/>
                                <w:kern w:val="0"/>
                                <w:sz w:val="20"/>
                              </w:rPr>
                              <w:t>文</w:t>
                            </w:r>
                          </w:p>
                        </w:tc>
                      </w:tr>
                      <w:tr w:rsidR="00092013" w:rsidRPr="00973AE2" w:rsidTr="008F718D">
                        <w:trPr>
                          <w:trHeight w:val="664"/>
                          <w:jc w:val="center"/>
                        </w:trPr>
                        <w:tc>
                          <w:tcPr>
                            <w:tcW w:w="796" w:type="dxa"/>
                            <w:vMerge/>
                            <w:tcBorders>
                              <w:top w:val="nil"/>
                              <w:left w:val="single" w:sz="4" w:space="0" w:color="auto"/>
                              <w:bottom w:val="single" w:sz="4" w:space="0" w:color="000000"/>
                              <w:right w:val="single" w:sz="4" w:space="0" w:color="auto"/>
                            </w:tcBorders>
                            <w:vAlign w:val="center"/>
                            <w:hideMark/>
                          </w:tcPr>
                          <w:p w:rsidR="00092013" w:rsidRPr="00973AE2" w:rsidRDefault="00092013" w:rsidP="005F2713">
                            <w:pPr>
                              <w:widowControl/>
                              <w:rPr>
                                <w:rFonts w:ascii="標楷體" w:eastAsia="標楷體" w:hAnsi="標楷體" w:cs="新細明體"/>
                                <w:kern w:val="0"/>
                                <w:sz w:val="20"/>
                              </w:rPr>
                            </w:pPr>
                          </w:p>
                        </w:tc>
                        <w:tc>
                          <w:tcPr>
                            <w:tcW w:w="764" w:type="dxa"/>
                            <w:tcBorders>
                              <w:top w:val="nil"/>
                              <w:left w:val="nil"/>
                              <w:bottom w:val="single" w:sz="4" w:space="0" w:color="auto"/>
                              <w:right w:val="single" w:sz="4" w:space="0" w:color="auto"/>
                            </w:tcBorders>
                            <w:shd w:val="clear" w:color="000000" w:fill="D9D9D9"/>
                            <w:vAlign w:val="center"/>
                            <w:hideMark/>
                          </w:tcPr>
                          <w:p w:rsidR="00092013" w:rsidRPr="008D7E16" w:rsidRDefault="00092013" w:rsidP="005F2713">
                            <w:pPr>
                              <w:widowControl/>
                              <w:snapToGrid w:val="0"/>
                              <w:jc w:val="center"/>
                              <w:rPr>
                                <w:rFonts w:ascii="標楷體" w:eastAsia="標楷體" w:hAnsi="標楷體" w:cs="新細明體"/>
                                <w:bCs/>
                                <w:kern w:val="0"/>
                                <w:sz w:val="20"/>
                              </w:rPr>
                            </w:pPr>
                            <w:r w:rsidRPr="008D7E16">
                              <w:rPr>
                                <w:rFonts w:ascii="標楷體" w:eastAsia="標楷體" w:hAnsi="標楷體" w:cs="新細明體" w:hint="eastAsia"/>
                                <w:bCs/>
                                <w:kern w:val="0"/>
                                <w:sz w:val="20"/>
                              </w:rPr>
                              <w:t>未開課年級數</w:t>
                            </w:r>
                          </w:p>
                        </w:tc>
                        <w:tc>
                          <w:tcPr>
                            <w:tcW w:w="1275" w:type="dxa"/>
                            <w:tcBorders>
                              <w:top w:val="nil"/>
                              <w:left w:val="nil"/>
                              <w:bottom w:val="single" w:sz="4" w:space="0" w:color="auto"/>
                              <w:right w:val="single" w:sz="4" w:space="0" w:color="auto"/>
                            </w:tcBorders>
                            <w:shd w:val="clear" w:color="000000" w:fill="D9D9D9"/>
                            <w:vAlign w:val="center"/>
                            <w:hideMark/>
                          </w:tcPr>
                          <w:p w:rsidR="00092013" w:rsidRPr="008D7E16" w:rsidRDefault="00092013" w:rsidP="005F2713">
                            <w:pPr>
                              <w:widowControl/>
                              <w:snapToGrid w:val="0"/>
                              <w:jc w:val="center"/>
                              <w:rPr>
                                <w:rFonts w:ascii="標楷體" w:eastAsia="標楷體" w:hAnsi="標楷體" w:cs="新細明體"/>
                                <w:bCs/>
                                <w:kern w:val="0"/>
                                <w:sz w:val="20"/>
                              </w:rPr>
                            </w:pPr>
                            <w:r w:rsidRPr="008D7E16">
                              <w:rPr>
                                <w:rFonts w:ascii="標楷體" w:eastAsia="標楷體" w:hAnsi="標楷體" w:cs="新細明體" w:hint="eastAsia"/>
                                <w:bCs/>
                                <w:spacing w:val="25"/>
                                <w:kern w:val="0"/>
                                <w:sz w:val="20"/>
                                <w:fitText w:val="1200" w:id="-958578428"/>
                              </w:rPr>
                              <w:t>未開課年</w:t>
                            </w:r>
                            <w:r w:rsidRPr="008D7E16">
                              <w:rPr>
                                <w:rFonts w:ascii="標楷體" w:eastAsia="標楷體" w:hAnsi="標楷體" w:cs="新細明體" w:hint="eastAsia"/>
                                <w:bCs/>
                                <w:kern w:val="0"/>
                                <w:sz w:val="20"/>
                                <w:fitText w:val="1200" w:id="-958578428"/>
                              </w:rPr>
                              <w:t>級</w:t>
                            </w:r>
                            <w:r w:rsidRPr="008D7E16">
                              <w:rPr>
                                <w:rFonts w:ascii="標楷體" w:eastAsia="標楷體" w:hAnsi="標楷體" w:cs="新細明體"/>
                                <w:bCs/>
                                <w:kern w:val="0"/>
                                <w:sz w:val="20"/>
                              </w:rPr>
                              <w:br/>
                            </w:r>
                            <w:r w:rsidRPr="008D7E16">
                              <w:rPr>
                                <w:rFonts w:ascii="標楷體" w:eastAsia="標楷體" w:hAnsi="標楷體" w:cs="新細明體" w:hint="eastAsia"/>
                                <w:bCs/>
                                <w:kern w:val="0"/>
                                <w:sz w:val="20"/>
                              </w:rPr>
                              <w:t>應受輔學生數</w:t>
                            </w:r>
                          </w:p>
                        </w:tc>
                        <w:tc>
                          <w:tcPr>
                            <w:tcW w:w="681"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973AE2">
                              <w:rPr>
                                <w:rFonts w:ascii="標楷體" w:eastAsia="標楷體" w:hAnsi="標楷體" w:cs="新細明體" w:hint="eastAsia"/>
                                <w:kern w:val="0"/>
                                <w:sz w:val="20"/>
                              </w:rPr>
                              <w:t>未開課年級數</w:t>
                            </w:r>
                          </w:p>
                        </w:tc>
                        <w:tc>
                          <w:tcPr>
                            <w:tcW w:w="1304"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5F2713">
                              <w:rPr>
                                <w:rFonts w:ascii="標楷體" w:eastAsia="標楷體" w:hAnsi="標楷體" w:cs="新細明體" w:hint="eastAsia"/>
                                <w:spacing w:val="25"/>
                                <w:kern w:val="0"/>
                                <w:sz w:val="20"/>
                                <w:fitText w:val="1200" w:id="-958578427"/>
                              </w:rPr>
                              <w:t>未開課年</w:t>
                            </w:r>
                            <w:r w:rsidRPr="005F2713">
                              <w:rPr>
                                <w:rFonts w:ascii="標楷體" w:eastAsia="標楷體" w:hAnsi="標楷體" w:cs="新細明體" w:hint="eastAsia"/>
                                <w:kern w:val="0"/>
                                <w:sz w:val="20"/>
                                <w:fitText w:val="1200" w:id="-958578427"/>
                              </w:rPr>
                              <w:t>級</w:t>
                            </w:r>
                            <w:r w:rsidRPr="00973AE2">
                              <w:rPr>
                                <w:rFonts w:ascii="標楷體" w:eastAsia="標楷體" w:hAnsi="標楷體" w:cs="新細明體"/>
                                <w:kern w:val="0"/>
                                <w:sz w:val="20"/>
                              </w:rPr>
                              <w:br/>
                            </w:r>
                            <w:r w:rsidRPr="00973AE2">
                              <w:rPr>
                                <w:rFonts w:ascii="標楷體" w:eastAsia="標楷體" w:hAnsi="標楷體" w:cs="新細明體" w:hint="eastAsia"/>
                                <w:kern w:val="0"/>
                                <w:sz w:val="20"/>
                              </w:rPr>
                              <w:t>應受輔學生數</w:t>
                            </w:r>
                          </w:p>
                        </w:tc>
                        <w:tc>
                          <w:tcPr>
                            <w:tcW w:w="709"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973AE2">
                              <w:rPr>
                                <w:rFonts w:ascii="標楷體" w:eastAsia="標楷體" w:hAnsi="標楷體" w:cs="新細明體" w:hint="eastAsia"/>
                                <w:kern w:val="0"/>
                                <w:sz w:val="20"/>
                              </w:rPr>
                              <w:t>未開課年級數</w:t>
                            </w:r>
                          </w:p>
                        </w:tc>
                        <w:tc>
                          <w:tcPr>
                            <w:tcW w:w="1275"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5F2713">
                              <w:rPr>
                                <w:rFonts w:ascii="標楷體" w:eastAsia="標楷體" w:hAnsi="標楷體" w:cs="新細明體" w:hint="eastAsia"/>
                                <w:spacing w:val="25"/>
                                <w:kern w:val="0"/>
                                <w:sz w:val="20"/>
                                <w:fitText w:val="1200" w:id="-958578426"/>
                              </w:rPr>
                              <w:t>未開課年</w:t>
                            </w:r>
                            <w:r w:rsidRPr="005F2713">
                              <w:rPr>
                                <w:rFonts w:ascii="標楷體" w:eastAsia="標楷體" w:hAnsi="標楷體" w:cs="新細明體" w:hint="eastAsia"/>
                                <w:kern w:val="0"/>
                                <w:sz w:val="20"/>
                                <w:fitText w:val="1200" w:id="-958578426"/>
                              </w:rPr>
                              <w:t>級</w:t>
                            </w:r>
                            <w:r w:rsidRPr="00973AE2">
                              <w:rPr>
                                <w:rFonts w:ascii="標楷體" w:eastAsia="標楷體" w:hAnsi="標楷體" w:cs="新細明體"/>
                                <w:kern w:val="0"/>
                                <w:sz w:val="20"/>
                              </w:rPr>
                              <w:br/>
                            </w:r>
                            <w:r w:rsidRPr="00973AE2">
                              <w:rPr>
                                <w:rFonts w:ascii="標楷體" w:eastAsia="標楷體" w:hAnsi="標楷體" w:cs="新細明體" w:hint="eastAsia"/>
                                <w:kern w:val="0"/>
                                <w:sz w:val="20"/>
                              </w:rPr>
                              <w:t>應受輔學生數</w:t>
                            </w:r>
                          </w:p>
                        </w:tc>
                        <w:tc>
                          <w:tcPr>
                            <w:tcW w:w="709"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973AE2">
                              <w:rPr>
                                <w:rFonts w:ascii="標楷體" w:eastAsia="標楷體" w:hAnsi="標楷體" w:cs="新細明體" w:hint="eastAsia"/>
                                <w:kern w:val="0"/>
                                <w:sz w:val="20"/>
                              </w:rPr>
                              <w:t>未開課年級數</w:t>
                            </w:r>
                          </w:p>
                        </w:tc>
                        <w:tc>
                          <w:tcPr>
                            <w:tcW w:w="1276" w:type="dxa"/>
                            <w:tcBorders>
                              <w:top w:val="nil"/>
                              <w:left w:val="nil"/>
                              <w:bottom w:val="single" w:sz="4" w:space="0" w:color="auto"/>
                              <w:right w:val="single" w:sz="4" w:space="0" w:color="auto"/>
                            </w:tcBorders>
                            <w:shd w:val="clear" w:color="000000" w:fill="D9D9D9"/>
                            <w:vAlign w:val="center"/>
                            <w:hideMark/>
                          </w:tcPr>
                          <w:p w:rsidR="00092013" w:rsidRPr="00973AE2" w:rsidRDefault="00092013" w:rsidP="005F2713">
                            <w:pPr>
                              <w:widowControl/>
                              <w:snapToGrid w:val="0"/>
                              <w:jc w:val="center"/>
                              <w:rPr>
                                <w:rFonts w:ascii="標楷體" w:eastAsia="標楷體" w:hAnsi="標楷體" w:cs="新細明體"/>
                                <w:kern w:val="0"/>
                                <w:sz w:val="20"/>
                              </w:rPr>
                            </w:pPr>
                            <w:r w:rsidRPr="005F2713">
                              <w:rPr>
                                <w:rFonts w:ascii="標楷體" w:eastAsia="標楷體" w:hAnsi="標楷體" w:cs="新細明體" w:hint="eastAsia"/>
                                <w:spacing w:val="25"/>
                                <w:kern w:val="0"/>
                                <w:sz w:val="20"/>
                                <w:fitText w:val="1200" w:id="-958578425"/>
                              </w:rPr>
                              <w:t>未開課年</w:t>
                            </w:r>
                            <w:r w:rsidRPr="005F2713">
                              <w:rPr>
                                <w:rFonts w:ascii="標楷體" w:eastAsia="標楷體" w:hAnsi="標楷體" w:cs="新細明體" w:hint="eastAsia"/>
                                <w:kern w:val="0"/>
                                <w:sz w:val="20"/>
                                <w:fitText w:val="1200" w:id="-958578425"/>
                              </w:rPr>
                              <w:t>級</w:t>
                            </w:r>
                            <w:r w:rsidRPr="00973AE2">
                              <w:rPr>
                                <w:rFonts w:ascii="標楷體" w:eastAsia="標楷體" w:hAnsi="標楷體" w:cs="新細明體"/>
                                <w:kern w:val="0"/>
                                <w:sz w:val="20"/>
                              </w:rPr>
                              <w:br/>
                            </w:r>
                            <w:r w:rsidRPr="00973AE2">
                              <w:rPr>
                                <w:rFonts w:ascii="標楷體" w:eastAsia="標楷體" w:hAnsi="標楷體" w:cs="新細明體" w:hint="eastAsia"/>
                                <w:kern w:val="0"/>
                                <w:sz w:val="20"/>
                              </w:rPr>
                              <w:t>應受輔學生數</w:t>
                            </w:r>
                          </w:p>
                        </w:tc>
                      </w:tr>
                      <w:tr w:rsidR="00092013" w:rsidRPr="00973AE2" w:rsidTr="008F718D">
                        <w:trPr>
                          <w:trHeight w:val="570"/>
                          <w:jc w:val="center"/>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109</w:t>
                            </w:r>
                          </w:p>
                        </w:tc>
                        <w:tc>
                          <w:tcPr>
                            <w:tcW w:w="76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30 </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716 </w:t>
                            </w:r>
                          </w:p>
                        </w:tc>
                        <w:tc>
                          <w:tcPr>
                            <w:tcW w:w="681"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13</w:t>
                            </w:r>
                          </w:p>
                        </w:tc>
                        <w:tc>
                          <w:tcPr>
                            <w:tcW w:w="130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275</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10</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372</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7</w:t>
                            </w:r>
                          </w:p>
                        </w:tc>
                        <w:tc>
                          <w:tcPr>
                            <w:tcW w:w="1276"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69</w:t>
                            </w:r>
                          </w:p>
                        </w:tc>
                      </w:tr>
                      <w:tr w:rsidR="00092013" w:rsidRPr="00973AE2" w:rsidTr="008F718D">
                        <w:trPr>
                          <w:trHeight w:val="570"/>
                          <w:jc w:val="center"/>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110</w:t>
                            </w:r>
                          </w:p>
                        </w:tc>
                        <w:tc>
                          <w:tcPr>
                            <w:tcW w:w="76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34 </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655 </w:t>
                            </w:r>
                          </w:p>
                        </w:tc>
                        <w:tc>
                          <w:tcPr>
                            <w:tcW w:w="681"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11</w:t>
                            </w:r>
                          </w:p>
                        </w:tc>
                        <w:tc>
                          <w:tcPr>
                            <w:tcW w:w="130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162</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6</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162</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17</w:t>
                            </w:r>
                          </w:p>
                        </w:tc>
                        <w:tc>
                          <w:tcPr>
                            <w:tcW w:w="1276"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331</w:t>
                            </w:r>
                          </w:p>
                        </w:tc>
                      </w:tr>
                      <w:tr w:rsidR="00092013" w:rsidRPr="00973AE2" w:rsidTr="008F718D">
                        <w:trPr>
                          <w:trHeight w:val="570"/>
                          <w:jc w:val="center"/>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092013" w:rsidRPr="00973AE2" w:rsidRDefault="00092013" w:rsidP="005F2713">
                            <w:pPr>
                              <w:widowControl/>
                              <w:jc w:val="center"/>
                              <w:rPr>
                                <w:rFonts w:ascii="標楷體" w:eastAsia="標楷體" w:hAnsi="標楷體" w:cs="新細明體"/>
                                <w:kern w:val="0"/>
                                <w:sz w:val="20"/>
                              </w:rPr>
                            </w:pPr>
                            <w:r w:rsidRPr="00973AE2">
                              <w:rPr>
                                <w:rFonts w:ascii="標楷體" w:eastAsia="標楷體" w:hAnsi="標楷體" w:cs="新細明體" w:hint="eastAsia"/>
                                <w:kern w:val="0"/>
                                <w:sz w:val="20"/>
                              </w:rPr>
                              <w:t>111</w:t>
                            </w:r>
                          </w:p>
                        </w:tc>
                        <w:tc>
                          <w:tcPr>
                            <w:tcW w:w="76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21 </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b/>
                                <w:bCs/>
                                <w:kern w:val="0"/>
                                <w:sz w:val="20"/>
                              </w:rPr>
                            </w:pPr>
                            <w:r w:rsidRPr="00973AE2">
                              <w:rPr>
                                <w:rFonts w:ascii="標楷體" w:eastAsia="標楷體" w:hAnsi="標楷體" w:cs="新細明體" w:hint="eastAsia"/>
                                <w:b/>
                                <w:bCs/>
                                <w:kern w:val="0"/>
                                <w:sz w:val="20"/>
                              </w:rPr>
                              <w:t xml:space="preserve">378 </w:t>
                            </w:r>
                          </w:p>
                        </w:tc>
                        <w:tc>
                          <w:tcPr>
                            <w:tcW w:w="681"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8</w:t>
                            </w:r>
                          </w:p>
                        </w:tc>
                        <w:tc>
                          <w:tcPr>
                            <w:tcW w:w="1304"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149</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6</w:t>
                            </w:r>
                          </w:p>
                        </w:tc>
                        <w:tc>
                          <w:tcPr>
                            <w:tcW w:w="1275"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103</w:t>
                            </w:r>
                          </w:p>
                        </w:tc>
                        <w:tc>
                          <w:tcPr>
                            <w:tcW w:w="709"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7</w:t>
                            </w:r>
                          </w:p>
                        </w:tc>
                        <w:tc>
                          <w:tcPr>
                            <w:tcW w:w="1276" w:type="dxa"/>
                            <w:tcBorders>
                              <w:top w:val="nil"/>
                              <w:left w:val="nil"/>
                              <w:bottom w:val="single" w:sz="4" w:space="0" w:color="auto"/>
                              <w:right w:val="single" w:sz="4" w:space="0" w:color="auto"/>
                            </w:tcBorders>
                            <w:shd w:val="clear" w:color="auto" w:fill="auto"/>
                            <w:vAlign w:val="center"/>
                            <w:hideMark/>
                          </w:tcPr>
                          <w:p w:rsidR="00092013" w:rsidRPr="00973AE2" w:rsidRDefault="00092013" w:rsidP="005F2713">
                            <w:pPr>
                              <w:widowControl/>
                              <w:ind w:rightChars="50" w:right="120"/>
                              <w:jc w:val="right"/>
                              <w:rPr>
                                <w:rFonts w:ascii="標楷體" w:eastAsia="標楷體" w:hAnsi="標楷體" w:cs="新細明體"/>
                                <w:kern w:val="0"/>
                                <w:sz w:val="20"/>
                              </w:rPr>
                            </w:pPr>
                            <w:r w:rsidRPr="00973AE2">
                              <w:rPr>
                                <w:rFonts w:ascii="標楷體" w:eastAsia="標楷體" w:hAnsi="標楷體" w:cs="新細明體" w:hint="eastAsia"/>
                                <w:kern w:val="0"/>
                                <w:sz w:val="20"/>
                              </w:rPr>
                              <w:t>126</w:t>
                            </w:r>
                          </w:p>
                        </w:tc>
                      </w:tr>
                      <w:tr w:rsidR="00092013" w:rsidRPr="00973AE2" w:rsidTr="008F718D">
                        <w:trPr>
                          <w:trHeight w:val="570"/>
                          <w:jc w:val="center"/>
                        </w:trPr>
                        <w:tc>
                          <w:tcPr>
                            <w:tcW w:w="8789" w:type="dxa"/>
                            <w:gridSpan w:val="9"/>
                            <w:tcBorders>
                              <w:top w:val="single" w:sz="4" w:space="0" w:color="auto"/>
                              <w:left w:val="nil"/>
                              <w:bottom w:val="nil"/>
                              <w:right w:val="nil"/>
                            </w:tcBorders>
                            <w:shd w:val="clear" w:color="auto" w:fill="auto"/>
                            <w:vAlign w:val="center"/>
                            <w:hideMark/>
                          </w:tcPr>
                          <w:p w:rsidR="00092013" w:rsidRPr="00973AE2" w:rsidRDefault="00092013" w:rsidP="005F2713">
                            <w:pPr>
                              <w:widowControl/>
                              <w:snapToGrid w:val="0"/>
                              <w:rPr>
                                <w:rFonts w:ascii="標楷體" w:eastAsia="標楷體" w:hAnsi="標楷體" w:cs="新細明體"/>
                                <w:kern w:val="0"/>
                                <w:sz w:val="18"/>
                                <w:szCs w:val="18"/>
                              </w:rPr>
                            </w:pPr>
                            <w:r w:rsidRPr="00973AE2">
                              <w:rPr>
                                <w:rFonts w:ascii="標楷體" w:eastAsia="標楷體" w:hAnsi="標楷體" w:cs="新細明體" w:hint="eastAsia"/>
                                <w:kern w:val="0"/>
                                <w:sz w:val="18"/>
                                <w:szCs w:val="18"/>
                              </w:rPr>
                              <w:t>註：1.本表係統計各校各年級篩選測驗未通過人數達可開班人數6人，惟未開班情形。</w:t>
                            </w:r>
                            <w:r w:rsidRPr="00973AE2">
                              <w:rPr>
                                <w:rFonts w:ascii="標楷體" w:eastAsia="標楷體" w:hAnsi="標楷體" w:cs="新細明體" w:hint="eastAsia"/>
                                <w:kern w:val="0"/>
                                <w:sz w:val="18"/>
                                <w:szCs w:val="18"/>
                              </w:rPr>
                              <w:br/>
                              <w:t xml:space="preserve">    2.資料來源：整理自新竹市政府提供資料。</w:t>
                            </w:r>
                          </w:p>
                        </w:tc>
                      </w:tr>
                    </w:tbl>
                    <w:p w:rsidR="00092013" w:rsidRPr="005F2713" w:rsidRDefault="00092013" w:rsidP="004A4CB0"/>
                    <w:p w:rsidR="00092013" w:rsidRDefault="00092013" w:rsidP="004A4CB0"/>
                  </w:txbxContent>
                </v:textbox>
                <w10:wrap type="square" anchorx="margin"/>
              </v:shape>
            </w:pict>
          </mc:Fallback>
        </mc:AlternateContent>
      </w:r>
      <w:r w:rsidRPr="00EA7244">
        <w:rPr>
          <w:rFonts w:ascii="標楷體" w:eastAsia="標楷體" w:hAnsi="標楷體" w:hint="eastAsia"/>
          <w:szCs w:val="24"/>
        </w:rPr>
        <w:t>事，經函請研謀改善。據復：</w:t>
      </w:r>
      <w:r w:rsidR="00400216">
        <w:rPr>
          <w:rFonts w:ascii="標楷體" w:eastAsia="標楷體" w:hAnsi="標楷體" w:hint="eastAsia"/>
          <w:szCs w:val="24"/>
        </w:rPr>
        <w:t>（</w:t>
      </w:r>
      <w:r w:rsidRPr="00EA7244">
        <w:rPr>
          <w:rFonts w:ascii="標楷體" w:eastAsia="標楷體" w:hAnsi="標楷體" w:hint="eastAsia"/>
          <w:szCs w:val="24"/>
        </w:rPr>
        <w:t>1</w:t>
      </w:r>
      <w:r w:rsidR="00400216">
        <w:rPr>
          <w:rFonts w:ascii="標楷體" w:eastAsia="標楷體" w:hAnsi="標楷體" w:hint="eastAsia"/>
          <w:szCs w:val="24"/>
        </w:rPr>
        <w:t>）</w:t>
      </w:r>
      <w:r w:rsidRPr="00EA7244">
        <w:rPr>
          <w:rFonts w:ascii="標楷體" w:eastAsia="標楷體" w:hAnsi="標楷體" w:hint="eastAsia"/>
          <w:szCs w:val="24"/>
        </w:rPr>
        <w:t>將研擬提升學力策略，提供到校諮詢及入班輔導服務，並持續</w:t>
      </w:r>
      <w:r w:rsidRPr="00EA7244">
        <w:rPr>
          <w:rFonts w:ascii="標楷體" w:eastAsia="標楷體" w:hAnsi="標楷體" w:hint="eastAsia"/>
          <w:szCs w:val="24"/>
        </w:rPr>
        <w:lastRenderedPageBreak/>
        <w:t>追蹤各校改善情形；</w:t>
      </w:r>
      <w:r w:rsidR="00400216">
        <w:rPr>
          <w:rFonts w:ascii="標楷體" w:eastAsia="標楷體" w:hAnsi="標楷體" w:hint="eastAsia"/>
          <w:szCs w:val="24"/>
        </w:rPr>
        <w:t>（</w:t>
      </w:r>
      <w:r w:rsidRPr="00EA7244">
        <w:rPr>
          <w:rFonts w:ascii="標楷體" w:eastAsia="標楷體" w:hAnsi="標楷體" w:hint="eastAsia"/>
          <w:szCs w:val="24"/>
        </w:rPr>
        <w:t>2</w:t>
      </w:r>
      <w:r w:rsidR="00400216">
        <w:rPr>
          <w:rFonts w:ascii="標楷體" w:eastAsia="標楷體" w:hAnsi="標楷體" w:hint="eastAsia"/>
          <w:szCs w:val="24"/>
        </w:rPr>
        <w:t>）</w:t>
      </w:r>
      <w:r w:rsidRPr="00EA7244">
        <w:rPr>
          <w:rFonts w:ascii="標楷體" w:eastAsia="標楷體" w:hAnsi="標楷體" w:hint="eastAsia"/>
          <w:szCs w:val="24"/>
        </w:rPr>
        <w:t>透過到校諮詢以了解學校實際面臨問題，並鼓勵各校協助開班，以增加受輔率；</w:t>
      </w:r>
      <w:r w:rsidR="00400216">
        <w:rPr>
          <w:rFonts w:ascii="標楷體" w:eastAsia="標楷體" w:hAnsi="標楷體" w:hint="eastAsia"/>
          <w:szCs w:val="24"/>
        </w:rPr>
        <w:t>（</w:t>
      </w:r>
      <w:r w:rsidRPr="00EA7244">
        <w:rPr>
          <w:rFonts w:ascii="標楷體" w:eastAsia="標楷體" w:hAnsi="標楷體" w:hint="eastAsia"/>
          <w:szCs w:val="24"/>
        </w:rPr>
        <w:t>3</w:t>
      </w:r>
      <w:r w:rsidR="00400216">
        <w:rPr>
          <w:rFonts w:ascii="標楷體" w:eastAsia="標楷體" w:hAnsi="標楷體" w:hint="eastAsia"/>
          <w:szCs w:val="24"/>
        </w:rPr>
        <w:t>）</w:t>
      </w:r>
      <w:r w:rsidRPr="00EA7244">
        <w:rPr>
          <w:rFonts w:ascii="標楷體" w:eastAsia="標楷體" w:hAnsi="標楷體" w:hint="eastAsia"/>
          <w:szCs w:val="24"/>
        </w:rPr>
        <w:t>積極推動教學輔導計畫及培養教師教學專業知能，依各校學生測驗結果入班輔導等方式，提高學生學習成效；</w:t>
      </w:r>
      <w:r w:rsidR="00400216">
        <w:rPr>
          <w:rFonts w:ascii="標楷體" w:eastAsia="標楷體" w:hAnsi="標楷體" w:hint="eastAsia"/>
          <w:szCs w:val="24"/>
        </w:rPr>
        <w:t>（</w:t>
      </w:r>
      <w:r w:rsidRPr="00EA7244">
        <w:rPr>
          <w:rFonts w:ascii="標楷體" w:eastAsia="標楷體" w:hAnsi="標楷體" w:hint="eastAsia"/>
          <w:szCs w:val="24"/>
        </w:rPr>
        <w:t>4</w:t>
      </w:r>
      <w:r w:rsidR="00400216">
        <w:rPr>
          <w:rFonts w:ascii="標楷體" w:eastAsia="標楷體" w:hAnsi="標楷體" w:hint="eastAsia"/>
          <w:szCs w:val="24"/>
        </w:rPr>
        <w:t>）</w:t>
      </w:r>
      <w:r w:rsidRPr="00EA7244">
        <w:rPr>
          <w:rFonts w:ascii="標楷體" w:eastAsia="標楷體" w:hAnsi="標楷體" w:hint="eastAsia"/>
          <w:szCs w:val="24"/>
        </w:rPr>
        <w:t>向各校加強宣導留存授課教師研習證明，每學年盤點及回報校內教師取得研習時數情況，後續研擬授課教師師資驗證系統。</w:t>
      </w:r>
    </w:p>
    <w:p w:rsidR="004A4CB0" w:rsidRPr="00DD2076" w:rsidRDefault="005C22A6" w:rsidP="003F7AD2">
      <w:pPr>
        <w:spacing w:line="500" w:lineRule="exact"/>
        <w:ind w:firstLineChars="200" w:firstLine="480"/>
        <w:jc w:val="both"/>
        <w:rPr>
          <w:rFonts w:ascii="標楷體" w:eastAsia="標楷體" w:hAnsi="標楷體"/>
          <w:szCs w:val="24"/>
        </w:rPr>
      </w:pPr>
      <w:r>
        <w:rPr>
          <w:rFonts w:ascii="標楷體" w:eastAsia="標楷體" w:hAnsi="標楷體" w:hint="eastAsia"/>
          <w:b/>
          <w:noProof/>
          <w:szCs w:val="24"/>
        </w:rPr>
        <mc:AlternateContent>
          <mc:Choice Requires="wpg">
            <w:drawing>
              <wp:anchor distT="0" distB="0" distL="114300" distR="114300" simplePos="0" relativeHeight="251834368" behindDoc="0" locked="0" layoutInCell="1" allowOverlap="1">
                <wp:simplePos x="0" y="0"/>
                <wp:positionH relativeFrom="column">
                  <wp:posOffset>2034540</wp:posOffset>
                </wp:positionH>
                <wp:positionV relativeFrom="paragraph">
                  <wp:posOffset>3236595</wp:posOffset>
                </wp:positionV>
                <wp:extent cx="4478020" cy="3359785"/>
                <wp:effectExtent l="0" t="0" r="0" b="0"/>
                <wp:wrapSquare wrapText="bothSides"/>
                <wp:docPr id="74" name="群組 74"/>
                <wp:cNvGraphicFramePr/>
                <a:graphic xmlns:a="http://schemas.openxmlformats.org/drawingml/2006/main">
                  <a:graphicData uri="http://schemas.microsoft.com/office/word/2010/wordprocessingGroup">
                    <wpg:wgp>
                      <wpg:cNvGrpSpPr/>
                      <wpg:grpSpPr>
                        <a:xfrm>
                          <a:off x="0" y="0"/>
                          <a:ext cx="4478020" cy="3359785"/>
                          <a:chOff x="0" y="0"/>
                          <a:chExt cx="4479616" cy="3298825"/>
                        </a:xfrm>
                      </wpg:grpSpPr>
                      <wps:wsp>
                        <wps:cNvPr id="44" name="文字方塊 2"/>
                        <wps:cNvSpPr txBox="1">
                          <a:spLocks noChangeArrowheads="1"/>
                        </wps:cNvSpPr>
                        <wps:spPr bwMode="auto">
                          <a:xfrm>
                            <a:off x="0" y="0"/>
                            <a:ext cx="4211955" cy="3298825"/>
                          </a:xfrm>
                          <a:prstGeom prst="rect">
                            <a:avLst/>
                          </a:prstGeom>
                          <a:solidFill>
                            <a:srgbClr val="FFFFFF"/>
                          </a:solidFill>
                          <a:ln w="9525">
                            <a:noFill/>
                            <a:miter lim="800000"/>
                            <a:headEnd/>
                            <a:tailEnd/>
                          </a:ln>
                        </wps:spPr>
                        <wps:txbx>
                          <w:txbxContent>
                            <w:p w:rsidR="00092013" w:rsidRPr="003C6201" w:rsidRDefault="00092013" w:rsidP="005C22A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napToGrid w:val="0"/>
                                <w:spacing w:afterLines="50" w:after="180"/>
                                <w:jc w:val="center"/>
                                <w:rPr>
                                  <w:rFonts w:ascii="標楷體" w:eastAsia="標楷體" w:hAnsi="標楷體"/>
                                  <w:b/>
                                  <w:szCs w:val="24"/>
                                </w:rPr>
                              </w:pPr>
                              <w:r w:rsidRPr="003C6201">
                                <w:rPr>
                                  <w:rFonts w:ascii="標楷體" w:eastAsia="標楷體" w:hAnsi="標楷體" w:hint="eastAsia"/>
                                  <w:b/>
                                  <w:szCs w:val="24"/>
                                </w:rPr>
                                <w:t>圖1</w:t>
                              </w:r>
                              <w:r>
                                <w:rPr>
                                  <w:rFonts w:ascii="標楷體" w:eastAsia="標楷體" w:hAnsi="標楷體"/>
                                  <w:b/>
                                  <w:szCs w:val="24"/>
                                </w:rPr>
                                <w:t>8</w:t>
                              </w:r>
                              <w:r w:rsidRPr="003C6201">
                                <w:rPr>
                                  <w:rFonts w:ascii="標楷體" w:eastAsia="標楷體" w:hAnsi="標楷體" w:hint="eastAsia"/>
                                  <w:b/>
                                  <w:szCs w:val="24"/>
                                </w:rPr>
                                <w:t xml:space="preserve"> </w:t>
                              </w:r>
                              <w:r>
                                <w:rPr>
                                  <w:rFonts w:ascii="標楷體" w:eastAsia="標楷體" w:hAnsi="標楷體"/>
                                  <w:b/>
                                  <w:szCs w:val="24"/>
                                </w:rPr>
                                <w:t xml:space="preserve"> </w:t>
                              </w:r>
                              <w:r w:rsidRPr="003C6201">
                                <w:rPr>
                                  <w:rFonts w:ascii="標楷體" w:eastAsia="標楷體" w:hAnsi="標楷體" w:hint="eastAsia"/>
                                  <w:b/>
                                  <w:szCs w:val="24"/>
                                </w:rPr>
                                <w:t>科技輔助自主學習計畫對於</w:t>
                              </w:r>
                              <w:r>
                                <w:rPr>
                                  <w:rFonts w:ascii="標楷體" w:eastAsia="標楷體" w:hAnsi="標楷體" w:hint="eastAsia"/>
                                  <w:b/>
                                  <w:szCs w:val="24"/>
                                </w:rPr>
                                <w:t>1</w:t>
                              </w:r>
                              <w:r>
                                <w:rPr>
                                  <w:rFonts w:ascii="標楷體" w:eastAsia="標楷體" w:hAnsi="標楷體"/>
                                  <w:b/>
                                  <w:szCs w:val="24"/>
                                </w:rPr>
                                <w:t>10</w:t>
                              </w:r>
                              <w:r w:rsidRPr="003C6201">
                                <w:rPr>
                                  <w:rFonts w:ascii="標楷體" w:eastAsia="標楷體" w:hAnsi="標楷體" w:hint="eastAsia"/>
                                  <w:b/>
                                  <w:szCs w:val="24"/>
                                </w:rPr>
                                <w:t>年縣市學力檢測影響</w:t>
                              </w:r>
                            </w:p>
                            <w:p w:rsidR="00092013" w:rsidRDefault="00092013" w:rsidP="004A4CB0">
                              <w:r w:rsidRPr="00651ACE">
                                <w:rPr>
                                  <w:noProof/>
                                </w:rPr>
                                <w:drawing>
                                  <wp:inline distT="0" distB="0" distL="0" distR="0" wp14:anchorId="4EA7FF83" wp14:editId="1E022E3E">
                                    <wp:extent cx="4017645" cy="2731981"/>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公務文件1-107.7.1\11.審核報告\112年審核報告-寧\1.大本\底稿-大本\數位學習說明會簡報1.jpg"/>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4033833" cy="2742989"/>
                                            </a:xfrm>
                                            <a:prstGeom prst="rect">
                                              <a:avLst/>
                                            </a:prstGeom>
                                            <a:noFill/>
                                            <a:ln>
                                              <a:noFill/>
                                            </a:ln>
                                            <a:extLst>
                                              <a:ext uri="{53640926-AAD7-44D8-BBD7-CCE9431645EC}">
                                                <a14:shadowObscured xmlns:a14="http://schemas.microsoft.com/office/drawing/2010/main"/>
                                              </a:ext>
                                            </a:extLst>
                                          </pic:spPr>
                                        </pic:pic>
                                      </a:graphicData>
                                    </a:graphic>
                                  </wp:inline>
                                </w:drawing>
                              </w:r>
                            </w:p>
                            <w:p w:rsidR="00092013" w:rsidRPr="003C6201" w:rsidRDefault="00092013" w:rsidP="002415DF">
                              <w:pPr>
                                <w:ind w:firstLineChars="100" w:firstLine="180"/>
                              </w:pPr>
                              <w:r w:rsidRPr="003C6201">
                                <w:rPr>
                                  <w:rFonts w:ascii="標楷體" w:eastAsia="標楷體" w:hAnsi="標楷體" w:hint="eastAsia"/>
                                  <w:sz w:val="18"/>
                                  <w:szCs w:val="18"/>
                                </w:rPr>
                                <w:t>資料來源：摘自教育部推動中小學數位學習精進方案說明會簡報。</w:t>
                              </w:r>
                            </w:p>
                          </w:txbxContent>
                        </wps:txbx>
                        <wps:bodyPr rot="0" vert="horz" wrap="square" lIns="91440" tIns="45720" rIns="91440" bIns="45720" anchor="t" anchorCtr="0">
                          <a:noAutofit/>
                        </wps:bodyPr>
                      </wps:wsp>
                      <wps:wsp>
                        <wps:cNvPr id="64" name="文字方塊 64"/>
                        <wps:cNvSpPr txBox="1"/>
                        <wps:spPr>
                          <a:xfrm>
                            <a:off x="3799303" y="2448820"/>
                            <a:ext cx="680313" cy="270662"/>
                          </a:xfrm>
                          <a:prstGeom prst="rect">
                            <a:avLst/>
                          </a:prstGeom>
                          <a:noFill/>
                          <a:ln w="6350">
                            <a:noFill/>
                          </a:ln>
                        </wps:spPr>
                        <wps:txbx>
                          <w:txbxContent>
                            <w:p w:rsidR="00092013" w:rsidRPr="00595E47" w:rsidRDefault="00092013" w:rsidP="002415DF">
                              <w:pPr>
                                <w:snapToGrid w:val="0"/>
                                <w:spacing w:line="240" w:lineRule="exact"/>
                                <w:rPr>
                                  <w:rFonts w:ascii="標楷體" w:eastAsia="標楷體" w:hAnsi="標楷體"/>
                                  <w:color w:val="000000" w:themeColor="text1"/>
                                  <w:spacing w:val="-8"/>
                                  <w:sz w:val="20"/>
                                  <w:szCs w:val="20"/>
                                </w:rPr>
                              </w:pPr>
                              <w:r w:rsidRPr="00595E47">
                                <w:rPr>
                                  <w:rFonts w:ascii="標楷體" w:eastAsia="標楷體" w:hAnsi="標楷體" w:hint="eastAsia"/>
                                  <w:color w:val="000000" w:themeColor="text1"/>
                                  <w:spacing w:val="-8"/>
                                  <w:sz w:val="20"/>
                                  <w:szCs w:val="20"/>
                                </w:rPr>
                                <w:t>科目別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74" o:spid="_x0000_s1070" style="position:absolute;left:0;text-align:left;margin-left:160.2pt;margin-top:254.85pt;width:352.6pt;height:264.55pt;z-index:251834368;mso-width-relative:margin;mso-height-relative:margin" coordsize="44796,32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">
                <v:shape id="_x0000_s1071" type="#_x0000_t202" style="position:absolute;width:42119;height:32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w:txbxContent>
                      <w:p w:rsidR="00092013" w:rsidRPr="003C6201" w:rsidRDefault="00092013" w:rsidP="005C22A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napToGrid w:val="0"/>
                          <w:spacing w:afterLines="50" w:after="180"/>
                          <w:jc w:val="center"/>
                          <w:rPr>
                            <w:rFonts w:ascii="標楷體" w:eastAsia="標楷體" w:hAnsi="標楷體"/>
                            <w:b/>
                            <w:szCs w:val="24"/>
                          </w:rPr>
                        </w:pPr>
                        <w:r w:rsidRPr="003C6201">
                          <w:rPr>
                            <w:rFonts w:ascii="標楷體" w:eastAsia="標楷體" w:hAnsi="標楷體" w:hint="eastAsia"/>
                            <w:b/>
                            <w:szCs w:val="24"/>
                          </w:rPr>
                          <w:t>圖1</w:t>
                        </w:r>
                        <w:r>
                          <w:rPr>
                            <w:rFonts w:ascii="標楷體" w:eastAsia="標楷體" w:hAnsi="標楷體"/>
                            <w:b/>
                            <w:szCs w:val="24"/>
                          </w:rPr>
                          <w:t>8</w:t>
                        </w:r>
                        <w:r w:rsidRPr="003C6201">
                          <w:rPr>
                            <w:rFonts w:ascii="標楷體" w:eastAsia="標楷體" w:hAnsi="標楷體" w:hint="eastAsia"/>
                            <w:b/>
                            <w:szCs w:val="24"/>
                          </w:rPr>
                          <w:t xml:space="preserve"> </w:t>
                        </w:r>
                        <w:r>
                          <w:rPr>
                            <w:rFonts w:ascii="標楷體" w:eastAsia="標楷體" w:hAnsi="標楷體"/>
                            <w:b/>
                            <w:szCs w:val="24"/>
                          </w:rPr>
                          <w:t xml:space="preserve"> </w:t>
                        </w:r>
                        <w:r w:rsidRPr="003C6201">
                          <w:rPr>
                            <w:rFonts w:ascii="標楷體" w:eastAsia="標楷體" w:hAnsi="標楷體" w:hint="eastAsia"/>
                            <w:b/>
                            <w:szCs w:val="24"/>
                          </w:rPr>
                          <w:t>科技輔助自主學習計畫對於</w:t>
                        </w:r>
                        <w:r>
                          <w:rPr>
                            <w:rFonts w:ascii="標楷體" w:eastAsia="標楷體" w:hAnsi="標楷體" w:hint="eastAsia"/>
                            <w:b/>
                            <w:szCs w:val="24"/>
                          </w:rPr>
                          <w:t>1</w:t>
                        </w:r>
                        <w:r>
                          <w:rPr>
                            <w:rFonts w:ascii="標楷體" w:eastAsia="標楷體" w:hAnsi="標楷體"/>
                            <w:b/>
                            <w:szCs w:val="24"/>
                          </w:rPr>
                          <w:t>10</w:t>
                        </w:r>
                        <w:r w:rsidRPr="003C6201">
                          <w:rPr>
                            <w:rFonts w:ascii="標楷體" w:eastAsia="標楷體" w:hAnsi="標楷體" w:hint="eastAsia"/>
                            <w:b/>
                            <w:szCs w:val="24"/>
                          </w:rPr>
                          <w:t>年縣市學力檢測影響</w:t>
                        </w:r>
                      </w:p>
                      <w:p w:rsidR="00092013" w:rsidRDefault="00092013" w:rsidP="004A4CB0">
                        <w:r w:rsidRPr="00651ACE">
                          <w:rPr>
                            <w:noProof/>
                          </w:rPr>
                          <w:drawing>
                            <wp:inline distT="0" distB="0" distL="0" distR="0" wp14:anchorId="4EA7FF83" wp14:editId="1E022E3E">
                              <wp:extent cx="4017645" cy="2731981"/>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公務文件1-107.7.1\11.審核報告\112年審核報告-寧\1.大本\底稿-大本\數位學習說明會簡報1.jpg"/>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4033833" cy="2742989"/>
                                      </a:xfrm>
                                      <a:prstGeom prst="rect">
                                        <a:avLst/>
                                      </a:prstGeom>
                                      <a:noFill/>
                                      <a:ln>
                                        <a:noFill/>
                                      </a:ln>
                                      <a:extLst>
                                        <a:ext uri="{53640926-AAD7-44D8-BBD7-CCE9431645EC}">
                                          <a14:shadowObscured xmlns:a14="http://schemas.microsoft.com/office/drawing/2010/main"/>
                                        </a:ext>
                                      </a:extLst>
                                    </pic:spPr>
                                  </pic:pic>
                                </a:graphicData>
                              </a:graphic>
                            </wp:inline>
                          </w:drawing>
                        </w:r>
                      </w:p>
                      <w:p w:rsidR="00092013" w:rsidRPr="003C6201" w:rsidRDefault="00092013" w:rsidP="002415DF">
                        <w:pPr>
                          <w:ind w:firstLineChars="100" w:firstLine="180"/>
                        </w:pPr>
                        <w:r w:rsidRPr="003C6201">
                          <w:rPr>
                            <w:rFonts w:ascii="標楷體" w:eastAsia="標楷體" w:hAnsi="標楷體" w:hint="eastAsia"/>
                            <w:sz w:val="18"/>
                            <w:szCs w:val="18"/>
                          </w:rPr>
                          <w:t>資料來源：摘自教育部推動中小學數位學習精進方案說明會簡報。</w:t>
                        </w:r>
                      </w:p>
                    </w:txbxContent>
                  </v:textbox>
                </v:shape>
                <v:shape id="文字方塊 64" o:spid="_x0000_s1072" type="#_x0000_t202" style="position:absolute;left:37993;top:24488;width:6803;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xxQAAANsAAAAPAAAAZHJzL2Rvd25yZXYueG1sRI9Ba8JA&#10;FITvBf/D8gRvdWNQ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DzKm/xxQAAANsAAAAP&#10;AAAAAAAAAAAAAAAAAAcCAABkcnMvZG93bnJldi54bWxQSwUGAAAAAAMAAwC3AAAA+QIAAAAA&#10;" filled="f" stroked="f" strokeweight=".5pt">
                  <v:textbox>
                    <w:txbxContent>
                      <w:p w:rsidR="00092013" w:rsidRPr="00595E47" w:rsidRDefault="00092013" w:rsidP="002415DF">
                        <w:pPr>
                          <w:snapToGrid w:val="0"/>
                          <w:spacing w:line="240" w:lineRule="exact"/>
                          <w:rPr>
                            <w:rFonts w:ascii="標楷體" w:eastAsia="標楷體" w:hAnsi="標楷體"/>
                            <w:color w:val="000000" w:themeColor="text1"/>
                            <w:spacing w:val="-8"/>
                            <w:sz w:val="20"/>
                            <w:szCs w:val="20"/>
                          </w:rPr>
                        </w:pPr>
                        <w:r w:rsidRPr="00595E47">
                          <w:rPr>
                            <w:rFonts w:ascii="標楷體" w:eastAsia="標楷體" w:hAnsi="標楷體" w:hint="eastAsia"/>
                            <w:color w:val="000000" w:themeColor="text1"/>
                            <w:spacing w:val="-8"/>
                            <w:sz w:val="20"/>
                            <w:szCs w:val="20"/>
                          </w:rPr>
                          <w:t>科目別</w:t>
                        </w:r>
                      </w:p>
                    </w:txbxContent>
                  </v:textbox>
                </v:shape>
                <w10:wrap type="square"/>
              </v:group>
            </w:pict>
          </mc:Fallback>
        </mc:AlternateContent>
      </w:r>
      <w:r w:rsidR="00A95F87" w:rsidRPr="00484867">
        <w:rPr>
          <w:rFonts w:ascii="標楷體" w:eastAsia="標楷體" w:hAnsi="標楷體" w:hint="eastAsia"/>
          <w:b/>
          <w:szCs w:val="24"/>
        </w:rPr>
        <w:t>2.推動中小學數位學習精進方案，改善學校網路及充足學習載具等硬體設備，惟部分學校未落實運用科技輔助課後學習扶助，及參與由學生攜帶載具到校或回家學習計畫之校數偏低，有待研謀改善，以提升學生數位科技應用能力</w:t>
      </w:r>
      <w:r w:rsidR="00484867">
        <w:rPr>
          <w:rFonts w:ascii="標楷體" w:eastAsia="標楷體" w:hAnsi="標楷體" w:hint="eastAsia"/>
          <w:b/>
          <w:szCs w:val="24"/>
        </w:rPr>
        <w:t>：</w:t>
      </w:r>
      <w:r w:rsidR="00484867" w:rsidRPr="00484867">
        <w:rPr>
          <w:rFonts w:ascii="標楷體" w:eastAsia="標楷體" w:hAnsi="標楷體" w:hint="eastAsia"/>
          <w:szCs w:val="24"/>
        </w:rPr>
        <w:t>行政院於110年12月核定教育部「推動中小學數位學習精進方案」，預計完成公立高級中等以下學校學習用行動載具（下稱學習載具），支援偏遠地區學校學生1人1臺、非偏遠地區學校依學校班級數6分之1配發、補助教學軟體及鼓勵BYOD（Bring Your Own Device，由學生自帶載具到校學習）、THSD（Take Home Student Device，由學生攜帶載具回家學習）與學習課後扶助等教學應用，據計畫內容說明，學生使用線上教學輔助平臺相較於未使用者，在國語、數學及英語文領域通過基本學習內容之成長測驗通過率，增加約19.9％至26.4％，學習成效大為提升，數位學習之自主學習能力表現高於未參與者，顯示此學習模式有顯著成效（</w:t>
      </w:r>
      <w:r w:rsidR="00484867" w:rsidRPr="00E90AD7">
        <w:rPr>
          <w:rFonts w:ascii="標楷體" w:eastAsia="標楷體" w:hAnsi="標楷體" w:hint="eastAsia"/>
          <w:szCs w:val="24"/>
        </w:rPr>
        <w:t>圖1</w:t>
      </w:r>
      <w:r w:rsidR="00AC75F7" w:rsidRPr="00E90AD7">
        <w:rPr>
          <w:rFonts w:ascii="標楷體" w:eastAsia="標楷體" w:hAnsi="標楷體" w:hint="eastAsia"/>
          <w:szCs w:val="24"/>
        </w:rPr>
        <w:t>8</w:t>
      </w:r>
      <w:r w:rsidR="00484867" w:rsidRPr="00E90AD7">
        <w:rPr>
          <w:rFonts w:ascii="標楷體" w:eastAsia="標楷體" w:hAnsi="標楷體" w:hint="eastAsia"/>
          <w:szCs w:val="24"/>
        </w:rPr>
        <w:t>）。</w:t>
      </w:r>
      <w:r w:rsidR="00EA7244">
        <w:rPr>
          <w:rFonts w:ascii="標楷體" w:eastAsia="標楷體" w:hAnsi="標楷體" w:hint="eastAsia"/>
          <w:szCs w:val="24"/>
        </w:rPr>
        <w:t>市政府</w:t>
      </w:r>
      <w:r w:rsidR="00EA7244" w:rsidRPr="00EA36DB">
        <w:rPr>
          <w:rFonts w:ascii="標楷體" w:eastAsia="標楷體" w:hAnsi="標楷體" w:hint="eastAsia"/>
          <w:szCs w:val="24"/>
        </w:rPr>
        <w:t>成立數位學習推動辦公室，推動中小學數位學習精進方案，</w:t>
      </w:r>
      <w:r w:rsidR="00EA7244">
        <w:rPr>
          <w:rFonts w:ascii="標楷體" w:eastAsia="標楷體" w:hAnsi="標楷體" w:hint="eastAsia"/>
          <w:szCs w:val="24"/>
        </w:rPr>
        <w:t>核有：</w:t>
      </w:r>
      <w:r w:rsidR="00EA7244" w:rsidRPr="00EA7244">
        <w:rPr>
          <w:rFonts w:ascii="標楷體" w:eastAsia="標楷體" w:hAnsi="標楷體" w:hint="eastAsia"/>
          <w:szCs w:val="24"/>
        </w:rPr>
        <w:t>（</w:t>
      </w:r>
      <w:r w:rsidR="00484867" w:rsidRPr="00EA7244">
        <w:rPr>
          <w:rFonts w:ascii="標楷體" w:eastAsia="標楷體" w:hAnsi="標楷體" w:hint="eastAsia"/>
          <w:szCs w:val="24"/>
        </w:rPr>
        <w:t>1</w:t>
      </w:r>
      <w:r w:rsidR="00EA7244" w:rsidRPr="00EA7244">
        <w:rPr>
          <w:rFonts w:ascii="標楷體" w:eastAsia="標楷體" w:hAnsi="標楷體" w:hint="eastAsia"/>
          <w:szCs w:val="24"/>
        </w:rPr>
        <w:t>）</w:t>
      </w:r>
      <w:r w:rsidR="004A4CB0" w:rsidRPr="00DD2076">
        <w:rPr>
          <w:rFonts w:ascii="標楷體" w:eastAsia="標楷體" w:hAnsi="標楷體" w:hint="eastAsia"/>
          <w:szCs w:val="24"/>
        </w:rPr>
        <w:t>應用學習載具及數位學習平臺協助教學，惟查市立國民中小學112年度學習載具開機率低於8成者，計有華德福實驗中學（中小學）及南隘國小2校；各校辦理學習扶助之總開班數計422班，其中融入數位教學之學習扶助班級計237班，占56.16％，雖達預計目標，惟融入數位教學之課後學習扶助班級數未及5成者，計有13校（表</w:t>
      </w:r>
      <w:r w:rsidR="005754D4">
        <w:rPr>
          <w:rFonts w:ascii="標楷體" w:eastAsia="標楷體" w:hAnsi="標楷體" w:hint="eastAsia"/>
          <w:szCs w:val="24"/>
        </w:rPr>
        <w:t>2</w:t>
      </w:r>
      <w:r w:rsidR="00D17F04" w:rsidRPr="00E90AD7">
        <w:rPr>
          <w:rFonts w:ascii="標楷體" w:eastAsia="標楷體" w:hAnsi="標楷體" w:hint="eastAsia"/>
          <w:szCs w:val="24"/>
        </w:rPr>
        <w:t>1</w:t>
      </w:r>
      <w:r w:rsidR="004A4CB0" w:rsidRPr="00E90AD7">
        <w:rPr>
          <w:rFonts w:ascii="標楷體" w:eastAsia="標楷體" w:hAnsi="標楷體" w:hint="eastAsia"/>
          <w:szCs w:val="24"/>
        </w:rPr>
        <w:t>），</w:t>
      </w:r>
      <w:r w:rsidR="004A4CB0" w:rsidRPr="00DD2076">
        <w:rPr>
          <w:rFonts w:ascii="標楷體" w:eastAsia="標楷體" w:hAnsi="標楷體" w:hint="eastAsia"/>
          <w:szCs w:val="24"/>
        </w:rPr>
        <w:t>其中建功國小等5校僅介於12.50％至16.67％，未達2成，顯示部分學校學習載具開機率及運用於學習落後學生課後扶助課程比率偏低，亟待輔導各校積極</w:t>
      </w:r>
      <w:r w:rsidR="00216D6C" w:rsidRPr="00BD7D6B">
        <w:rPr>
          <w:rFonts w:ascii="Times New Roman" w:hAnsi="Times New Roman"/>
          <w:noProof/>
          <w:szCs w:val="20"/>
          <w:highlight w:val="yellow"/>
        </w:rPr>
        <w:lastRenderedPageBreak/>
        <mc:AlternateContent>
          <mc:Choice Requires="wps">
            <w:drawing>
              <wp:anchor distT="45720" distB="0" distL="71755" distR="0" simplePos="0" relativeHeight="251770880" behindDoc="0" locked="0" layoutInCell="1" allowOverlap="1" wp14:anchorId="19F9CE79" wp14:editId="1F72BE9E">
                <wp:simplePos x="0" y="0"/>
                <wp:positionH relativeFrom="margin">
                  <wp:posOffset>3364865</wp:posOffset>
                </wp:positionH>
                <wp:positionV relativeFrom="paragraph">
                  <wp:posOffset>90170</wp:posOffset>
                </wp:positionV>
                <wp:extent cx="2933065" cy="4669155"/>
                <wp:effectExtent l="0" t="0" r="635" b="0"/>
                <wp:wrapSquare wrapText="bothSides"/>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065" cy="4669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Pr="003E127D" w:rsidRDefault="00092013" w:rsidP="004A4CB0">
                            <w:pPr>
                              <w:snapToGrid w:val="0"/>
                              <w:spacing w:line="40" w:lineRule="exact"/>
                              <w:rPr>
                                <w:sz w:val="16"/>
                                <w:szCs w:val="16"/>
                              </w:rPr>
                            </w:pPr>
                          </w:p>
                          <w:tbl>
                            <w:tblPr>
                              <w:tblW w:w="4395" w:type="dxa"/>
                              <w:jc w:val="center"/>
                              <w:tblCellMar>
                                <w:left w:w="28" w:type="dxa"/>
                                <w:right w:w="28" w:type="dxa"/>
                              </w:tblCellMar>
                              <w:tblLook w:val="04A0" w:firstRow="1" w:lastRow="0" w:firstColumn="1" w:lastColumn="0" w:noHBand="0" w:noVBand="1"/>
                            </w:tblPr>
                            <w:tblGrid>
                              <w:gridCol w:w="567"/>
                              <w:gridCol w:w="992"/>
                              <w:gridCol w:w="991"/>
                              <w:gridCol w:w="711"/>
                              <w:gridCol w:w="1134"/>
                            </w:tblGrid>
                            <w:tr w:rsidR="00092013" w:rsidRPr="003E127D" w:rsidTr="00892F10">
                              <w:trPr>
                                <w:trHeight w:val="588"/>
                                <w:jc w:val="center"/>
                              </w:trPr>
                              <w:tc>
                                <w:tcPr>
                                  <w:tcW w:w="4395" w:type="dxa"/>
                                  <w:gridSpan w:val="5"/>
                                  <w:tcBorders>
                                    <w:bottom w:val="single" w:sz="4" w:space="0" w:color="000000"/>
                                  </w:tcBorders>
                                  <w:shd w:val="clear" w:color="auto" w:fill="auto"/>
                                  <w:noWrap/>
                                  <w:vAlign w:val="center"/>
                                </w:tcPr>
                                <w:p w:rsidR="00092013" w:rsidRDefault="00092013" w:rsidP="00216D6C">
                                  <w:pPr>
                                    <w:widowControl/>
                                    <w:snapToGrid w:val="0"/>
                                    <w:spacing w:line="240" w:lineRule="exact"/>
                                    <w:rPr>
                                      <w:rFonts w:ascii="標楷體" w:eastAsia="標楷體" w:hAnsi="標楷體" w:cs="新細明體"/>
                                      <w:b/>
                                      <w:color w:val="000000"/>
                                      <w:kern w:val="0"/>
                                      <w:szCs w:val="24"/>
                                    </w:rPr>
                                  </w:pPr>
                                  <w:r w:rsidRPr="003E127D">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2</w:t>
                                  </w:r>
                                  <w:r>
                                    <w:rPr>
                                      <w:rFonts w:ascii="標楷體" w:eastAsia="標楷體" w:hAnsi="標楷體" w:cs="新細明體"/>
                                      <w:b/>
                                      <w:color w:val="000000"/>
                                      <w:kern w:val="0"/>
                                      <w:szCs w:val="24"/>
                                    </w:rPr>
                                    <w:t>1</w:t>
                                  </w:r>
                                  <w:r>
                                    <w:rPr>
                                      <w:rFonts w:ascii="標楷體" w:eastAsia="標楷體" w:hAnsi="標楷體" w:cs="新細明體" w:hint="eastAsia"/>
                                      <w:b/>
                                      <w:color w:val="000000"/>
                                      <w:kern w:val="0"/>
                                      <w:szCs w:val="24"/>
                                    </w:rPr>
                                    <w:t xml:space="preserve">　</w:t>
                                  </w:r>
                                  <w:r w:rsidRPr="003E127D">
                                    <w:rPr>
                                      <w:rFonts w:ascii="標楷體" w:eastAsia="標楷體" w:hAnsi="標楷體" w:cs="新細明體" w:hint="eastAsia"/>
                                      <w:b/>
                                      <w:color w:val="000000"/>
                                      <w:kern w:val="0"/>
                                      <w:szCs w:val="24"/>
                                    </w:rPr>
                                    <w:t>運用</w:t>
                                  </w:r>
                                  <w:r>
                                    <w:rPr>
                                      <w:rFonts w:ascii="標楷體" w:eastAsia="標楷體" w:hAnsi="標楷體" w:cs="新細明體" w:hint="eastAsia"/>
                                      <w:b/>
                                      <w:color w:val="000000"/>
                                      <w:kern w:val="0"/>
                                      <w:szCs w:val="24"/>
                                    </w:rPr>
                                    <w:t>數位</w:t>
                                  </w:r>
                                  <w:r w:rsidRPr="003E127D">
                                    <w:rPr>
                                      <w:rFonts w:ascii="標楷體" w:eastAsia="標楷體" w:hAnsi="標楷體" w:cs="新細明體" w:hint="eastAsia"/>
                                      <w:b/>
                                      <w:color w:val="000000"/>
                                      <w:kern w:val="0"/>
                                      <w:szCs w:val="24"/>
                                    </w:rPr>
                                    <w:t>科技輔助學習落後學生</w:t>
                                  </w:r>
                                </w:p>
                                <w:p w:rsidR="00092013" w:rsidRPr="003E127D" w:rsidRDefault="00092013" w:rsidP="00216D6C">
                                  <w:pPr>
                                    <w:widowControl/>
                                    <w:snapToGrid w:val="0"/>
                                    <w:spacing w:line="240" w:lineRule="exact"/>
                                    <w:ind w:leftChars="330" w:left="792"/>
                                    <w:rPr>
                                      <w:rFonts w:ascii="標楷體" w:eastAsia="標楷體" w:hAnsi="標楷體" w:cs="新細明體"/>
                                      <w:b/>
                                      <w:color w:val="000000"/>
                                      <w:kern w:val="0"/>
                                      <w:szCs w:val="24"/>
                                    </w:rPr>
                                  </w:pPr>
                                  <w:r w:rsidRPr="003E127D">
                                    <w:rPr>
                                      <w:rFonts w:ascii="標楷體" w:eastAsia="標楷體" w:hAnsi="標楷體" w:cs="新細明體" w:hint="eastAsia"/>
                                      <w:b/>
                                      <w:color w:val="000000"/>
                                      <w:kern w:val="0"/>
                                      <w:szCs w:val="24"/>
                                    </w:rPr>
                                    <w:t>課後扶助班級數</w:t>
                                  </w:r>
                                  <w:r w:rsidRPr="003E127D">
                                    <w:rPr>
                                      <w:rFonts w:ascii="標楷體" w:eastAsia="標楷體" w:hAnsi="標楷體" w:cs="新細明體"/>
                                      <w:b/>
                                      <w:color w:val="000000"/>
                                      <w:kern w:val="0"/>
                                      <w:szCs w:val="24"/>
                                    </w:rPr>
                                    <w:t>未及5成之學校</w:t>
                                  </w:r>
                                </w:p>
                                <w:p w:rsidR="00092013" w:rsidRPr="003E127D" w:rsidRDefault="00092013" w:rsidP="00892F10">
                                  <w:pPr>
                                    <w:widowControl/>
                                    <w:snapToGrid w:val="0"/>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單位</w:t>
                                  </w:r>
                                  <w:r w:rsidRPr="003E127D">
                                    <w:rPr>
                                      <w:rFonts w:ascii="標楷體" w:eastAsia="標楷體" w:hAnsi="標楷體" w:cs="新細明體"/>
                                      <w:color w:val="000000"/>
                                      <w:kern w:val="0"/>
                                      <w:sz w:val="20"/>
                                      <w:szCs w:val="20"/>
                                    </w:rPr>
                                    <w:t>：班、</w:t>
                                  </w:r>
                                  <w:r w:rsidRPr="003E127D">
                                    <w:rPr>
                                      <w:rFonts w:ascii="標楷體" w:eastAsia="標楷體" w:hAnsi="標楷體" w:cs="新細明體" w:hint="eastAsia"/>
                                      <w:color w:val="000000"/>
                                      <w:kern w:val="0"/>
                                      <w:sz w:val="20"/>
                                      <w:szCs w:val="20"/>
                                    </w:rPr>
                                    <w:t>％</w:t>
                                  </w:r>
                                </w:p>
                              </w:tc>
                            </w:tr>
                            <w:tr w:rsidR="00092013" w:rsidRPr="003E127D" w:rsidTr="00216D6C">
                              <w:trPr>
                                <w:trHeight w:val="567"/>
                                <w:jc w:val="center"/>
                              </w:trPr>
                              <w:tc>
                                <w:tcPr>
                                  <w:tcW w:w="567" w:type="dxa"/>
                                  <w:vMerge w:val="restart"/>
                                  <w:tcBorders>
                                    <w:top w:val="single" w:sz="4" w:space="0" w:color="auto"/>
                                    <w:left w:val="single" w:sz="4" w:space="0" w:color="auto"/>
                                    <w:bottom w:val="single" w:sz="4" w:space="0" w:color="000000"/>
                                    <w:right w:val="single" w:sz="4" w:space="0" w:color="auto"/>
                                  </w:tcBorders>
                                  <w:shd w:val="clear" w:color="auto" w:fill="D9D9D9"/>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序號</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D9D9D9"/>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學校名稱</w:t>
                                  </w:r>
                                </w:p>
                              </w:tc>
                              <w:tc>
                                <w:tcPr>
                                  <w:tcW w:w="99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3E127D" w:rsidRDefault="00092013" w:rsidP="00216D6C">
                                  <w:pPr>
                                    <w:widowControl/>
                                    <w:snapToGrid w:val="0"/>
                                    <w:spacing w:line="240" w:lineRule="exact"/>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學習扶助</w:t>
                                  </w:r>
                                </w:p>
                                <w:p w:rsidR="00092013" w:rsidRPr="003E127D" w:rsidRDefault="00092013" w:rsidP="00216D6C">
                                  <w:pPr>
                                    <w:widowControl/>
                                    <w:snapToGrid w:val="0"/>
                                    <w:spacing w:line="240" w:lineRule="exact"/>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總開班數(</w:t>
                                  </w:r>
                                  <w:r w:rsidRPr="003E127D">
                                    <w:rPr>
                                      <w:rFonts w:ascii="標楷體" w:eastAsia="標楷體" w:hAnsi="標楷體" w:cs="新細明體"/>
                                      <w:color w:val="000000"/>
                                      <w:kern w:val="0"/>
                                      <w:sz w:val="20"/>
                                      <w:szCs w:val="20"/>
                                    </w:rPr>
                                    <w:t>A</w:t>
                                  </w:r>
                                  <w:r w:rsidRPr="003E127D">
                                    <w:rPr>
                                      <w:rFonts w:ascii="標楷體" w:eastAsia="標楷體" w:hAnsi="標楷體" w:cs="新細明體" w:hint="eastAsia"/>
                                      <w:color w:val="000000"/>
                                      <w:kern w:val="0"/>
                                      <w:sz w:val="20"/>
                                      <w:szCs w:val="20"/>
                                    </w:rPr>
                                    <w:t>)</w:t>
                                  </w:r>
                                </w:p>
                              </w:tc>
                              <w:tc>
                                <w:tcPr>
                                  <w:tcW w:w="1845" w:type="dxa"/>
                                  <w:gridSpan w:val="2"/>
                                  <w:tcBorders>
                                    <w:top w:val="single" w:sz="4" w:space="0" w:color="auto"/>
                                    <w:left w:val="nil"/>
                                    <w:bottom w:val="single" w:sz="4" w:space="0" w:color="auto"/>
                                    <w:right w:val="single" w:sz="4" w:space="0" w:color="auto"/>
                                  </w:tcBorders>
                                  <w:shd w:val="clear" w:color="auto" w:fill="D9D9D9"/>
                                  <w:vAlign w:val="center"/>
                                  <w:hideMark/>
                                </w:tcPr>
                                <w:p w:rsidR="00092013" w:rsidRDefault="00092013" w:rsidP="00216D6C">
                                  <w:pPr>
                                    <w:widowControl/>
                                    <w:snapToGrid w:val="0"/>
                                    <w:spacing w:line="240" w:lineRule="exact"/>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融入數位教學之</w:t>
                                  </w:r>
                                </w:p>
                                <w:p w:rsidR="00092013" w:rsidRPr="003E127D" w:rsidRDefault="00092013" w:rsidP="00216D6C">
                                  <w:pPr>
                                    <w:widowControl/>
                                    <w:snapToGrid w:val="0"/>
                                    <w:spacing w:line="240" w:lineRule="exact"/>
                                    <w:jc w:val="center"/>
                                    <w:rPr>
                                      <w:rFonts w:ascii="標楷體" w:eastAsia="標楷體" w:hAnsi="標楷體" w:cs="新細明體"/>
                                      <w:color w:val="000000"/>
                                      <w:kern w:val="0"/>
                                      <w:sz w:val="20"/>
                                      <w:szCs w:val="20"/>
                                    </w:rPr>
                                  </w:pPr>
                                  <w:r w:rsidRPr="00492380">
                                    <w:rPr>
                                      <w:rFonts w:ascii="標楷體" w:eastAsia="標楷體" w:hAnsi="標楷體" w:cs="新細明體" w:hint="eastAsia"/>
                                      <w:color w:val="000000"/>
                                      <w:spacing w:val="20"/>
                                      <w:kern w:val="0"/>
                                      <w:sz w:val="20"/>
                                      <w:szCs w:val="20"/>
                                      <w:fitText w:val="1400" w:id="-951835135"/>
                                    </w:rPr>
                                    <w:t>學習扶助班</w:t>
                                  </w:r>
                                  <w:r w:rsidRPr="00492380">
                                    <w:rPr>
                                      <w:rFonts w:ascii="標楷體" w:eastAsia="標楷體" w:hAnsi="標楷體" w:cs="新細明體" w:hint="eastAsia"/>
                                      <w:color w:val="000000"/>
                                      <w:kern w:val="0"/>
                                      <w:sz w:val="20"/>
                                      <w:szCs w:val="20"/>
                                      <w:fitText w:val="1400" w:id="-951835135"/>
                                    </w:rPr>
                                    <w:t>級</w:t>
                                  </w:r>
                                </w:p>
                              </w:tc>
                            </w:tr>
                            <w:tr w:rsidR="00092013" w:rsidRPr="003E127D" w:rsidTr="00892F10">
                              <w:trPr>
                                <w:trHeight w:val="515"/>
                                <w:jc w:val="center"/>
                              </w:trPr>
                              <w:tc>
                                <w:tcPr>
                                  <w:tcW w:w="567" w:type="dxa"/>
                                  <w:vMerge/>
                                  <w:tcBorders>
                                    <w:top w:val="single" w:sz="4" w:space="0" w:color="auto"/>
                                    <w:left w:val="single" w:sz="4" w:space="0" w:color="auto"/>
                                    <w:bottom w:val="single" w:sz="4" w:space="0" w:color="000000"/>
                                    <w:right w:val="single" w:sz="4" w:space="0" w:color="auto"/>
                                  </w:tcBorders>
                                  <w:shd w:val="clear" w:color="auto" w:fill="D9D9D9"/>
                                  <w:vAlign w:val="center"/>
                                  <w:hideMark/>
                                </w:tcPr>
                                <w:p w:rsidR="00092013" w:rsidRPr="003E127D" w:rsidRDefault="00092013" w:rsidP="00892F10">
                                  <w:pPr>
                                    <w:widowControl/>
                                    <w:rPr>
                                      <w:rFonts w:ascii="標楷體" w:eastAsia="標楷體" w:hAnsi="標楷體" w:cs="新細明體"/>
                                      <w:color w:val="000000"/>
                                      <w:kern w:val="0"/>
                                      <w:sz w:val="20"/>
                                      <w:szCs w:val="20"/>
                                    </w:rPr>
                                  </w:pPr>
                                </w:p>
                              </w:tc>
                              <w:tc>
                                <w:tcPr>
                                  <w:tcW w:w="992" w:type="dxa"/>
                                  <w:vMerge/>
                                  <w:tcBorders>
                                    <w:top w:val="single" w:sz="4" w:space="0" w:color="auto"/>
                                    <w:left w:val="single" w:sz="4" w:space="0" w:color="auto"/>
                                    <w:bottom w:val="single" w:sz="4" w:space="0" w:color="000000"/>
                                    <w:right w:val="single" w:sz="4" w:space="0" w:color="auto"/>
                                  </w:tcBorders>
                                  <w:shd w:val="clear" w:color="auto" w:fill="D9D9D9"/>
                                  <w:vAlign w:val="center"/>
                                  <w:hideMark/>
                                </w:tcPr>
                                <w:p w:rsidR="00092013" w:rsidRPr="003E127D" w:rsidRDefault="00092013" w:rsidP="00892F10">
                                  <w:pPr>
                                    <w:widowControl/>
                                    <w:rPr>
                                      <w:rFonts w:ascii="標楷體" w:eastAsia="標楷體" w:hAnsi="標楷體" w:cs="新細明體"/>
                                      <w:color w:val="000000"/>
                                      <w:kern w:val="0"/>
                                      <w:sz w:val="20"/>
                                      <w:szCs w:val="20"/>
                                    </w:rPr>
                                  </w:pPr>
                                </w:p>
                              </w:tc>
                              <w:tc>
                                <w:tcPr>
                                  <w:tcW w:w="991"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3E127D" w:rsidRDefault="00092013" w:rsidP="00892F10">
                                  <w:pPr>
                                    <w:widowControl/>
                                    <w:snapToGrid w:val="0"/>
                                    <w:rPr>
                                      <w:rFonts w:ascii="標楷體" w:eastAsia="標楷體" w:hAnsi="標楷體" w:cs="新細明體"/>
                                      <w:color w:val="000000"/>
                                      <w:kern w:val="0"/>
                                      <w:sz w:val="20"/>
                                      <w:szCs w:val="20"/>
                                    </w:rPr>
                                  </w:pPr>
                                </w:p>
                              </w:tc>
                              <w:tc>
                                <w:tcPr>
                                  <w:tcW w:w="711" w:type="dxa"/>
                                  <w:tcBorders>
                                    <w:top w:val="nil"/>
                                    <w:left w:val="nil"/>
                                    <w:bottom w:val="single" w:sz="4" w:space="0" w:color="auto"/>
                                    <w:right w:val="single" w:sz="4" w:space="0" w:color="auto"/>
                                  </w:tcBorders>
                                  <w:shd w:val="clear" w:color="auto" w:fill="D9D9D9"/>
                                  <w:vAlign w:val="center"/>
                                  <w:hideMark/>
                                </w:tcPr>
                                <w:p w:rsidR="00092013" w:rsidRPr="003E127D" w:rsidRDefault="00092013" w:rsidP="00892F10">
                                  <w:pPr>
                                    <w:widowControl/>
                                    <w:snapToGrid w:val="0"/>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班級數(</w:t>
                                  </w:r>
                                  <w:r w:rsidRPr="003E127D">
                                    <w:rPr>
                                      <w:rFonts w:ascii="標楷體" w:eastAsia="標楷體" w:hAnsi="標楷體" w:cs="新細明體"/>
                                      <w:color w:val="000000"/>
                                      <w:kern w:val="0"/>
                                      <w:sz w:val="20"/>
                                      <w:szCs w:val="20"/>
                                    </w:rPr>
                                    <w:t>B</w:t>
                                  </w:r>
                                  <w:r w:rsidRPr="003E127D">
                                    <w:rPr>
                                      <w:rFonts w:ascii="標楷體" w:eastAsia="標楷體" w:hAnsi="標楷體" w:cs="新細明體" w:hint="eastAsia"/>
                                      <w:color w:val="000000"/>
                                      <w:kern w:val="0"/>
                                      <w:sz w:val="20"/>
                                      <w:szCs w:val="20"/>
                                    </w:rPr>
                                    <w:t>)</w:t>
                                  </w:r>
                                </w:p>
                              </w:tc>
                              <w:tc>
                                <w:tcPr>
                                  <w:tcW w:w="1134" w:type="dxa"/>
                                  <w:tcBorders>
                                    <w:top w:val="nil"/>
                                    <w:left w:val="nil"/>
                                    <w:bottom w:val="single" w:sz="4" w:space="0" w:color="auto"/>
                                    <w:right w:val="single" w:sz="4" w:space="0" w:color="auto"/>
                                  </w:tcBorders>
                                  <w:shd w:val="clear" w:color="auto" w:fill="D9D9D9"/>
                                  <w:vAlign w:val="center"/>
                                  <w:hideMark/>
                                </w:tcPr>
                                <w:p w:rsidR="00092013" w:rsidRPr="003E127D" w:rsidRDefault="00092013" w:rsidP="00892F10">
                                  <w:pPr>
                                    <w:widowControl/>
                                    <w:snapToGrid w:val="0"/>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比</w:t>
                                  </w:r>
                                  <w:r>
                                    <w:rPr>
                                      <w:rFonts w:ascii="標楷體" w:eastAsia="標楷體" w:hAnsi="標楷體" w:cs="新細明體" w:hint="eastAsia"/>
                                      <w:color w:val="000000"/>
                                      <w:kern w:val="0"/>
                                      <w:sz w:val="20"/>
                                      <w:szCs w:val="20"/>
                                    </w:rPr>
                                    <w:t xml:space="preserve"> </w:t>
                                  </w:r>
                                  <w:r w:rsidRPr="003E127D">
                                    <w:rPr>
                                      <w:rFonts w:ascii="標楷體" w:eastAsia="標楷體" w:hAnsi="標楷體" w:cs="新細明體" w:hint="eastAsia"/>
                                      <w:color w:val="000000"/>
                                      <w:kern w:val="0"/>
                                      <w:sz w:val="20"/>
                                      <w:szCs w:val="20"/>
                                    </w:rPr>
                                    <w:t>率</w:t>
                                  </w:r>
                                </w:p>
                                <w:p w:rsidR="00092013" w:rsidRPr="003E127D" w:rsidRDefault="00092013" w:rsidP="00892F10">
                                  <w:pPr>
                                    <w:widowControl/>
                                    <w:snapToGrid w:val="0"/>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w:t>
                                  </w:r>
                                  <w:r w:rsidRPr="003E127D">
                                    <w:rPr>
                                      <w:rFonts w:ascii="標楷體" w:eastAsia="標楷體" w:hAnsi="標楷體" w:cs="新細明體"/>
                                      <w:color w:val="000000"/>
                                      <w:kern w:val="0"/>
                                      <w:sz w:val="20"/>
                                      <w:szCs w:val="20"/>
                                    </w:rPr>
                                    <w:t>B</w:t>
                                  </w:r>
                                  <w:r w:rsidRPr="003E127D">
                                    <w:rPr>
                                      <w:rFonts w:ascii="標楷體" w:eastAsia="標楷體" w:hAnsi="標楷體" w:cs="新細明體" w:hint="eastAsia"/>
                                      <w:color w:val="000000"/>
                                      <w:kern w:val="0"/>
                                      <w:sz w:val="20"/>
                                      <w:szCs w:val="20"/>
                                    </w:rPr>
                                    <w:t>/</w:t>
                                  </w:r>
                                  <w:r w:rsidRPr="003E127D">
                                    <w:rPr>
                                      <w:rFonts w:ascii="標楷體" w:eastAsia="標楷體" w:hAnsi="標楷體" w:cs="新細明體"/>
                                      <w:color w:val="000000"/>
                                      <w:kern w:val="0"/>
                                      <w:sz w:val="20"/>
                                      <w:szCs w:val="20"/>
                                    </w:rPr>
                                    <w:t>A</w:t>
                                  </w:r>
                                  <w:r w:rsidRPr="007913FF">
                                    <w:rPr>
                                      <w:sz w:val="20"/>
                                      <w:szCs w:val="20"/>
                                    </w:rPr>
                                    <w:t>×</w:t>
                                  </w:r>
                                  <w:r w:rsidRPr="003E127D">
                                    <w:rPr>
                                      <w:rFonts w:ascii="標楷體" w:eastAsia="標楷體" w:hAnsi="標楷體" w:cs="新細明體" w:hint="eastAsia"/>
                                      <w:color w:val="000000"/>
                                      <w:kern w:val="0"/>
                                      <w:sz w:val="20"/>
                                      <w:szCs w:val="20"/>
                                    </w:rPr>
                                    <w:t>100)</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建功國小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12.50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舊社國小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15</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13.33 </w:t>
                                  </w:r>
                                </w:p>
                              </w:tc>
                            </w:tr>
                            <w:tr w:rsidR="00092013" w:rsidRPr="003E127D" w:rsidTr="00216D6C">
                              <w:trPr>
                                <w:trHeight w:val="56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rsidR="00092013" w:rsidRPr="003E127D" w:rsidRDefault="00092013" w:rsidP="00867795">
                                  <w:pPr>
                                    <w:widowControl/>
                                    <w:snapToGrid w:val="0"/>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建功高中(含國中)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14</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14.29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育賢國中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16.67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竹光國中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16.67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西門國小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9</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22.22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光武國中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25.00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8</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大庄國小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25.00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9</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虎林國小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10</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30.00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10</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民富國小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13</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4</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30.77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11</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南華國中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7</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42.86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12</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香山國小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11</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45.45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13</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陽光國小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15</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46.67 </w:t>
                                  </w:r>
                                </w:p>
                              </w:tc>
                            </w:tr>
                            <w:tr w:rsidR="00092013" w:rsidRPr="003E127D" w:rsidTr="00892F10">
                              <w:trPr>
                                <w:trHeight w:val="324"/>
                                <w:jc w:val="center"/>
                              </w:trPr>
                              <w:tc>
                                <w:tcPr>
                                  <w:tcW w:w="4395" w:type="dxa"/>
                                  <w:gridSpan w:val="5"/>
                                  <w:tcBorders>
                                    <w:top w:val="single" w:sz="4" w:space="0" w:color="auto"/>
                                  </w:tcBorders>
                                  <w:shd w:val="clear" w:color="auto" w:fill="auto"/>
                                  <w:noWrap/>
                                  <w:vAlign w:val="center"/>
                                </w:tcPr>
                                <w:p w:rsidR="00092013" w:rsidRPr="003E127D" w:rsidRDefault="00092013" w:rsidP="00892F10">
                                  <w:pPr>
                                    <w:widowControl/>
                                    <w:rPr>
                                      <w:rFonts w:ascii="標楷體" w:eastAsia="標楷體" w:hAnsi="標楷體" w:cs="新細明體"/>
                                      <w:color w:val="000000"/>
                                      <w:kern w:val="0"/>
                                      <w:sz w:val="18"/>
                                      <w:szCs w:val="18"/>
                                    </w:rPr>
                                  </w:pPr>
                                  <w:r w:rsidRPr="003E127D">
                                    <w:rPr>
                                      <w:rFonts w:ascii="標楷體" w:eastAsia="標楷體" w:hAnsi="標楷體" w:cs="新細明體"/>
                                      <w:color w:val="000000"/>
                                      <w:kern w:val="0"/>
                                      <w:sz w:val="18"/>
                                      <w:szCs w:val="18"/>
                                    </w:rPr>
                                    <w:t>資料來源：</w:t>
                                  </w:r>
                                  <w:r w:rsidRPr="003E127D">
                                    <w:rPr>
                                      <w:rFonts w:ascii="標楷體" w:eastAsia="標楷體" w:hAnsi="標楷體" w:cs="新細明體" w:hint="eastAsia"/>
                                      <w:color w:val="000000"/>
                                      <w:kern w:val="0"/>
                                      <w:sz w:val="18"/>
                                      <w:szCs w:val="18"/>
                                    </w:rPr>
                                    <w:t>整理自新竹市政府提供資料。</w:t>
                                  </w:r>
                                </w:p>
                              </w:tc>
                            </w:tr>
                          </w:tbl>
                          <w:p w:rsidR="00092013" w:rsidRPr="003E127D" w:rsidRDefault="00092013" w:rsidP="004A4CB0"/>
                          <w:p w:rsidR="00092013" w:rsidRDefault="00092013" w:rsidP="004A4CB0"/>
                          <w:p w:rsidR="00092013" w:rsidRPr="00AA675B" w:rsidRDefault="00092013" w:rsidP="004A4CB0"/>
                          <w:p w:rsidR="00092013" w:rsidRDefault="00092013" w:rsidP="004A4CB0"/>
                        </w:txbxContent>
                      </wps:txbx>
                      <wps:bodyPr rot="0" vert="horz" wrap="square" lIns="91440" tIns="45720" rIns="36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F9CE79" id="文字方塊 46" o:spid="_x0000_s1073" type="#_x0000_t202" style="position:absolute;left:0;text-align:left;margin-left:264.95pt;margin-top:7.1pt;width:230.95pt;height:367.65pt;z-index:251770880;visibility:visible;mso-wrap-style:square;mso-width-percent:0;mso-height-percent:0;mso-wrap-distance-left:5.65pt;mso-wrap-distance-top:3.6pt;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" stroked="f">
                <v:textbox inset=",,1mm">
                  <w:txbxContent>
                    <w:p w:rsidR="00092013" w:rsidRPr="003E127D" w:rsidRDefault="00092013" w:rsidP="004A4CB0">
                      <w:pPr>
                        <w:snapToGrid w:val="0"/>
                        <w:spacing w:line="40" w:lineRule="exact"/>
                        <w:rPr>
                          <w:sz w:val="16"/>
                          <w:szCs w:val="16"/>
                        </w:rPr>
                      </w:pPr>
                    </w:p>
                    <w:tbl>
                      <w:tblPr>
                        <w:tblW w:w="4395" w:type="dxa"/>
                        <w:jc w:val="center"/>
                        <w:tblCellMar>
                          <w:left w:w="28" w:type="dxa"/>
                          <w:right w:w="28" w:type="dxa"/>
                        </w:tblCellMar>
                        <w:tblLook w:val="04A0" w:firstRow="1" w:lastRow="0" w:firstColumn="1" w:lastColumn="0" w:noHBand="0" w:noVBand="1"/>
                      </w:tblPr>
                      <w:tblGrid>
                        <w:gridCol w:w="567"/>
                        <w:gridCol w:w="992"/>
                        <w:gridCol w:w="991"/>
                        <w:gridCol w:w="711"/>
                        <w:gridCol w:w="1134"/>
                      </w:tblGrid>
                      <w:tr w:rsidR="00092013" w:rsidRPr="003E127D" w:rsidTr="00892F10">
                        <w:trPr>
                          <w:trHeight w:val="588"/>
                          <w:jc w:val="center"/>
                        </w:trPr>
                        <w:tc>
                          <w:tcPr>
                            <w:tcW w:w="4395" w:type="dxa"/>
                            <w:gridSpan w:val="5"/>
                            <w:tcBorders>
                              <w:bottom w:val="single" w:sz="4" w:space="0" w:color="000000"/>
                            </w:tcBorders>
                            <w:shd w:val="clear" w:color="auto" w:fill="auto"/>
                            <w:noWrap/>
                            <w:vAlign w:val="center"/>
                          </w:tcPr>
                          <w:p w:rsidR="00092013" w:rsidRDefault="00092013" w:rsidP="00216D6C">
                            <w:pPr>
                              <w:widowControl/>
                              <w:snapToGrid w:val="0"/>
                              <w:spacing w:line="240" w:lineRule="exact"/>
                              <w:rPr>
                                <w:rFonts w:ascii="標楷體" w:eastAsia="標楷體" w:hAnsi="標楷體" w:cs="新細明體"/>
                                <w:b/>
                                <w:color w:val="000000"/>
                                <w:kern w:val="0"/>
                                <w:szCs w:val="24"/>
                              </w:rPr>
                            </w:pPr>
                            <w:r w:rsidRPr="003E127D">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2</w:t>
                            </w:r>
                            <w:r>
                              <w:rPr>
                                <w:rFonts w:ascii="標楷體" w:eastAsia="標楷體" w:hAnsi="標楷體" w:cs="新細明體"/>
                                <w:b/>
                                <w:color w:val="000000"/>
                                <w:kern w:val="0"/>
                                <w:szCs w:val="24"/>
                              </w:rPr>
                              <w:t>1</w:t>
                            </w:r>
                            <w:r>
                              <w:rPr>
                                <w:rFonts w:ascii="標楷體" w:eastAsia="標楷體" w:hAnsi="標楷體" w:cs="新細明體" w:hint="eastAsia"/>
                                <w:b/>
                                <w:color w:val="000000"/>
                                <w:kern w:val="0"/>
                                <w:szCs w:val="24"/>
                              </w:rPr>
                              <w:t xml:space="preserve">　</w:t>
                            </w:r>
                            <w:r w:rsidRPr="003E127D">
                              <w:rPr>
                                <w:rFonts w:ascii="標楷體" w:eastAsia="標楷體" w:hAnsi="標楷體" w:cs="新細明體" w:hint="eastAsia"/>
                                <w:b/>
                                <w:color w:val="000000"/>
                                <w:kern w:val="0"/>
                                <w:szCs w:val="24"/>
                              </w:rPr>
                              <w:t>運用</w:t>
                            </w:r>
                            <w:r>
                              <w:rPr>
                                <w:rFonts w:ascii="標楷體" w:eastAsia="標楷體" w:hAnsi="標楷體" w:cs="新細明體" w:hint="eastAsia"/>
                                <w:b/>
                                <w:color w:val="000000"/>
                                <w:kern w:val="0"/>
                                <w:szCs w:val="24"/>
                              </w:rPr>
                              <w:t>數位</w:t>
                            </w:r>
                            <w:r w:rsidRPr="003E127D">
                              <w:rPr>
                                <w:rFonts w:ascii="標楷體" w:eastAsia="標楷體" w:hAnsi="標楷體" w:cs="新細明體" w:hint="eastAsia"/>
                                <w:b/>
                                <w:color w:val="000000"/>
                                <w:kern w:val="0"/>
                                <w:szCs w:val="24"/>
                              </w:rPr>
                              <w:t>科技輔助學習落後學生</w:t>
                            </w:r>
                          </w:p>
                          <w:p w:rsidR="00092013" w:rsidRPr="003E127D" w:rsidRDefault="00092013" w:rsidP="00216D6C">
                            <w:pPr>
                              <w:widowControl/>
                              <w:snapToGrid w:val="0"/>
                              <w:spacing w:line="240" w:lineRule="exact"/>
                              <w:ind w:leftChars="330" w:left="792"/>
                              <w:rPr>
                                <w:rFonts w:ascii="標楷體" w:eastAsia="標楷體" w:hAnsi="標楷體" w:cs="新細明體"/>
                                <w:b/>
                                <w:color w:val="000000"/>
                                <w:kern w:val="0"/>
                                <w:szCs w:val="24"/>
                              </w:rPr>
                            </w:pPr>
                            <w:r w:rsidRPr="003E127D">
                              <w:rPr>
                                <w:rFonts w:ascii="標楷體" w:eastAsia="標楷體" w:hAnsi="標楷體" w:cs="新細明體" w:hint="eastAsia"/>
                                <w:b/>
                                <w:color w:val="000000"/>
                                <w:kern w:val="0"/>
                                <w:szCs w:val="24"/>
                              </w:rPr>
                              <w:t>課後扶助班級數</w:t>
                            </w:r>
                            <w:r w:rsidRPr="003E127D">
                              <w:rPr>
                                <w:rFonts w:ascii="標楷體" w:eastAsia="標楷體" w:hAnsi="標楷體" w:cs="新細明體"/>
                                <w:b/>
                                <w:color w:val="000000"/>
                                <w:kern w:val="0"/>
                                <w:szCs w:val="24"/>
                              </w:rPr>
                              <w:t>未及5成之學校</w:t>
                            </w:r>
                          </w:p>
                          <w:p w:rsidR="00092013" w:rsidRPr="003E127D" w:rsidRDefault="00092013" w:rsidP="00892F10">
                            <w:pPr>
                              <w:widowControl/>
                              <w:snapToGrid w:val="0"/>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單位</w:t>
                            </w:r>
                            <w:r w:rsidRPr="003E127D">
                              <w:rPr>
                                <w:rFonts w:ascii="標楷體" w:eastAsia="標楷體" w:hAnsi="標楷體" w:cs="新細明體"/>
                                <w:color w:val="000000"/>
                                <w:kern w:val="0"/>
                                <w:sz w:val="20"/>
                                <w:szCs w:val="20"/>
                              </w:rPr>
                              <w:t>：班、</w:t>
                            </w:r>
                            <w:r w:rsidRPr="003E127D">
                              <w:rPr>
                                <w:rFonts w:ascii="標楷體" w:eastAsia="標楷體" w:hAnsi="標楷體" w:cs="新細明體" w:hint="eastAsia"/>
                                <w:color w:val="000000"/>
                                <w:kern w:val="0"/>
                                <w:sz w:val="20"/>
                                <w:szCs w:val="20"/>
                              </w:rPr>
                              <w:t>％</w:t>
                            </w:r>
                          </w:p>
                        </w:tc>
                      </w:tr>
                      <w:tr w:rsidR="00092013" w:rsidRPr="003E127D" w:rsidTr="00216D6C">
                        <w:trPr>
                          <w:trHeight w:val="567"/>
                          <w:jc w:val="center"/>
                        </w:trPr>
                        <w:tc>
                          <w:tcPr>
                            <w:tcW w:w="567" w:type="dxa"/>
                            <w:vMerge w:val="restart"/>
                            <w:tcBorders>
                              <w:top w:val="single" w:sz="4" w:space="0" w:color="auto"/>
                              <w:left w:val="single" w:sz="4" w:space="0" w:color="auto"/>
                              <w:bottom w:val="single" w:sz="4" w:space="0" w:color="000000"/>
                              <w:right w:val="single" w:sz="4" w:space="0" w:color="auto"/>
                            </w:tcBorders>
                            <w:shd w:val="clear" w:color="auto" w:fill="D9D9D9"/>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序號</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D9D9D9"/>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學校名稱</w:t>
                            </w:r>
                          </w:p>
                        </w:tc>
                        <w:tc>
                          <w:tcPr>
                            <w:tcW w:w="99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3E127D" w:rsidRDefault="00092013" w:rsidP="00216D6C">
                            <w:pPr>
                              <w:widowControl/>
                              <w:snapToGrid w:val="0"/>
                              <w:spacing w:line="240" w:lineRule="exact"/>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學習扶助</w:t>
                            </w:r>
                          </w:p>
                          <w:p w:rsidR="00092013" w:rsidRPr="003E127D" w:rsidRDefault="00092013" w:rsidP="00216D6C">
                            <w:pPr>
                              <w:widowControl/>
                              <w:snapToGrid w:val="0"/>
                              <w:spacing w:line="240" w:lineRule="exact"/>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總開班數(</w:t>
                            </w:r>
                            <w:r w:rsidRPr="003E127D">
                              <w:rPr>
                                <w:rFonts w:ascii="標楷體" w:eastAsia="標楷體" w:hAnsi="標楷體" w:cs="新細明體"/>
                                <w:color w:val="000000"/>
                                <w:kern w:val="0"/>
                                <w:sz w:val="20"/>
                                <w:szCs w:val="20"/>
                              </w:rPr>
                              <w:t>A</w:t>
                            </w:r>
                            <w:r w:rsidRPr="003E127D">
                              <w:rPr>
                                <w:rFonts w:ascii="標楷體" w:eastAsia="標楷體" w:hAnsi="標楷體" w:cs="新細明體" w:hint="eastAsia"/>
                                <w:color w:val="000000"/>
                                <w:kern w:val="0"/>
                                <w:sz w:val="20"/>
                                <w:szCs w:val="20"/>
                              </w:rPr>
                              <w:t>)</w:t>
                            </w:r>
                          </w:p>
                        </w:tc>
                        <w:tc>
                          <w:tcPr>
                            <w:tcW w:w="1845" w:type="dxa"/>
                            <w:gridSpan w:val="2"/>
                            <w:tcBorders>
                              <w:top w:val="single" w:sz="4" w:space="0" w:color="auto"/>
                              <w:left w:val="nil"/>
                              <w:bottom w:val="single" w:sz="4" w:space="0" w:color="auto"/>
                              <w:right w:val="single" w:sz="4" w:space="0" w:color="auto"/>
                            </w:tcBorders>
                            <w:shd w:val="clear" w:color="auto" w:fill="D9D9D9"/>
                            <w:vAlign w:val="center"/>
                            <w:hideMark/>
                          </w:tcPr>
                          <w:p w:rsidR="00092013" w:rsidRDefault="00092013" w:rsidP="00216D6C">
                            <w:pPr>
                              <w:widowControl/>
                              <w:snapToGrid w:val="0"/>
                              <w:spacing w:line="240" w:lineRule="exact"/>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融入數位教學之</w:t>
                            </w:r>
                          </w:p>
                          <w:p w:rsidR="00092013" w:rsidRPr="003E127D" w:rsidRDefault="00092013" w:rsidP="00216D6C">
                            <w:pPr>
                              <w:widowControl/>
                              <w:snapToGrid w:val="0"/>
                              <w:spacing w:line="240" w:lineRule="exact"/>
                              <w:jc w:val="center"/>
                              <w:rPr>
                                <w:rFonts w:ascii="標楷體" w:eastAsia="標楷體" w:hAnsi="標楷體" w:cs="新細明體"/>
                                <w:color w:val="000000"/>
                                <w:kern w:val="0"/>
                                <w:sz w:val="20"/>
                                <w:szCs w:val="20"/>
                              </w:rPr>
                            </w:pPr>
                            <w:r w:rsidRPr="00492380">
                              <w:rPr>
                                <w:rFonts w:ascii="標楷體" w:eastAsia="標楷體" w:hAnsi="標楷體" w:cs="新細明體" w:hint="eastAsia"/>
                                <w:color w:val="000000"/>
                                <w:spacing w:val="20"/>
                                <w:kern w:val="0"/>
                                <w:sz w:val="20"/>
                                <w:szCs w:val="20"/>
                                <w:fitText w:val="1400" w:id="-951835135"/>
                              </w:rPr>
                              <w:t>學習扶助班</w:t>
                            </w:r>
                            <w:r w:rsidRPr="00492380">
                              <w:rPr>
                                <w:rFonts w:ascii="標楷體" w:eastAsia="標楷體" w:hAnsi="標楷體" w:cs="新細明體" w:hint="eastAsia"/>
                                <w:color w:val="000000"/>
                                <w:kern w:val="0"/>
                                <w:sz w:val="20"/>
                                <w:szCs w:val="20"/>
                                <w:fitText w:val="1400" w:id="-951835135"/>
                              </w:rPr>
                              <w:t>級</w:t>
                            </w:r>
                          </w:p>
                        </w:tc>
                      </w:tr>
                      <w:tr w:rsidR="00092013" w:rsidRPr="003E127D" w:rsidTr="00892F10">
                        <w:trPr>
                          <w:trHeight w:val="515"/>
                          <w:jc w:val="center"/>
                        </w:trPr>
                        <w:tc>
                          <w:tcPr>
                            <w:tcW w:w="567" w:type="dxa"/>
                            <w:vMerge/>
                            <w:tcBorders>
                              <w:top w:val="single" w:sz="4" w:space="0" w:color="auto"/>
                              <w:left w:val="single" w:sz="4" w:space="0" w:color="auto"/>
                              <w:bottom w:val="single" w:sz="4" w:space="0" w:color="000000"/>
                              <w:right w:val="single" w:sz="4" w:space="0" w:color="auto"/>
                            </w:tcBorders>
                            <w:shd w:val="clear" w:color="auto" w:fill="D9D9D9"/>
                            <w:vAlign w:val="center"/>
                            <w:hideMark/>
                          </w:tcPr>
                          <w:p w:rsidR="00092013" w:rsidRPr="003E127D" w:rsidRDefault="00092013" w:rsidP="00892F10">
                            <w:pPr>
                              <w:widowControl/>
                              <w:rPr>
                                <w:rFonts w:ascii="標楷體" w:eastAsia="標楷體" w:hAnsi="標楷體" w:cs="新細明體"/>
                                <w:color w:val="000000"/>
                                <w:kern w:val="0"/>
                                <w:sz w:val="20"/>
                                <w:szCs w:val="20"/>
                              </w:rPr>
                            </w:pPr>
                          </w:p>
                        </w:tc>
                        <w:tc>
                          <w:tcPr>
                            <w:tcW w:w="992" w:type="dxa"/>
                            <w:vMerge/>
                            <w:tcBorders>
                              <w:top w:val="single" w:sz="4" w:space="0" w:color="auto"/>
                              <w:left w:val="single" w:sz="4" w:space="0" w:color="auto"/>
                              <w:bottom w:val="single" w:sz="4" w:space="0" w:color="000000"/>
                              <w:right w:val="single" w:sz="4" w:space="0" w:color="auto"/>
                            </w:tcBorders>
                            <w:shd w:val="clear" w:color="auto" w:fill="D9D9D9"/>
                            <w:vAlign w:val="center"/>
                            <w:hideMark/>
                          </w:tcPr>
                          <w:p w:rsidR="00092013" w:rsidRPr="003E127D" w:rsidRDefault="00092013" w:rsidP="00892F10">
                            <w:pPr>
                              <w:widowControl/>
                              <w:rPr>
                                <w:rFonts w:ascii="標楷體" w:eastAsia="標楷體" w:hAnsi="標楷體" w:cs="新細明體"/>
                                <w:color w:val="000000"/>
                                <w:kern w:val="0"/>
                                <w:sz w:val="20"/>
                                <w:szCs w:val="20"/>
                              </w:rPr>
                            </w:pPr>
                          </w:p>
                        </w:tc>
                        <w:tc>
                          <w:tcPr>
                            <w:tcW w:w="991"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092013" w:rsidRPr="003E127D" w:rsidRDefault="00092013" w:rsidP="00892F10">
                            <w:pPr>
                              <w:widowControl/>
                              <w:snapToGrid w:val="0"/>
                              <w:rPr>
                                <w:rFonts w:ascii="標楷體" w:eastAsia="標楷體" w:hAnsi="標楷體" w:cs="新細明體"/>
                                <w:color w:val="000000"/>
                                <w:kern w:val="0"/>
                                <w:sz w:val="20"/>
                                <w:szCs w:val="20"/>
                              </w:rPr>
                            </w:pPr>
                          </w:p>
                        </w:tc>
                        <w:tc>
                          <w:tcPr>
                            <w:tcW w:w="711" w:type="dxa"/>
                            <w:tcBorders>
                              <w:top w:val="nil"/>
                              <w:left w:val="nil"/>
                              <w:bottom w:val="single" w:sz="4" w:space="0" w:color="auto"/>
                              <w:right w:val="single" w:sz="4" w:space="0" w:color="auto"/>
                            </w:tcBorders>
                            <w:shd w:val="clear" w:color="auto" w:fill="D9D9D9"/>
                            <w:vAlign w:val="center"/>
                            <w:hideMark/>
                          </w:tcPr>
                          <w:p w:rsidR="00092013" w:rsidRPr="003E127D" w:rsidRDefault="00092013" w:rsidP="00892F10">
                            <w:pPr>
                              <w:widowControl/>
                              <w:snapToGrid w:val="0"/>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班級數(</w:t>
                            </w:r>
                            <w:r w:rsidRPr="003E127D">
                              <w:rPr>
                                <w:rFonts w:ascii="標楷體" w:eastAsia="標楷體" w:hAnsi="標楷體" w:cs="新細明體"/>
                                <w:color w:val="000000"/>
                                <w:kern w:val="0"/>
                                <w:sz w:val="20"/>
                                <w:szCs w:val="20"/>
                              </w:rPr>
                              <w:t>B</w:t>
                            </w:r>
                            <w:r w:rsidRPr="003E127D">
                              <w:rPr>
                                <w:rFonts w:ascii="標楷體" w:eastAsia="標楷體" w:hAnsi="標楷體" w:cs="新細明體" w:hint="eastAsia"/>
                                <w:color w:val="000000"/>
                                <w:kern w:val="0"/>
                                <w:sz w:val="20"/>
                                <w:szCs w:val="20"/>
                              </w:rPr>
                              <w:t>)</w:t>
                            </w:r>
                          </w:p>
                        </w:tc>
                        <w:tc>
                          <w:tcPr>
                            <w:tcW w:w="1134" w:type="dxa"/>
                            <w:tcBorders>
                              <w:top w:val="nil"/>
                              <w:left w:val="nil"/>
                              <w:bottom w:val="single" w:sz="4" w:space="0" w:color="auto"/>
                              <w:right w:val="single" w:sz="4" w:space="0" w:color="auto"/>
                            </w:tcBorders>
                            <w:shd w:val="clear" w:color="auto" w:fill="D9D9D9"/>
                            <w:vAlign w:val="center"/>
                            <w:hideMark/>
                          </w:tcPr>
                          <w:p w:rsidR="00092013" w:rsidRPr="003E127D" w:rsidRDefault="00092013" w:rsidP="00892F10">
                            <w:pPr>
                              <w:widowControl/>
                              <w:snapToGrid w:val="0"/>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比</w:t>
                            </w:r>
                            <w:r>
                              <w:rPr>
                                <w:rFonts w:ascii="標楷體" w:eastAsia="標楷體" w:hAnsi="標楷體" w:cs="新細明體" w:hint="eastAsia"/>
                                <w:color w:val="000000"/>
                                <w:kern w:val="0"/>
                                <w:sz w:val="20"/>
                                <w:szCs w:val="20"/>
                              </w:rPr>
                              <w:t xml:space="preserve"> </w:t>
                            </w:r>
                            <w:r w:rsidRPr="003E127D">
                              <w:rPr>
                                <w:rFonts w:ascii="標楷體" w:eastAsia="標楷體" w:hAnsi="標楷體" w:cs="新細明體" w:hint="eastAsia"/>
                                <w:color w:val="000000"/>
                                <w:kern w:val="0"/>
                                <w:sz w:val="20"/>
                                <w:szCs w:val="20"/>
                              </w:rPr>
                              <w:t>率</w:t>
                            </w:r>
                          </w:p>
                          <w:p w:rsidR="00092013" w:rsidRPr="003E127D" w:rsidRDefault="00092013" w:rsidP="00892F10">
                            <w:pPr>
                              <w:widowControl/>
                              <w:snapToGrid w:val="0"/>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w:t>
                            </w:r>
                            <w:r w:rsidRPr="003E127D">
                              <w:rPr>
                                <w:rFonts w:ascii="標楷體" w:eastAsia="標楷體" w:hAnsi="標楷體" w:cs="新細明體"/>
                                <w:color w:val="000000"/>
                                <w:kern w:val="0"/>
                                <w:sz w:val="20"/>
                                <w:szCs w:val="20"/>
                              </w:rPr>
                              <w:t>B</w:t>
                            </w:r>
                            <w:r w:rsidRPr="003E127D">
                              <w:rPr>
                                <w:rFonts w:ascii="標楷體" w:eastAsia="標楷體" w:hAnsi="標楷體" w:cs="新細明體" w:hint="eastAsia"/>
                                <w:color w:val="000000"/>
                                <w:kern w:val="0"/>
                                <w:sz w:val="20"/>
                                <w:szCs w:val="20"/>
                              </w:rPr>
                              <w:t>/</w:t>
                            </w:r>
                            <w:r w:rsidRPr="003E127D">
                              <w:rPr>
                                <w:rFonts w:ascii="標楷體" w:eastAsia="標楷體" w:hAnsi="標楷體" w:cs="新細明體"/>
                                <w:color w:val="000000"/>
                                <w:kern w:val="0"/>
                                <w:sz w:val="20"/>
                                <w:szCs w:val="20"/>
                              </w:rPr>
                              <w:t>A</w:t>
                            </w:r>
                            <w:r w:rsidRPr="007913FF">
                              <w:rPr>
                                <w:sz w:val="20"/>
                                <w:szCs w:val="20"/>
                              </w:rPr>
                              <w:t>×</w:t>
                            </w:r>
                            <w:r w:rsidRPr="003E127D">
                              <w:rPr>
                                <w:rFonts w:ascii="標楷體" w:eastAsia="標楷體" w:hAnsi="標楷體" w:cs="新細明體" w:hint="eastAsia"/>
                                <w:color w:val="000000"/>
                                <w:kern w:val="0"/>
                                <w:sz w:val="20"/>
                                <w:szCs w:val="20"/>
                              </w:rPr>
                              <w:t>100)</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建功國小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12.50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舊社國小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15</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13.33 </w:t>
                            </w:r>
                          </w:p>
                        </w:tc>
                      </w:tr>
                      <w:tr w:rsidR="00092013" w:rsidRPr="003E127D" w:rsidTr="00216D6C">
                        <w:trPr>
                          <w:trHeight w:val="56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rsidR="00092013" w:rsidRPr="003E127D" w:rsidRDefault="00092013" w:rsidP="00867795">
                            <w:pPr>
                              <w:widowControl/>
                              <w:snapToGrid w:val="0"/>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建功高中(含國中)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14</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14.29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育賢國中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16.67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竹光國中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16.67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西門國小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9</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22.22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光武國中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25.00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8</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大庄國小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8</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25.00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9</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虎林國小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10</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30.00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10</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民富國小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13</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4</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30.77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11</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南華國中</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7</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42.86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12</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香山國小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11</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45.45 </w:t>
                            </w:r>
                          </w:p>
                        </w:tc>
                      </w:tr>
                      <w:tr w:rsidR="00092013" w:rsidRPr="003E127D" w:rsidTr="00892F10">
                        <w:trPr>
                          <w:trHeight w:val="324"/>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92013" w:rsidRPr="003E127D" w:rsidRDefault="00092013" w:rsidP="00892F10">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13</w:t>
                            </w:r>
                          </w:p>
                        </w:tc>
                        <w:tc>
                          <w:tcPr>
                            <w:tcW w:w="992"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867795">
                            <w:pPr>
                              <w:widowControl/>
                              <w:jc w:val="center"/>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陽光國小</w:t>
                            </w:r>
                          </w:p>
                        </w:tc>
                        <w:tc>
                          <w:tcPr>
                            <w:tcW w:w="99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15</w:t>
                            </w:r>
                          </w:p>
                        </w:tc>
                        <w:tc>
                          <w:tcPr>
                            <w:tcW w:w="711"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092013" w:rsidRPr="003E127D" w:rsidRDefault="00092013" w:rsidP="00DF6E7D">
                            <w:pPr>
                              <w:widowControl/>
                              <w:ind w:rightChars="20" w:right="48"/>
                              <w:jc w:val="right"/>
                              <w:rPr>
                                <w:rFonts w:ascii="標楷體" w:eastAsia="標楷體" w:hAnsi="標楷體" w:cs="新細明體"/>
                                <w:color w:val="000000"/>
                                <w:kern w:val="0"/>
                                <w:sz w:val="20"/>
                                <w:szCs w:val="20"/>
                              </w:rPr>
                            </w:pPr>
                            <w:r w:rsidRPr="003E127D">
                              <w:rPr>
                                <w:rFonts w:ascii="標楷體" w:eastAsia="標楷體" w:hAnsi="標楷體" w:cs="新細明體" w:hint="eastAsia"/>
                                <w:color w:val="000000"/>
                                <w:kern w:val="0"/>
                                <w:sz w:val="20"/>
                                <w:szCs w:val="20"/>
                              </w:rPr>
                              <w:t xml:space="preserve">46.67 </w:t>
                            </w:r>
                          </w:p>
                        </w:tc>
                      </w:tr>
                      <w:tr w:rsidR="00092013" w:rsidRPr="003E127D" w:rsidTr="00892F10">
                        <w:trPr>
                          <w:trHeight w:val="324"/>
                          <w:jc w:val="center"/>
                        </w:trPr>
                        <w:tc>
                          <w:tcPr>
                            <w:tcW w:w="4395" w:type="dxa"/>
                            <w:gridSpan w:val="5"/>
                            <w:tcBorders>
                              <w:top w:val="single" w:sz="4" w:space="0" w:color="auto"/>
                            </w:tcBorders>
                            <w:shd w:val="clear" w:color="auto" w:fill="auto"/>
                            <w:noWrap/>
                            <w:vAlign w:val="center"/>
                          </w:tcPr>
                          <w:p w:rsidR="00092013" w:rsidRPr="003E127D" w:rsidRDefault="00092013" w:rsidP="00892F10">
                            <w:pPr>
                              <w:widowControl/>
                              <w:rPr>
                                <w:rFonts w:ascii="標楷體" w:eastAsia="標楷體" w:hAnsi="標楷體" w:cs="新細明體"/>
                                <w:color w:val="000000"/>
                                <w:kern w:val="0"/>
                                <w:sz w:val="18"/>
                                <w:szCs w:val="18"/>
                              </w:rPr>
                            </w:pPr>
                            <w:r w:rsidRPr="003E127D">
                              <w:rPr>
                                <w:rFonts w:ascii="標楷體" w:eastAsia="標楷體" w:hAnsi="標楷體" w:cs="新細明體"/>
                                <w:color w:val="000000"/>
                                <w:kern w:val="0"/>
                                <w:sz w:val="18"/>
                                <w:szCs w:val="18"/>
                              </w:rPr>
                              <w:t>資料來源：</w:t>
                            </w:r>
                            <w:r w:rsidRPr="003E127D">
                              <w:rPr>
                                <w:rFonts w:ascii="標楷體" w:eastAsia="標楷體" w:hAnsi="標楷體" w:cs="新細明體" w:hint="eastAsia"/>
                                <w:color w:val="000000"/>
                                <w:kern w:val="0"/>
                                <w:sz w:val="18"/>
                                <w:szCs w:val="18"/>
                              </w:rPr>
                              <w:t>整理自新竹市政府提供資料。</w:t>
                            </w:r>
                          </w:p>
                        </w:tc>
                      </w:tr>
                    </w:tbl>
                    <w:p w:rsidR="00092013" w:rsidRPr="003E127D" w:rsidRDefault="00092013" w:rsidP="004A4CB0"/>
                    <w:p w:rsidR="00092013" w:rsidRDefault="00092013" w:rsidP="004A4CB0"/>
                    <w:p w:rsidR="00092013" w:rsidRPr="00AA675B" w:rsidRDefault="00092013" w:rsidP="004A4CB0"/>
                    <w:p w:rsidR="00092013" w:rsidRDefault="00092013" w:rsidP="004A4CB0"/>
                  </w:txbxContent>
                </v:textbox>
                <w10:wrap type="square" anchorx="margin"/>
              </v:shape>
            </w:pict>
          </mc:Fallback>
        </mc:AlternateContent>
      </w:r>
      <w:r w:rsidR="004A4CB0" w:rsidRPr="00DD2076">
        <w:rPr>
          <w:rFonts w:ascii="標楷體" w:eastAsia="標楷體" w:hAnsi="標楷體" w:hint="eastAsia"/>
          <w:szCs w:val="24"/>
        </w:rPr>
        <w:t>運用；</w:t>
      </w:r>
      <w:r w:rsidR="00EA36DB">
        <w:rPr>
          <w:rFonts w:ascii="標楷體" w:eastAsia="標楷體" w:hAnsi="標楷體" w:hint="eastAsia"/>
          <w:szCs w:val="24"/>
        </w:rPr>
        <w:t>（</w:t>
      </w:r>
      <w:r w:rsidR="004A4CB0" w:rsidRPr="00DD2076">
        <w:rPr>
          <w:rFonts w:ascii="標楷體" w:eastAsia="標楷體" w:hAnsi="標楷體" w:hint="eastAsia"/>
          <w:szCs w:val="24"/>
        </w:rPr>
        <w:t>2</w:t>
      </w:r>
      <w:r w:rsidR="00EA36DB">
        <w:rPr>
          <w:rFonts w:ascii="標楷體" w:eastAsia="標楷體" w:hAnsi="標楷體" w:hint="eastAsia"/>
          <w:szCs w:val="24"/>
        </w:rPr>
        <w:t>）</w:t>
      </w:r>
      <w:r w:rsidR="004A4CB0" w:rsidRPr="00DD2076">
        <w:rPr>
          <w:rFonts w:ascii="標楷體" w:eastAsia="標楷體" w:hAnsi="標楷體" w:hint="eastAsia"/>
          <w:szCs w:val="24"/>
        </w:rPr>
        <w:t>市立國民中小學計有46校，惟均未參與BYOD計畫，另參與THSD計畫者，亦僅關埔國小1校，占國民中小學校數之2.17％，參與BYOD及THSD計畫實施校數偏低，又關埔國小學區所在之關新、龍山及埔頂等3里，為家庭所得相對富裕地區，僅該校獲補助，資源分配未盡合宜，不利科技輔助自主學習之普及實施，亦與縮減教育落差以達公平教育之政策目標未盡相符，亟待輔導資源較匱乏學校積極參與；</w:t>
      </w:r>
      <w:r w:rsidR="00EA36DB">
        <w:rPr>
          <w:rFonts w:ascii="標楷體" w:eastAsia="標楷體" w:hAnsi="標楷體" w:hint="eastAsia"/>
          <w:szCs w:val="24"/>
        </w:rPr>
        <w:t>（</w:t>
      </w:r>
      <w:r w:rsidR="004A4CB0" w:rsidRPr="00DD2076">
        <w:rPr>
          <w:rFonts w:ascii="標楷體" w:eastAsia="標楷體" w:hAnsi="標楷體" w:hint="eastAsia"/>
          <w:szCs w:val="24"/>
        </w:rPr>
        <w:t>3</w:t>
      </w:r>
      <w:r w:rsidR="00EA36DB">
        <w:rPr>
          <w:rFonts w:ascii="標楷體" w:eastAsia="標楷體" w:hAnsi="標楷體" w:hint="eastAsia"/>
          <w:szCs w:val="24"/>
        </w:rPr>
        <w:t>）</w:t>
      </w:r>
      <w:r w:rsidR="004A4CB0" w:rsidRPr="00DD2076">
        <w:rPr>
          <w:rFonts w:ascii="標楷體" w:eastAsia="標楷體" w:hAnsi="標楷體" w:hint="eastAsia"/>
          <w:szCs w:val="24"/>
        </w:rPr>
        <w:t>辦理數位素養增能研習、數位教學指引培力參與人數、學生使用數位學習平臺學習成效、高中職學習成效評估等，核有預計目標或效益未達成等情事，經函請研謀改善。據復：</w:t>
      </w:r>
      <w:r w:rsidR="00EA36DB">
        <w:rPr>
          <w:rFonts w:ascii="標楷體" w:eastAsia="標楷體" w:hAnsi="標楷體" w:hint="eastAsia"/>
          <w:szCs w:val="24"/>
        </w:rPr>
        <w:t>（</w:t>
      </w:r>
      <w:r w:rsidR="004A4CB0" w:rsidRPr="00DD2076">
        <w:rPr>
          <w:rFonts w:ascii="標楷體" w:eastAsia="標楷體" w:hAnsi="標楷體" w:hint="eastAsia"/>
          <w:szCs w:val="24"/>
        </w:rPr>
        <w:t>1</w:t>
      </w:r>
      <w:r w:rsidR="00EA36DB">
        <w:rPr>
          <w:rFonts w:ascii="標楷體" w:eastAsia="標楷體" w:hAnsi="標楷體" w:hint="eastAsia"/>
          <w:szCs w:val="24"/>
        </w:rPr>
        <w:t>）</w:t>
      </w:r>
      <w:r w:rsidR="004A4CB0" w:rsidRPr="00DD2076">
        <w:rPr>
          <w:rFonts w:ascii="標楷體" w:eastAsia="標楷體" w:hAnsi="標楷體" w:hint="eastAsia"/>
          <w:szCs w:val="24"/>
        </w:rPr>
        <w:t>將每週控管及指派專人持續關懷使用率較低之學校，協助檢視設備狀況，提供技術諮詢及輔導；於相關會議中提醒並鼓勵學校，加強運用數位學習平臺協助學習落後學生，以提升學生學習成效；</w:t>
      </w:r>
      <w:r w:rsidR="00EA36DB">
        <w:rPr>
          <w:rFonts w:ascii="標楷體" w:eastAsia="標楷體" w:hAnsi="標楷體" w:hint="eastAsia"/>
          <w:szCs w:val="24"/>
        </w:rPr>
        <w:t>（</w:t>
      </w:r>
      <w:r w:rsidR="004A4CB0" w:rsidRPr="00DD2076">
        <w:rPr>
          <w:rFonts w:ascii="標楷體" w:eastAsia="標楷體" w:hAnsi="標楷體" w:hint="eastAsia"/>
          <w:szCs w:val="24"/>
        </w:rPr>
        <w:t>2</w:t>
      </w:r>
      <w:r w:rsidR="00EA36DB">
        <w:rPr>
          <w:rFonts w:ascii="標楷體" w:eastAsia="標楷體" w:hAnsi="標楷體" w:hint="eastAsia"/>
          <w:szCs w:val="24"/>
        </w:rPr>
        <w:t>）</w:t>
      </w:r>
      <w:r w:rsidR="004A4CB0" w:rsidRPr="00DD2076">
        <w:rPr>
          <w:rFonts w:ascii="標楷體" w:eastAsia="標楷體" w:hAnsi="標楷體" w:hint="eastAsia"/>
          <w:szCs w:val="24"/>
        </w:rPr>
        <w:t>將增加辦理說明會鼓勵學校參與，優先輔導數位資源較匱乏學校，支援經濟弱勢、多子家庭學生使用學習載具，並督導各校加強對家長及學生之宣導推廣，以縮減教育落差；</w:t>
      </w:r>
      <w:r w:rsidR="00EA36DB">
        <w:rPr>
          <w:rFonts w:ascii="標楷體" w:eastAsia="標楷體" w:hAnsi="標楷體" w:hint="eastAsia"/>
          <w:szCs w:val="24"/>
        </w:rPr>
        <w:t>（</w:t>
      </w:r>
      <w:r w:rsidR="004A4CB0" w:rsidRPr="00DD2076">
        <w:rPr>
          <w:rFonts w:ascii="標楷體" w:eastAsia="標楷體" w:hAnsi="標楷體" w:hint="eastAsia"/>
          <w:szCs w:val="24"/>
        </w:rPr>
        <w:t>3</w:t>
      </w:r>
      <w:r w:rsidR="00EA36DB">
        <w:rPr>
          <w:rFonts w:ascii="標楷體" w:eastAsia="標楷體" w:hAnsi="標楷體" w:hint="eastAsia"/>
          <w:szCs w:val="24"/>
        </w:rPr>
        <w:t>）</w:t>
      </w:r>
      <w:r w:rsidR="004A4CB0" w:rsidRPr="00DD2076">
        <w:rPr>
          <w:rFonts w:ascii="標楷體" w:eastAsia="標楷體" w:hAnsi="標楷體" w:hint="eastAsia"/>
          <w:szCs w:val="24"/>
        </w:rPr>
        <w:t>增加數位素養增能研習及數位教學指引培力工作坊場次，與每週列管學習成效提升人數之比率，提醒落後學校注意，並持續督促市立高中達成相關指標。</w:t>
      </w:r>
    </w:p>
    <w:p w:rsidR="004A4CB0" w:rsidRPr="004A1107" w:rsidRDefault="004A4CB0" w:rsidP="00762B6D">
      <w:pPr>
        <w:overflowPunct w:val="0"/>
        <w:adjustRightInd w:val="0"/>
        <w:spacing w:line="460" w:lineRule="exact"/>
        <w:ind w:firstLineChars="200" w:firstLine="561"/>
        <w:jc w:val="both"/>
        <w:outlineLvl w:val="0"/>
        <w:rPr>
          <w:rFonts w:ascii="標楷體" w:eastAsia="標楷體" w:hAnsi="標楷體"/>
          <w:b/>
          <w:bCs/>
          <w:color w:val="FF0000"/>
          <w:spacing w:val="4"/>
          <w:sz w:val="28"/>
          <w:szCs w:val="28"/>
        </w:rPr>
      </w:pPr>
      <w:r w:rsidRPr="004A1107">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二十一</w:t>
      </w:r>
      <w:r w:rsidRPr="004A1107">
        <w:rPr>
          <w:rFonts w:ascii="標楷體" w:eastAsia="標楷體" w:hAnsi="標楷體" w:hint="eastAsia"/>
          <w:b/>
          <w:color w:val="000000" w:themeColor="text1"/>
          <w:sz w:val="28"/>
          <w:szCs w:val="28"/>
        </w:rPr>
        <w:t>）推動國民教育階段中輟生輔導及復學工作，</w:t>
      </w:r>
      <w:r w:rsidR="00E05E03">
        <w:rPr>
          <w:rFonts w:ascii="標楷體" w:eastAsia="標楷體" w:hAnsi="標楷體" w:hint="eastAsia"/>
          <w:b/>
          <w:color w:val="000000" w:themeColor="text1"/>
          <w:sz w:val="28"/>
          <w:szCs w:val="28"/>
        </w:rPr>
        <w:t>並發展</w:t>
      </w:r>
      <w:r w:rsidR="00E05E03" w:rsidRPr="00E05E03">
        <w:rPr>
          <w:rFonts w:ascii="標楷體" w:eastAsia="標楷體" w:hAnsi="標楷體" w:hint="eastAsia"/>
          <w:b/>
          <w:color w:val="000000" w:themeColor="text1"/>
          <w:sz w:val="28"/>
          <w:szCs w:val="28"/>
        </w:rPr>
        <w:t>國中技藝教育，培養國中學生生涯發展能力</w:t>
      </w:r>
      <w:r w:rsidR="00E05E03">
        <w:rPr>
          <w:rFonts w:ascii="標楷體" w:eastAsia="標楷體" w:hAnsi="標楷體" w:hint="eastAsia"/>
          <w:b/>
          <w:color w:val="000000" w:themeColor="text1"/>
          <w:sz w:val="28"/>
          <w:szCs w:val="28"/>
        </w:rPr>
        <w:t>，</w:t>
      </w:r>
      <w:r w:rsidRPr="004A1107">
        <w:rPr>
          <w:rFonts w:ascii="標楷體" w:eastAsia="標楷體" w:hAnsi="標楷體" w:hint="eastAsia"/>
          <w:b/>
          <w:color w:val="000000" w:themeColor="text1"/>
          <w:sz w:val="28"/>
          <w:szCs w:val="28"/>
        </w:rPr>
        <w:t>惟</w:t>
      </w:r>
      <w:r w:rsidRPr="00862961">
        <w:rPr>
          <w:rFonts w:ascii="標楷體" w:eastAsia="標楷體" w:hAnsi="標楷體" w:hint="eastAsia"/>
          <w:b/>
          <w:sz w:val="28"/>
          <w:szCs w:val="28"/>
        </w:rPr>
        <w:t>部分</w:t>
      </w:r>
      <w:r w:rsidRPr="004A1107">
        <w:rPr>
          <w:rFonts w:ascii="標楷體" w:eastAsia="標楷體" w:hAnsi="標楷體" w:hint="eastAsia"/>
          <w:b/>
          <w:color w:val="000000" w:themeColor="text1"/>
          <w:sz w:val="28"/>
          <w:szCs w:val="28"/>
        </w:rPr>
        <w:t>學校未依規定辦理中輟生通報</w:t>
      </w:r>
      <w:r w:rsidR="00F002C6">
        <w:rPr>
          <w:rFonts w:ascii="標楷體" w:eastAsia="標楷體" w:hAnsi="標楷體" w:hint="eastAsia"/>
          <w:b/>
          <w:color w:val="000000" w:themeColor="text1"/>
          <w:sz w:val="28"/>
          <w:szCs w:val="28"/>
        </w:rPr>
        <w:t>，</w:t>
      </w:r>
      <w:r w:rsidRPr="004A1107">
        <w:rPr>
          <w:rFonts w:ascii="標楷體" w:eastAsia="標楷體" w:hAnsi="標楷體" w:hint="eastAsia"/>
          <w:b/>
          <w:color w:val="000000" w:themeColor="text1"/>
          <w:sz w:val="28"/>
          <w:szCs w:val="28"/>
        </w:rPr>
        <w:t>或勸告書作業時間過長，不利學生儘早復學，</w:t>
      </w:r>
      <w:r w:rsidR="00E05E03">
        <w:rPr>
          <w:rFonts w:ascii="標楷體" w:eastAsia="標楷體" w:hAnsi="標楷體" w:hint="eastAsia"/>
          <w:b/>
          <w:color w:val="000000" w:themeColor="text1"/>
          <w:sz w:val="28"/>
          <w:szCs w:val="28"/>
        </w:rPr>
        <w:t>又</w:t>
      </w:r>
      <w:r w:rsidR="00E05E03" w:rsidRPr="00E05E03">
        <w:rPr>
          <w:rFonts w:ascii="標楷體" w:eastAsia="標楷體" w:hAnsi="標楷體" w:hint="eastAsia"/>
          <w:b/>
          <w:color w:val="000000" w:themeColor="text1"/>
          <w:sz w:val="28"/>
          <w:szCs w:val="28"/>
        </w:rPr>
        <w:t>技藝課程開設情形未盡切合學生需求，</w:t>
      </w:r>
      <w:r w:rsidRPr="004A1107">
        <w:rPr>
          <w:rFonts w:ascii="標楷體" w:eastAsia="標楷體" w:hAnsi="標楷體" w:hint="eastAsia"/>
          <w:b/>
          <w:color w:val="000000" w:themeColor="text1"/>
          <w:sz w:val="28"/>
          <w:szCs w:val="28"/>
        </w:rPr>
        <w:t>有待研謀改善，以促使學生穩定就學</w:t>
      </w:r>
      <w:r w:rsidR="00E05E03">
        <w:rPr>
          <w:rFonts w:ascii="標楷體" w:eastAsia="標楷體" w:hAnsi="標楷體" w:hint="eastAsia"/>
          <w:b/>
          <w:color w:val="000000" w:themeColor="text1"/>
          <w:sz w:val="28"/>
          <w:szCs w:val="28"/>
        </w:rPr>
        <w:t>及</w:t>
      </w:r>
      <w:r w:rsidR="00E05E03" w:rsidRPr="00E05E03">
        <w:rPr>
          <w:rFonts w:ascii="標楷體" w:eastAsia="標楷體" w:hAnsi="標楷體" w:hint="eastAsia"/>
          <w:b/>
          <w:color w:val="000000" w:themeColor="text1"/>
          <w:sz w:val="28"/>
          <w:szCs w:val="28"/>
        </w:rPr>
        <w:t>提供學生多元職群課程選擇</w:t>
      </w:r>
      <w:r w:rsidRPr="004A1107">
        <w:rPr>
          <w:rFonts w:ascii="標楷體" w:eastAsia="標楷體" w:hAnsi="標楷體" w:hint="eastAsia"/>
          <w:b/>
          <w:bCs/>
          <w:color w:val="000000" w:themeColor="text1"/>
          <w:spacing w:val="4"/>
          <w:sz w:val="28"/>
          <w:szCs w:val="28"/>
        </w:rPr>
        <w:t>。</w:t>
      </w:r>
    </w:p>
    <w:p w:rsidR="00CB2275" w:rsidRDefault="004A4CB0" w:rsidP="00312477">
      <w:pPr>
        <w:tabs>
          <w:tab w:val="left" w:pos="3828"/>
        </w:tabs>
        <w:spacing w:line="460" w:lineRule="exact"/>
        <w:ind w:firstLineChars="200" w:firstLine="480"/>
        <w:jc w:val="both"/>
        <w:rPr>
          <w:rFonts w:ascii="標楷體" w:eastAsia="標楷體" w:hAnsi="標楷體"/>
          <w:color w:val="000000" w:themeColor="text1"/>
          <w:szCs w:val="24"/>
        </w:rPr>
      </w:pPr>
      <w:r w:rsidRPr="004A1107">
        <w:rPr>
          <w:rFonts w:ascii="標楷體" w:eastAsia="標楷體" w:hAnsi="標楷體" w:hint="eastAsia"/>
          <w:color w:val="000000" w:themeColor="text1"/>
          <w:szCs w:val="24"/>
        </w:rPr>
        <w:t>市政府為推動國民教育階段中途輟學學生（下稱中輟生）輔導及復學工作，辦理強迫入學、中輟生預防追蹤與復學輔導及多元教育輔導措施等事宜，111學年度相關業務經費共268萬餘元（含</w:t>
      </w:r>
      <w:r w:rsidR="00CB2275">
        <w:rPr>
          <w:rFonts w:ascii="標楷體" w:eastAsia="標楷體" w:hAnsi="標楷體" w:hint="eastAsia"/>
          <w:color w:val="000000" w:themeColor="text1"/>
          <w:szCs w:val="24"/>
        </w:rPr>
        <w:t>地方</w:t>
      </w:r>
      <w:r w:rsidRPr="004A1107">
        <w:rPr>
          <w:rFonts w:ascii="標楷體" w:eastAsia="標楷體" w:hAnsi="標楷體" w:hint="eastAsia"/>
          <w:color w:val="000000" w:themeColor="text1"/>
          <w:szCs w:val="24"/>
        </w:rPr>
        <w:t>自籌款53萬餘元）。</w:t>
      </w:r>
      <w:r w:rsidR="00CB2275">
        <w:rPr>
          <w:rFonts w:ascii="標楷體" w:eastAsia="標楷體" w:hAnsi="標楷體" w:hint="eastAsia"/>
          <w:color w:val="000000" w:themeColor="text1"/>
          <w:szCs w:val="24"/>
        </w:rPr>
        <w:t>又為</w:t>
      </w:r>
      <w:r w:rsidR="00CB2275" w:rsidRPr="00D41402">
        <w:rPr>
          <w:rFonts w:ascii="標楷體" w:eastAsia="標楷體" w:hAnsi="標楷體" w:hint="eastAsia"/>
          <w:color w:val="000000" w:themeColor="text1"/>
          <w:szCs w:val="24"/>
        </w:rPr>
        <w:t>培養國中學生生涯發展之基本能力，並藉由職群之實務學習，加深國三學生對未來生涯之試探，111學年度經教育部國民及學前教育署核定國中技藝教育課程、競賽及成果展發表活動計畫經費851萬餘元。</w:t>
      </w:r>
      <w:r w:rsidRPr="004A1107">
        <w:rPr>
          <w:rFonts w:ascii="標楷體" w:eastAsia="標楷體" w:hAnsi="標楷體" w:hint="eastAsia"/>
          <w:color w:val="000000" w:themeColor="text1"/>
          <w:szCs w:val="24"/>
        </w:rPr>
        <w:t>經查</w:t>
      </w:r>
      <w:r w:rsidR="00CB2275">
        <w:rPr>
          <w:rFonts w:ascii="標楷體" w:eastAsia="標楷體" w:hAnsi="標楷體" w:hint="eastAsia"/>
          <w:color w:val="000000" w:themeColor="text1"/>
          <w:szCs w:val="24"/>
        </w:rPr>
        <w:t>市政府執行</w:t>
      </w:r>
      <w:r w:rsidRPr="004A1107">
        <w:rPr>
          <w:rFonts w:ascii="標楷體" w:eastAsia="標楷體" w:hAnsi="標楷體" w:hint="eastAsia"/>
          <w:color w:val="000000" w:themeColor="text1"/>
          <w:szCs w:val="24"/>
        </w:rPr>
        <w:t>中輟生輔導</w:t>
      </w:r>
      <w:r w:rsidR="00CB2275">
        <w:rPr>
          <w:rFonts w:ascii="標楷體" w:eastAsia="標楷體" w:hAnsi="標楷體" w:hint="eastAsia"/>
          <w:color w:val="000000" w:themeColor="text1"/>
          <w:szCs w:val="24"/>
        </w:rPr>
        <w:t>及</w:t>
      </w:r>
      <w:r w:rsidRPr="004A1107">
        <w:rPr>
          <w:rFonts w:ascii="標楷體" w:eastAsia="標楷體" w:hAnsi="標楷體" w:hint="eastAsia"/>
          <w:color w:val="000000" w:themeColor="text1"/>
          <w:szCs w:val="24"/>
        </w:rPr>
        <w:t>復學工作</w:t>
      </w:r>
      <w:r w:rsidR="00CB2275">
        <w:rPr>
          <w:rFonts w:ascii="標楷體" w:eastAsia="標楷體" w:hAnsi="標楷體" w:hint="eastAsia"/>
          <w:color w:val="000000" w:themeColor="text1"/>
          <w:szCs w:val="24"/>
        </w:rPr>
        <w:t>，</w:t>
      </w:r>
      <w:r w:rsidR="00CB2275">
        <w:rPr>
          <w:rFonts w:ascii="標楷體" w:eastAsia="標楷體" w:hAnsi="標楷體" w:hint="eastAsia"/>
          <w:color w:val="000000" w:themeColor="text1"/>
          <w:szCs w:val="24"/>
        </w:rPr>
        <w:lastRenderedPageBreak/>
        <w:t>與</w:t>
      </w:r>
      <w:r w:rsidR="00CB2275" w:rsidRPr="00CB2275">
        <w:rPr>
          <w:rFonts w:ascii="標楷體" w:eastAsia="標楷體" w:hAnsi="標楷體" w:hint="eastAsia"/>
          <w:color w:val="000000" w:themeColor="text1"/>
          <w:szCs w:val="24"/>
        </w:rPr>
        <w:t>技藝教育</w:t>
      </w:r>
      <w:r w:rsidR="00CB2275" w:rsidRPr="004A1107">
        <w:rPr>
          <w:rFonts w:ascii="標楷體" w:eastAsia="標楷體" w:hAnsi="標楷體" w:hint="eastAsia"/>
          <w:color w:val="000000" w:themeColor="text1"/>
          <w:szCs w:val="24"/>
        </w:rPr>
        <w:t>辦理</w:t>
      </w:r>
      <w:r w:rsidR="00CB2275" w:rsidRPr="00CB2275">
        <w:rPr>
          <w:rFonts w:ascii="標楷體" w:eastAsia="標楷體" w:hAnsi="標楷體" w:hint="eastAsia"/>
          <w:color w:val="000000" w:themeColor="text1"/>
          <w:szCs w:val="24"/>
        </w:rPr>
        <w:t>情形</w:t>
      </w:r>
      <w:r w:rsidRPr="004A1107">
        <w:rPr>
          <w:rFonts w:ascii="標楷體" w:eastAsia="標楷體" w:hAnsi="標楷體" w:hint="eastAsia"/>
          <w:color w:val="000000" w:themeColor="text1"/>
          <w:szCs w:val="24"/>
        </w:rPr>
        <w:t>，核有</w:t>
      </w:r>
      <w:r w:rsidR="00CB2275">
        <w:rPr>
          <w:rFonts w:ascii="標楷體" w:eastAsia="標楷體" w:hAnsi="標楷體" w:hint="eastAsia"/>
          <w:color w:val="000000" w:themeColor="text1"/>
          <w:szCs w:val="24"/>
        </w:rPr>
        <w:t>下列事項</w:t>
      </w:r>
      <w:r w:rsidRPr="004A1107">
        <w:rPr>
          <w:rFonts w:ascii="標楷體" w:eastAsia="標楷體" w:hAnsi="標楷體" w:hint="eastAsia"/>
          <w:color w:val="000000" w:themeColor="text1"/>
          <w:szCs w:val="24"/>
        </w:rPr>
        <w:t>：</w:t>
      </w:r>
    </w:p>
    <w:p w:rsidR="004A4CB0" w:rsidRPr="004A1107" w:rsidRDefault="00F13BA3" w:rsidP="009068A8">
      <w:pPr>
        <w:tabs>
          <w:tab w:val="left" w:pos="3828"/>
        </w:tabs>
        <w:spacing w:line="470" w:lineRule="exact"/>
        <w:ind w:firstLineChars="200" w:firstLine="640"/>
        <w:jc w:val="both"/>
        <w:rPr>
          <w:rFonts w:ascii="標楷體" w:eastAsia="標楷體" w:hAnsi="標楷體"/>
          <w:color w:val="FF0000"/>
          <w:szCs w:val="24"/>
        </w:rPr>
      </w:pPr>
      <w:r w:rsidRPr="004A1107">
        <w:rPr>
          <w:rFonts w:ascii="標楷體" w:eastAsia="標楷體" w:hAnsi="標楷體"/>
          <w:noProof/>
          <w:kern w:val="0"/>
          <w:sz w:val="32"/>
          <w:szCs w:val="32"/>
          <w:shd w:val="clear" w:color="auto" w:fill="FFFFFF"/>
        </w:rPr>
        <mc:AlternateContent>
          <mc:Choice Requires="wps">
            <w:drawing>
              <wp:anchor distT="45720" distB="45720" distL="114300" distR="114300" simplePos="0" relativeHeight="251778048" behindDoc="0" locked="0" layoutInCell="1" allowOverlap="1" wp14:anchorId="01AECF89" wp14:editId="2A5C5C1D">
                <wp:simplePos x="0" y="0"/>
                <wp:positionH relativeFrom="margin">
                  <wp:posOffset>2654005</wp:posOffset>
                </wp:positionH>
                <wp:positionV relativeFrom="paragraph">
                  <wp:posOffset>3101547</wp:posOffset>
                </wp:positionV>
                <wp:extent cx="3582670" cy="2579370"/>
                <wp:effectExtent l="0" t="0" r="0" b="0"/>
                <wp:wrapSquare wrapText="bothSides"/>
                <wp:docPr id="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2670" cy="2579370"/>
                        </a:xfrm>
                        <a:prstGeom prst="rect">
                          <a:avLst/>
                        </a:prstGeom>
                        <a:solidFill>
                          <a:srgbClr val="FFFFFF"/>
                        </a:solidFill>
                        <a:ln w="9525">
                          <a:noFill/>
                          <a:miter lim="800000"/>
                          <a:headEnd/>
                          <a:tailEnd/>
                        </a:ln>
                      </wps:spPr>
                      <wps:txbx>
                        <w:txbxContent>
                          <w:p w:rsidR="00092013" w:rsidRPr="00842ACD" w:rsidRDefault="00092013" w:rsidP="004A4CB0">
                            <w:pPr>
                              <w:jc w:val="center"/>
                              <w:rPr>
                                <w:rFonts w:ascii="標楷體" w:eastAsia="標楷體" w:hAnsi="標楷體"/>
                                <w:b/>
                              </w:rPr>
                            </w:pPr>
                            <w:r w:rsidRPr="00842ACD">
                              <w:rPr>
                                <w:rFonts w:ascii="標楷體" w:eastAsia="標楷體" w:hAnsi="標楷體" w:hint="eastAsia"/>
                                <w:b/>
                              </w:rPr>
                              <w:t>圖</w:t>
                            </w:r>
                            <w:r>
                              <w:rPr>
                                <w:rFonts w:ascii="標楷體" w:eastAsia="標楷體" w:hAnsi="標楷體"/>
                                <w:b/>
                              </w:rPr>
                              <w:t>19</w:t>
                            </w:r>
                            <w:r w:rsidRPr="00842ACD">
                              <w:rPr>
                                <w:rFonts w:ascii="標楷體" w:eastAsia="標楷體" w:hAnsi="標楷體" w:hint="eastAsia"/>
                                <w:b/>
                              </w:rPr>
                              <w:t xml:space="preserve">　1</w:t>
                            </w:r>
                            <w:r w:rsidRPr="00842ACD">
                              <w:rPr>
                                <w:rFonts w:ascii="標楷體" w:eastAsia="標楷體" w:hAnsi="標楷體"/>
                                <w:b/>
                              </w:rPr>
                              <w:t>11學年度</w:t>
                            </w:r>
                            <w:r w:rsidRPr="00842ACD">
                              <w:rPr>
                                <w:rFonts w:ascii="標楷體" w:eastAsia="標楷體" w:hAnsi="標楷體" w:hint="eastAsia"/>
                                <w:b/>
                              </w:rPr>
                              <w:t>新竹市</w:t>
                            </w:r>
                            <w:r w:rsidRPr="00842ACD">
                              <w:rPr>
                                <w:rFonts w:ascii="標楷體" w:eastAsia="標楷體" w:hAnsi="標楷體"/>
                                <w:b/>
                              </w:rPr>
                              <w:t>國民中學中輟生輟學原因</w:t>
                            </w:r>
                          </w:p>
                          <w:p w:rsidR="00092013" w:rsidRPr="002B2B4C" w:rsidRDefault="00092013" w:rsidP="004A4CB0">
                            <w:pPr>
                              <w:rPr>
                                <w:rFonts w:ascii="標楷體" w:eastAsia="標楷體" w:hAnsi="標楷體"/>
                              </w:rPr>
                            </w:pPr>
                            <w:r>
                              <w:rPr>
                                <w:noProof/>
                              </w:rPr>
                              <w:drawing>
                                <wp:inline distT="0" distB="0" distL="0" distR="0" wp14:anchorId="0CF992DB" wp14:editId="5D839540">
                                  <wp:extent cx="3496962" cy="2045970"/>
                                  <wp:effectExtent l="0" t="0" r="8255" b="0"/>
                                  <wp:docPr id="47" name="圖表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092013" w:rsidRPr="002B2B4C" w:rsidRDefault="00092013" w:rsidP="004A4CB0">
                            <w:pPr>
                              <w:rPr>
                                <w:rFonts w:ascii="標楷體" w:eastAsia="標楷體" w:hAnsi="標楷體"/>
                                <w:sz w:val="18"/>
                              </w:rPr>
                            </w:pPr>
                            <w:r w:rsidRPr="002B2B4C">
                              <w:rPr>
                                <w:rFonts w:ascii="標楷體" w:eastAsia="標楷體" w:hAnsi="標楷體" w:hint="eastAsia"/>
                                <w:sz w:val="18"/>
                              </w:rPr>
                              <w:t>資料來源：整理自</w:t>
                            </w:r>
                            <w:r>
                              <w:rPr>
                                <w:rFonts w:ascii="標楷體" w:eastAsia="標楷體" w:hAnsi="標楷體" w:hint="eastAsia"/>
                                <w:sz w:val="18"/>
                              </w:rPr>
                              <w:t>新竹市政府</w:t>
                            </w:r>
                            <w:r w:rsidRPr="002B2B4C">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AECF89" id="_x0000_s1074" type="#_x0000_t202" style="position:absolute;left:0;text-align:left;margin-left:209pt;margin-top:244.2pt;width:282.1pt;height:203.1pt;z-index:251778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" stroked="f">
                <v:textbox>
                  <w:txbxContent>
                    <w:p w:rsidR="00092013" w:rsidRPr="00842ACD" w:rsidRDefault="00092013" w:rsidP="004A4CB0">
                      <w:pPr>
                        <w:jc w:val="center"/>
                        <w:rPr>
                          <w:rFonts w:ascii="標楷體" w:eastAsia="標楷體" w:hAnsi="標楷體"/>
                          <w:b/>
                        </w:rPr>
                      </w:pPr>
                      <w:r w:rsidRPr="00842ACD">
                        <w:rPr>
                          <w:rFonts w:ascii="標楷體" w:eastAsia="標楷體" w:hAnsi="標楷體" w:hint="eastAsia"/>
                          <w:b/>
                        </w:rPr>
                        <w:t>圖</w:t>
                      </w:r>
                      <w:r>
                        <w:rPr>
                          <w:rFonts w:ascii="標楷體" w:eastAsia="標楷體" w:hAnsi="標楷體"/>
                          <w:b/>
                        </w:rPr>
                        <w:t>19</w:t>
                      </w:r>
                      <w:r w:rsidRPr="00842ACD">
                        <w:rPr>
                          <w:rFonts w:ascii="標楷體" w:eastAsia="標楷體" w:hAnsi="標楷體" w:hint="eastAsia"/>
                          <w:b/>
                        </w:rPr>
                        <w:t xml:space="preserve">　1</w:t>
                      </w:r>
                      <w:r w:rsidRPr="00842ACD">
                        <w:rPr>
                          <w:rFonts w:ascii="標楷體" w:eastAsia="標楷體" w:hAnsi="標楷體"/>
                          <w:b/>
                        </w:rPr>
                        <w:t>11學年度</w:t>
                      </w:r>
                      <w:r w:rsidRPr="00842ACD">
                        <w:rPr>
                          <w:rFonts w:ascii="標楷體" w:eastAsia="標楷體" w:hAnsi="標楷體" w:hint="eastAsia"/>
                          <w:b/>
                        </w:rPr>
                        <w:t>新竹市</w:t>
                      </w:r>
                      <w:r w:rsidRPr="00842ACD">
                        <w:rPr>
                          <w:rFonts w:ascii="標楷體" w:eastAsia="標楷體" w:hAnsi="標楷體"/>
                          <w:b/>
                        </w:rPr>
                        <w:t>國民中學中輟生輟學原因</w:t>
                      </w:r>
                    </w:p>
                    <w:p w:rsidR="00092013" w:rsidRPr="002B2B4C" w:rsidRDefault="00092013" w:rsidP="004A4CB0">
                      <w:pPr>
                        <w:rPr>
                          <w:rFonts w:ascii="標楷體" w:eastAsia="標楷體" w:hAnsi="標楷體"/>
                        </w:rPr>
                      </w:pPr>
                      <w:r>
                        <w:rPr>
                          <w:noProof/>
                        </w:rPr>
                        <w:drawing>
                          <wp:inline distT="0" distB="0" distL="0" distR="0" wp14:anchorId="0CF992DB" wp14:editId="5D839540">
                            <wp:extent cx="3496962" cy="2045970"/>
                            <wp:effectExtent l="0" t="0" r="8255" b="0"/>
                            <wp:docPr id="47" name="圖表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92013" w:rsidRPr="002B2B4C" w:rsidRDefault="00092013" w:rsidP="004A4CB0">
                      <w:pPr>
                        <w:rPr>
                          <w:rFonts w:ascii="標楷體" w:eastAsia="標楷體" w:hAnsi="標楷體"/>
                          <w:sz w:val="18"/>
                        </w:rPr>
                      </w:pPr>
                      <w:r w:rsidRPr="002B2B4C">
                        <w:rPr>
                          <w:rFonts w:ascii="標楷體" w:eastAsia="標楷體" w:hAnsi="標楷體" w:hint="eastAsia"/>
                          <w:sz w:val="18"/>
                        </w:rPr>
                        <w:t>資料來源：整理自</w:t>
                      </w:r>
                      <w:r>
                        <w:rPr>
                          <w:rFonts w:ascii="標楷體" w:eastAsia="標楷體" w:hAnsi="標楷體" w:hint="eastAsia"/>
                          <w:sz w:val="18"/>
                        </w:rPr>
                        <w:t>新竹市政府</w:t>
                      </w:r>
                      <w:r w:rsidRPr="002B2B4C">
                        <w:rPr>
                          <w:rFonts w:ascii="標楷體" w:eastAsia="標楷體" w:hAnsi="標楷體" w:hint="eastAsia"/>
                          <w:sz w:val="18"/>
                        </w:rPr>
                        <w:t>提供資料。</w:t>
                      </w:r>
                    </w:p>
                  </w:txbxContent>
                </v:textbox>
                <w10:wrap type="square" anchorx="margin"/>
              </v:shape>
            </w:pict>
          </mc:Fallback>
        </mc:AlternateContent>
      </w:r>
      <w:r w:rsidR="001B7FA1" w:rsidRPr="004A1107">
        <w:rPr>
          <w:rFonts w:ascii="標楷體" w:eastAsia="標楷體" w:hAnsi="標楷體" w:cs="Arial"/>
          <w:noProof/>
          <w:spacing w:val="-4"/>
          <w:sz w:val="32"/>
          <w:szCs w:val="32"/>
          <w:shd w:val="clear" w:color="auto" w:fill="FFFFFF"/>
        </w:rPr>
        <mc:AlternateContent>
          <mc:Choice Requires="wps">
            <w:drawing>
              <wp:anchor distT="45720" distB="45720" distL="114300" distR="114300" simplePos="0" relativeHeight="251777024" behindDoc="0" locked="0" layoutInCell="1" allowOverlap="1" wp14:anchorId="344697DC" wp14:editId="133C9CCE">
                <wp:simplePos x="0" y="0"/>
                <wp:positionH relativeFrom="margin">
                  <wp:posOffset>2679419</wp:posOffset>
                </wp:positionH>
                <wp:positionV relativeFrom="paragraph">
                  <wp:posOffset>5674995</wp:posOffset>
                </wp:positionV>
                <wp:extent cx="3731260" cy="2710180"/>
                <wp:effectExtent l="0" t="0" r="2540" b="0"/>
                <wp:wrapSquare wrapText="bothSides"/>
                <wp:docPr id="72" name="文字方塊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1260" cy="2710180"/>
                        </a:xfrm>
                        <a:prstGeom prst="rect">
                          <a:avLst/>
                        </a:prstGeom>
                        <a:solidFill>
                          <a:srgbClr val="FFFFFF"/>
                        </a:solidFill>
                        <a:ln w="9525">
                          <a:noFill/>
                          <a:miter lim="800000"/>
                          <a:headEnd/>
                          <a:tailEnd/>
                        </a:ln>
                      </wps:spPr>
                      <wps:txbx>
                        <w:txbxContent>
                          <w:p w:rsidR="00092013" w:rsidRPr="0071236A" w:rsidRDefault="00092013" w:rsidP="004A4CB0">
                            <w:pPr>
                              <w:spacing w:line="240" w:lineRule="exact"/>
                              <w:jc w:val="center"/>
                              <w:rPr>
                                <w:rFonts w:ascii="標楷體" w:eastAsia="標楷體" w:hAnsi="標楷體"/>
                                <w:b/>
                              </w:rPr>
                            </w:pPr>
                            <w:r w:rsidRPr="0071236A">
                              <w:rPr>
                                <w:rFonts w:ascii="標楷體" w:eastAsia="標楷體" w:hAnsi="標楷體" w:hint="eastAsia"/>
                                <w:b/>
                              </w:rPr>
                              <w:t>圖</w:t>
                            </w:r>
                            <w:r>
                              <w:rPr>
                                <w:rFonts w:ascii="標楷體" w:eastAsia="標楷體" w:hAnsi="標楷體" w:hint="eastAsia"/>
                                <w:b/>
                              </w:rPr>
                              <w:t>2</w:t>
                            </w:r>
                            <w:r>
                              <w:rPr>
                                <w:rFonts w:ascii="標楷體" w:eastAsia="標楷體" w:hAnsi="標楷體"/>
                                <w:b/>
                              </w:rPr>
                              <w:t>0</w:t>
                            </w:r>
                            <w:r w:rsidRPr="0071236A">
                              <w:rPr>
                                <w:rFonts w:ascii="標楷體" w:eastAsia="標楷體" w:hAnsi="標楷體" w:hint="eastAsia"/>
                                <w:b/>
                              </w:rPr>
                              <w:t xml:space="preserve">　1</w:t>
                            </w:r>
                            <w:r w:rsidRPr="0071236A">
                              <w:rPr>
                                <w:rFonts w:ascii="標楷體" w:eastAsia="標楷體" w:hAnsi="標楷體"/>
                                <w:b/>
                              </w:rPr>
                              <w:t>11學年度</w:t>
                            </w:r>
                            <w:r w:rsidRPr="0071236A">
                              <w:rPr>
                                <w:rFonts w:ascii="標楷體" w:eastAsia="標楷體" w:hAnsi="標楷體" w:hint="eastAsia"/>
                                <w:b/>
                              </w:rPr>
                              <w:t>新竹市</w:t>
                            </w:r>
                            <w:r w:rsidRPr="0071236A">
                              <w:rPr>
                                <w:rFonts w:ascii="標楷體" w:eastAsia="標楷體" w:hAnsi="標楷體"/>
                                <w:b/>
                              </w:rPr>
                              <w:t>國民</w:t>
                            </w:r>
                            <w:r w:rsidRPr="0071236A">
                              <w:rPr>
                                <w:rFonts w:ascii="標楷體" w:eastAsia="標楷體" w:hAnsi="標楷體" w:hint="eastAsia"/>
                                <w:b/>
                              </w:rPr>
                              <w:t>小</w:t>
                            </w:r>
                            <w:r w:rsidRPr="0071236A">
                              <w:rPr>
                                <w:rFonts w:ascii="標楷體" w:eastAsia="標楷體" w:hAnsi="標楷體"/>
                                <w:b/>
                              </w:rPr>
                              <w:t>學中輟學生輟學原因</w:t>
                            </w:r>
                          </w:p>
                          <w:p w:rsidR="00092013" w:rsidRPr="00C046D6" w:rsidRDefault="00092013" w:rsidP="004A4CB0">
                            <w:pPr>
                              <w:rPr>
                                <w:rFonts w:ascii="標楷體" w:eastAsia="標楷體" w:hAnsi="標楷體"/>
                              </w:rPr>
                            </w:pPr>
                            <w:r>
                              <w:rPr>
                                <w:noProof/>
                              </w:rPr>
                              <w:drawing>
                                <wp:inline distT="0" distB="0" distL="0" distR="0" wp14:anchorId="0777AD93" wp14:editId="154A9CF3">
                                  <wp:extent cx="3722914" cy="2242185"/>
                                  <wp:effectExtent l="0" t="0" r="0" b="5715"/>
                                  <wp:docPr id="53" name="圖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092013" w:rsidRPr="002B2B4C" w:rsidRDefault="00092013" w:rsidP="004A4CB0">
                            <w:pPr>
                              <w:spacing w:line="240" w:lineRule="exact"/>
                              <w:rPr>
                                <w:rFonts w:ascii="標楷體" w:eastAsia="標楷體" w:hAnsi="標楷體"/>
                                <w:sz w:val="18"/>
                              </w:rPr>
                            </w:pPr>
                            <w:r w:rsidRPr="002B2B4C">
                              <w:rPr>
                                <w:rFonts w:ascii="標楷體" w:eastAsia="標楷體" w:hAnsi="標楷體" w:hint="eastAsia"/>
                                <w:sz w:val="18"/>
                              </w:rPr>
                              <w:t>資料來源：整理自</w:t>
                            </w:r>
                            <w:r>
                              <w:rPr>
                                <w:rFonts w:ascii="標楷體" w:eastAsia="標楷體" w:hAnsi="標楷體" w:hint="eastAsia"/>
                                <w:sz w:val="18"/>
                              </w:rPr>
                              <w:t>新竹市政府</w:t>
                            </w:r>
                            <w:r w:rsidRPr="002B2B4C">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4697DC" id="文字方塊 72" o:spid="_x0000_s1075" type="#_x0000_t202" style="position:absolute;left:0;text-align:left;margin-left:211pt;margin-top:446.85pt;width:293.8pt;height:213.4pt;z-index:251777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" stroked="f">
                <v:textbox>
                  <w:txbxContent>
                    <w:p w:rsidR="00092013" w:rsidRPr="0071236A" w:rsidRDefault="00092013" w:rsidP="004A4CB0">
                      <w:pPr>
                        <w:spacing w:line="240" w:lineRule="exact"/>
                        <w:jc w:val="center"/>
                        <w:rPr>
                          <w:rFonts w:ascii="標楷體" w:eastAsia="標楷體" w:hAnsi="標楷體"/>
                          <w:b/>
                        </w:rPr>
                      </w:pPr>
                      <w:r w:rsidRPr="0071236A">
                        <w:rPr>
                          <w:rFonts w:ascii="標楷體" w:eastAsia="標楷體" w:hAnsi="標楷體" w:hint="eastAsia"/>
                          <w:b/>
                        </w:rPr>
                        <w:t>圖</w:t>
                      </w:r>
                      <w:r>
                        <w:rPr>
                          <w:rFonts w:ascii="標楷體" w:eastAsia="標楷體" w:hAnsi="標楷體" w:hint="eastAsia"/>
                          <w:b/>
                        </w:rPr>
                        <w:t>2</w:t>
                      </w:r>
                      <w:r>
                        <w:rPr>
                          <w:rFonts w:ascii="標楷體" w:eastAsia="標楷體" w:hAnsi="標楷體"/>
                          <w:b/>
                        </w:rPr>
                        <w:t>0</w:t>
                      </w:r>
                      <w:r w:rsidRPr="0071236A">
                        <w:rPr>
                          <w:rFonts w:ascii="標楷體" w:eastAsia="標楷體" w:hAnsi="標楷體" w:hint="eastAsia"/>
                          <w:b/>
                        </w:rPr>
                        <w:t xml:space="preserve">　1</w:t>
                      </w:r>
                      <w:r w:rsidRPr="0071236A">
                        <w:rPr>
                          <w:rFonts w:ascii="標楷體" w:eastAsia="標楷體" w:hAnsi="標楷體"/>
                          <w:b/>
                        </w:rPr>
                        <w:t>11學年度</w:t>
                      </w:r>
                      <w:r w:rsidRPr="0071236A">
                        <w:rPr>
                          <w:rFonts w:ascii="標楷體" w:eastAsia="標楷體" w:hAnsi="標楷體" w:hint="eastAsia"/>
                          <w:b/>
                        </w:rPr>
                        <w:t>新竹市</w:t>
                      </w:r>
                      <w:r w:rsidRPr="0071236A">
                        <w:rPr>
                          <w:rFonts w:ascii="標楷體" w:eastAsia="標楷體" w:hAnsi="標楷體"/>
                          <w:b/>
                        </w:rPr>
                        <w:t>國民</w:t>
                      </w:r>
                      <w:r w:rsidRPr="0071236A">
                        <w:rPr>
                          <w:rFonts w:ascii="標楷體" w:eastAsia="標楷體" w:hAnsi="標楷體" w:hint="eastAsia"/>
                          <w:b/>
                        </w:rPr>
                        <w:t>小</w:t>
                      </w:r>
                      <w:r w:rsidRPr="0071236A">
                        <w:rPr>
                          <w:rFonts w:ascii="標楷體" w:eastAsia="標楷體" w:hAnsi="標楷體"/>
                          <w:b/>
                        </w:rPr>
                        <w:t>學中輟學生輟學原因</w:t>
                      </w:r>
                    </w:p>
                    <w:p w:rsidR="00092013" w:rsidRPr="00C046D6" w:rsidRDefault="00092013" w:rsidP="004A4CB0">
                      <w:pPr>
                        <w:rPr>
                          <w:rFonts w:ascii="標楷體" w:eastAsia="標楷體" w:hAnsi="標楷體"/>
                        </w:rPr>
                      </w:pPr>
                      <w:r>
                        <w:rPr>
                          <w:noProof/>
                        </w:rPr>
                        <w:drawing>
                          <wp:inline distT="0" distB="0" distL="0" distR="0" wp14:anchorId="0777AD93" wp14:editId="154A9CF3">
                            <wp:extent cx="3722914" cy="2242185"/>
                            <wp:effectExtent l="0" t="0" r="0" b="5715"/>
                            <wp:docPr id="53" name="圖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92013" w:rsidRPr="002B2B4C" w:rsidRDefault="00092013" w:rsidP="004A4CB0">
                      <w:pPr>
                        <w:spacing w:line="240" w:lineRule="exact"/>
                        <w:rPr>
                          <w:rFonts w:ascii="標楷體" w:eastAsia="標楷體" w:hAnsi="標楷體"/>
                          <w:sz w:val="18"/>
                        </w:rPr>
                      </w:pPr>
                      <w:r w:rsidRPr="002B2B4C">
                        <w:rPr>
                          <w:rFonts w:ascii="標楷體" w:eastAsia="標楷體" w:hAnsi="標楷體" w:hint="eastAsia"/>
                          <w:sz w:val="18"/>
                        </w:rPr>
                        <w:t>資料來源：整理自</w:t>
                      </w:r>
                      <w:r>
                        <w:rPr>
                          <w:rFonts w:ascii="標楷體" w:eastAsia="標楷體" w:hAnsi="標楷體" w:hint="eastAsia"/>
                          <w:sz w:val="18"/>
                        </w:rPr>
                        <w:t>新竹市政府</w:t>
                      </w:r>
                      <w:r w:rsidRPr="002B2B4C">
                        <w:rPr>
                          <w:rFonts w:ascii="標楷體" w:eastAsia="標楷體" w:hAnsi="標楷體" w:hint="eastAsia"/>
                          <w:sz w:val="18"/>
                        </w:rPr>
                        <w:t>提供資料。</w:t>
                      </w:r>
                    </w:p>
                  </w:txbxContent>
                </v:textbox>
                <w10:wrap type="square" anchorx="margin"/>
              </v:shape>
            </w:pict>
          </mc:Fallback>
        </mc:AlternateContent>
      </w:r>
      <w:r w:rsidR="004A4CB0" w:rsidRPr="00CB2275">
        <w:rPr>
          <w:rFonts w:ascii="標楷體" w:eastAsia="標楷體" w:hAnsi="標楷體" w:hint="eastAsia"/>
          <w:b/>
          <w:color w:val="000000" w:themeColor="text1"/>
          <w:szCs w:val="24"/>
        </w:rPr>
        <w:t>1.</w:t>
      </w:r>
      <w:r w:rsidR="00CB2275" w:rsidRPr="00CB2275">
        <w:rPr>
          <w:rFonts w:ascii="標楷體" w:eastAsia="標楷體" w:hAnsi="標楷體" w:hint="eastAsia"/>
          <w:b/>
          <w:color w:val="000000" w:themeColor="text1"/>
          <w:szCs w:val="24"/>
        </w:rPr>
        <w:t>部分學校未依規定辦理中輟生通報，或強迫入學勸告書作業時間過長，不利學生儘早復學，間有中輟生再輟率上升情事，有待研謀改善，以促使學生穩定就學</w:t>
      </w:r>
      <w:r w:rsidR="00CB2275">
        <w:rPr>
          <w:rFonts w:ascii="標楷體" w:eastAsia="標楷體" w:hAnsi="標楷體" w:hint="eastAsia"/>
          <w:b/>
          <w:color w:val="000000" w:themeColor="text1"/>
          <w:szCs w:val="24"/>
        </w:rPr>
        <w:t>：</w:t>
      </w:r>
      <w:r w:rsidR="0060435F" w:rsidRPr="00D41402">
        <w:rPr>
          <w:rFonts w:ascii="標楷體" w:eastAsia="標楷體" w:hAnsi="標楷體" w:hint="eastAsia"/>
          <w:color w:val="000000" w:themeColor="text1"/>
          <w:szCs w:val="24"/>
        </w:rPr>
        <w:t>依據新竹市國民中小學中途輟學學生通報流程相關規定，學生第4天未到校即上網通報；</w:t>
      </w:r>
      <w:r w:rsidR="00D41402" w:rsidRPr="00D41402">
        <w:rPr>
          <w:rFonts w:ascii="標楷體" w:eastAsia="標楷體" w:hAnsi="標楷體" w:hint="eastAsia"/>
          <w:color w:val="000000" w:themeColor="text1"/>
          <w:szCs w:val="24"/>
        </w:rPr>
        <w:t>及</w:t>
      </w:r>
      <w:r w:rsidR="00F53140" w:rsidRPr="00D41402">
        <w:rPr>
          <w:rFonts w:ascii="標楷體" w:eastAsia="標楷體" w:hAnsi="標楷體" w:hint="eastAsia"/>
          <w:color w:val="000000" w:themeColor="text1"/>
          <w:szCs w:val="24"/>
        </w:rPr>
        <w:t>新竹市執行強迫入學處理參考流程相關規定</w:t>
      </w:r>
      <w:r w:rsidR="0060435F" w:rsidRPr="00D41402">
        <w:rPr>
          <w:rFonts w:ascii="標楷體" w:eastAsia="標楷體" w:hAnsi="標楷體" w:hint="eastAsia"/>
          <w:color w:val="000000" w:themeColor="text1"/>
          <w:szCs w:val="24"/>
        </w:rPr>
        <w:t>，</w:t>
      </w:r>
      <w:r w:rsidR="00F53140" w:rsidRPr="00D41402">
        <w:rPr>
          <w:rFonts w:ascii="標楷體" w:eastAsia="標楷體" w:hAnsi="標楷體" w:hint="eastAsia"/>
          <w:color w:val="000000" w:themeColor="text1"/>
          <w:szCs w:val="24"/>
        </w:rPr>
        <w:t>學生於10日內未復學，學校經輔導無效後函報</w:t>
      </w:r>
      <w:r w:rsidR="00D41402" w:rsidRPr="00D41402">
        <w:rPr>
          <w:rFonts w:ascii="標楷體" w:eastAsia="標楷體" w:hAnsi="標楷體" w:hint="eastAsia"/>
          <w:color w:val="000000" w:themeColor="text1"/>
          <w:szCs w:val="24"/>
        </w:rPr>
        <w:t>區公所</w:t>
      </w:r>
      <w:r w:rsidR="00F53140" w:rsidRPr="00D41402">
        <w:rPr>
          <w:rFonts w:ascii="標楷體" w:eastAsia="標楷體" w:hAnsi="標楷體" w:hint="eastAsia"/>
          <w:color w:val="000000" w:themeColor="text1"/>
          <w:szCs w:val="24"/>
        </w:rPr>
        <w:t>強迫入學委員會予以書面警告</w:t>
      </w:r>
      <w:r w:rsidR="00D41402" w:rsidRPr="00D41402">
        <w:rPr>
          <w:rFonts w:ascii="標楷體" w:eastAsia="標楷體" w:hAnsi="標楷體" w:hint="eastAsia"/>
          <w:color w:val="000000" w:themeColor="text1"/>
          <w:szCs w:val="24"/>
        </w:rPr>
        <w:t>。</w:t>
      </w:r>
      <w:r w:rsidR="00F53140" w:rsidRPr="00D41402">
        <w:rPr>
          <w:rFonts w:ascii="標楷體" w:eastAsia="標楷體" w:hAnsi="標楷體" w:hint="eastAsia"/>
          <w:color w:val="000000" w:themeColor="text1"/>
          <w:szCs w:val="24"/>
        </w:rPr>
        <w:t>經查執行情形，核有：（1）</w:t>
      </w:r>
      <w:r w:rsidR="004A4CB0" w:rsidRPr="00D41402">
        <w:rPr>
          <w:rFonts w:ascii="標楷體" w:eastAsia="標楷體" w:hAnsi="標楷體" w:hint="eastAsia"/>
          <w:color w:val="000000" w:themeColor="text1"/>
          <w:szCs w:val="24"/>
        </w:rPr>
        <w:t>學校逾期辦理中輟生通報者計7校、10人次，另部分學校未依規定通報學生中輟及長期缺課者各計7人及</w:t>
      </w:r>
      <w:r w:rsidR="004A4CB0" w:rsidRPr="004A1107">
        <w:rPr>
          <w:rFonts w:ascii="標楷體" w:eastAsia="標楷體" w:hAnsi="標楷體" w:hint="eastAsia"/>
          <w:color w:val="000000" w:themeColor="text1"/>
          <w:szCs w:val="24"/>
        </w:rPr>
        <w:t>20人，亟待檢討督導各校落實通報作業，以避免延遲或疏漏通報；</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2</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各行政區執行強迫入學事項，開立勸告書作業時間介於2至29個工作天，差距甚大且無統一規範，其中部分案件作業時間過長，間有中輟生復學後方開立勸告書者4筆，或勸告書開立10天後學生仍未復學，惟區公所未開立警告書者2筆，不利中輟生儘早復學，有待強化相關行政作業；</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3</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新竹市國民中小學中輟生再輟率由110學年度之48.21％，提升至111學年度之50.00％，近半數中輟生於復學後再次輟學，惟部分學校有中輟生卻未規劃辦理中輟之虞學生彈性輔導及高關懷課程者計7校，或漏未將部分中輟生納入課程參加名冊者計2校，亟待落實盤點應納入高關懷課程之中輟生，並鼓勵學校開辦相關課程，以輔導學生穩定就學；</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4</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據統計分析111學年度國民中小學中輟生輟學原因，分別以學生生活作息不正常等個人因素，及父</w:t>
      </w:r>
      <w:r w:rsidR="00CD31DD">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母</w:t>
      </w:r>
      <w:r w:rsidR="00CD31DD">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或監護人離</w:t>
      </w:r>
      <w:r w:rsidR="004A4CB0" w:rsidRPr="008A2123">
        <w:rPr>
          <w:rFonts w:ascii="標楷體" w:eastAsia="標楷體" w:hAnsi="標楷體" w:hint="eastAsia"/>
          <w:color w:val="000000" w:themeColor="text1"/>
          <w:spacing w:val="-6"/>
          <w:szCs w:val="24"/>
        </w:rPr>
        <w:t>婚</w:t>
      </w:r>
      <w:r w:rsidR="00CD31DD" w:rsidRPr="008A2123">
        <w:rPr>
          <w:rFonts w:ascii="標楷體" w:eastAsia="標楷體" w:hAnsi="標楷體" w:hint="eastAsia"/>
          <w:color w:val="000000" w:themeColor="text1"/>
          <w:spacing w:val="-6"/>
          <w:szCs w:val="24"/>
        </w:rPr>
        <w:t>或</w:t>
      </w:r>
      <w:r w:rsidR="004A4CB0" w:rsidRPr="008A2123">
        <w:rPr>
          <w:rFonts w:ascii="標楷體" w:eastAsia="標楷體" w:hAnsi="標楷體" w:hint="eastAsia"/>
          <w:color w:val="000000" w:themeColor="text1"/>
          <w:spacing w:val="-6"/>
          <w:szCs w:val="24"/>
        </w:rPr>
        <w:t>分居等家庭因素為主因（</w:t>
      </w:r>
      <w:r w:rsidR="004A4CB0" w:rsidRPr="005B6C89">
        <w:rPr>
          <w:rFonts w:ascii="標楷體" w:eastAsia="標楷體" w:hAnsi="標楷體" w:hint="eastAsia"/>
          <w:color w:val="000000" w:themeColor="text1"/>
          <w:spacing w:val="-6"/>
          <w:szCs w:val="24"/>
        </w:rPr>
        <w:t>圖1</w:t>
      </w:r>
      <w:r w:rsidR="00AC75F7" w:rsidRPr="005B6C89">
        <w:rPr>
          <w:rFonts w:ascii="標楷體" w:eastAsia="標楷體" w:hAnsi="標楷體" w:hint="eastAsia"/>
          <w:color w:val="000000" w:themeColor="text1"/>
          <w:spacing w:val="-6"/>
          <w:szCs w:val="24"/>
        </w:rPr>
        <w:t>9</w:t>
      </w:r>
      <w:r w:rsidR="004A4CB0" w:rsidRPr="005B6C89">
        <w:rPr>
          <w:rFonts w:ascii="標楷體" w:eastAsia="標楷體" w:hAnsi="標楷體" w:hint="eastAsia"/>
          <w:color w:val="000000" w:themeColor="text1"/>
          <w:spacing w:val="-6"/>
          <w:szCs w:val="24"/>
        </w:rPr>
        <w:t>、圖</w:t>
      </w:r>
      <w:r w:rsidR="00AC75F7" w:rsidRPr="005B6C89">
        <w:rPr>
          <w:rFonts w:ascii="標楷體" w:eastAsia="標楷體" w:hAnsi="標楷體" w:hint="eastAsia"/>
          <w:color w:val="000000" w:themeColor="text1"/>
          <w:spacing w:val="-6"/>
          <w:szCs w:val="24"/>
        </w:rPr>
        <w:t>20</w:t>
      </w:r>
      <w:r w:rsidR="004A4CB0" w:rsidRPr="005B6C89">
        <w:rPr>
          <w:rFonts w:ascii="標楷體" w:eastAsia="標楷體" w:hAnsi="標楷體" w:hint="eastAsia"/>
          <w:color w:val="000000" w:themeColor="text1"/>
          <w:spacing w:val="-6"/>
          <w:szCs w:val="24"/>
        </w:rPr>
        <w:t>）</w:t>
      </w:r>
      <w:r w:rsidR="004A4CB0" w:rsidRPr="008A2123">
        <w:rPr>
          <w:rFonts w:ascii="標楷體" w:eastAsia="標楷體" w:hAnsi="標楷體" w:hint="eastAsia"/>
          <w:color w:val="000000" w:themeColor="text1"/>
          <w:spacing w:val="-6"/>
          <w:szCs w:val="24"/>
        </w:rPr>
        <w:t>，亟待</w:t>
      </w:r>
      <w:r w:rsidR="004A4CB0" w:rsidRPr="004A1107">
        <w:rPr>
          <w:rFonts w:ascii="標楷體" w:eastAsia="標楷體" w:hAnsi="標楷體" w:hint="eastAsia"/>
          <w:color w:val="000000" w:themeColor="text1"/>
          <w:szCs w:val="24"/>
        </w:rPr>
        <w:t>協助強化家庭或親職教育，以降低學生發生輟學之不良因子等情事，經函請研謀改善。據復：</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1</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於中輟生輔導聯繫會議、強迫入學委員會等會議，向學校重申有關中輟生通報時限，並督促依法規辦理；</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2</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向各區公所重申注意依法規開立</w:t>
      </w:r>
      <w:r w:rsidR="004A4CB0" w:rsidRPr="004A1107">
        <w:rPr>
          <w:rFonts w:ascii="標楷體" w:eastAsia="標楷體" w:hAnsi="標楷體" w:hint="eastAsia"/>
          <w:color w:val="000000" w:themeColor="text1"/>
          <w:szCs w:val="24"/>
        </w:rPr>
        <w:lastRenderedPageBreak/>
        <w:t>勸告書、警告書及辦理裁罰；</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3</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已函請各校檢視校園輔導量能及校內中輟生情形，提供相關課程，以達中輟預防之目的；</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4</w:t>
      </w:r>
      <w:r w:rsidR="00F53140">
        <w:rPr>
          <w:rFonts w:ascii="標楷體" w:eastAsia="標楷體" w:hAnsi="標楷體" w:hint="eastAsia"/>
          <w:color w:val="000000" w:themeColor="text1"/>
          <w:szCs w:val="24"/>
        </w:rPr>
        <w:t>）</w:t>
      </w:r>
      <w:r w:rsidR="004A4CB0" w:rsidRPr="004A1107">
        <w:rPr>
          <w:rFonts w:ascii="標楷體" w:eastAsia="標楷體" w:hAnsi="標楷體" w:hint="eastAsia"/>
          <w:color w:val="000000" w:themeColor="text1"/>
          <w:szCs w:val="24"/>
        </w:rPr>
        <w:t>召開中輟生輔導聯繫會議，邀集學校、區公所、家庭教育中心、警政、社政、民政等單位共同協助中輟學生早日復學。</w:t>
      </w:r>
    </w:p>
    <w:p w:rsidR="004A4CB0" w:rsidRPr="00892F10" w:rsidRDefault="009068A8" w:rsidP="009068A8">
      <w:pPr>
        <w:overflowPunct w:val="0"/>
        <w:adjustRightInd w:val="0"/>
        <w:spacing w:line="470" w:lineRule="exact"/>
        <w:ind w:firstLineChars="200" w:firstLine="400"/>
        <w:jc w:val="both"/>
        <w:outlineLvl w:val="0"/>
        <w:rPr>
          <w:rFonts w:ascii="標楷體" w:eastAsia="標楷體" w:hAnsi="標楷體"/>
          <w:color w:val="000000" w:themeColor="text1"/>
          <w:szCs w:val="24"/>
        </w:rPr>
      </w:pPr>
      <w:r w:rsidRPr="00892F10">
        <w:rPr>
          <w:rFonts w:ascii="標楷體" w:eastAsia="細明體" w:hAnsi="標楷體" w:cs="Courier New" w:hint="eastAsia"/>
          <w:b/>
          <w:noProof/>
          <w:kern w:val="0"/>
          <w:sz w:val="20"/>
          <w:szCs w:val="32"/>
        </w:rPr>
        <mc:AlternateContent>
          <mc:Choice Requires="wps">
            <w:drawing>
              <wp:anchor distT="0" distB="0" distL="114300" distR="114300" simplePos="0" relativeHeight="251781120" behindDoc="1" locked="0" layoutInCell="1" allowOverlap="1" wp14:anchorId="61B93F37" wp14:editId="1ABB1396">
                <wp:simplePos x="0" y="0"/>
                <wp:positionH relativeFrom="margin">
                  <wp:posOffset>1028254</wp:posOffset>
                </wp:positionH>
                <wp:positionV relativeFrom="paragraph">
                  <wp:posOffset>5112162</wp:posOffset>
                </wp:positionV>
                <wp:extent cx="5333365" cy="2677160"/>
                <wp:effectExtent l="0" t="0" r="635" b="8890"/>
                <wp:wrapTight wrapText="bothSides">
                  <wp:wrapPolygon edited="0">
                    <wp:start x="0" y="0"/>
                    <wp:lineTo x="0" y="21518"/>
                    <wp:lineTo x="21525" y="21518"/>
                    <wp:lineTo x="21525" y="0"/>
                    <wp:lineTo x="0" y="0"/>
                  </wp:wrapPolygon>
                </wp:wrapTight>
                <wp:docPr id="79" name="文字方塊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3365" cy="2677160"/>
                        </a:xfrm>
                        <a:prstGeom prst="rect">
                          <a:avLst/>
                        </a:prstGeom>
                        <a:solidFill>
                          <a:srgbClr val="FFFFFF"/>
                        </a:solidFill>
                        <a:ln w="9525">
                          <a:noFill/>
                          <a:miter lim="800000"/>
                          <a:headEnd/>
                          <a:tailEnd/>
                        </a:ln>
                      </wps:spPr>
                      <wps:txbx>
                        <w:txbxContent>
                          <w:p w:rsidR="00092013" w:rsidRDefault="00092013" w:rsidP="00974D73">
                            <w:pPr>
                              <w:spacing w:line="240" w:lineRule="exact"/>
                              <w:jc w:val="center"/>
                              <w:rPr>
                                <w:rFonts w:ascii="標楷體" w:eastAsia="標楷體" w:hAnsi="標楷體"/>
                                <w:b/>
                                <w:color w:val="000000"/>
                              </w:rPr>
                            </w:pPr>
                            <w:r w:rsidRPr="005B5B38">
                              <w:rPr>
                                <w:rFonts w:ascii="標楷體" w:eastAsia="標楷體" w:hAnsi="標楷體" w:hint="eastAsia"/>
                                <w:b/>
                              </w:rPr>
                              <w:t>表</w:t>
                            </w:r>
                            <w:r>
                              <w:rPr>
                                <w:rFonts w:ascii="標楷體" w:eastAsia="標楷體" w:hAnsi="標楷體" w:hint="eastAsia"/>
                                <w:b/>
                              </w:rPr>
                              <w:t>2</w:t>
                            </w:r>
                            <w:r>
                              <w:rPr>
                                <w:rFonts w:ascii="標楷體" w:eastAsia="標楷體" w:hAnsi="標楷體"/>
                                <w:b/>
                              </w:rPr>
                              <w:t>2</w:t>
                            </w:r>
                            <w:r w:rsidRPr="005B5B38">
                              <w:rPr>
                                <w:rFonts w:ascii="標楷體" w:eastAsia="標楷體" w:hAnsi="標楷體" w:hint="eastAsia"/>
                                <w:b/>
                              </w:rPr>
                              <w:t xml:space="preserve">　各校參</w:t>
                            </w:r>
                            <w:r w:rsidRPr="0066087F">
                              <w:rPr>
                                <w:rFonts w:ascii="標楷體" w:eastAsia="標楷體" w:hAnsi="標楷體" w:hint="eastAsia"/>
                                <w:b/>
                                <w:color w:val="000000"/>
                              </w:rPr>
                              <w:t>與技藝競賽情形</w:t>
                            </w:r>
                          </w:p>
                          <w:p w:rsidR="00092013" w:rsidRPr="009B4945" w:rsidRDefault="00092013" w:rsidP="001C481E">
                            <w:pPr>
                              <w:spacing w:line="240" w:lineRule="exact"/>
                              <w:jc w:val="right"/>
                              <w:rPr>
                                <w:rFonts w:ascii="標楷體" w:eastAsia="標楷體" w:hAnsi="標楷體"/>
                                <w:b/>
                                <w:color w:val="000000"/>
                              </w:rPr>
                            </w:pPr>
                            <w:r w:rsidRPr="00FD717E">
                              <w:rPr>
                                <w:rFonts w:ascii="標楷體" w:eastAsia="標楷體" w:hAnsi="標楷體" w:hint="eastAsia"/>
                                <w:color w:val="000000"/>
                                <w:sz w:val="20"/>
                              </w:rPr>
                              <w:t>單位：校、人</w:t>
                            </w:r>
                          </w:p>
                          <w:tbl>
                            <w:tblPr>
                              <w:tblStyle w:val="411"/>
                              <w:tblW w:w="8363" w:type="dxa"/>
                              <w:jc w:val="center"/>
                              <w:tblLayout w:type="fixed"/>
                              <w:tblLook w:val="04A0" w:firstRow="1" w:lastRow="0" w:firstColumn="1" w:lastColumn="0" w:noHBand="0" w:noVBand="1"/>
                            </w:tblPr>
                            <w:tblGrid>
                              <w:gridCol w:w="425"/>
                              <w:gridCol w:w="1843"/>
                              <w:gridCol w:w="709"/>
                              <w:gridCol w:w="709"/>
                              <w:gridCol w:w="567"/>
                              <w:gridCol w:w="2835"/>
                              <w:gridCol w:w="708"/>
                              <w:gridCol w:w="567"/>
                            </w:tblGrid>
                            <w:tr w:rsidR="00092013" w:rsidRPr="00467248" w:rsidTr="001C481E">
                              <w:trPr>
                                <w:trHeight w:val="340"/>
                                <w:jc w:val="center"/>
                              </w:trPr>
                              <w:tc>
                                <w:tcPr>
                                  <w:tcW w:w="425" w:type="dxa"/>
                                  <w:shd w:val="clear" w:color="auto" w:fill="D9D9D9"/>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序號</w:t>
                                  </w:r>
                                </w:p>
                              </w:tc>
                              <w:tc>
                                <w:tcPr>
                                  <w:tcW w:w="1843" w:type="dxa"/>
                                  <w:shd w:val="clear" w:color="auto" w:fill="D9D9D9"/>
                                  <w:tcMar>
                                    <w:right w:w="0" w:type="dxa"/>
                                  </w:tcMar>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z w:val="20"/>
                                      <w:szCs w:val="20"/>
                                    </w:rPr>
                                  </w:pPr>
                                  <w:r w:rsidRPr="00124C09">
                                    <w:rPr>
                                      <w:rFonts w:ascii="標楷體" w:eastAsia="標楷體" w:hAnsi="標楷體" w:hint="eastAsia"/>
                                      <w:spacing w:val="-6"/>
                                      <w:sz w:val="20"/>
                                      <w:szCs w:val="20"/>
                                    </w:rPr>
                                    <w:t>職群別（主題項目）</w:t>
                                  </w:r>
                                </w:p>
                              </w:tc>
                              <w:tc>
                                <w:tcPr>
                                  <w:tcW w:w="709" w:type="dxa"/>
                                  <w:shd w:val="clear" w:color="auto" w:fill="D9D9D9"/>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學校數</w:t>
                                  </w:r>
                                </w:p>
                              </w:tc>
                              <w:tc>
                                <w:tcPr>
                                  <w:tcW w:w="709" w:type="dxa"/>
                                  <w:tcBorders>
                                    <w:bottom w:val="single" w:sz="4" w:space="0" w:color="auto"/>
                                    <w:right w:val="double" w:sz="4" w:space="0" w:color="auto"/>
                                  </w:tcBorders>
                                  <w:shd w:val="clear" w:color="auto" w:fill="D9D9D9"/>
                                  <w:vAlign w:val="center"/>
                                </w:tcPr>
                                <w:p w:rsidR="00092013" w:rsidRDefault="00092013" w:rsidP="0011649A">
                                  <w:pPr>
                                    <w:spacing w:line="240" w:lineRule="exact"/>
                                    <w:ind w:leftChars="-58" w:left="-139" w:rightChars="-41" w:right="-98"/>
                                    <w:jc w:val="center"/>
                                    <w:rPr>
                                      <w:rFonts w:ascii="標楷體" w:eastAsia="標楷體" w:hAnsi="標楷體"/>
                                      <w:spacing w:val="-6"/>
                                      <w:sz w:val="20"/>
                                      <w:szCs w:val="20"/>
                                    </w:rPr>
                                  </w:pPr>
                                  <w:r w:rsidRPr="00124C09">
                                    <w:rPr>
                                      <w:rFonts w:ascii="標楷體" w:eastAsia="標楷體" w:hAnsi="標楷體" w:hint="eastAsia"/>
                                      <w:spacing w:val="-6"/>
                                      <w:sz w:val="20"/>
                                      <w:szCs w:val="20"/>
                                    </w:rPr>
                                    <w:t>學生</w:t>
                                  </w:r>
                                </w:p>
                                <w:p w:rsidR="00092013" w:rsidRPr="00124C09" w:rsidRDefault="00092013" w:rsidP="0011649A">
                                  <w:pPr>
                                    <w:spacing w:line="240" w:lineRule="exact"/>
                                    <w:ind w:leftChars="-58" w:left="-139" w:rightChars="-41" w:right="-98"/>
                                    <w:jc w:val="center"/>
                                    <w:rPr>
                                      <w:rFonts w:ascii="標楷體" w:eastAsia="標楷體" w:hAnsi="標楷體"/>
                                      <w:spacing w:val="-6"/>
                                      <w:sz w:val="20"/>
                                      <w:szCs w:val="20"/>
                                    </w:rPr>
                                  </w:pPr>
                                  <w:r w:rsidRPr="00124C09">
                                    <w:rPr>
                                      <w:rFonts w:ascii="標楷體" w:eastAsia="標楷體" w:hAnsi="標楷體" w:hint="eastAsia"/>
                                      <w:spacing w:val="-6"/>
                                      <w:sz w:val="20"/>
                                      <w:szCs w:val="20"/>
                                    </w:rPr>
                                    <w:t>人數</w:t>
                                  </w:r>
                                </w:p>
                              </w:tc>
                              <w:tc>
                                <w:tcPr>
                                  <w:tcW w:w="567" w:type="dxa"/>
                                  <w:tcBorders>
                                    <w:left w:val="double" w:sz="4" w:space="0" w:color="auto"/>
                                  </w:tcBorders>
                                  <w:shd w:val="clear" w:color="auto" w:fill="D9D9D9"/>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序號</w:t>
                                  </w:r>
                                </w:p>
                              </w:tc>
                              <w:tc>
                                <w:tcPr>
                                  <w:tcW w:w="2835" w:type="dxa"/>
                                  <w:shd w:val="clear" w:color="auto" w:fill="D9D9D9"/>
                                  <w:tcMar>
                                    <w:right w:w="0" w:type="dxa"/>
                                  </w:tcMar>
                                  <w:vAlign w:val="center"/>
                                </w:tcPr>
                                <w:p w:rsidR="00092013" w:rsidRPr="00124C09" w:rsidRDefault="00092013" w:rsidP="001C780E">
                                  <w:pPr>
                                    <w:spacing w:line="240" w:lineRule="exact"/>
                                    <w:ind w:leftChars="-58" w:left="-32" w:rightChars="-50" w:right="-120" w:hangingChars="57" w:hanging="107"/>
                                    <w:jc w:val="center"/>
                                    <w:rPr>
                                      <w:rFonts w:ascii="標楷體" w:eastAsia="標楷體" w:hAnsi="標楷體"/>
                                      <w:sz w:val="20"/>
                                      <w:szCs w:val="20"/>
                                    </w:rPr>
                                  </w:pPr>
                                  <w:r w:rsidRPr="00124C09">
                                    <w:rPr>
                                      <w:rFonts w:ascii="標楷體" w:eastAsia="標楷體" w:hAnsi="標楷體" w:hint="eastAsia"/>
                                      <w:spacing w:val="-6"/>
                                      <w:sz w:val="20"/>
                                      <w:szCs w:val="20"/>
                                    </w:rPr>
                                    <w:t>職</w:t>
                                  </w:r>
                                  <w:r>
                                    <w:rPr>
                                      <w:rFonts w:ascii="標楷體" w:eastAsia="標楷體" w:hAnsi="標楷體" w:hint="eastAsia"/>
                                      <w:spacing w:val="-6"/>
                                      <w:sz w:val="20"/>
                                      <w:szCs w:val="20"/>
                                    </w:rPr>
                                    <w:t xml:space="preserve"> </w:t>
                                  </w:r>
                                  <w:r w:rsidRPr="00124C09">
                                    <w:rPr>
                                      <w:rFonts w:ascii="標楷體" w:eastAsia="標楷體" w:hAnsi="標楷體" w:hint="eastAsia"/>
                                      <w:spacing w:val="-6"/>
                                      <w:sz w:val="20"/>
                                      <w:szCs w:val="20"/>
                                    </w:rPr>
                                    <w:t>群</w:t>
                                  </w:r>
                                  <w:r>
                                    <w:rPr>
                                      <w:rFonts w:ascii="標楷體" w:eastAsia="標楷體" w:hAnsi="標楷體" w:hint="eastAsia"/>
                                      <w:spacing w:val="-6"/>
                                      <w:sz w:val="20"/>
                                      <w:szCs w:val="20"/>
                                    </w:rPr>
                                    <w:t xml:space="preserve"> </w:t>
                                  </w:r>
                                  <w:r w:rsidRPr="00124C09">
                                    <w:rPr>
                                      <w:rFonts w:ascii="標楷體" w:eastAsia="標楷體" w:hAnsi="標楷體" w:hint="eastAsia"/>
                                      <w:spacing w:val="-6"/>
                                      <w:sz w:val="20"/>
                                      <w:szCs w:val="20"/>
                                    </w:rPr>
                                    <w:t>別（主題項目）</w:t>
                                  </w:r>
                                </w:p>
                              </w:tc>
                              <w:tc>
                                <w:tcPr>
                                  <w:tcW w:w="708" w:type="dxa"/>
                                  <w:shd w:val="clear" w:color="auto" w:fill="D9D9D9"/>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學校數</w:t>
                                  </w:r>
                                </w:p>
                              </w:tc>
                              <w:tc>
                                <w:tcPr>
                                  <w:tcW w:w="567" w:type="dxa"/>
                                  <w:shd w:val="clear" w:color="auto" w:fill="D9D9D9"/>
                                  <w:vAlign w:val="center"/>
                                </w:tcPr>
                                <w:p w:rsidR="00092013" w:rsidRDefault="00092013" w:rsidP="0011649A">
                                  <w:pPr>
                                    <w:spacing w:line="240" w:lineRule="exact"/>
                                    <w:ind w:leftChars="-58" w:left="-139" w:rightChars="-41" w:right="-98"/>
                                    <w:jc w:val="center"/>
                                    <w:rPr>
                                      <w:rFonts w:ascii="標楷體" w:eastAsia="標楷體" w:hAnsi="標楷體"/>
                                      <w:spacing w:val="-6"/>
                                      <w:sz w:val="20"/>
                                      <w:szCs w:val="20"/>
                                    </w:rPr>
                                  </w:pPr>
                                  <w:r w:rsidRPr="00124C09">
                                    <w:rPr>
                                      <w:rFonts w:ascii="標楷體" w:eastAsia="標楷體" w:hAnsi="標楷體" w:hint="eastAsia"/>
                                      <w:spacing w:val="-6"/>
                                      <w:sz w:val="20"/>
                                      <w:szCs w:val="20"/>
                                    </w:rPr>
                                    <w:t>學生</w:t>
                                  </w:r>
                                </w:p>
                                <w:p w:rsidR="00092013" w:rsidRPr="00124C09" w:rsidRDefault="00092013" w:rsidP="0011649A">
                                  <w:pPr>
                                    <w:spacing w:line="240" w:lineRule="exact"/>
                                    <w:ind w:leftChars="-58" w:left="-139" w:rightChars="-41" w:right="-98"/>
                                    <w:jc w:val="center"/>
                                    <w:rPr>
                                      <w:rFonts w:ascii="標楷體" w:eastAsia="標楷體" w:hAnsi="標楷體"/>
                                      <w:spacing w:val="-6"/>
                                      <w:sz w:val="20"/>
                                      <w:szCs w:val="20"/>
                                    </w:rPr>
                                  </w:pPr>
                                  <w:r w:rsidRPr="00124C09">
                                    <w:rPr>
                                      <w:rFonts w:ascii="標楷體" w:eastAsia="標楷體" w:hAnsi="標楷體" w:hint="eastAsia"/>
                                      <w:spacing w:val="-6"/>
                                      <w:sz w:val="20"/>
                                      <w:szCs w:val="20"/>
                                    </w:rPr>
                                    <w:t>人數</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p>
                              </w:tc>
                              <w:tc>
                                <w:tcPr>
                                  <w:tcW w:w="1843" w:type="dxa"/>
                                  <w:tcMar>
                                    <w:right w:w="0" w:type="dxa"/>
                                  </w:tcMar>
                                  <w:vAlign w:val="center"/>
                                </w:tcPr>
                                <w:p w:rsidR="00092013" w:rsidRPr="00066CDE"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餐旅職群（中餐組）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2</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5</w:t>
                                  </w:r>
                                  <w:r w:rsidRPr="00124C09">
                                    <w:rPr>
                                      <w:rFonts w:ascii="標楷體" w:eastAsia="標楷體" w:hAnsi="標楷體"/>
                                      <w:spacing w:val="-6"/>
                                      <w:sz w:val="20"/>
                                      <w:szCs w:val="20"/>
                                    </w:rPr>
                                    <w:t>1</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9</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設計職群（基礎描繪組）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7</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r w:rsidRPr="00124C09">
                                    <w:rPr>
                                      <w:rFonts w:ascii="標楷體" w:eastAsia="標楷體" w:hAnsi="標楷體"/>
                                      <w:spacing w:val="-6"/>
                                      <w:sz w:val="20"/>
                                      <w:szCs w:val="20"/>
                                    </w:rPr>
                                    <w:t>5</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2</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餐旅職群（烘焙組）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1</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5</w:t>
                                  </w:r>
                                  <w:r w:rsidRPr="00124C09">
                                    <w:rPr>
                                      <w:rFonts w:ascii="標楷體" w:eastAsia="標楷體" w:hAnsi="標楷體"/>
                                      <w:spacing w:val="-6"/>
                                      <w:sz w:val="20"/>
                                      <w:szCs w:val="20"/>
                                    </w:rPr>
                                    <w:t>3</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0</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電機與電子職群</w:t>
                                  </w:r>
                                  <w:r w:rsidRPr="00066CDE">
                                    <w:rPr>
                                      <w:rFonts w:ascii="標楷體" w:eastAsia="標楷體" w:hAnsi="標楷體" w:hint="eastAsia"/>
                                      <w:bCs/>
                                      <w:color w:val="000000"/>
                                      <w:sz w:val="20"/>
                                      <w:szCs w:val="20"/>
                                    </w:rPr>
                                    <w:t>（工業電子組）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7</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r w:rsidRPr="00124C09">
                                    <w:rPr>
                                      <w:rFonts w:ascii="標楷體" w:eastAsia="標楷體" w:hAnsi="標楷體"/>
                                      <w:spacing w:val="-6"/>
                                      <w:sz w:val="20"/>
                                      <w:szCs w:val="20"/>
                                    </w:rPr>
                                    <w:t>0</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spacing w:val="-6"/>
                                      <w:sz w:val="20"/>
                                      <w:szCs w:val="20"/>
                                    </w:rPr>
                                    <w:t>3</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餐旅職群（西餐組）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8</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9</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1</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電機與電子職群（工業配線組）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5</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3</w:t>
                                  </w:r>
                                  <w:r w:rsidRPr="00124C09">
                                    <w:rPr>
                                      <w:rFonts w:ascii="標楷體" w:eastAsia="標楷體" w:hAnsi="標楷體"/>
                                      <w:spacing w:val="-6"/>
                                      <w:sz w:val="20"/>
                                      <w:szCs w:val="20"/>
                                    </w:rPr>
                                    <w:t>1</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4</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家政職群（美容組）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6</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3</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2</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電機與電子職群（資訊應用組）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3</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5</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家政職群（美髮組）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6</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5</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3</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機械職群</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3</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5</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6</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家政職群（幼保組）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3</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7</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4</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化工職群（基礎操作組）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7</w:t>
                                  </w:r>
                                </w:p>
                              </w:tc>
                              <w:tc>
                                <w:tcPr>
                                  <w:tcW w:w="1843" w:type="dxa"/>
                                  <w:vAlign w:val="center"/>
                                </w:tcPr>
                                <w:p w:rsidR="00092013" w:rsidRPr="00124C09" w:rsidRDefault="00092013" w:rsidP="001C780E">
                                  <w:pPr>
                                    <w:spacing w:line="240" w:lineRule="exact"/>
                                    <w:rPr>
                                      <w:rFonts w:ascii="標楷體" w:eastAsia="標楷體" w:hAnsi="標楷體"/>
                                      <w:bCs/>
                                      <w:color w:val="000000"/>
                                      <w:sz w:val="20"/>
                                      <w:szCs w:val="20"/>
                                    </w:rPr>
                                  </w:pPr>
                                  <w:r w:rsidRPr="00124C09">
                                    <w:rPr>
                                      <w:rFonts w:ascii="標楷體" w:eastAsia="標楷體" w:hAnsi="標楷體" w:hint="eastAsia"/>
                                      <w:bCs/>
                                      <w:color w:val="000000"/>
                                      <w:sz w:val="20"/>
                                      <w:szCs w:val="20"/>
                                    </w:rPr>
                                    <w:t>動力機械職群</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2</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5</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化工職群（玻璃工藝組）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4</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8</w:t>
                                  </w:r>
                                </w:p>
                              </w:tc>
                              <w:tc>
                                <w:tcPr>
                                  <w:tcW w:w="1843" w:type="dxa"/>
                                  <w:vAlign w:val="center"/>
                                </w:tcPr>
                                <w:p w:rsidR="00092013" w:rsidRPr="00124C09" w:rsidRDefault="00092013" w:rsidP="001C780E">
                                  <w:pPr>
                                    <w:spacing w:line="240" w:lineRule="exact"/>
                                    <w:rPr>
                                      <w:rFonts w:ascii="標楷體" w:eastAsia="標楷體" w:hAnsi="標楷體"/>
                                      <w:bCs/>
                                      <w:color w:val="000000"/>
                                      <w:sz w:val="20"/>
                                      <w:szCs w:val="20"/>
                                    </w:rPr>
                                  </w:pPr>
                                  <w:r w:rsidRPr="00124C09">
                                    <w:rPr>
                                      <w:rFonts w:ascii="標楷體" w:eastAsia="標楷體" w:hAnsi="標楷體" w:hint="eastAsia"/>
                                      <w:bCs/>
                                      <w:color w:val="000000"/>
                                      <w:sz w:val="20"/>
                                      <w:szCs w:val="20"/>
                                    </w:rPr>
                                    <w:t>商業與管理職群</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5</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6</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6</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醫護職群</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3</w:t>
                                  </w:r>
                                </w:p>
                              </w:tc>
                            </w:tr>
                          </w:tbl>
                          <w:p w:rsidR="00092013" w:rsidRPr="00DB4B8B" w:rsidRDefault="00092013" w:rsidP="004A4CB0">
                            <w:pPr>
                              <w:spacing w:line="240" w:lineRule="exact"/>
                              <w:jc w:val="both"/>
                              <w:rPr>
                                <w:rFonts w:ascii="標楷體" w:eastAsia="標楷體" w:hAnsi="標楷體"/>
                                <w:sz w:val="18"/>
                              </w:rPr>
                            </w:pPr>
                            <w:r w:rsidRPr="007163EA">
                              <w:rPr>
                                <w:rFonts w:ascii="標楷體" w:eastAsia="標楷體" w:hAnsi="標楷體" w:cs="新細明體" w:hint="eastAsia"/>
                                <w:kern w:val="0"/>
                                <w:sz w:val="18"/>
                                <w:szCs w:val="18"/>
                              </w:rPr>
                              <w:t>資料來源：整理自</w:t>
                            </w:r>
                            <w:r w:rsidRPr="00124C09">
                              <w:rPr>
                                <w:rFonts w:ascii="標楷體" w:eastAsia="標楷體" w:hAnsi="標楷體" w:cs="新細明體" w:hint="eastAsia"/>
                                <w:kern w:val="0"/>
                                <w:sz w:val="18"/>
                                <w:szCs w:val="18"/>
                              </w:rPr>
                              <w:t>新竹市政府</w:t>
                            </w:r>
                            <w:r w:rsidRPr="007163EA">
                              <w:rPr>
                                <w:rFonts w:ascii="標楷體" w:eastAsia="標楷體" w:hAnsi="標楷體" w:cs="新細明體" w:hint="eastAsia"/>
                                <w:kern w:val="0"/>
                                <w:sz w:val="18"/>
                                <w:szCs w:val="18"/>
                              </w:rPr>
                              <w:t>提供資料。</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1B93F37" id="文字方塊 79" o:spid="_x0000_s1076" type="#_x0000_t202" style="position:absolute;left:0;text-align:left;margin-left:80.95pt;margin-top:402.55pt;width:419.95pt;height:210.8pt;z-index:-251535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" stroked="f">
                <v:textbox inset="1mm,1mm,1mm,1mm">
                  <w:txbxContent>
                    <w:p w:rsidR="00092013" w:rsidRDefault="00092013" w:rsidP="00974D73">
                      <w:pPr>
                        <w:spacing w:line="240" w:lineRule="exact"/>
                        <w:jc w:val="center"/>
                        <w:rPr>
                          <w:rFonts w:ascii="標楷體" w:eastAsia="標楷體" w:hAnsi="標楷體"/>
                          <w:b/>
                          <w:color w:val="000000"/>
                        </w:rPr>
                      </w:pPr>
                      <w:r w:rsidRPr="005B5B38">
                        <w:rPr>
                          <w:rFonts w:ascii="標楷體" w:eastAsia="標楷體" w:hAnsi="標楷體" w:hint="eastAsia"/>
                          <w:b/>
                        </w:rPr>
                        <w:t>表</w:t>
                      </w:r>
                      <w:r>
                        <w:rPr>
                          <w:rFonts w:ascii="標楷體" w:eastAsia="標楷體" w:hAnsi="標楷體" w:hint="eastAsia"/>
                          <w:b/>
                        </w:rPr>
                        <w:t>2</w:t>
                      </w:r>
                      <w:r>
                        <w:rPr>
                          <w:rFonts w:ascii="標楷體" w:eastAsia="標楷體" w:hAnsi="標楷體"/>
                          <w:b/>
                        </w:rPr>
                        <w:t>2</w:t>
                      </w:r>
                      <w:r w:rsidRPr="005B5B38">
                        <w:rPr>
                          <w:rFonts w:ascii="標楷體" w:eastAsia="標楷體" w:hAnsi="標楷體" w:hint="eastAsia"/>
                          <w:b/>
                        </w:rPr>
                        <w:t xml:space="preserve">　各校參</w:t>
                      </w:r>
                      <w:r w:rsidRPr="0066087F">
                        <w:rPr>
                          <w:rFonts w:ascii="標楷體" w:eastAsia="標楷體" w:hAnsi="標楷體" w:hint="eastAsia"/>
                          <w:b/>
                          <w:color w:val="000000"/>
                        </w:rPr>
                        <w:t>與技藝競賽情形</w:t>
                      </w:r>
                    </w:p>
                    <w:p w:rsidR="00092013" w:rsidRPr="009B4945" w:rsidRDefault="00092013" w:rsidP="001C481E">
                      <w:pPr>
                        <w:spacing w:line="240" w:lineRule="exact"/>
                        <w:jc w:val="right"/>
                        <w:rPr>
                          <w:rFonts w:ascii="標楷體" w:eastAsia="標楷體" w:hAnsi="標楷體"/>
                          <w:b/>
                          <w:color w:val="000000"/>
                        </w:rPr>
                      </w:pPr>
                      <w:r w:rsidRPr="00FD717E">
                        <w:rPr>
                          <w:rFonts w:ascii="標楷體" w:eastAsia="標楷體" w:hAnsi="標楷體" w:hint="eastAsia"/>
                          <w:color w:val="000000"/>
                          <w:sz w:val="20"/>
                        </w:rPr>
                        <w:t>單位：校、人</w:t>
                      </w:r>
                    </w:p>
                    <w:tbl>
                      <w:tblPr>
                        <w:tblStyle w:val="411"/>
                        <w:tblW w:w="8363" w:type="dxa"/>
                        <w:jc w:val="center"/>
                        <w:tblLayout w:type="fixed"/>
                        <w:tblLook w:val="04A0" w:firstRow="1" w:lastRow="0" w:firstColumn="1" w:lastColumn="0" w:noHBand="0" w:noVBand="1"/>
                      </w:tblPr>
                      <w:tblGrid>
                        <w:gridCol w:w="425"/>
                        <w:gridCol w:w="1843"/>
                        <w:gridCol w:w="709"/>
                        <w:gridCol w:w="709"/>
                        <w:gridCol w:w="567"/>
                        <w:gridCol w:w="2835"/>
                        <w:gridCol w:w="708"/>
                        <w:gridCol w:w="567"/>
                      </w:tblGrid>
                      <w:tr w:rsidR="00092013" w:rsidRPr="00467248" w:rsidTr="001C481E">
                        <w:trPr>
                          <w:trHeight w:val="340"/>
                          <w:jc w:val="center"/>
                        </w:trPr>
                        <w:tc>
                          <w:tcPr>
                            <w:tcW w:w="425" w:type="dxa"/>
                            <w:shd w:val="clear" w:color="auto" w:fill="D9D9D9"/>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序號</w:t>
                            </w:r>
                          </w:p>
                        </w:tc>
                        <w:tc>
                          <w:tcPr>
                            <w:tcW w:w="1843" w:type="dxa"/>
                            <w:shd w:val="clear" w:color="auto" w:fill="D9D9D9"/>
                            <w:tcMar>
                              <w:right w:w="0" w:type="dxa"/>
                            </w:tcMar>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z w:val="20"/>
                                <w:szCs w:val="20"/>
                              </w:rPr>
                            </w:pPr>
                            <w:r w:rsidRPr="00124C09">
                              <w:rPr>
                                <w:rFonts w:ascii="標楷體" w:eastAsia="標楷體" w:hAnsi="標楷體" w:hint="eastAsia"/>
                                <w:spacing w:val="-6"/>
                                <w:sz w:val="20"/>
                                <w:szCs w:val="20"/>
                              </w:rPr>
                              <w:t>職群別（主題項目）</w:t>
                            </w:r>
                          </w:p>
                        </w:tc>
                        <w:tc>
                          <w:tcPr>
                            <w:tcW w:w="709" w:type="dxa"/>
                            <w:shd w:val="clear" w:color="auto" w:fill="D9D9D9"/>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學校數</w:t>
                            </w:r>
                          </w:p>
                        </w:tc>
                        <w:tc>
                          <w:tcPr>
                            <w:tcW w:w="709" w:type="dxa"/>
                            <w:tcBorders>
                              <w:bottom w:val="single" w:sz="4" w:space="0" w:color="auto"/>
                              <w:right w:val="double" w:sz="4" w:space="0" w:color="auto"/>
                            </w:tcBorders>
                            <w:shd w:val="clear" w:color="auto" w:fill="D9D9D9"/>
                            <w:vAlign w:val="center"/>
                          </w:tcPr>
                          <w:p w:rsidR="00092013" w:rsidRDefault="00092013" w:rsidP="0011649A">
                            <w:pPr>
                              <w:spacing w:line="240" w:lineRule="exact"/>
                              <w:ind w:leftChars="-58" w:left="-139" w:rightChars="-41" w:right="-98"/>
                              <w:jc w:val="center"/>
                              <w:rPr>
                                <w:rFonts w:ascii="標楷體" w:eastAsia="標楷體" w:hAnsi="標楷體"/>
                                <w:spacing w:val="-6"/>
                                <w:sz w:val="20"/>
                                <w:szCs w:val="20"/>
                              </w:rPr>
                            </w:pPr>
                            <w:r w:rsidRPr="00124C09">
                              <w:rPr>
                                <w:rFonts w:ascii="標楷體" w:eastAsia="標楷體" w:hAnsi="標楷體" w:hint="eastAsia"/>
                                <w:spacing w:val="-6"/>
                                <w:sz w:val="20"/>
                                <w:szCs w:val="20"/>
                              </w:rPr>
                              <w:t>學生</w:t>
                            </w:r>
                          </w:p>
                          <w:p w:rsidR="00092013" w:rsidRPr="00124C09" w:rsidRDefault="00092013" w:rsidP="0011649A">
                            <w:pPr>
                              <w:spacing w:line="240" w:lineRule="exact"/>
                              <w:ind w:leftChars="-58" w:left="-139" w:rightChars="-41" w:right="-98"/>
                              <w:jc w:val="center"/>
                              <w:rPr>
                                <w:rFonts w:ascii="標楷體" w:eastAsia="標楷體" w:hAnsi="標楷體"/>
                                <w:spacing w:val="-6"/>
                                <w:sz w:val="20"/>
                                <w:szCs w:val="20"/>
                              </w:rPr>
                            </w:pPr>
                            <w:r w:rsidRPr="00124C09">
                              <w:rPr>
                                <w:rFonts w:ascii="標楷體" w:eastAsia="標楷體" w:hAnsi="標楷體" w:hint="eastAsia"/>
                                <w:spacing w:val="-6"/>
                                <w:sz w:val="20"/>
                                <w:szCs w:val="20"/>
                              </w:rPr>
                              <w:t>人數</w:t>
                            </w:r>
                          </w:p>
                        </w:tc>
                        <w:tc>
                          <w:tcPr>
                            <w:tcW w:w="567" w:type="dxa"/>
                            <w:tcBorders>
                              <w:left w:val="double" w:sz="4" w:space="0" w:color="auto"/>
                            </w:tcBorders>
                            <w:shd w:val="clear" w:color="auto" w:fill="D9D9D9"/>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序號</w:t>
                            </w:r>
                          </w:p>
                        </w:tc>
                        <w:tc>
                          <w:tcPr>
                            <w:tcW w:w="2835" w:type="dxa"/>
                            <w:shd w:val="clear" w:color="auto" w:fill="D9D9D9"/>
                            <w:tcMar>
                              <w:right w:w="0" w:type="dxa"/>
                            </w:tcMar>
                            <w:vAlign w:val="center"/>
                          </w:tcPr>
                          <w:p w:rsidR="00092013" w:rsidRPr="00124C09" w:rsidRDefault="00092013" w:rsidP="001C780E">
                            <w:pPr>
                              <w:spacing w:line="240" w:lineRule="exact"/>
                              <w:ind w:leftChars="-58" w:left="-32" w:rightChars="-50" w:right="-120" w:hangingChars="57" w:hanging="107"/>
                              <w:jc w:val="center"/>
                              <w:rPr>
                                <w:rFonts w:ascii="標楷體" w:eastAsia="標楷體" w:hAnsi="標楷體"/>
                                <w:sz w:val="20"/>
                                <w:szCs w:val="20"/>
                              </w:rPr>
                            </w:pPr>
                            <w:r w:rsidRPr="00124C09">
                              <w:rPr>
                                <w:rFonts w:ascii="標楷體" w:eastAsia="標楷體" w:hAnsi="標楷體" w:hint="eastAsia"/>
                                <w:spacing w:val="-6"/>
                                <w:sz w:val="20"/>
                                <w:szCs w:val="20"/>
                              </w:rPr>
                              <w:t>職</w:t>
                            </w:r>
                            <w:r>
                              <w:rPr>
                                <w:rFonts w:ascii="標楷體" w:eastAsia="標楷體" w:hAnsi="標楷體" w:hint="eastAsia"/>
                                <w:spacing w:val="-6"/>
                                <w:sz w:val="20"/>
                                <w:szCs w:val="20"/>
                              </w:rPr>
                              <w:t xml:space="preserve"> </w:t>
                            </w:r>
                            <w:r w:rsidRPr="00124C09">
                              <w:rPr>
                                <w:rFonts w:ascii="標楷體" w:eastAsia="標楷體" w:hAnsi="標楷體" w:hint="eastAsia"/>
                                <w:spacing w:val="-6"/>
                                <w:sz w:val="20"/>
                                <w:szCs w:val="20"/>
                              </w:rPr>
                              <w:t>群</w:t>
                            </w:r>
                            <w:r>
                              <w:rPr>
                                <w:rFonts w:ascii="標楷體" w:eastAsia="標楷體" w:hAnsi="標楷體" w:hint="eastAsia"/>
                                <w:spacing w:val="-6"/>
                                <w:sz w:val="20"/>
                                <w:szCs w:val="20"/>
                              </w:rPr>
                              <w:t xml:space="preserve"> </w:t>
                            </w:r>
                            <w:r w:rsidRPr="00124C09">
                              <w:rPr>
                                <w:rFonts w:ascii="標楷體" w:eastAsia="標楷體" w:hAnsi="標楷體" w:hint="eastAsia"/>
                                <w:spacing w:val="-6"/>
                                <w:sz w:val="20"/>
                                <w:szCs w:val="20"/>
                              </w:rPr>
                              <w:t>別（主題項目）</w:t>
                            </w:r>
                          </w:p>
                        </w:tc>
                        <w:tc>
                          <w:tcPr>
                            <w:tcW w:w="708" w:type="dxa"/>
                            <w:shd w:val="clear" w:color="auto" w:fill="D9D9D9"/>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學校數</w:t>
                            </w:r>
                          </w:p>
                        </w:tc>
                        <w:tc>
                          <w:tcPr>
                            <w:tcW w:w="567" w:type="dxa"/>
                            <w:shd w:val="clear" w:color="auto" w:fill="D9D9D9"/>
                            <w:vAlign w:val="center"/>
                          </w:tcPr>
                          <w:p w:rsidR="00092013" w:rsidRDefault="00092013" w:rsidP="0011649A">
                            <w:pPr>
                              <w:spacing w:line="240" w:lineRule="exact"/>
                              <w:ind w:leftChars="-58" w:left="-139" w:rightChars="-41" w:right="-98"/>
                              <w:jc w:val="center"/>
                              <w:rPr>
                                <w:rFonts w:ascii="標楷體" w:eastAsia="標楷體" w:hAnsi="標楷體"/>
                                <w:spacing w:val="-6"/>
                                <w:sz w:val="20"/>
                                <w:szCs w:val="20"/>
                              </w:rPr>
                            </w:pPr>
                            <w:r w:rsidRPr="00124C09">
                              <w:rPr>
                                <w:rFonts w:ascii="標楷體" w:eastAsia="標楷體" w:hAnsi="標楷體" w:hint="eastAsia"/>
                                <w:spacing w:val="-6"/>
                                <w:sz w:val="20"/>
                                <w:szCs w:val="20"/>
                              </w:rPr>
                              <w:t>學生</w:t>
                            </w:r>
                          </w:p>
                          <w:p w:rsidR="00092013" w:rsidRPr="00124C09" w:rsidRDefault="00092013" w:rsidP="0011649A">
                            <w:pPr>
                              <w:spacing w:line="240" w:lineRule="exact"/>
                              <w:ind w:leftChars="-58" w:left="-139" w:rightChars="-41" w:right="-98"/>
                              <w:jc w:val="center"/>
                              <w:rPr>
                                <w:rFonts w:ascii="標楷體" w:eastAsia="標楷體" w:hAnsi="標楷體"/>
                                <w:spacing w:val="-6"/>
                                <w:sz w:val="20"/>
                                <w:szCs w:val="20"/>
                              </w:rPr>
                            </w:pPr>
                            <w:r w:rsidRPr="00124C09">
                              <w:rPr>
                                <w:rFonts w:ascii="標楷體" w:eastAsia="標楷體" w:hAnsi="標楷體" w:hint="eastAsia"/>
                                <w:spacing w:val="-6"/>
                                <w:sz w:val="20"/>
                                <w:szCs w:val="20"/>
                              </w:rPr>
                              <w:t>人數</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p>
                        </w:tc>
                        <w:tc>
                          <w:tcPr>
                            <w:tcW w:w="1843" w:type="dxa"/>
                            <w:tcMar>
                              <w:right w:w="0" w:type="dxa"/>
                            </w:tcMar>
                            <w:vAlign w:val="center"/>
                          </w:tcPr>
                          <w:p w:rsidR="00092013" w:rsidRPr="00066CDE"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餐旅職群（中餐組）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2</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5</w:t>
                            </w:r>
                            <w:r w:rsidRPr="00124C09">
                              <w:rPr>
                                <w:rFonts w:ascii="標楷體" w:eastAsia="標楷體" w:hAnsi="標楷體"/>
                                <w:spacing w:val="-6"/>
                                <w:sz w:val="20"/>
                                <w:szCs w:val="20"/>
                              </w:rPr>
                              <w:t>1</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9</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設計職群（基礎描繪組）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7</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r w:rsidRPr="00124C09">
                              <w:rPr>
                                <w:rFonts w:ascii="標楷體" w:eastAsia="標楷體" w:hAnsi="標楷體"/>
                                <w:spacing w:val="-6"/>
                                <w:sz w:val="20"/>
                                <w:szCs w:val="20"/>
                              </w:rPr>
                              <w:t>5</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2</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餐旅職群（烘焙組）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1</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5</w:t>
                            </w:r>
                            <w:r w:rsidRPr="00124C09">
                              <w:rPr>
                                <w:rFonts w:ascii="標楷體" w:eastAsia="標楷體" w:hAnsi="標楷體"/>
                                <w:spacing w:val="-6"/>
                                <w:sz w:val="20"/>
                                <w:szCs w:val="20"/>
                              </w:rPr>
                              <w:t>3</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0</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電機與電子職群</w:t>
                            </w:r>
                            <w:r w:rsidRPr="00066CDE">
                              <w:rPr>
                                <w:rFonts w:ascii="標楷體" w:eastAsia="標楷體" w:hAnsi="標楷體" w:hint="eastAsia"/>
                                <w:bCs/>
                                <w:color w:val="000000"/>
                                <w:sz w:val="20"/>
                                <w:szCs w:val="20"/>
                              </w:rPr>
                              <w:t>（工業電子組）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7</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r w:rsidRPr="00124C09">
                              <w:rPr>
                                <w:rFonts w:ascii="標楷體" w:eastAsia="標楷體" w:hAnsi="標楷體"/>
                                <w:spacing w:val="-6"/>
                                <w:sz w:val="20"/>
                                <w:szCs w:val="20"/>
                              </w:rPr>
                              <w:t>0</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spacing w:val="-6"/>
                                <w:sz w:val="20"/>
                                <w:szCs w:val="20"/>
                              </w:rPr>
                              <w:t>3</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餐旅職群（西餐組）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8</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9</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1</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電機與電子職群（工業配線組）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5</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3</w:t>
                            </w:r>
                            <w:r w:rsidRPr="00124C09">
                              <w:rPr>
                                <w:rFonts w:ascii="標楷體" w:eastAsia="標楷體" w:hAnsi="標楷體"/>
                                <w:spacing w:val="-6"/>
                                <w:sz w:val="20"/>
                                <w:szCs w:val="20"/>
                              </w:rPr>
                              <w:t>1</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4</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家政職群（美容組）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6</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3</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2</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電機與電子職群（資訊應用組）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3</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5</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家政職群（美髮組）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6</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5</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3</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機械職群</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3</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5</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6</w:t>
                            </w:r>
                          </w:p>
                        </w:tc>
                        <w:tc>
                          <w:tcPr>
                            <w:tcW w:w="1843"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家政職群（幼保組）</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3</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7</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4</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化工職群（基礎操作組）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7</w:t>
                            </w:r>
                          </w:p>
                        </w:tc>
                        <w:tc>
                          <w:tcPr>
                            <w:tcW w:w="1843" w:type="dxa"/>
                            <w:vAlign w:val="center"/>
                          </w:tcPr>
                          <w:p w:rsidR="00092013" w:rsidRPr="00124C09" w:rsidRDefault="00092013" w:rsidP="001C780E">
                            <w:pPr>
                              <w:spacing w:line="240" w:lineRule="exact"/>
                              <w:rPr>
                                <w:rFonts w:ascii="標楷體" w:eastAsia="標楷體" w:hAnsi="標楷體"/>
                                <w:bCs/>
                                <w:color w:val="000000"/>
                                <w:sz w:val="20"/>
                                <w:szCs w:val="20"/>
                              </w:rPr>
                            </w:pPr>
                            <w:r w:rsidRPr="00124C09">
                              <w:rPr>
                                <w:rFonts w:ascii="標楷體" w:eastAsia="標楷體" w:hAnsi="標楷體" w:hint="eastAsia"/>
                                <w:bCs/>
                                <w:color w:val="000000"/>
                                <w:sz w:val="20"/>
                                <w:szCs w:val="20"/>
                              </w:rPr>
                              <w:t>動力機械職群</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2</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5</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化工職群（玻璃工藝組）</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1</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4</w:t>
                            </w:r>
                          </w:p>
                        </w:tc>
                      </w:tr>
                      <w:tr w:rsidR="00092013" w:rsidRPr="00467248" w:rsidTr="001C481E">
                        <w:trPr>
                          <w:trHeight w:val="340"/>
                          <w:jc w:val="center"/>
                        </w:trPr>
                        <w:tc>
                          <w:tcPr>
                            <w:tcW w:w="425" w:type="dxa"/>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8</w:t>
                            </w:r>
                          </w:p>
                        </w:tc>
                        <w:tc>
                          <w:tcPr>
                            <w:tcW w:w="1843" w:type="dxa"/>
                            <w:vAlign w:val="center"/>
                          </w:tcPr>
                          <w:p w:rsidR="00092013" w:rsidRPr="00124C09" w:rsidRDefault="00092013" w:rsidP="001C780E">
                            <w:pPr>
                              <w:spacing w:line="240" w:lineRule="exact"/>
                              <w:rPr>
                                <w:rFonts w:ascii="標楷體" w:eastAsia="標楷體" w:hAnsi="標楷體"/>
                                <w:bCs/>
                                <w:color w:val="000000"/>
                                <w:sz w:val="20"/>
                                <w:szCs w:val="20"/>
                              </w:rPr>
                            </w:pPr>
                            <w:r w:rsidRPr="00124C09">
                              <w:rPr>
                                <w:rFonts w:ascii="標楷體" w:eastAsia="標楷體" w:hAnsi="標楷體" w:hint="eastAsia"/>
                                <w:bCs/>
                                <w:color w:val="000000"/>
                                <w:sz w:val="20"/>
                                <w:szCs w:val="20"/>
                              </w:rPr>
                              <w:t>商業與管理職群</w:t>
                            </w:r>
                          </w:p>
                        </w:tc>
                        <w:tc>
                          <w:tcPr>
                            <w:tcW w:w="709"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5</w:t>
                            </w:r>
                          </w:p>
                        </w:tc>
                        <w:tc>
                          <w:tcPr>
                            <w:tcW w:w="709" w:type="dxa"/>
                            <w:tcBorders>
                              <w:right w:val="double" w:sz="4" w:space="0" w:color="auto"/>
                            </w:tcBorders>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6</w:t>
                            </w:r>
                          </w:p>
                        </w:tc>
                        <w:tc>
                          <w:tcPr>
                            <w:tcW w:w="567" w:type="dxa"/>
                            <w:tcBorders>
                              <w:left w:val="double" w:sz="4" w:space="0" w:color="auto"/>
                            </w:tcBorders>
                            <w:vAlign w:val="center"/>
                          </w:tcPr>
                          <w:p w:rsidR="00092013" w:rsidRPr="00124C09" w:rsidRDefault="00092013" w:rsidP="001C780E">
                            <w:pPr>
                              <w:spacing w:line="240" w:lineRule="exact"/>
                              <w:ind w:leftChars="-58" w:left="-32" w:rightChars="-41" w:right="-98" w:hangingChars="57" w:hanging="107"/>
                              <w:jc w:val="center"/>
                              <w:rPr>
                                <w:rFonts w:ascii="標楷體" w:eastAsia="標楷體" w:hAnsi="標楷體"/>
                                <w:spacing w:val="-6"/>
                                <w:sz w:val="20"/>
                                <w:szCs w:val="20"/>
                              </w:rPr>
                            </w:pPr>
                            <w:r w:rsidRPr="00124C09">
                              <w:rPr>
                                <w:rFonts w:ascii="標楷體" w:eastAsia="標楷體" w:hAnsi="標楷體" w:hint="eastAsia"/>
                                <w:spacing w:val="-6"/>
                                <w:sz w:val="20"/>
                                <w:szCs w:val="20"/>
                              </w:rPr>
                              <w:t>1</w:t>
                            </w:r>
                            <w:r w:rsidRPr="00124C09">
                              <w:rPr>
                                <w:rFonts w:ascii="標楷體" w:eastAsia="標楷體" w:hAnsi="標楷體"/>
                                <w:spacing w:val="-6"/>
                                <w:sz w:val="20"/>
                                <w:szCs w:val="20"/>
                              </w:rPr>
                              <w:t>6</w:t>
                            </w:r>
                          </w:p>
                        </w:tc>
                        <w:tc>
                          <w:tcPr>
                            <w:tcW w:w="2835" w:type="dxa"/>
                            <w:tcMar>
                              <w:right w:w="0" w:type="dxa"/>
                            </w:tcMar>
                            <w:vAlign w:val="center"/>
                          </w:tcPr>
                          <w:p w:rsidR="00092013" w:rsidRPr="00124C09" w:rsidRDefault="00092013" w:rsidP="001C780E">
                            <w:pPr>
                              <w:spacing w:line="240" w:lineRule="exact"/>
                              <w:ind w:rightChars="-50" w:right="-120"/>
                              <w:rPr>
                                <w:rFonts w:ascii="標楷體" w:eastAsia="標楷體" w:hAnsi="標楷體"/>
                                <w:bCs/>
                                <w:color w:val="000000"/>
                                <w:sz w:val="20"/>
                                <w:szCs w:val="20"/>
                              </w:rPr>
                            </w:pPr>
                            <w:r w:rsidRPr="00124C09">
                              <w:rPr>
                                <w:rFonts w:ascii="標楷體" w:eastAsia="標楷體" w:hAnsi="標楷體" w:hint="eastAsia"/>
                                <w:bCs/>
                                <w:color w:val="000000"/>
                                <w:sz w:val="20"/>
                                <w:szCs w:val="20"/>
                              </w:rPr>
                              <w:t>醫護職群</w:t>
                            </w:r>
                          </w:p>
                        </w:tc>
                        <w:tc>
                          <w:tcPr>
                            <w:tcW w:w="708"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4</w:t>
                            </w:r>
                          </w:p>
                        </w:tc>
                        <w:tc>
                          <w:tcPr>
                            <w:tcW w:w="567" w:type="dxa"/>
                            <w:vAlign w:val="center"/>
                          </w:tcPr>
                          <w:p w:rsidR="00092013" w:rsidRPr="00124C09" w:rsidRDefault="00092013" w:rsidP="001C780E">
                            <w:pPr>
                              <w:spacing w:line="240" w:lineRule="exact"/>
                              <w:ind w:leftChars="-58" w:left="-32" w:rightChars="10" w:right="24" w:hangingChars="57" w:hanging="107"/>
                              <w:jc w:val="right"/>
                              <w:rPr>
                                <w:rFonts w:ascii="標楷體" w:eastAsia="標楷體" w:hAnsi="標楷體"/>
                                <w:spacing w:val="-6"/>
                                <w:sz w:val="20"/>
                                <w:szCs w:val="20"/>
                              </w:rPr>
                            </w:pPr>
                            <w:r w:rsidRPr="00124C09">
                              <w:rPr>
                                <w:rFonts w:ascii="標楷體" w:eastAsia="標楷體" w:hAnsi="標楷體" w:hint="eastAsia"/>
                                <w:spacing w:val="-6"/>
                                <w:sz w:val="20"/>
                                <w:szCs w:val="20"/>
                              </w:rPr>
                              <w:t>2</w:t>
                            </w:r>
                            <w:r w:rsidRPr="00124C09">
                              <w:rPr>
                                <w:rFonts w:ascii="標楷體" w:eastAsia="標楷體" w:hAnsi="標楷體"/>
                                <w:spacing w:val="-6"/>
                                <w:sz w:val="20"/>
                                <w:szCs w:val="20"/>
                              </w:rPr>
                              <w:t>3</w:t>
                            </w:r>
                          </w:p>
                        </w:tc>
                      </w:tr>
                    </w:tbl>
                    <w:p w:rsidR="00092013" w:rsidRPr="00DB4B8B" w:rsidRDefault="00092013" w:rsidP="004A4CB0">
                      <w:pPr>
                        <w:spacing w:line="240" w:lineRule="exact"/>
                        <w:jc w:val="both"/>
                        <w:rPr>
                          <w:rFonts w:ascii="標楷體" w:eastAsia="標楷體" w:hAnsi="標楷體"/>
                          <w:sz w:val="18"/>
                        </w:rPr>
                      </w:pPr>
                      <w:r w:rsidRPr="007163EA">
                        <w:rPr>
                          <w:rFonts w:ascii="標楷體" w:eastAsia="標楷體" w:hAnsi="標楷體" w:cs="新細明體" w:hint="eastAsia"/>
                          <w:kern w:val="0"/>
                          <w:sz w:val="18"/>
                          <w:szCs w:val="18"/>
                        </w:rPr>
                        <w:t>資料來源：整理自</w:t>
                      </w:r>
                      <w:r w:rsidRPr="00124C09">
                        <w:rPr>
                          <w:rFonts w:ascii="標楷體" w:eastAsia="標楷體" w:hAnsi="標楷體" w:cs="新細明體" w:hint="eastAsia"/>
                          <w:kern w:val="0"/>
                          <w:sz w:val="18"/>
                          <w:szCs w:val="18"/>
                        </w:rPr>
                        <w:t>新竹市政府</w:t>
                      </w:r>
                      <w:r w:rsidRPr="007163EA">
                        <w:rPr>
                          <w:rFonts w:ascii="標楷體" w:eastAsia="標楷體" w:hAnsi="標楷體" w:cs="新細明體" w:hint="eastAsia"/>
                          <w:kern w:val="0"/>
                          <w:sz w:val="18"/>
                          <w:szCs w:val="18"/>
                        </w:rPr>
                        <w:t>提供資料。</w:t>
                      </w:r>
                    </w:p>
                  </w:txbxContent>
                </v:textbox>
                <w10:wrap type="tight" anchorx="margin"/>
              </v:shape>
            </w:pict>
          </mc:Fallback>
        </mc:AlternateContent>
      </w:r>
      <w:r w:rsidR="00E96F0F" w:rsidRPr="00892F10">
        <w:rPr>
          <w:rFonts w:ascii="標楷體" w:eastAsia="標楷體" w:hAnsi="標楷體" w:cs="Courier New" w:hint="eastAsia"/>
          <w:noProof/>
          <w:snapToGrid w:val="0"/>
          <w:color w:val="000000"/>
          <w:kern w:val="0"/>
          <w:sz w:val="32"/>
          <w:szCs w:val="32"/>
        </w:rPr>
        <mc:AlternateContent>
          <mc:Choice Requires="wps">
            <w:drawing>
              <wp:anchor distT="0" distB="0" distL="114300" distR="114300" simplePos="0" relativeHeight="251780096" behindDoc="0" locked="0" layoutInCell="1" allowOverlap="1" wp14:anchorId="322346DB" wp14:editId="0E620728">
                <wp:simplePos x="0" y="0"/>
                <wp:positionH relativeFrom="margin">
                  <wp:posOffset>2224405</wp:posOffset>
                </wp:positionH>
                <wp:positionV relativeFrom="paragraph">
                  <wp:posOffset>1033780</wp:posOffset>
                </wp:positionV>
                <wp:extent cx="4349115" cy="3002280"/>
                <wp:effectExtent l="0" t="0" r="0" b="7620"/>
                <wp:wrapSquare wrapText="bothSides"/>
                <wp:docPr id="78" name="文字方塊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9115" cy="3002280"/>
                        </a:xfrm>
                        <a:prstGeom prst="rect">
                          <a:avLst/>
                        </a:prstGeom>
                        <a:solidFill>
                          <a:srgbClr val="FFFFFF"/>
                        </a:solidFill>
                        <a:ln w="9525">
                          <a:noFill/>
                          <a:miter lim="800000"/>
                          <a:headEnd/>
                          <a:tailEnd/>
                        </a:ln>
                      </wps:spPr>
                      <wps:txbx>
                        <w:txbxContent>
                          <w:p w:rsidR="00092013" w:rsidRPr="002657B6" w:rsidRDefault="00092013" w:rsidP="004A4CB0">
                            <w:pPr>
                              <w:jc w:val="center"/>
                            </w:pPr>
                            <w:r w:rsidRPr="005B5B38">
                              <w:rPr>
                                <w:rFonts w:ascii="標楷體" w:eastAsia="標楷體" w:hAnsi="標楷體" w:hint="eastAsia"/>
                                <w:b/>
                              </w:rPr>
                              <w:t>圖</w:t>
                            </w:r>
                            <w:r>
                              <w:rPr>
                                <w:rFonts w:ascii="標楷體" w:eastAsia="標楷體" w:hAnsi="標楷體" w:hint="eastAsia"/>
                                <w:b/>
                              </w:rPr>
                              <w:t>2</w:t>
                            </w:r>
                            <w:r>
                              <w:rPr>
                                <w:rFonts w:ascii="標楷體" w:eastAsia="標楷體" w:hAnsi="標楷體"/>
                                <w:b/>
                              </w:rPr>
                              <w:t xml:space="preserve">1  </w:t>
                            </w:r>
                            <w:r w:rsidRPr="005B5B38">
                              <w:rPr>
                                <w:rFonts w:ascii="標楷體" w:eastAsia="標楷體" w:hAnsi="標楷體" w:hint="eastAsia"/>
                                <w:b/>
                              </w:rPr>
                              <w:t>111學年度</w:t>
                            </w:r>
                            <w:r>
                              <w:rPr>
                                <w:rFonts w:ascii="標楷體" w:eastAsia="標楷體" w:hAnsi="標楷體" w:hint="eastAsia"/>
                                <w:b/>
                              </w:rPr>
                              <w:t>國民中學</w:t>
                            </w:r>
                            <w:r w:rsidRPr="005B5B38">
                              <w:rPr>
                                <w:rFonts w:ascii="標楷體" w:eastAsia="標楷體" w:hAnsi="標楷體" w:hint="eastAsia"/>
                                <w:b/>
                              </w:rPr>
                              <w:t>技藝教育開</w:t>
                            </w:r>
                            <w:r>
                              <w:rPr>
                                <w:rFonts w:ascii="標楷體" w:eastAsia="標楷體" w:hAnsi="標楷體" w:hint="eastAsia"/>
                                <w:b/>
                              </w:rPr>
                              <w:t>設職群</w:t>
                            </w:r>
                            <w:r w:rsidRPr="005B5B38">
                              <w:rPr>
                                <w:rFonts w:ascii="標楷體" w:eastAsia="標楷體" w:hAnsi="標楷體" w:hint="eastAsia"/>
                                <w:b/>
                              </w:rPr>
                              <w:t>情形</w:t>
                            </w:r>
                            <w:r>
                              <w:rPr>
                                <w:noProof/>
                              </w:rPr>
                              <w:drawing>
                                <wp:inline distT="0" distB="0" distL="0" distR="0" wp14:anchorId="1EA510B9" wp14:editId="3D7F5915">
                                  <wp:extent cx="4711065" cy="2334895"/>
                                  <wp:effectExtent l="0" t="0" r="0" b="8255"/>
                                  <wp:docPr id="94" name="圖表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092013" w:rsidRPr="00DB4B8B" w:rsidRDefault="00092013" w:rsidP="004A4CB0">
                            <w:pPr>
                              <w:spacing w:line="240" w:lineRule="exact"/>
                              <w:ind w:leftChars="100" w:left="809" w:hangingChars="316" w:hanging="569"/>
                              <w:jc w:val="both"/>
                              <w:rPr>
                                <w:rFonts w:ascii="標楷體" w:eastAsia="標楷體" w:hAnsi="標楷體"/>
                                <w:sz w:val="18"/>
                              </w:rPr>
                            </w:pPr>
                            <w:r w:rsidRPr="00DB4B8B">
                              <w:rPr>
                                <w:rFonts w:ascii="標楷體" w:eastAsia="標楷體" w:hAnsi="標楷體" w:hint="eastAsia"/>
                                <w:sz w:val="18"/>
                              </w:rPr>
                              <w:t>資料來源：整理自</w:t>
                            </w:r>
                            <w:r>
                              <w:rPr>
                                <w:rFonts w:ascii="標楷體" w:eastAsia="標楷體" w:hAnsi="標楷體" w:hint="eastAsia"/>
                                <w:sz w:val="18"/>
                              </w:rPr>
                              <w:t>新竹市政府提供</w:t>
                            </w:r>
                            <w:r w:rsidRPr="00DB4B8B">
                              <w:rPr>
                                <w:rFonts w:ascii="標楷體" w:eastAsia="標楷體" w:hAnsi="標楷體" w:hint="eastAsia"/>
                                <w:sz w:val="18"/>
                              </w:rPr>
                              <w:t>資料。</w:t>
                            </w:r>
                          </w:p>
                        </w:txbxContent>
                      </wps:txbx>
                      <wps:bodyPr rot="0" vert="horz" wrap="square" lIns="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22346DB" id="文字方塊 78" o:spid="_x0000_s1077" type="#_x0000_t202" style="position:absolute;left:0;text-align:left;margin-left:175.15pt;margin-top:81.4pt;width:342.45pt;height:236.4pt;z-index:25178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" stroked="f">
                <v:textbox inset="0,1mm,1mm,1mm">
                  <w:txbxContent>
                    <w:p w:rsidR="00092013" w:rsidRPr="002657B6" w:rsidRDefault="00092013" w:rsidP="004A4CB0">
                      <w:pPr>
                        <w:jc w:val="center"/>
                      </w:pPr>
                      <w:r w:rsidRPr="005B5B38">
                        <w:rPr>
                          <w:rFonts w:ascii="標楷體" w:eastAsia="標楷體" w:hAnsi="標楷體" w:hint="eastAsia"/>
                          <w:b/>
                        </w:rPr>
                        <w:t>圖</w:t>
                      </w:r>
                      <w:r>
                        <w:rPr>
                          <w:rFonts w:ascii="標楷體" w:eastAsia="標楷體" w:hAnsi="標楷體" w:hint="eastAsia"/>
                          <w:b/>
                        </w:rPr>
                        <w:t>2</w:t>
                      </w:r>
                      <w:r>
                        <w:rPr>
                          <w:rFonts w:ascii="標楷體" w:eastAsia="標楷體" w:hAnsi="標楷體"/>
                          <w:b/>
                        </w:rPr>
                        <w:t xml:space="preserve">1  </w:t>
                      </w:r>
                      <w:r w:rsidRPr="005B5B38">
                        <w:rPr>
                          <w:rFonts w:ascii="標楷體" w:eastAsia="標楷體" w:hAnsi="標楷體" w:hint="eastAsia"/>
                          <w:b/>
                        </w:rPr>
                        <w:t>111學年度</w:t>
                      </w:r>
                      <w:r>
                        <w:rPr>
                          <w:rFonts w:ascii="標楷體" w:eastAsia="標楷體" w:hAnsi="標楷體" w:hint="eastAsia"/>
                          <w:b/>
                        </w:rPr>
                        <w:t>國民中學</w:t>
                      </w:r>
                      <w:r w:rsidRPr="005B5B38">
                        <w:rPr>
                          <w:rFonts w:ascii="標楷體" w:eastAsia="標楷體" w:hAnsi="標楷體" w:hint="eastAsia"/>
                          <w:b/>
                        </w:rPr>
                        <w:t>技藝教育開</w:t>
                      </w:r>
                      <w:r>
                        <w:rPr>
                          <w:rFonts w:ascii="標楷體" w:eastAsia="標楷體" w:hAnsi="標楷體" w:hint="eastAsia"/>
                          <w:b/>
                        </w:rPr>
                        <w:t>設職群</w:t>
                      </w:r>
                      <w:r w:rsidRPr="005B5B38">
                        <w:rPr>
                          <w:rFonts w:ascii="標楷體" w:eastAsia="標楷體" w:hAnsi="標楷體" w:hint="eastAsia"/>
                          <w:b/>
                        </w:rPr>
                        <w:t>情形</w:t>
                      </w:r>
                      <w:r>
                        <w:rPr>
                          <w:noProof/>
                        </w:rPr>
                        <w:drawing>
                          <wp:inline distT="0" distB="0" distL="0" distR="0" wp14:anchorId="1EA510B9" wp14:editId="3D7F5915">
                            <wp:extent cx="4711065" cy="2334895"/>
                            <wp:effectExtent l="0" t="0" r="0" b="8255"/>
                            <wp:docPr id="94" name="圖表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092013" w:rsidRPr="00DB4B8B" w:rsidRDefault="00092013" w:rsidP="004A4CB0">
                      <w:pPr>
                        <w:spacing w:line="240" w:lineRule="exact"/>
                        <w:ind w:leftChars="100" w:left="809" w:hangingChars="316" w:hanging="569"/>
                        <w:jc w:val="both"/>
                        <w:rPr>
                          <w:rFonts w:ascii="標楷體" w:eastAsia="標楷體" w:hAnsi="標楷體"/>
                          <w:sz w:val="18"/>
                        </w:rPr>
                      </w:pPr>
                      <w:r w:rsidRPr="00DB4B8B">
                        <w:rPr>
                          <w:rFonts w:ascii="標楷體" w:eastAsia="標楷體" w:hAnsi="標楷體" w:hint="eastAsia"/>
                          <w:sz w:val="18"/>
                        </w:rPr>
                        <w:t>資料來源：整理自</w:t>
                      </w:r>
                      <w:r>
                        <w:rPr>
                          <w:rFonts w:ascii="標楷體" w:eastAsia="標楷體" w:hAnsi="標楷體" w:hint="eastAsia"/>
                          <w:sz w:val="18"/>
                        </w:rPr>
                        <w:t>新竹市政府提供</w:t>
                      </w:r>
                      <w:r w:rsidRPr="00DB4B8B">
                        <w:rPr>
                          <w:rFonts w:ascii="標楷體" w:eastAsia="標楷體" w:hAnsi="標楷體" w:hint="eastAsia"/>
                          <w:sz w:val="18"/>
                        </w:rPr>
                        <w:t>資料。</w:t>
                      </w:r>
                    </w:p>
                  </w:txbxContent>
                </v:textbox>
                <w10:wrap type="square" anchorx="margin"/>
              </v:shape>
            </w:pict>
          </mc:Fallback>
        </mc:AlternateContent>
      </w:r>
      <w:r w:rsidR="00CB2275" w:rsidRPr="00CB2275">
        <w:rPr>
          <w:rFonts w:ascii="標楷體" w:eastAsia="標楷體" w:hAnsi="標楷體" w:hint="eastAsia"/>
          <w:b/>
          <w:szCs w:val="24"/>
        </w:rPr>
        <w:t>2.</w:t>
      </w:r>
      <w:r w:rsidR="004A4CB0" w:rsidRPr="00CB2275">
        <w:rPr>
          <w:rFonts w:ascii="標楷體" w:eastAsia="標楷體" w:hAnsi="標楷體" w:hint="eastAsia"/>
          <w:b/>
          <w:szCs w:val="24"/>
        </w:rPr>
        <w:t>技藝課程開設情形未盡切合學生需求，又部分技藝競賽主題項目參加學校及學生偏少，有待研謀改善，以提供學生多元職群課程選擇及達競賽交流目的</w:t>
      </w:r>
      <w:r w:rsidR="00CB2275">
        <w:rPr>
          <w:rFonts w:ascii="標楷體" w:eastAsia="標楷體" w:hAnsi="標楷體" w:hint="eastAsia"/>
          <w:b/>
          <w:szCs w:val="24"/>
        </w:rPr>
        <w:t>：</w:t>
      </w:r>
      <w:r w:rsidR="004A4CB0" w:rsidRPr="00892F10">
        <w:rPr>
          <w:rFonts w:ascii="標楷體" w:eastAsia="標楷體" w:hAnsi="標楷體" w:hint="eastAsia"/>
          <w:snapToGrid w:val="0"/>
          <w:color w:val="000000" w:themeColor="text1"/>
          <w:kern w:val="0"/>
          <w:szCs w:val="24"/>
        </w:rPr>
        <w:t>市政府開設新竹市國中技藝教育課程共71班，並舉辦技藝競賽，計有15校、411位學生參與</w:t>
      </w:r>
      <w:r w:rsidR="00CD31DD">
        <w:rPr>
          <w:rFonts w:ascii="標楷體" w:eastAsia="標楷體" w:hAnsi="標楷體" w:hint="eastAsia"/>
          <w:snapToGrid w:val="0"/>
          <w:color w:val="000000" w:themeColor="text1"/>
          <w:kern w:val="0"/>
          <w:szCs w:val="24"/>
        </w:rPr>
        <w:t>。經查辦理情形，</w:t>
      </w:r>
      <w:r w:rsidR="004A4CB0" w:rsidRPr="00892F10">
        <w:rPr>
          <w:rFonts w:ascii="標楷體" w:eastAsia="標楷體" w:hAnsi="標楷體" w:hint="eastAsia"/>
          <w:snapToGrid w:val="0"/>
          <w:color w:val="000000" w:themeColor="text1"/>
          <w:kern w:val="0"/>
          <w:szCs w:val="24"/>
        </w:rPr>
        <w:t>核有：</w:t>
      </w:r>
      <w:r w:rsidR="0060435F">
        <w:rPr>
          <w:rFonts w:ascii="標楷體" w:eastAsia="標楷體" w:hAnsi="標楷體" w:hint="eastAsia"/>
          <w:snapToGrid w:val="0"/>
          <w:color w:val="000000" w:themeColor="text1"/>
          <w:kern w:val="0"/>
          <w:szCs w:val="24"/>
        </w:rPr>
        <w:t>（</w:t>
      </w:r>
      <w:r w:rsidR="004A4CB0" w:rsidRPr="00892F10">
        <w:rPr>
          <w:rFonts w:ascii="標楷體" w:eastAsia="標楷體" w:hAnsi="標楷體" w:hint="eastAsia"/>
          <w:snapToGrid w:val="0"/>
          <w:color w:val="000000" w:themeColor="text1"/>
          <w:kern w:val="0"/>
          <w:szCs w:val="24"/>
        </w:rPr>
        <w:t>1</w:t>
      </w:r>
      <w:r w:rsidR="0060435F">
        <w:rPr>
          <w:rFonts w:ascii="標楷體" w:eastAsia="標楷體" w:hAnsi="標楷體" w:hint="eastAsia"/>
          <w:snapToGrid w:val="0"/>
          <w:color w:val="000000" w:themeColor="text1"/>
          <w:kern w:val="0"/>
          <w:szCs w:val="24"/>
        </w:rPr>
        <w:t>）</w:t>
      </w:r>
      <w:r w:rsidR="004A4CB0" w:rsidRPr="00892F10">
        <w:rPr>
          <w:rFonts w:ascii="標楷體" w:eastAsia="標楷體" w:hAnsi="標楷體" w:hint="eastAsia"/>
          <w:snapToGrid w:val="0"/>
          <w:color w:val="000000" w:themeColor="text1"/>
          <w:kern w:val="0"/>
          <w:szCs w:val="24"/>
        </w:rPr>
        <w:t>開設各種職群之技藝教育課程共71班，其中以餐旅職群計17班為最多，電機與電子職群計14班次之，而動力機械、機械及化工僅分別開設4班、3班及2班，差距甚大（圖</w:t>
      </w:r>
      <w:r w:rsidR="00AC75F7">
        <w:rPr>
          <w:rFonts w:ascii="標楷體" w:eastAsia="標楷體" w:hAnsi="標楷體" w:hint="eastAsia"/>
          <w:snapToGrid w:val="0"/>
          <w:color w:val="000000" w:themeColor="text1"/>
          <w:kern w:val="0"/>
          <w:szCs w:val="24"/>
        </w:rPr>
        <w:t>2</w:t>
      </w:r>
      <w:r w:rsidR="004A4CB0" w:rsidRPr="005B6C89">
        <w:rPr>
          <w:rFonts w:ascii="標楷體" w:eastAsia="標楷體" w:hAnsi="標楷體" w:hint="eastAsia"/>
          <w:snapToGrid w:val="0"/>
          <w:color w:val="000000" w:themeColor="text1"/>
          <w:kern w:val="0"/>
          <w:szCs w:val="24"/>
        </w:rPr>
        <w:t>1），</w:t>
      </w:r>
      <w:r w:rsidR="004A4CB0" w:rsidRPr="00892F10">
        <w:rPr>
          <w:rFonts w:ascii="標楷體" w:eastAsia="標楷體" w:hAnsi="標楷體" w:hint="eastAsia"/>
          <w:snapToGrid w:val="0"/>
          <w:color w:val="000000" w:themeColor="text1"/>
          <w:kern w:val="0"/>
          <w:szCs w:val="24"/>
        </w:rPr>
        <w:t>部分學校反映因學校規模及學生數較少，雖學生對於特定職群具參與意願，惟選修人數未達最低開班人數門檻，致無法契合學生興趣及需求開辦技藝課程等，有待推動跨校併班合作，以提供各校學生多元職群課程選擇；</w:t>
      </w:r>
      <w:r w:rsidR="0060435F">
        <w:rPr>
          <w:rFonts w:ascii="標楷體" w:eastAsia="標楷體" w:hAnsi="標楷體" w:hint="eastAsia"/>
          <w:snapToGrid w:val="0"/>
          <w:color w:val="000000" w:themeColor="text1"/>
          <w:kern w:val="0"/>
          <w:szCs w:val="24"/>
        </w:rPr>
        <w:t>（</w:t>
      </w:r>
      <w:r w:rsidR="004A4CB0" w:rsidRPr="00892F10">
        <w:rPr>
          <w:rFonts w:ascii="標楷體" w:eastAsia="標楷體" w:hAnsi="標楷體" w:hint="eastAsia"/>
          <w:snapToGrid w:val="0"/>
          <w:color w:val="000000" w:themeColor="text1"/>
          <w:kern w:val="0"/>
          <w:szCs w:val="24"/>
        </w:rPr>
        <w:t>2</w:t>
      </w:r>
      <w:r w:rsidR="0060435F">
        <w:rPr>
          <w:rFonts w:ascii="標楷體" w:eastAsia="標楷體" w:hAnsi="標楷體" w:hint="eastAsia"/>
          <w:snapToGrid w:val="0"/>
          <w:color w:val="000000" w:themeColor="text1"/>
          <w:kern w:val="0"/>
          <w:szCs w:val="24"/>
        </w:rPr>
        <w:t>）</w:t>
      </w:r>
      <w:r w:rsidR="004A4CB0" w:rsidRPr="00892F10">
        <w:rPr>
          <w:rFonts w:ascii="標楷體" w:eastAsia="標楷體" w:hAnsi="標楷體" w:hint="eastAsia"/>
          <w:snapToGrid w:val="0"/>
          <w:color w:val="000000" w:themeColor="text1"/>
          <w:kern w:val="0"/>
          <w:szCs w:val="24"/>
        </w:rPr>
        <w:t>技藝競賽各職群與主題項目之參加學校及人數多寡不一，其中餐旅職群之中餐組有12校、51人參與競技為最多，烘培組有11校、53人參與次之，而機械職群、家政職群之幼保組及電機與電子職群之資訊應用組，參與學校及人數</w:t>
      </w:r>
      <w:r w:rsidR="004A4CB0" w:rsidRPr="00883404">
        <w:rPr>
          <w:rFonts w:ascii="標楷體" w:eastAsia="標楷體" w:hAnsi="標楷體" w:hint="eastAsia"/>
          <w:snapToGrid w:val="0"/>
          <w:color w:val="000000" w:themeColor="text1"/>
          <w:spacing w:val="-4"/>
          <w:kern w:val="0"/>
          <w:szCs w:val="24"/>
        </w:rPr>
        <w:t>分別為3校（15人）、3校（7人）及2校（13人），甚有化工職群之基礎操作組及玻璃工藝組僅1校學生參加（</w:t>
      </w:r>
      <w:r w:rsidR="004A4CB0" w:rsidRPr="005B6C89">
        <w:rPr>
          <w:rFonts w:ascii="標楷體" w:eastAsia="標楷體" w:hAnsi="標楷體" w:hint="eastAsia"/>
          <w:snapToGrid w:val="0"/>
          <w:color w:val="000000" w:themeColor="text1"/>
          <w:spacing w:val="-4"/>
          <w:kern w:val="0"/>
          <w:szCs w:val="24"/>
        </w:rPr>
        <w:t>表</w:t>
      </w:r>
      <w:r w:rsidR="005754D4" w:rsidRPr="005B6C89">
        <w:rPr>
          <w:rFonts w:ascii="標楷體" w:eastAsia="標楷體" w:hAnsi="標楷體" w:hint="eastAsia"/>
          <w:snapToGrid w:val="0"/>
          <w:color w:val="000000" w:themeColor="text1"/>
          <w:spacing w:val="-4"/>
          <w:kern w:val="0"/>
          <w:szCs w:val="24"/>
        </w:rPr>
        <w:t>2</w:t>
      </w:r>
      <w:r w:rsidR="00D17F04" w:rsidRPr="005B6C89">
        <w:rPr>
          <w:rFonts w:ascii="標楷體" w:eastAsia="標楷體" w:hAnsi="標楷體" w:hint="eastAsia"/>
          <w:snapToGrid w:val="0"/>
          <w:color w:val="000000" w:themeColor="text1"/>
          <w:spacing w:val="-4"/>
          <w:kern w:val="0"/>
          <w:szCs w:val="24"/>
        </w:rPr>
        <w:t>2</w:t>
      </w:r>
      <w:r w:rsidR="004A4CB0" w:rsidRPr="005B6C89">
        <w:rPr>
          <w:rFonts w:ascii="標楷體" w:eastAsia="標楷體" w:hAnsi="標楷體" w:hint="eastAsia"/>
          <w:snapToGrid w:val="0"/>
          <w:color w:val="000000" w:themeColor="text1"/>
          <w:spacing w:val="-4"/>
          <w:kern w:val="0"/>
          <w:szCs w:val="24"/>
        </w:rPr>
        <w:t>）</w:t>
      </w:r>
      <w:r w:rsidR="004A4CB0" w:rsidRPr="00883404">
        <w:rPr>
          <w:rFonts w:ascii="標楷體" w:eastAsia="標楷體" w:hAnsi="標楷體" w:hint="eastAsia"/>
          <w:snapToGrid w:val="0"/>
          <w:color w:val="000000" w:themeColor="text1"/>
          <w:spacing w:val="-2"/>
          <w:kern w:val="0"/>
          <w:szCs w:val="24"/>
        </w:rPr>
        <w:t>，</w:t>
      </w:r>
      <w:r w:rsidR="004A4CB0" w:rsidRPr="00892F10">
        <w:rPr>
          <w:rFonts w:ascii="標楷體" w:eastAsia="標楷體" w:hAnsi="標楷體" w:hint="eastAsia"/>
          <w:snapToGrid w:val="0"/>
          <w:color w:val="000000" w:themeColor="text1"/>
          <w:kern w:val="0"/>
          <w:szCs w:val="24"/>
        </w:rPr>
        <w:t>形</w:t>
      </w:r>
      <w:r w:rsidR="004A4CB0" w:rsidRPr="00892F10">
        <w:rPr>
          <w:rFonts w:ascii="標楷體" w:eastAsia="標楷體" w:hAnsi="標楷體" w:hint="eastAsia"/>
          <w:snapToGrid w:val="0"/>
          <w:color w:val="000000" w:themeColor="text1"/>
          <w:kern w:val="0"/>
          <w:szCs w:val="24"/>
        </w:rPr>
        <w:lastRenderedPageBreak/>
        <w:t>成同校學生競技情形，不利達成競賽交流目的等情事，經函請研謀改善。據復：</w:t>
      </w:r>
      <w:r w:rsidR="0060435F">
        <w:rPr>
          <w:rFonts w:ascii="標楷體" w:eastAsia="標楷體" w:hAnsi="標楷體" w:hint="eastAsia"/>
          <w:snapToGrid w:val="0"/>
          <w:color w:val="000000" w:themeColor="text1"/>
          <w:kern w:val="0"/>
          <w:szCs w:val="24"/>
        </w:rPr>
        <w:t>（</w:t>
      </w:r>
      <w:r w:rsidR="004A4CB0" w:rsidRPr="00892F10">
        <w:rPr>
          <w:rFonts w:ascii="標楷體" w:eastAsia="標楷體" w:hAnsi="標楷體" w:hint="eastAsia"/>
          <w:snapToGrid w:val="0"/>
          <w:color w:val="000000" w:themeColor="text1"/>
          <w:kern w:val="0"/>
          <w:szCs w:val="24"/>
        </w:rPr>
        <w:t>1</w:t>
      </w:r>
      <w:r w:rsidR="0060435F">
        <w:rPr>
          <w:rFonts w:ascii="標楷體" w:eastAsia="標楷體" w:hAnsi="標楷體" w:hint="eastAsia"/>
          <w:snapToGrid w:val="0"/>
          <w:color w:val="000000" w:themeColor="text1"/>
          <w:kern w:val="0"/>
          <w:szCs w:val="24"/>
        </w:rPr>
        <w:t>）</w:t>
      </w:r>
      <w:r w:rsidR="004A4CB0" w:rsidRPr="00892F10">
        <w:rPr>
          <w:rFonts w:ascii="標楷體" w:eastAsia="標楷體" w:hAnsi="標楷體" w:hint="eastAsia"/>
          <w:snapToGrid w:val="0"/>
          <w:color w:val="000000" w:themeColor="text1"/>
          <w:kern w:val="0"/>
          <w:szCs w:val="24"/>
        </w:rPr>
        <w:t>積極協助各國中與高職學校媒合開設各類職群技藝課程，並賡續宣導各國中透過跨校併班合作，開設更多元技藝課程，以供學生選習；</w:t>
      </w:r>
      <w:r w:rsidR="0060435F">
        <w:rPr>
          <w:rFonts w:ascii="標楷體" w:eastAsia="標楷體" w:hAnsi="標楷體" w:hint="eastAsia"/>
          <w:snapToGrid w:val="0"/>
          <w:color w:val="000000" w:themeColor="text1"/>
          <w:kern w:val="0"/>
          <w:szCs w:val="24"/>
        </w:rPr>
        <w:t>（</w:t>
      </w:r>
      <w:r w:rsidR="004A4CB0" w:rsidRPr="00892F10">
        <w:rPr>
          <w:rFonts w:ascii="標楷體" w:eastAsia="標楷體" w:hAnsi="標楷體" w:hint="eastAsia"/>
          <w:snapToGrid w:val="0"/>
          <w:color w:val="000000" w:themeColor="text1"/>
          <w:kern w:val="0"/>
          <w:szCs w:val="24"/>
        </w:rPr>
        <w:t>2</w:t>
      </w:r>
      <w:r w:rsidR="0060435F">
        <w:rPr>
          <w:rFonts w:ascii="標楷體" w:eastAsia="標楷體" w:hAnsi="標楷體" w:hint="eastAsia"/>
          <w:snapToGrid w:val="0"/>
          <w:color w:val="000000" w:themeColor="text1"/>
          <w:kern w:val="0"/>
          <w:szCs w:val="24"/>
        </w:rPr>
        <w:t>）</w:t>
      </w:r>
      <w:r w:rsidR="004A4CB0" w:rsidRPr="00892F10">
        <w:rPr>
          <w:rFonts w:ascii="標楷體" w:eastAsia="標楷體" w:hAnsi="標楷體" w:hint="eastAsia"/>
          <w:snapToGrid w:val="0"/>
          <w:color w:val="000000" w:themeColor="text1"/>
          <w:kern w:val="0"/>
          <w:szCs w:val="24"/>
        </w:rPr>
        <w:t>賡續推動與鄰近縣市高職學校媒合辦理新</w:t>
      </w:r>
      <w:r w:rsidR="004A4CB0" w:rsidRPr="00892F10">
        <w:rPr>
          <w:rFonts w:ascii="標楷體" w:eastAsia="標楷體" w:hAnsi="標楷體" w:hint="eastAsia"/>
          <w:color w:val="000000" w:themeColor="text1"/>
          <w:szCs w:val="24"/>
        </w:rPr>
        <w:t>竹市未開設之技藝課程，及規劃與鄰近縣市技藝課程修習學生相互觀摩及交流，以提升學生技能水準。</w:t>
      </w:r>
    </w:p>
    <w:p w:rsidR="004A4CB0" w:rsidRPr="004A1107" w:rsidRDefault="004A4CB0" w:rsidP="004A4CB0">
      <w:pPr>
        <w:overflowPunct w:val="0"/>
        <w:adjustRightInd w:val="0"/>
        <w:spacing w:line="500" w:lineRule="exact"/>
        <w:ind w:firstLineChars="200" w:firstLine="561"/>
        <w:jc w:val="both"/>
        <w:outlineLvl w:val="0"/>
        <w:rPr>
          <w:rFonts w:ascii="標楷體" w:eastAsia="標楷體" w:hAnsi="標楷體"/>
          <w:b/>
          <w:sz w:val="28"/>
          <w:szCs w:val="28"/>
        </w:rPr>
      </w:pPr>
      <w:r w:rsidRPr="004A1107">
        <w:rPr>
          <w:rFonts w:ascii="標楷體" w:eastAsia="標楷體" w:hAnsi="標楷體" w:hint="eastAsia"/>
          <w:b/>
          <w:sz w:val="28"/>
          <w:szCs w:val="28"/>
        </w:rPr>
        <w:t>（</w:t>
      </w:r>
      <w:r>
        <w:rPr>
          <w:rFonts w:ascii="標楷體" w:eastAsia="標楷體" w:hAnsi="標楷體" w:hint="eastAsia"/>
          <w:b/>
          <w:sz w:val="28"/>
          <w:szCs w:val="28"/>
        </w:rPr>
        <w:t>二十二</w:t>
      </w:r>
      <w:r w:rsidRPr="004A1107">
        <w:rPr>
          <w:rFonts w:ascii="標楷體" w:eastAsia="標楷體" w:hAnsi="標楷體"/>
          <w:b/>
          <w:sz w:val="28"/>
          <w:szCs w:val="28"/>
        </w:rPr>
        <w:t>）</w:t>
      </w:r>
      <w:r w:rsidR="00586B53" w:rsidRPr="00586B53">
        <w:rPr>
          <w:rFonts w:ascii="標楷體" w:eastAsia="標楷體" w:hAnsi="標楷體" w:hint="eastAsia"/>
          <w:b/>
          <w:sz w:val="28"/>
          <w:szCs w:val="28"/>
        </w:rPr>
        <w:t>部分機關學校設置自動體外心臟電擊去顫器（AED），有助提升緊急事故急救時效，惟多數市民活動中心仍未設置，或距其他AED場所救援範圍較遠，肇生緊急救援效能潛存風險；又部分設置AED場所未登載於公共場所AED急救資訊網，或管理維護作業未盡落實，或未完成安心場所認證，有待研謀改善，以提升緊急救護能量，保障民眾生命安全。</w:t>
      </w:r>
    </w:p>
    <w:p w:rsidR="00E21C92" w:rsidRDefault="004A4CB0" w:rsidP="00D17D86">
      <w:pPr>
        <w:overflowPunct w:val="0"/>
        <w:spacing w:line="500" w:lineRule="exact"/>
        <w:ind w:firstLineChars="200" w:firstLine="480"/>
        <w:jc w:val="both"/>
        <w:rPr>
          <w:rFonts w:ascii="標楷體" w:eastAsia="標楷體" w:hAnsi="標楷體"/>
          <w:snapToGrid w:val="0"/>
          <w:szCs w:val="24"/>
        </w:rPr>
      </w:pPr>
      <w:r w:rsidRPr="004A1107">
        <w:rPr>
          <w:rFonts w:ascii="標楷體" w:eastAsia="標楷體" w:hAnsi="標楷體" w:hint="eastAsia"/>
          <w:snapToGrid w:val="0"/>
          <w:szCs w:val="24"/>
        </w:rPr>
        <w:t>據衛生福利部109至111年度國人十大死因統計，心臟疾病皆高居前三名。按心臟疾病多以突發性心跳停止之形式發生，若於事發現場進行儘早求救、施予心肺復甦術、電擊去顫三環節等措施，將可提升病患存活機率。該部鑑於先進國家推動在公共場所設置自動體外心臟電擊去顫器（</w:t>
      </w:r>
      <w:r w:rsidR="00CD31DD" w:rsidRPr="00CD31DD">
        <w:rPr>
          <w:rFonts w:ascii="標楷體" w:eastAsia="標楷體" w:hAnsi="標楷體" w:hint="eastAsia"/>
          <w:snapToGrid w:val="0"/>
          <w:szCs w:val="24"/>
        </w:rPr>
        <w:t>Automated External Defibrillator</w:t>
      </w:r>
      <w:r w:rsidR="00F36593">
        <w:rPr>
          <w:rFonts w:ascii="標楷體" w:eastAsia="標楷體" w:hAnsi="標楷體"/>
          <w:snapToGrid w:val="0"/>
          <w:szCs w:val="24"/>
        </w:rPr>
        <w:t>,</w:t>
      </w:r>
      <w:r w:rsidR="00F36593">
        <w:rPr>
          <w:rFonts w:ascii="標楷體" w:eastAsia="標楷體" w:hAnsi="標楷體" w:hint="eastAsia"/>
          <w:snapToGrid w:val="0"/>
          <w:szCs w:val="24"/>
        </w:rPr>
        <w:t xml:space="preserve"> </w:t>
      </w:r>
      <w:r w:rsidR="00CD31DD" w:rsidRPr="00CD31DD">
        <w:rPr>
          <w:rFonts w:ascii="標楷體" w:eastAsia="標楷體" w:hAnsi="標楷體" w:hint="eastAsia"/>
          <w:snapToGrid w:val="0"/>
          <w:szCs w:val="24"/>
        </w:rPr>
        <w:t>AED</w:t>
      </w:r>
      <w:r w:rsidRPr="004A1107">
        <w:rPr>
          <w:rFonts w:ascii="標楷體" w:eastAsia="標楷體" w:hAnsi="標楷體" w:hint="eastAsia"/>
          <w:snapToGrid w:val="0"/>
          <w:szCs w:val="24"/>
        </w:rPr>
        <w:t>），證實能有效提高突發性心臟停止病患之急救成功率，為推廣公共場所設置AED等必要緊急救護設備，於112年5月10日修正公告「應置有自動體外心臟電擊去顫器之公共場所」，包含交通要衝、長距離交通工具、觀光旅遊區、學校、大型集會場所等10大類</w:t>
      </w:r>
      <w:r w:rsidR="00E21C92">
        <w:rPr>
          <w:rFonts w:ascii="標楷體" w:eastAsia="標楷體" w:hAnsi="標楷體" w:hint="eastAsia"/>
          <w:snapToGrid w:val="0"/>
          <w:szCs w:val="24"/>
        </w:rPr>
        <w:t>，</w:t>
      </w:r>
      <w:r w:rsidR="00E21C92" w:rsidRPr="004A1107">
        <w:rPr>
          <w:rFonts w:ascii="標楷體" w:eastAsia="標楷體" w:hAnsi="標楷體" w:hint="eastAsia"/>
          <w:snapToGrid w:val="0"/>
          <w:szCs w:val="24"/>
        </w:rPr>
        <w:t>由各場所目的事業主管機關督導辦理</w:t>
      </w:r>
      <w:r w:rsidRPr="004A1107">
        <w:rPr>
          <w:rFonts w:ascii="標楷體" w:eastAsia="標楷體" w:hAnsi="標楷體" w:hint="eastAsia"/>
          <w:snapToGrid w:val="0"/>
          <w:szCs w:val="24"/>
        </w:rPr>
        <w:t>，</w:t>
      </w:r>
      <w:r w:rsidR="00E21C92">
        <w:rPr>
          <w:rFonts w:ascii="標楷體" w:eastAsia="標楷體" w:hAnsi="標楷體" w:hint="eastAsia"/>
          <w:snapToGrid w:val="0"/>
          <w:szCs w:val="24"/>
        </w:rPr>
        <w:t>又考量</w:t>
      </w:r>
      <w:r w:rsidR="00E21C92" w:rsidRPr="00E21C92">
        <w:rPr>
          <w:rFonts w:ascii="標楷體" w:eastAsia="標楷體" w:hAnsi="標楷體" w:hint="eastAsia"/>
          <w:snapToGrid w:val="0"/>
          <w:szCs w:val="24"/>
        </w:rPr>
        <w:t>緊急狀況下，民眾第一時間多向警方求助，</w:t>
      </w:r>
      <w:r w:rsidR="00E21C92">
        <w:rPr>
          <w:rFonts w:ascii="標楷體" w:eastAsia="標楷體" w:hAnsi="標楷體" w:hint="eastAsia"/>
          <w:snapToGrid w:val="0"/>
          <w:szCs w:val="24"/>
        </w:rPr>
        <w:t>並</w:t>
      </w:r>
      <w:r w:rsidR="00E21C92" w:rsidRPr="00E21C92">
        <w:rPr>
          <w:rFonts w:ascii="標楷體" w:eastAsia="標楷體" w:hAnsi="標楷體" w:hint="eastAsia"/>
          <w:snapToGrid w:val="0"/>
          <w:szCs w:val="24"/>
        </w:rPr>
        <w:t>新增警察局、分局、派出所等區域強化AED之布建。</w:t>
      </w:r>
      <w:r w:rsidRPr="004A1107">
        <w:rPr>
          <w:rFonts w:ascii="標楷體" w:eastAsia="標楷體" w:hAnsi="標楷體" w:hint="eastAsia"/>
          <w:snapToGrid w:val="0"/>
          <w:szCs w:val="24"/>
        </w:rPr>
        <w:t>另據衛生福利部公共場所AED急救資訊網站所列資訊，因突發性心律不整而導致心跳停止之個案如能在1分鐘內實施電擊，急救成功率可高達90％，每延遲1分鐘，成功率將遞減7％至10％。</w:t>
      </w:r>
      <w:r w:rsidR="006505C6">
        <w:rPr>
          <w:rFonts w:ascii="標楷體" w:eastAsia="標楷體" w:hAnsi="標楷體" w:hint="eastAsia"/>
          <w:snapToGrid w:val="0"/>
          <w:szCs w:val="24"/>
        </w:rPr>
        <w:t>經查市政府暨所屬機關學校AED設置管理情形，核有下列事項：</w:t>
      </w:r>
    </w:p>
    <w:p w:rsidR="004A4CB0" w:rsidRPr="004A1107" w:rsidRDefault="004A4CB0" w:rsidP="004A4CB0">
      <w:pPr>
        <w:overflowPunct w:val="0"/>
        <w:adjustRightInd w:val="0"/>
        <w:spacing w:line="500" w:lineRule="exact"/>
        <w:ind w:firstLineChars="200" w:firstLine="480"/>
        <w:jc w:val="both"/>
        <w:outlineLvl w:val="1"/>
        <w:rPr>
          <w:rFonts w:ascii="標楷體" w:eastAsia="標楷體" w:hAnsi="標楷體"/>
          <w:szCs w:val="24"/>
        </w:rPr>
      </w:pPr>
      <w:r w:rsidRPr="004A1107">
        <w:rPr>
          <w:rFonts w:ascii="標楷體" w:eastAsia="標楷體" w:hAnsi="標楷體" w:hint="eastAsia"/>
          <w:b/>
          <w:szCs w:val="24"/>
        </w:rPr>
        <w:t>1.多數</w:t>
      </w:r>
      <w:r w:rsidR="006505C6">
        <w:rPr>
          <w:rFonts w:ascii="標楷體" w:eastAsia="標楷體" w:hAnsi="標楷體" w:hint="eastAsia"/>
          <w:b/>
          <w:szCs w:val="24"/>
        </w:rPr>
        <w:t>市民</w:t>
      </w:r>
      <w:r w:rsidRPr="004A1107">
        <w:rPr>
          <w:rFonts w:ascii="標楷體" w:eastAsia="標楷體" w:hAnsi="標楷體" w:hint="eastAsia"/>
          <w:b/>
          <w:szCs w:val="24"/>
        </w:rPr>
        <w:t>活動中心未設置</w:t>
      </w:r>
      <w:r w:rsidRPr="004A1107">
        <w:rPr>
          <w:rFonts w:ascii="標楷體" w:eastAsia="標楷體" w:hAnsi="標楷體"/>
          <w:b/>
          <w:szCs w:val="24"/>
        </w:rPr>
        <w:t>AED</w:t>
      </w:r>
      <w:r w:rsidRPr="004A1107">
        <w:rPr>
          <w:rFonts w:ascii="標楷體" w:eastAsia="標楷體" w:hAnsi="標楷體" w:hint="eastAsia"/>
          <w:b/>
          <w:szCs w:val="24"/>
        </w:rPr>
        <w:t>救援設備，且未座落於既有AED救援覆蓋範圍內，救護量能尚有不足：</w:t>
      </w:r>
      <w:r w:rsidRPr="004A1107">
        <w:rPr>
          <w:rFonts w:ascii="標楷體" w:eastAsia="標楷體" w:hAnsi="標楷體" w:hint="eastAsia"/>
          <w:szCs w:val="24"/>
        </w:rPr>
        <w:t>市民活動中心雖非屬衛生福利部規定應設置AED之場所，惟市民活動中心用途多元，除作為里民集會場地、社區照顧關懷據點外，亦常辦理舞蹈班、瑜珈等運動相關課程，且申請使用者多為中、高齡長者，於市民活動中心增設AED，可於意外事故發生時爭取黃金時效提供緊急救護，降低病患到院前之死亡風險，惟東區、香山區公所經管之市民活動中心分別僅有綠水、頂埔及東香市民活動中心設置AED，各占東區（25座）及香山區（22座）市民活動中心之比率約4％及9.09％，救護量能尚有不足，恐難於意外發生時第一時間提供緊急救護，AED之設置數量容有提升空間；復按市政府112年7月</w:t>
      </w:r>
      <w:r w:rsidR="00CD31DD">
        <w:rPr>
          <w:rFonts w:ascii="標楷體" w:eastAsia="標楷體" w:hAnsi="標楷體" w:hint="eastAsia"/>
          <w:szCs w:val="24"/>
        </w:rPr>
        <w:t>更新</w:t>
      </w:r>
      <w:r w:rsidRPr="004A1107">
        <w:rPr>
          <w:rFonts w:ascii="標楷體" w:eastAsia="標楷體" w:hAnsi="標楷體" w:hint="eastAsia"/>
          <w:szCs w:val="24"/>
        </w:rPr>
        <w:t>資料開放平臺公開之新竹市AED設置地點資</w:t>
      </w:r>
      <w:r w:rsidR="00D17D86" w:rsidRPr="004A1107">
        <w:rPr>
          <w:rFonts w:ascii="標楷體" w:eastAsia="標楷體" w:hAnsi="標楷體"/>
          <w:noProof/>
          <w:szCs w:val="24"/>
        </w:rPr>
        <w:lastRenderedPageBreak/>
        <mc:AlternateContent>
          <mc:Choice Requires="wps">
            <w:drawing>
              <wp:anchor distT="45720" distB="45720" distL="114300" distR="114300" simplePos="0" relativeHeight="251794432" behindDoc="0" locked="0" layoutInCell="1" allowOverlap="1" wp14:anchorId="7D98DAE8" wp14:editId="6C12E672">
                <wp:simplePos x="0" y="0"/>
                <wp:positionH relativeFrom="page">
                  <wp:posOffset>3253105</wp:posOffset>
                </wp:positionH>
                <wp:positionV relativeFrom="paragraph">
                  <wp:posOffset>24130</wp:posOffset>
                </wp:positionV>
                <wp:extent cx="3724275" cy="3977640"/>
                <wp:effectExtent l="0" t="0" r="28575" b="22860"/>
                <wp:wrapSquare wrapText="bothSides"/>
                <wp:docPr id="65" name="文字方塊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275" cy="3977640"/>
                        </a:xfrm>
                        <a:prstGeom prst="rect">
                          <a:avLst/>
                        </a:prstGeom>
                        <a:solidFill>
                          <a:srgbClr val="FFFFFF"/>
                        </a:solidFill>
                        <a:ln w="9525">
                          <a:solidFill>
                            <a:sysClr val="window" lastClr="FFFFFF"/>
                          </a:solidFill>
                          <a:miter lim="800000"/>
                          <a:headEnd/>
                          <a:tailEnd/>
                        </a:ln>
                      </wps:spPr>
                      <wps:txbx>
                        <w:txbxContent>
                          <w:p w:rsidR="00092013" w:rsidRDefault="00092013" w:rsidP="004A4CB0">
                            <w:pPr>
                              <w:jc w:val="center"/>
                              <w:rPr>
                                <w:rFonts w:ascii="標楷體" w:eastAsia="標楷體" w:hAnsi="標楷體"/>
                                <w:b/>
                                <w:noProof/>
                              </w:rPr>
                            </w:pPr>
                            <w:r w:rsidRPr="00F82BE3">
                              <w:rPr>
                                <w:rFonts w:ascii="標楷體" w:eastAsia="標楷體" w:hAnsi="標楷體" w:hint="eastAsia"/>
                                <w:b/>
                                <w:noProof/>
                              </w:rPr>
                              <w:t>圖</w:t>
                            </w:r>
                            <w:r>
                              <w:rPr>
                                <w:rFonts w:ascii="標楷體" w:eastAsia="標楷體" w:hAnsi="標楷體" w:hint="eastAsia"/>
                                <w:b/>
                                <w:noProof/>
                              </w:rPr>
                              <w:t>2</w:t>
                            </w:r>
                            <w:r>
                              <w:rPr>
                                <w:rFonts w:ascii="標楷體" w:eastAsia="標楷體" w:hAnsi="標楷體"/>
                                <w:b/>
                                <w:noProof/>
                              </w:rPr>
                              <w:t>2</w:t>
                            </w:r>
                            <w:r>
                              <w:rPr>
                                <w:rFonts w:ascii="標楷體" w:eastAsia="標楷體" w:hAnsi="標楷體" w:hint="eastAsia"/>
                                <w:b/>
                                <w:noProof/>
                              </w:rPr>
                              <w:t xml:space="preserve">　新竹市東區轄區AED救援涵蓋範圍</w:t>
                            </w:r>
                          </w:p>
                          <w:p w:rsidR="00092013" w:rsidRDefault="00092013" w:rsidP="004A4CB0">
                            <w:pPr>
                              <w:rPr>
                                <w:noProof/>
                              </w:rPr>
                            </w:pPr>
                            <w:r w:rsidRPr="001532EA">
                              <w:rPr>
                                <w:noProof/>
                              </w:rPr>
                              <w:drawing>
                                <wp:inline distT="0" distB="0" distL="0" distR="0" wp14:anchorId="64BFB27A" wp14:editId="292ED3A7">
                                  <wp:extent cx="3624436" cy="3337560"/>
                                  <wp:effectExtent l="0" t="0" r="0" b="0"/>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44138" cy="3355702"/>
                                          </a:xfrm>
                                          <a:prstGeom prst="rect">
                                            <a:avLst/>
                                          </a:prstGeom>
                                          <a:noFill/>
                                          <a:ln>
                                            <a:noFill/>
                                          </a:ln>
                                        </pic:spPr>
                                      </pic:pic>
                                    </a:graphicData>
                                  </a:graphic>
                                </wp:inline>
                              </w:drawing>
                            </w:r>
                          </w:p>
                          <w:p w:rsidR="00092013" w:rsidRPr="00287E13" w:rsidRDefault="00092013" w:rsidP="004A4CB0">
                            <w:pPr>
                              <w:rPr>
                                <w:rFonts w:ascii="標楷體" w:eastAsia="標楷體" w:hAnsi="標楷體"/>
                                <w:sz w:val="18"/>
                              </w:rPr>
                            </w:pPr>
                            <w:r w:rsidRPr="00287E13">
                              <w:rPr>
                                <w:rFonts w:ascii="標楷體" w:eastAsia="標楷體" w:hAnsi="標楷體" w:hint="eastAsia"/>
                                <w:sz w:val="18"/>
                              </w:rPr>
                              <w:t>資料來源</w:t>
                            </w:r>
                            <w:r w:rsidRPr="00287E13">
                              <w:rPr>
                                <w:rFonts w:ascii="標楷體" w:eastAsia="標楷體" w:hAnsi="標楷體"/>
                                <w:sz w:val="18"/>
                              </w:rPr>
                              <w:t>：</w:t>
                            </w:r>
                            <w:r>
                              <w:rPr>
                                <w:rFonts w:ascii="標楷體" w:eastAsia="標楷體" w:hAnsi="標楷體" w:hint="eastAsia"/>
                                <w:sz w:val="18"/>
                              </w:rPr>
                              <w:t>整理</w:t>
                            </w:r>
                            <w:r w:rsidRPr="00287E13">
                              <w:rPr>
                                <w:rFonts w:ascii="標楷體" w:eastAsia="標楷體" w:hAnsi="標楷體"/>
                                <w:sz w:val="18"/>
                              </w:rPr>
                              <w:t>自</w:t>
                            </w:r>
                            <w:r>
                              <w:rPr>
                                <w:rFonts w:ascii="標楷體" w:eastAsia="標楷體" w:hAnsi="標楷體" w:hint="eastAsia"/>
                                <w:sz w:val="18"/>
                              </w:rPr>
                              <w:t>新竹市政府資料開放平臺及</w:t>
                            </w:r>
                            <w:r>
                              <w:rPr>
                                <w:rFonts w:ascii="標楷體" w:eastAsia="標楷體" w:cs="標楷體" w:hint="eastAsia"/>
                                <w:color w:val="000000"/>
                                <w:kern w:val="0"/>
                                <w:sz w:val="18"/>
                              </w:rPr>
                              <w:t>東區區</w:t>
                            </w:r>
                            <w:r>
                              <w:rPr>
                                <w:rFonts w:ascii="標楷體" w:eastAsia="標楷體" w:hAnsi="標楷體" w:hint="eastAsia"/>
                                <w:sz w:val="18"/>
                              </w:rPr>
                              <w:t>公所提供資料</w:t>
                            </w:r>
                            <w:r w:rsidRPr="00287E13">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98DAE8" id="文字方塊 65" o:spid="_x0000_s1078" type="#_x0000_t202" style="position:absolute;left:0;text-align:left;margin-left:256.15pt;margin-top:1.9pt;width:293.25pt;height:313.2pt;z-index:2517944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" strokecolor="window">
                <v:textbox>
                  <w:txbxContent>
                    <w:p w:rsidR="00092013" w:rsidRDefault="00092013" w:rsidP="004A4CB0">
                      <w:pPr>
                        <w:jc w:val="center"/>
                        <w:rPr>
                          <w:rFonts w:ascii="標楷體" w:eastAsia="標楷體" w:hAnsi="標楷體"/>
                          <w:b/>
                          <w:noProof/>
                        </w:rPr>
                      </w:pPr>
                      <w:r w:rsidRPr="00F82BE3">
                        <w:rPr>
                          <w:rFonts w:ascii="標楷體" w:eastAsia="標楷體" w:hAnsi="標楷體" w:hint="eastAsia"/>
                          <w:b/>
                          <w:noProof/>
                        </w:rPr>
                        <w:t>圖</w:t>
                      </w:r>
                      <w:r>
                        <w:rPr>
                          <w:rFonts w:ascii="標楷體" w:eastAsia="標楷體" w:hAnsi="標楷體" w:hint="eastAsia"/>
                          <w:b/>
                          <w:noProof/>
                        </w:rPr>
                        <w:t>2</w:t>
                      </w:r>
                      <w:r>
                        <w:rPr>
                          <w:rFonts w:ascii="標楷體" w:eastAsia="標楷體" w:hAnsi="標楷體"/>
                          <w:b/>
                          <w:noProof/>
                        </w:rPr>
                        <w:t>2</w:t>
                      </w:r>
                      <w:r>
                        <w:rPr>
                          <w:rFonts w:ascii="標楷體" w:eastAsia="標楷體" w:hAnsi="標楷體" w:hint="eastAsia"/>
                          <w:b/>
                          <w:noProof/>
                        </w:rPr>
                        <w:t xml:space="preserve">　新竹市東區轄區AED救援涵蓋範圍</w:t>
                      </w:r>
                    </w:p>
                    <w:p w:rsidR="00092013" w:rsidRDefault="00092013" w:rsidP="004A4CB0">
                      <w:pPr>
                        <w:rPr>
                          <w:noProof/>
                        </w:rPr>
                      </w:pPr>
                      <w:r w:rsidRPr="001532EA">
                        <w:rPr>
                          <w:noProof/>
                        </w:rPr>
                        <w:drawing>
                          <wp:inline distT="0" distB="0" distL="0" distR="0" wp14:anchorId="64BFB27A" wp14:editId="292ED3A7">
                            <wp:extent cx="3624436" cy="3337560"/>
                            <wp:effectExtent l="0" t="0" r="0" b="0"/>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44138" cy="3355702"/>
                                    </a:xfrm>
                                    <a:prstGeom prst="rect">
                                      <a:avLst/>
                                    </a:prstGeom>
                                    <a:noFill/>
                                    <a:ln>
                                      <a:noFill/>
                                    </a:ln>
                                  </pic:spPr>
                                </pic:pic>
                              </a:graphicData>
                            </a:graphic>
                          </wp:inline>
                        </w:drawing>
                      </w:r>
                    </w:p>
                    <w:p w:rsidR="00092013" w:rsidRPr="00287E13" w:rsidRDefault="00092013" w:rsidP="004A4CB0">
                      <w:pPr>
                        <w:rPr>
                          <w:rFonts w:ascii="標楷體" w:eastAsia="標楷體" w:hAnsi="標楷體"/>
                          <w:sz w:val="18"/>
                        </w:rPr>
                      </w:pPr>
                      <w:r w:rsidRPr="00287E13">
                        <w:rPr>
                          <w:rFonts w:ascii="標楷體" w:eastAsia="標楷體" w:hAnsi="標楷體" w:hint="eastAsia"/>
                          <w:sz w:val="18"/>
                        </w:rPr>
                        <w:t>資料來源</w:t>
                      </w:r>
                      <w:r w:rsidRPr="00287E13">
                        <w:rPr>
                          <w:rFonts w:ascii="標楷體" w:eastAsia="標楷體" w:hAnsi="標楷體"/>
                          <w:sz w:val="18"/>
                        </w:rPr>
                        <w:t>：</w:t>
                      </w:r>
                      <w:r>
                        <w:rPr>
                          <w:rFonts w:ascii="標楷體" w:eastAsia="標楷體" w:hAnsi="標楷體" w:hint="eastAsia"/>
                          <w:sz w:val="18"/>
                        </w:rPr>
                        <w:t>整理</w:t>
                      </w:r>
                      <w:r w:rsidRPr="00287E13">
                        <w:rPr>
                          <w:rFonts w:ascii="標楷體" w:eastAsia="標楷體" w:hAnsi="標楷體"/>
                          <w:sz w:val="18"/>
                        </w:rPr>
                        <w:t>自</w:t>
                      </w:r>
                      <w:r>
                        <w:rPr>
                          <w:rFonts w:ascii="標楷體" w:eastAsia="標楷體" w:hAnsi="標楷體" w:hint="eastAsia"/>
                          <w:sz w:val="18"/>
                        </w:rPr>
                        <w:t>新竹市政府資料開放平臺及</w:t>
                      </w:r>
                      <w:r>
                        <w:rPr>
                          <w:rFonts w:ascii="標楷體" w:eastAsia="標楷體" w:cs="標楷體" w:hint="eastAsia"/>
                          <w:color w:val="000000"/>
                          <w:kern w:val="0"/>
                          <w:sz w:val="18"/>
                        </w:rPr>
                        <w:t>東區區</w:t>
                      </w:r>
                      <w:r>
                        <w:rPr>
                          <w:rFonts w:ascii="標楷體" w:eastAsia="標楷體" w:hAnsi="標楷體" w:hint="eastAsia"/>
                          <w:sz w:val="18"/>
                        </w:rPr>
                        <w:t>公所提供資料</w:t>
                      </w:r>
                      <w:r w:rsidRPr="00287E13">
                        <w:rPr>
                          <w:rFonts w:ascii="標楷體" w:eastAsia="標楷體" w:hAnsi="標楷體"/>
                          <w:sz w:val="18"/>
                        </w:rPr>
                        <w:t>。</w:t>
                      </w:r>
                    </w:p>
                  </w:txbxContent>
                </v:textbox>
                <w10:wrap type="square" anchorx="page"/>
              </v:shape>
            </w:pict>
          </mc:Fallback>
        </mc:AlternateContent>
      </w:r>
      <w:r w:rsidRPr="004A1107">
        <w:rPr>
          <w:rFonts w:ascii="標楷體" w:eastAsia="標楷體" w:hAnsi="標楷體" w:hint="eastAsia"/>
          <w:szCs w:val="24"/>
        </w:rPr>
        <w:t>料列載，新竹市東區、香山區分別計有陽明交通大學光復校區、大湖國民小學等處公私場所設置AED各167臺及38臺，經參據Google map計算成人步行10分鐘之距離約為700公尺，並以AED設置位置周圍350公尺為半徑設定其救援覆蓋範圍，運用QGIS套疊東區及香山區市民活動中心位置與AED救援覆蓋範圍圖資結果，發現東區轄內水源、千甲、九</w:t>
      </w:r>
      <w:r w:rsidRPr="00592725">
        <w:rPr>
          <w:rFonts w:ascii="標楷體" w:eastAsia="標楷體" w:hAnsi="標楷體" w:hint="eastAsia"/>
          <w:szCs w:val="24"/>
        </w:rPr>
        <w:t>甲埔及新莊等4座市民活動中心（圖</w:t>
      </w:r>
      <w:r w:rsidR="001C481E" w:rsidRPr="00592725">
        <w:rPr>
          <w:rFonts w:ascii="標楷體" w:eastAsia="標楷體" w:hAnsi="標楷體" w:hint="eastAsia"/>
          <w:szCs w:val="24"/>
        </w:rPr>
        <w:t>2</w:t>
      </w:r>
      <w:r w:rsidR="00AC75F7" w:rsidRPr="00592725">
        <w:rPr>
          <w:rFonts w:ascii="標楷體" w:eastAsia="標楷體" w:hAnsi="標楷體" w:hint="eastAsia"/>
          <w:szCs w:val="24"/>
        </w:rPr>
        <w:t>2</w:t>
      </w:r>
      <w:r w:rsidRPr="00592725">
        <w:rPr>
          <w:rFonts w:ascii="標楷體" w:eastAsia="標楷體" w:hAnsi="標楷體" w:hint="eastAsia"/>
          <w:szCs w:val="24"/>
        </w:rPr>
        <w:t>），</w:t>
      </w:r>
      <w:r w:rsidRPr="00592725">
        <w:rPr>
          <w:rFonts w:ascii="標楷體" w:eastAsia="標楷體" w:hAnsi="標楷體" w:hint="eastAsia"/>
          <w:spacing w:val="-4"/>
          <w:szCs w:val="24"/>
        </w:rPr>
        <w:t>及香山區轄內港南、富山、虎山、浸水、大庄、頂福、美山、</w:t>
      </w:r>
      <w:r w:rsidR="00D17D86" w:rsidRPr="004A1107">
        <w:rPr>
          <w:rFonts w:ascii="新細明體" w:hAnsi="新細明體" w:cs="新細明體"/>
          <w:noProof/>
          <w:kern w:val="0"/>
          <w:szCs w:val="24"/>
        </w:rPr>
        <mc:AlternateContent>
          <mc:Choice Requires="wps">
            <w:drawing>
              <wp:anchor distT="0" distB="0" distL="114935" distR="0" simplePos="0" relativeHeight="251795456" behindDoc="0" locked="0" layoutInCell="1" allowOverlap="1" wp14:anchorId="2C1FA079" wp14:editId="545BFB93">
                <wp:simplePos x="0" y="0"/>
                <wp:positionH relativeFrom="margin">
                  <wp:posOffset>2644775</wp:posOffset>
                </wp:positionH>
                <wp:positionV relativeFrom="paragraph">
                  <wp:posOffset>3968750</wp:posOffset>
                </wp:positionV>
                <wp:extent cx="3625215" cy="4899025"/>
                <wp:effectExtent l="0" t="0" r="13335" b="15875"/>
                <wp:wrapSquare wrapText="bothSides"/>
                <wp:docPr id="66" name="文字方塊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5215" cy="4899025"/>
                        </a:xfrm>
                        <a:prstGeom prst="rect">
                          <a:avLst/>
                        </a:prstGeom>
                        <a:solidFill>
                          <a:srgbClr val="FFFFFF"/>
                        </a:solidFill>
                        <a:ln w="9525">
                          <a:solidFill>
                            <a:sysClr val="window" lastClr="FFFFFF"/>
                          </a:solidFill>
                          <a:miter lim="800000"/>
                          <a:headEnd/>
                          <a:tailEnd/>
                        </a:ln>
                      </wps:spPr>
                      <wps:txbx>
                        <w:txbxContent>
                          <w:p w:rsidR="00092013" w:rsidRDefault="00092013" w:rsidP="004A4CB0">
                            <w:pPr>
                              <w:spacing w:afterLines="20" w:after="72"/>
                              <w:jc w:val="center"/>
                              <w:rPr>
                                <w:rFonts w:ascii="標楷體" w:eastAsia="標楷體" w:hAnsi="標楷體"/>
                                <w:b/>
                                <w:noProof/>
                              </w:rPr>
                            </w:pPr>
                            <w:r>
                              <w:rPr>
                                <w:rFonts w:ascii="標楷體" w:eastAsia="標楷體" w:hAnsi="標楷體" w:hint="eastAsia"/>
                                <w:b/>
                                <w:noProof/>
                              </w:rPr>
                              <w:t>圖2</w:t>
                            </w:r>
                            <w:r>
                              <w:rPr>
                                <w:rFonts w:ascii="標楷體" w:eastAsia="標楷體" w:hAnsi="標楷體"/>
                                <w:b/>
                                <w:noProof/>
                              </w:rPr>
                              <w:t>3</w:t>
                            </w:r>
                            <w:r>
                              <w:rPr>
                                <w:rFonts w:ascii="標楷體" w:eastAsia="標楷體" w:hAnsi="標楷體" w:hint="eastAsia"/>
                                <w:b/>
                                <w:noProof/>
                              </w:rPr>
                              <w:t xml:space="preserve">　新竹市香山區轄區AED救援涵蓋範圍</w:t>
                            </w:r>
                          </w:p>
                          <w:p w:rsidR="00092013" w:rsidRDefault="00092013" w:rsidP="004A4CB0">
                            <w:pPr>
                              <w:rPr>
                                <w:noProof/>
                              </w:rPr>
                            </w:pPr>
                            <w:r>
                              <w:rPr>
                                <w:noProof/>
                                <w:kern w:val="0"/>
                                <w:sz w:val="20"/>
                              </w:rPr>
                              <w:drawing>
                                <wp:inline distT="0" distB="0" distL="0" distR="0" wp14:anchorId="506D359B" wp14:editId="08AE57B3">
                                  <wp:extent cx="3411793" cy="4311631"/>
                                  <wp:effectExtent l="0" t="0" r="0" b="0"/>
                                  <wp:docPr id="6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40736" cy="4348207"/>
                                          </a:xfrm>
                                          <a:prstGeom prst="rect">
                                            <a:avLst/>
                                          </a:prstGeom>
                                          <a:noFill/>
                                          <a:ln>
                                            <a:noFill/>
                                          </a:ln>
                                        </pic:spPr>
                                      </pic:pic>
                                    </a:graphicData>
                                  </a:graphic>
                                </wp:inline>
                              </w:drawing>
                            </w:r>
                          </w:p>
                          <w:p w:rsidR="00092013" w:rsidRPr="00750D56" w:rsidRDefault="00092013" w:rsidP="004A4CB0">
                            <w:pPr>
                              <w:ind w:left="992" w:hangingChars="551" w:hanging="992"/>
                              <w:rPr>
                                <w:noProof/>
                              </w:rPr>
                            </w:pPr>
                            <w:r w:rsidRPr="00750D56">
                              <w:rPr>
                                <w:rFonts w:ascii="標楷體" w:eastAsia="標楷體" w:hAnsi="標楷體" w:hint="eastAsia"/>
                                <w:sz w:val="18"/>
                              </w:rPr>
                              <w:t>資料來源：整理自新竹市政府資料開放平臺及香山區公所提供資料。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FA079" id="文字方塊 66" o:spid="_x0000_s1079" type="#_x0000_t202" style="position:absolute;left:0;text-align:left;margin-left:208.25pt;margin-top:312.5pt;width:285.45pt;height:385.75pt;z-index:251795456;visibility:visible;mso-wrap-style:square;mso-width-percent:0;mso-height-percent:0;mso-wrap-distance-left:9.05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" strokecolor="window">
                <v:textbox>
                  <w:txbxContent>
                    <w:p w:rsidR="00092013" w:rsidRDefault="00092013" w:rsidP="004A4CB0">
                      <w:pPr>
                        <w:spacing w:afterLines="20" w:after="72"/>
                        <w:jc w:val="center"/>
                        <w:rPr>
                          <w:rFonts w:ascii="標楷體" w:eastAsia="標楷體" w:hAnsi="標楷體"/>
                          <w:b/>
                          <w:noProof/>
                        </w:rPr>
                      </w:pPr>
                      <w:r>
                        <w:rPr>
                          <w:rFonts w:ascii="標楷體" w:eastAsia="標楷體" w:hAnsi="標楷體" w:hint="eastAsia"/>
                          <w:b/>
                          <w:noProof/>
                        </w:rPr>
                        <w:t>圖2</w:t>
                      </w:r>
                      <w:r>
                        <w:rPr>
                          <w:rFonts w:ascii="標楷體" w:eastAsia="標楷體" w:hAnsi="標楷體"/>
                          <w:b/>
                          <w:noProof/>
                        </w:rPr>
                        <w:t>3</w:t>
                      </w:r>
                      <w:r>
                        <w:rPr>
                          <w:rFonts w:ascii="標楷體" w:eastAsia="標楷體" w:hAnsi="標楷體" w:hint="eastAsia"/>
                          <w:b/>
                          <w:noProof/>
                        </w:rPr>
                        <w:t xml:space="preserve">　新竹市香山區轄區AED救援涵蓋範圍</w:t>
                      </w:r>
                    </w:p>
                    <w:p w:rsidR="00092013" w:rsidRDefault="00092013" w:rsidP="004A4CB0">
                      <w:pPr>
                        <w:rPr>
                          <w:noProof/>
                        </w:rPr>
                      </w:pPr>
                      <w:r>
                        <w:rPr>
                          <w:noProof/>
                          <w:kern w:val="0"/>
                          <w:sz w:val="20"/>
                        </w:rPr>
                        <w:drawing>
                          <wp:inline distT="0" distB="0" distL="0" distR="0" wp14:anchorId="506D359B" wp14:editId="08AE57B3">
                            <wp:extent cx="3411793" cy="4311631"/>
                            <wp:effectExtent l="0" t="0" r="0" b="0"/>
                            <wp:docPr id="6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40736" cy="4348207"/>
                                    </a:xfrm>
                                    <a:prstGeom prst="rect">
                                      <a:avLst/>
                                    </a:prstGeom>
                                    <a:noFill/>
                                    <a:ln>
                                      <a:noFill/>
                                    </a:ln>
                                  </pic:spPr>
                                </pic:pic>
                              </a:graphicData>
                            </a:graphic>
                          </wp:inline>
                        </w:drawing>
                      </w:r>
                    </w:p>
                    <w:p w:rsidR="00092013" w:rsidRPr="00750D56" w:rsidRDefault="00092013" w:rsidP="004A4CB0">
                      <w:pPr>
                        <w:ind w:left="992" w:hangingChars="551" w:hanging="992"/>
                        <w:rPr>
                          <w:noProof/>
                        </w:rPr>
                      </w:pPr>
                      <w:r w:rsidRPr="00750D56">
                        <w:rPr>
                          <w:rFonts w:ascii="標楷體" w:eastAsia="標楷體" w:hAnsi="標楷體" w:hint="eastAsia"/>
                          <w:sz w:val="18"/>
                        </w:rPr>
                        <w:t>資料來源：整理自新竹市政府資料開放平臺及香山區公所提供資料。</w:t>
                      </w:r>
                    </w:p>
                  </w:txbxContent>
                </v:textbox>
                <w10:wrap type="square" anchorx="margin"/>
              </v:shape>
            </w:pict>
          </mc:Fallback>
        </mc:AlternateContent>
      </w:r>
      <w:r w:rsidRPr="00592725">
        <w:rPr>
          <w:rFonts w:ascii="標楷體" w:eastAsia="標楷體" w:hAnsi="標楷體" w:hint="eastAsia"/>
          <w:spacing w:val="-4"/>
          <w:szCs w:val="24"/>
        </w:rPr>
        <w:t>朝山、海湖、海山、鹽水、南港及中隘等13座市民活動中心，</w:t>
      </w:r>
      <w:r w:rsidRPr="00592725">
        <w:rPr>
          <w:rFonts w:ascii="標楷體" w:eastAsia="標楷體" w:hAnsi="標楷體" w:hint="eastAsia"/>
          <w:szCs w:val="24"/>
        </w:rPr>
        <w:t>並未座落於既有AED救援覆蓋範圍內（圖2</w:t>
      </w:r>
      <w:r w:rsidR="00FC0A4E" w:rsidRPr="00592725">
        <w:rPr>
          <w:rFonts w:ascii="標楷體" w:eastAsia="標楷體" w:hAnsi="標楷體" w:hint="eastAsia"/>
          <w:szCs w:val="24"/>
        </w:rPr>
        <w:t>3</w:t>
      </w:r>
      <w:r w:rsidRPr="00592725">
        <w:rPr>
          <w:rFonts w:ascii="標楷體" w:eastAsia="標楷體" w:hAnsi="標楷體" w:hint="eastAsia"/>
          <w:szCs w:val="24"/>
        </w:rPr>
        <w:t>），倘民眾遭遇突發性心臟疾病，囿於AED</w:t>
      </w:r>
      <w:r w:rsidRPr="004A1107">
        <w:rPr>
          <w:rFonts w:ascii="標楷體" w:eastAsia="標楷體" w:hAnsi="標楷體" w:hint="eastAsia"/>
          <w:szCs w:val="24"/>
        </w:rPr>
        <w:t>取得距離較遠，難能於黃金救援時間內使用AED實施急救，經函請研謀改善。據復：東區區公所所轄水源、千甲及九甲埔市民活動中心等處，將洽商辦理租賃設置</w:t>
      </w:r>
      <w:r w:rsidRPr="004A1107">
        <w:rPr>
          <w:rFonts w:ascii="標楷體" w:eastAsia="標楷體" w:hAnsi="標楷體"/>
          <w:szCs w:val="24"/>
        </w:rPr>
        <w:t>AED</w:t>
      </w:r>
      <w:r w:rsidRPr="004A1107">
        <w:rPr>
          <w:rFonts w:ascii="標楷體" w:eastAsia="標楷體" w:hAnsi="標楷體" w:hint="eastAsia"/>
          <w:szCs w:val="24"/>
        </w:rPr>
        <w:t>，至新莊市民活動中心因位於2樓且借用率偏低，將於救援覆蓋範圍另覓合適地點評估設置，以提升第一時間之緊急救護；香山區公所所轄港南等13座市民活動中心，未座落於其他既有AED設置場所之救援覆蓋範圍內，將提報編列於114年預算競爭性需求，以營造安全使用環境。</w:t>
      </w:r>
    </w:p>
    <w:p w:rsidR="004A4CB0" w:rsidRDefault="004A4CB0" w:rsidP="00DD626C">
      <w:pPr>
        <w:overflowPunct w:val="0"/>
        <w:adjustRightInd w:val="0"/>
        <w:spacing w:line="480" w:lineRule="exact"/>
        <w:ind w:firstLineChars="200" w:firstLine="480"/>
        <w:jc w:val="both"/>
        <w:outlineLvl w:val="1"/>
        <w:rPr>
          <w:rFonts w:ascii="標楷體" w:eastAsia="標楷體" w:hAnsi="標楷體"/>
          <w:szCs w:val="24"/>
        </w:rPr>
      </w:pPr>
      <w:r w:rsidRPr="004A1107">
        <w:rPr>
          <w:rFonts w:ascii="標楷體" w:eastAsia="標楷體" w:hAnsi="標楷體" w:hint="eastAsia"/>
          <w:b/>
          <w:szCs w:val="24"/>
        </w:rPr>
        <w:lastRenderedPageBreak/>
        <w:t>2.部分已設置AED之場所，未登載於公共場所AED急救資訊網，亦未於資料開放平臺中揭露，不利民眾查詢運用</w:t>
      </w:r>
      <w:r w:rsidRPr="004A1107">
        <w:rPr>
          <w:rFonts w:ascii="標楷體" w:eastAsia="標楷體" w:hAnsi="標楷體" w:hint="eastAsia"/>
          <w:szCs w:val="24"/>
        </w:rPr>
        <w:t>：東區區公所辦公廳舍一樓中廊及所轄綠水市民活動中心、香山區公所辦公廳舍民眾洽公區及所轄頂埔、東香市民活動中心等</w:t>
      </w:r>
      <w:r w:rsidR="004E0003">
        <w:rPr>
          <w:rFonts w:ascii="標楷體" w:eastAsia="標楷體" w:hAnsi="標楷體" w:hint="eastAsia"/>
          <w:szCs w:val="24"/>
        </w:rPr>
        <w:t>公共場所</w:t>
      </w:r>
      <w:r w:rsidRPr="004A1107">
        <w:rPr>
          <w:rFonts w:ascii="標楷體" w:eastAsia="標楷體" w:hAnsi="標楷體" w:hint="eastAsia"/>
          <w:szCs w:val="24"/>
        </w:rPr>
        <w:t>，</w:t>
      </w:r>
      <w:r w:rsidR="004E0003">
        <w:rPr>
          <w:rFonts w:ascii="標楷體" w:eastAsia="標楷體" w:hAnsi="標楷體" w:hint="eastAsia"/>
          <w:szCs w:val="24"/>
        </w:rPr>
        <w:t>與</w:t>
      </w:r>
      <w:r w:rsidR="004E0003" w:rsidRPr="006E4247">
        <w:rPr>
          <w:rFonts w:ascii="標楷體" w:eastAsia="標楷體" w:hAnsi="標楷體" w:hint="eastAsia"/>
          <w:szCs w:val="24"/>
        </w:rPr>
        <w:t>東區關埔國民小學</w:t>
      </w:r>
      <w:r w:rsidR="004E0003">
        <w:rPr>
          <w:rFonts w:ascii="標楷體" w:eastAsia="標楷體" w:hAnsi="標楷體" w:hint="eastAsia"/>
          <w:szCs w:val="24"/>
        </w:rPr>
        <w:t>及</w:t>
      </w:r>
      <w:r w:rsidR="004E0003" w:rsidRPr="006E4247">
        <w:rPr>
          <w:rFonts w:ascii="標楷體" w:eastAsia="標楷體" w:hAnsi="標楷體" w:hint="eastAsia"/>
          <w:szCs w:val="24"/>
        </w:rPr>
        <w:t>華德福實驗學校（國中及國小）</w:t>
      </w:r>
      <w:r w:rsidR="004E0003">
        <w:rPr>
          <w:rFonts w:ascii="標楷體" w:eastAsia="標楷體" w:hAnsi="標楷體" w:hint="eastAsia"/>
          <w:szCs w:val="24"/>
        </w:rPr>
        <w:t>等學校已</w:t>
      </w:r>
      <w:r w:rsidR="004E0003" w:rsidRPr="004A1107">
        <w:rPr>
          <w:rFonts w:ascii="標楷體" w:eastAsia="標楷體" w:hAnsi="標楷體" w:hint="eastAsia"/>
          <w:szCs w:val="24"/>
        </w:rPr>
        <w:t>設置AED</w:t>
      </w:r>
      <w:r w:rsidR="004E0003" w:rsidRPr="006E4247">
        <w:rPr>
          <w:rFonts w:ascii="標楷體" w:eastAsia="標楷體" w:hAnsi="標楷體" w:hint="eastAsia"/>
          <w:szCs w:val="24"/>
        </w:rPr>
        <w:t>，惟</w:t>
      </w:r>
      <w:r w:rsidRPr="004A1107">
        <w:rPr>
          <w:rFonts w:ascii="標楷體" w:eastAsia="標楷體" w:hAnsi="標楷體" w:hint="eastAsia"/>
          <w:szCs w:val="24"/>
        </w:rPr>
        <w:t>於113年2月中旬查詢衛生福利部建置之公共場所AED急救資訊網及資料開放平臺相關設置資訊，均未依公共場所必要緊急救護設備管理辦法登載於急救資訊網，亦未於市政府資料開放平臺中揭露，有待更新資料，俾利民眾查詢運用</w:t>
      </w:r>
      <w:r w:rsidR="004E0003">
        <w:rPr>
          <w:rFonts w:ascii="標楷體" w:eastAsia="標楷體" w:hAnsi="標楷體" w:hint="eastAsia"/>
          <w:szCs w:val="24"/>
        </w:rPr>
        <w:t>等情事</w:t>
      </w:r>
      <w:r w:rsidRPr="004A1107">
        <w:rPr>
          <w:rFonts w:ascii="標楷體" w:eastAsia="標楷體" w:hAnsi="標楷體" w:hint="eastAsia"/>
          <w:szCs w:val="24"/>
        </w:rPr>
        <w:t>，經函請檢討改善。據復：</w:t>
      </w:r>
      <w:r w:rsidR="00CF7884">
        <w:rPr>
          <w:rFonts w:ascii="標楷體" w:eastAsia="標楷體" w:hAnsi="標楷體" w:hint="eastAsia"/>
          <w:szCs w:val="24"/>
        </w:rPr>
        <w:t>將儘速辦理或</w:t>
      </w:r>
      <w:r w:rsidRPr="004A1107">
        <w:rPr>
          <w:rFonts w:ascii="標楷體" w:eastAsia="標楷體" w:hAnsi="標楷體" w:hint="eastAsia"/>
          <w:szCs w:val="24"/>
        </w:rPr>
        <w:t>已申請登錄急救資訊網，</w:t>
      </w:r>
      <w:r w:rsidR="00CF7884">
        <w:rPr>
          <w:rFonts w:ascii="標楷體" w:eastAsia="標楷體" w:hAnsi="標楷體" w:hint="eastAsia"/>
          <w:szCs w:val="24"/>
        </w:rPr>
        <w:t>可</w:t>
      </w:r>
      <w:r w:rsidRPr="004A1107">
        <w:rPr>
          <w:rFonts w:ascii="標楷體" w:eastAsia="標楷體" w:hAnsi="標楷體" w:hint="eastAsia"/>
          <w:szCs w:val="24"/>
        </w:rPr>
        <w:t>定期自動匯入市政府資料開放平臺，俾利民眾查詢運用。</w:t>
      </w:r>
    </w:p>
    <w:p w:rsidR="004A4CB0" w:rsidRDefault="004A4CB0" w:rsidP="00DD626C">
      <w:pPr>
        <w:overflowPunct w:val="0"/>
        <w:adjustRightInd w:val="0"/>
        <w:spacing w:line="480" w:lineRule="exact"/>
        <w:ind w:firstLineChars="200" w:firstLine="480"/>
        <w:jc w:val="both"/>
        <w:outlineLvl w:val="1"/>
        <w:rPr>
          <w:rFonts w:ascii="標楷體" w:eastAsia="標楷體" w:hAnsi="標楷體"/>
          <w:color w:val="000000" w:themeColor="text1"/>
          <w:szCs w:val="32"/>
        </w:rPr>
      </w:pPr>
      <w:r w:rsidRPr="00C86BBB">
        <w:rPr>
          <w:rFonts w:ascii="標楷體" w:eastAsia="標楷體" w:hAnsi="標楷體"/>
          <w:b/>
          <w:szCs w:val="24"/>
        </w:rPr>
        <w:t>3</w:t>
      </w:r>
      <w:r w:rsidRPr="00C86BBB">
        <w:rPr>
          <w:rFonts w:ascii="標楷體" w:eastAsia="標楷體" w:hAnsi="標楷體" w:hint="eastAsia"/>
          <w:b/>
          <w:szCs w:val="24"/>
        </w:rPr>
        <w:t>.</w:t>
      </w:r>
      <w:r>
        <w:rPr>
          <w:rFonts w:ascii="標楷體" w:eastAsia="標楷體" w:hAnsi="標楷體" w:hint="eastAsia"/>
          <w:b/>
          <w:szCs w:val="24"/>
        </w:rPr>
        <w:t>警察局</w:t>
      </w:r>
      <w:r w:rsidRPr="00C86BBB">
        <w:rPr>
          <w:rFonts w:ascii="標楷體" w:eastAsia="標楷體" w:hAnsi="標楷體" w:hint="eastAsia"/>
          <w:b/>
          <w:szCs w:val="24"/>
        </w:rPr>
        <w:t>配合中央主管機關修法設置AED，以因應緊急救護需求，惟管理維護作業未盡落實，及設置AED處所皆未完成安心場所認證情事，有待檢討改善</w:t>
      </w:r>
      <w:r>
        <w:rPr>
          <w:rFonts w:ascii="標楷體" w:eastAsia="標楷體" w:hAnsi="標楷體" w:hint="eastAsia"/>
          <w:b/>
          <w:szCs w:val="24"/>
        </w:rPr>
        <w:t>：</w:t>
      </w:r>
      <w:r w:rsidRPr="00C86BBB">
        <w:rPr>
          <w:rFonts w:ascii="標楷體" w:eastAsia="標楷體" w:hAnsi="標楷體" w:hint="eastAsia"/>
          <w:color w:val="000000" w:themeColor="text1"/>
          <w:szCs w:val="32"/>
        </w:rPr>
        <w:t>警察局為因應緊急救護需求，</w:t>
      </w:r>
      <w:r w:rsidR="00AB703C">
        <w:rPr>
          <w:rFonts w:ascii="標楷體" w:eastAsia="標楷體" w:hAnsi="標楷體" w:hint="eastAsia"/>
          <w:color w:val="000000" w:themeColor="text1"/>
          <w:szCs w:val="32"/>
        </w:rPr>
        <w:t>經</w:t>
      </w:r>
      <w:r w:rsidRPr="00C86BBB">
        <w:rPr>
          <w:rFonts w:ascii="標楷體" w:eastAsia="標楷體" w:hAnsi="標楷體" w:hint="eastAsia"/>
          <w:color w:val="000000" w:themeColor="text1"/>
          <w:szCs w:val="32"/>
        </w:rPr>
        <w:t>依</w:t>
      </w:r>
      <w:r w:rsidR="00AB703C">
        <w:rPr>
          <w:rFonts w:ascii="標楷體" w:eastAsia="標楷體" w:hAnsi="標楷體" w:hint="eastAsia"/>
          <w:color w:val="000000" w:themeColor="text1"/>
          <w:szCs w:val="32"/>
        </w:rPr>
        <w:t>衛生福利部</w:t>
      </w:r>
      <w:r w:rsidRPr="00C86BBB">
        <w:rPr>
          <w:rFonts w:ascii="標楷體" w:eastAsia="標楷體" w:hAnsi="標楷體" w:hint="eastAsia"/>
          <w:color w:val="000000" w:themeColor="text1"/>
          <w:szCs w:val="32"/>
        </w:rPr>
        <w:t>規定設置AED處所計17處。經查AED設置及管理情形，核有：（1）未依規定於AED設置後7日內至指定資料庫登錄資料者計有14臺，間有AED設置日與資料登錄日時隔173日至662日之間，不利民眾即時查詢使用；（2）依規定上傳電池、耗材之有效日期及功能等檢查紀錄者僅該局所屬青草湖派出所，其餘16處則均未依規定上傳，又北門派出所之AED電極貼片及電池使用期限逾期，保養維護未盡落實；（3）部分單位將AED設置於水源旁，有安全疑慮，或未張貼AED設置位置平面圖，或未於重要入口及AED放置處設置明顯指示標示，或標示與規定格式不符，不利緊急時迅速取得設備；（4）列管之AED管理員與資料庫登錄名單不符者計有8處，或AED管理員尚未完成相關訓練者計有6處，或已完成訓練惟未於資料庫登錄者1處，另截至113年2月底止，該局及所屬單位設置AED之17處處所，皆未完成安心場所認證等情事，經函請研謀改善。據復：（1）已完成AED設置資料上傳至指定資料庫，以利後續管理；（2）已檢查AED電池、耗材之有效日期及功能，以維持機器正常運作，並製作檢查紀錄，妥善保存並定期登錄於資料庫；（3）已將AED設置位置改為非水源旁，並於重要入口設有明顯AED平面圖標示其設置位置；（4）業督導AED管理員完成訓練課程並落實登錄資訊，另該局局本部已於113年4月取得AED安心場所認證，並擬定AED輔導與管制計畫，協助其餘16處派出所、直屬隊完成安心場所認證。</w:t>
      </w:r>
    </w:p>
    <w:p w:rsidR="004A4CB0" w:rsidRPr="004A1107" w:rsidRDefault="004A4CB0" w:rsidP="004A4CB0">
      <w:pPr>
        <w:overflowPunct w:val="0"/>
        <w:adjustRightInd w:val="0"/>
        <w:spacing w:line="500" w:lineRule="exact"/>
        <w:ind w:firstLineChars="200" w:firstLine="561"/>
        <w:jc w:val="both"/>
        <w:outlineLvl w:val="0"/>
        <w:rPr>
          <w:rFonts w:ascii="標楷體" w:eastAsia="標楷體" w:hAnsi="標楷體"/>
          <w:b/>
          <w:sz w:val="28"/>
          <w:szCs w:val="28"/>
        </w:rPr>
      </w:pPr>
      <w:r w:rsidRPr="004A1107">
        <w:rPr>
          <w:rFonts w:ascii="標楷體" w:eastAsia="標楷體" w:hAnsi="標楷體" w:hint="eastAsia"/>
          <w:b/>
          <w:sz w:val="28"/>
          <w:szCs w:val="28"/>
        </w:rPr>
        <w:t>（二</w:t>
      </w:r>
      <w:r>
        <w:rPr>
          <w:rFonts w:ascii="標楷體" w:eastAsia="標楷體" w:hAnsi="標楷體" w:hint="eastAsia"/>
          <w:b/>
          <w:sz w:val="28"/>
          <w:szCs w:val="28"/>
        </w:rPr>
        <w:t>十三</w:t>
      </w:r>
      <w:r w:rsidRPr="004A1107">
        <w:rPr>
          <w:rFonts w:ascii="標楷體" w:eastAsia="標楷體" w:hAnsi="標楷體" w:hint="eastAsia"/>
          <w:b/>
          <w:sz w:val="28"/>
          <w:szCs w:val="28"/>
        </w:rPr>
        <w:t>）</w:t>
      </w:r>
      <w:r w:rsidR="00586B53" w:rsidRPr="00586B53">
        <w:rPr>
          <w:rFonts w:ascii="標楷體" w:eastAsia="標楷體" w:hAnsi="標楷體" w:hint="eastAsia"/>
          <w:b/>
          <w:sz w:val="28"/>
          <w:szCs w:val="28"/>
        </w:rPr>
        <w:t>為推動公共藝術，營造美學環境，依法成立公共藝術審議會，責由文化局專人控管公共藝術案件，惟事涉跨域協力整合，相關單位執行公共藝術業務尚有精進空間；又專戶成立5年餘未妥為規劃統籌運用，以發揮應有財務效能，各單位公共藝術財產列帳方式亦有分歧，有待妥為研謀改善，以收管理綜效。</w:t>
      </w:r>
    </w:p>
    <w:p w:rsidR="004A4CB0" w:rsidRPr="00897529" w:rsidRDefault="004A4CB0" w:rsidP="00D20FD7">
      <w:pPr>
        <w:overflowPunct w:val="0"/>
        <w:spacing w:line="500" w:lineRule="exact"/>
        <w:ind w:firstLineChars="200" w:firstLine="480"/>
        <w:jc w:val="both"/>
        <w:rPr>
          <w:rFonts w:ascii="標楷體" w:eastAsia="標楷體" w:hAnsi="標楷體"/>
          <w:szCs w:val="24"/>
        </w:rPr>
      </w:pPr>
      <w:r w:rsidRPr="00897529">
        <w:rPr>
          <w:rFonts w:ascii="標楷體" w:eastAsia="標楷體" w:hAnsi="標楷體" w:hint="eastAsia"/>
          <w:szCs w:val="24"/>
        </w:rPr>
        <w:lastRenderedPageBreak/>
        <w:t>政府為扶植文化藝術事業，促進國家文化建設，提升國民文化水準，制定「文化藝術獎助條例」（下稱文藝獎助條例）</w:t>
      </w:r>
      <w:r w:rsidR="0047472B">
        <w:rPr>
          <w:rFonts w:ascii="標楷體" w:eastAsia="標楷體" w:hAnsi="標楷體" w:hint="eastAsia"/>
          <w:szCs w:val="24"/>
        </w:rPr>
        <w:t>，</w:t>
      </w:r>
      <w:r w:rsidRPr="00897529">
        <w:rPr>
          <w:rFonts w:ascii="標楷體" w:eastAsia="標楷體" w:hAnsi="標楷體" w:hint="eastAsia"/>
          <w:szCs w:val="24"/>
        </w:rPr>
        <w:t>自81年7月公布施行，嗣為因應社會變遷及多元文化發展，落實文化基本法及配合行政院組織改造，契合文化藝術事務發展需求，於110年5月修正公布名稱為「文化藝術獎助及促進條例」（下稱文藝獎促條例）。其中案關公共藝術條文為文藝獎助條例第9條與文藝獎促條例第15條規定。市政府於97年7月依公共藝術設置辦法第10條規定成立公共藝術審議會，嗣106年6月訂定新竹市公共藝術專戶收支管理及運用要點，並按文藝獎助條例第9條第3項規定，於106年7月成立新竹市公共藝術專戶，統籌辦理文化藝術業務，截至112年底止，專戶餘額計2,692萬餘元。經查公共藝術業務執行情形，核有</w:t>
      </w:r>
      <w:r w:rsidR="0047472B">
        <w:rPr>
          <w:rFonts w:ascii="標楷體" w:eastAsia="標楷體" w:hAnsi="標楷體" w:hint="eastAsia"/>
          <w:szCs w:val="24"/>
        </w:rPr>
        <w:t>下列事項</w:t>
      </w:r>
      <w:r w:rsidRPr="00897529">
        <w:rPr>
          <w:rFonts w:ascii="標楷體" w:eastAsia="標楷體" w:hAnsi="標楷體" w:hint="eastAsia"/>
          <w:szCs w:val="24"/>
        </w:rPr>
        <w:t>：</w:t>
      </w:r>
    </w:p>
    <w:p w:rsidR="00E96F0F" w:rsidRDefault="004A4CB0" w:rsidP="00DD626C">
      <w:pPr>
        <w:overflowPunct w:val="0"/>
        <w:adjustRightInd w:val="0"/>
        <w:spacing w:line="500" w:lineRule="exact"/>
        <w:ind w:firstLineChars="200" w:firstLine="480"/>
        <w:jc w:val="both"/>
        <w:outlineLvl w:val="1"/>
        <w:rPr>
          <w:rFonts w:ascii="標楷體" w:eastAsia="標楷體" w:hAnsi="標楷體"/>
          <w:szCs w:val="24"/>
        </w:rPr>
      </w:pPr>
      <w:r w:rsidRPr="00897529">
        <w:rPr>
          <w:rFonts w:ascii="標楷體" w:eastAsia="標楷體" w:hAnsi="標楷體" w:hint="eastAsia"/>
          <w:b/>
          <w:szCs w:val="24"/>
        </w:rPr>
        <w:t>1.現行公共藝術案件控管方式，耗費大量行政人力且難收管理綜效，又列管案件存有距建築發照時點已歷時多年仍未依法完成公共藝術設置：</w:t>
      </w:r>
      <w:r w:rsidRPr="00897529">
        <w:rPr>
          <w:rFonts w:ascii="標楷體" w:eastAsia="標楷體" w:hAnsi="標楷體" w:hint="eastAsia"/>
          <w:szCs w:val="24"/>
        </w:rPr>
        <w:t>市政府為推動公共藝術，營造美學環境，責由文化局專人控管公共藝術案件，分別按「尚未啟動/尚未通過審議之公共藝術潛在案件」及「在辦之公共藝術設置案件」等2類以人工製作報表列管，各有21件及8件，並輔以建築工程履歷查詢系統、政府採購系統、建築執照存根查詢系統等方式辦理；另該府建管單位（都市發展處建築管理科）亦依公共藝術設置辦法第37條第2項規定，於函復公有建築物建築執照申請人准予核發建築執照（建造、使用執照）時，同步副知文化局。惟上揭2類控管報表因循沿用，囿於人員更迭，尚難掌握相關案件之完整資訊，而副知函文亦欠缺建築工程名稱及核發建築、使用執照號碼等案關資訊，且使用上揭查詢系統亦須取得工程名稱、或建築、使用執照號碼等資訊，始可收輔助管理之效。復據上揭列管報表，尚有距建築發照時點已歷時多年，且甚有10年以上，惟仍尚未依法完成公共藝術設置情事，據悉肇因興辦機關承辦人不熟稔公共藝術設置之相關規範，致送審資料多有缺漏，往返多次所致。以上，顯示相關單位橫向聯繫作業及對興辦機關之輔助機制有待精進。鑑於建立公共跨域管理機制需要考慮合作機制、法律政策一致性、資源整合共享、信息透明度、績效評估追蹤及促進創新與學習等面向，始可提高管理效能及服務水平，而公共藝術之設置管理事涉跨域協力整合，相關單位執行案關業務尚有精進空間，有待以整個政府觀點研謀改善，參考其他市縣標竿做法，以提升行政綜效，經函請研謀改善。據復：因公共藝術案件控管涉及跨處室協力整合，為增進管理效能，將召開跨局處會議研擬合作機制，建立SOP流程，嗣後並透過委外計畫納入實務輔導委託專業服務案基本需求項目，規劃辦理公共藝術進階課程及實務工作坊，協助興辦機關承辦人熟稔公共藝術設置相關規範，及公共藝術後端平台資料建置作業流程，以提升公共藝術建置資料之完整性。</w:t>
      </w:r>
      <w:r w:rsidR="00E96F0F">
        <w:rPr>
          <w:rFonts w:ascii="標楷體" w:eastAsia="標楷體" w:hAnsi="標楷體"/>
          <w:szCs w:val="24"/>
        </w:rPr>
        <w:br w:type="page"/>
      </w:r>
    </w:p>
    <w:p w:rsidR="004A4CB0" w:rsidRPr="00897529" w:rsidRDefault="004A4CB0" w:rsidP="004A4CB0">
      <w:pPr>
        <w:overflowPunct w:val="0"/>
        <w:adjustRightInd w:val="0"/>
        <w:spacing w:line="500" w:lineRule="exact"/>
        <w:ind w:firstLineChars="200" w:firstLine="480"/>
        <w:jc w:val="both"/>
        <w:outlineLvl w:val="1"/>
        <w:rPr>
          <w:rFonts w:ascii="標楷體" w:eastAsia="標楷體" w:hAnsi="標楷體"/>
          <w:szCs w:val="24"/>
        </w:rPr>
      </w:pPr>
      <w:r w:rsidRPr="00897529">
        <w:rPr>
          <w:rFonts w:ascii="標楷體" w:eastAsia="標楷體" w:hAnsi="標楷體" w:hint="eastAsia"/>
          <w:b/>
          <w:szCs w:val="24"/>
        </w:rPr>
        <w:lastRenderedPageBreak/>
        <w:t>2.公共藝術專戶成立逾5年餘未妥為規劃統籌運用，經費餘額經年滯留專戶未發揮應有財務效能，且公共藝術財產列帳方式分歧，</w:t>
      </w:r>
      <w:r w:rsidR="0047472B">
        <w:rPr>
          <w:rFonts w:ascii="標楷體" w:eastAsia="標楷體" w:hAnsi="標楷體" w:hint="eastAsia"/>
          <w:b/>
          <w:szCs w:val="24"/>
        </w:rPr>
        <w:t>有待研謀改善</w:t>
      </w:r>
      <w:r w:rsidRPr="00897529">
        <w:rPr>
          <w:rFonts w:ascii="標楷體" w:eastAsia="標楷體" w:hAnsi="標楷體" w:hint="eastAsia"/>
          <w:b/>
          <w:szCs w:val="24"/>
        </w:rPr>
        <w:t>：</w:t>
      </w:r>
      <w:r w:rsidRPr="00897529">
        <w:rPr>
          <w:rFonts w:ascii="標楷體" w:eastAsia="標楷體" w:hAnsi="標楷體" w:hint="eastAsia"/>
          <w:szCs w:val="24"/>
        </w:rPr>
        <w:t>按文藝獎促條例第15條規定，公有建築物及重大公共工程之興辦機關（構）應辦理公共藝術，營造美學環境，其辦理經費不得少於該建築物及公共工程造價1％，應擬訂公共藝術管理維護計畫定期勘察，並逐年編列預算辦理，因特殊事由經審議會審核同意免辦理或其辦理經費未達1％者，其辦理或剩餘經費應納入各級主管機關成立之相關基金或專戶，統籌辦理文化藝術事務。文藝獎促條例施行細則第6條第2項及公共藝術設置辦法第5條亦規定，主管機關設立之基金或專戶，其經費運用至少四分之一優先統籌運用於傳統工藝美術扶植傳承、人才培育等相關事宜。惟該府自106年7月成立專戶後，僅於107至108年度、112年度分別列支新竹轉運站入口周邊公共藝術、新竹市公共藝術普查及實務輔導委託專業服務等2案經費各為163萬餘元及45萬元，專戶成立</w:t>
      </w:r>
      <w:r w:rsidR="005B7571">
        <w:rPr>
          <w:rFonts w:ascii="標楷體" w:eastAsia="標楷體" w:hAnsi="標楷體" w:hint="eastAsia"/>
          <w:szCs w:val="24"/>
        </w:rPr>
        <w:t>已</w:t>
      </w:r>
      <w:r w:rsidRPr="00897529">
        <w:rPr>
          <w:rFonts w:ascii="標楷體" w:eastAsia="標楷體" w:hAnsi="標楷體" w:hint="eastAsia"/>
          <w:szCs w:val="24"/>
        </w:rPr>
        <w:t>逾</w:t>
      </w:r>
      <w:r w:rsidR="005B7571">
        <w:rPr>
          <w:rFonts w:ascii="標楷體" w:eastAsia="標楷體" w:hAnsi="標楷體" w:hint="eastAsia"/>
          <w:szCs w:val="24"/>
        </w:rPr>
        <w:t>6</w:t>
      </w:r>
      <w:r w:rsidRPr="00897529">
        <w:rPr>
          <w:rFonts w:ascii="標楷體" w:eastAsia="標楷體" w:hAnsi="標楷體" w:hint="eastAsia"/>
          <w:szCs w:val="24"/>
        </w:rPr>
        <w:t>年餘，未妥為規劃統籌運用於公共藝術之辦理、管理維護及運用於傳統工藝美術扶植傳承、人才培育等相關事宜，經年滯留專戶未發揮應有財務效能。另據文化局提供截至112年底止設置公共藝術清冊列載，興辦機關為市政府及所屬機關學校設置且未拆除之公共藝術，計有21件，悉數以工程計畫別列管，而由財政處財產管理資訊系統則以財產名稱「藝術品」、「公共藝術品」等單一財產別登帳者7件，或於廠牌規格列載「藝術」、「公共藝術」者4件，合計11件，兩者差異近5成，且公共藝術財產歸列之財產帳項、廠牌規格及性質分類分歧，亦難收列帳管理綜效，於112年度尚須另耗費公帑委外辦理新竹市公共藝術普查，公共藝術之列帳管理尚待加強，經函請研謀改善。據復：將於114年度提報「工藝家行銷推廣計畫」，推動傳統工藝美術扶植傳承、人才培育等相關事宜；至於公共藝術列帳財產項目、廠牌規格及性質分類分歧，預計於113年12月底前聯合財產管理單位研謀改善。</w:t>
      </w:r>
    </w:p>
    <w:p w:rsidR="004A4CB0" w:rsidRDefault="004A4CB0" w:rsidP="004A4CB0">
      <w:pPr>
        <w:overflowPunct w:val="0"/>
        <w:adjustRightInd w:val="0"/>
        <w:spacing w:line="500" w:lineRule="exact"/>
        <w:ind w:firstLineChars="200" w:firstLine="561"/>
        <w:jc w:val="both"/>
        <w:outlineLvl w:val="0"/>
        <w:rPr>
          <w:rFonts w:ascii="標楷體" w:eastAsia="標楷體" w:hAnsi="標楷體"/>
          <w:b/>
          <w:color w:val="000000" w:themeColor="text1"/>
          <w:szCs w:val="24"/>
        </w:rPr>
      </w:pPr>
      <w:r w:rsidRPr="004A1107">
        <w:rPr>
          <w:rFonts w:ascii="標楷體" w:eastAsia="標楷體" w:hAnsi="標楷體" w:hint="eastAsia"/>
          <w:b/>
          <w:sz w:val="28"/>
          <w:szCs w:val="28"/>
        </w:rPr>
        <w:t>（</w:t>
      </w:r>
      <w:r>
        <w:rPr>
          <w:rFonts w:ascii="標楷體" w:eastAsia="標楷體" w:hAnsi="標楷體" w:hint="eastAsia"/>
          <w:b/>
          <w:sz w:val="28"/>
          <w:szCs w:val="28"/>
        </w:rPr>
        <w:t>二十四</w:t>
      </w:r>
      <w:r w:rsidRPr="004A1107">
        <w:rPr>
          <w:rFonts w:ascii="標楷體" w:eastAsia="標楷體" w:hAnsi="標楷體"/>
          <w:b/>
          <w:sz w:val="28"/>
          <w:szCs w:val="28"/>
        </w:rPr>
        <w:t>）</w:t>
      </w:r>
      <w:r w:rsidRPr="00FB1727">
        <w:rPr>
          <w:rFonts w:ascii="標楷體" w:eastAsia="標楷體" w:hAnsi="標楷體" w:hint="eastAsia"/>
          <w:b/>
          <w:sz w:val="28"/>
          <w:szCs w:val="28"/>
        </w:rPr>
        <w:t>為提升政府服務品質，提供整合性數位化服務及公有建物出借管道，惟整合服務平臺使用率不及2成，且未適當統整與公告場地租借資訊，又部分公有建物借用契約逾期未妥處，有待加強推廣並優化整合數位服務，制定完善租借流程，保障政府及社會大眾權益</w:t>
      </w:r>
      <w:r>
        <w:rPr>
          <w:rFonts w:ascii="標楷體" w:eastAsia="標楷體" w:hAnsi="標楷體" w:hint="eastAsia"/>
          <w:b/>
          <w:sz w:val="28"/>
          <w:szCs w:val="28"/>
        </w:rPr>
        <w:t>。</w:t>
      </w:r>
    </w:p>
    <w:p w:rsidR="004A4CB0" w:rsidRPr="00690D41" w:rsidRDefault="004A4CB0" w:rsidP="004A4CB0">
      <w:pPr>
        <w:overflowPunct w:val="0"/>
        <w:spacing w:line="460" w:lineRule="exact"/>
        <w:ind w:firstLineChars="200" w:firstLine="480"/>
        <w:jc w:val="both"/>
        <w:rPr>
          <w:rFonts w:ascii="標楷體" w:eastAsia="標楷體" w:hAnsi="標楷體"/>
          <w:color w:val="000000" w:themeColor="text1"/>
          <w:szCs w:val="24"/>
        </w:rPr>
      </w:pPr>
      <w:r w:rsidRPr="00690D41">
        <w:rPr>
          <w:rFonts w:ascii="標楷體" w:eastAsia="標楷體" w:hAnsi="標楷體" w:hint="eastAsia"/>
          <w:color w:val="000000" w:themeColor="text1"/>
          <w:szCs w:val="24"/>
        </w:rPr>
        <w:t>市政府為</w:t>
      </w:r>
      <w:r w:rsidRPr="00FB1727">
        <w:rPr>
          <w:rFonts w:ascii="標楷體" w:eastAsia="標楷體" w:hAnsi="標楷體" w:hint="eastAsia"/>
          <w:snapToGrid w:val="0"/>
          <w:szCs w:val="24"/>
        </w:rPr>
        <w:t>因應</w:t>
      </w:r>
      <w:r w:rsidRPr="00690D41">
        <w:rPr>
          <w:rFonts w:ascii="標楷體" w:eastAsia="標楷體" w:hAnsi="標楷體" w:hint="eastAsia"/>
          <w:color w:val="000000" w:themeColor="text1"/>
          <w:szCs w:val="24"/>
        </w:rPr>
        <w:t>便捷數位化時代，提升機關便民服務品質與智慧化創新，建置「新竹市政府數位市民整合服務平臺（下稱整合服務平臺）」，計畫經費1,459萬餘元。經查公有財產業務整合服務及便民措施辦理情形，核有：1</w:t>
      </w:r>
      <w:r w:rsidR="00F50B53">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整合服務平臺已匯集多項線上申辦服務與說明、月租停車登記及場地租借等數位化服務，其中場地租借提供民眾線上申請租用及線上繳費服務。依市政府</w:t>
      </w:r>
      <w:r w:rsidRPr="00690D41">
        <w:rPr>
          <w:rFonts w:ascii="標楷體" w:eastAsia="標楷體" w:hAnsi="標楷體" w:hint="eastAsia"/>
          <w:color w:val="000000" w:themeColor="text1"/>
          <w:szCs w:val="24"/>
        </w:rPr>
        <w:lastRenderedPageBreak/>
        <w:t>資料開放平臺揭露可供租借公有場地資訊計有32個機關學校，惟僅文化局、勞工處、行政處、東區區公所、北區區公所及香山區公所等6個機關，有使用場地租借數位化服務，其餘26個單位迄未曾使用相關平臺功能，使用率僅18.75％</w:t>
      </w:r>
      <w:r w:rsidRPr="00A57E41">
        <w:rPr>
          <w:rFonts w:ascii="標楷體" w:eastAsia="標楷體" w:hAnsi="標楷體" w:hint="eastAsia"/>
          <w:color w:val="000000" w:themeColor="text1"/>
          <w:szCs w:val="24"/>
        </w:rPr>
        <w:t>（圖</w:t>
      </w:r>
      <w:r w:rsidR="00CB4C0B" w:rsidRPr="00A57E41">
        <w:rPr>
          <w:rFonts w:ascii="標楷體" w:eastAsia="標楷體" w:hAnsi="標楷體" w:hint="eastAsia"/>
          <w:color w:val="000000" w:themeColor="text1"/>
          <w:szCs w:val="24"/>
        </w:rPr>
        <w:t>2</w:t>
      </w:r>
      <w:r w:rsidR="00FC0A4E" w:rsidRPr="00A57E41">
        <w:rPr>
          <w:rFonts w:ascii="標楷體" w:eastAsia="標楷體" w:hAnsi="標楷體" w:hint="eastAsia"/>
          <w:color w:val="000000" w:themeColor="text1"/>
          <w:szCs w:val="24"/>
        </w:rPr>
        <w:t>4</w:t>
      </w:r>
      <w:r w:rsidRPr="00A57E41">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有待研謀提升整合服務平臺使用率，以發揮建置效益及增進民眾便利性；2</w:t>
      </w:r>
      <w:r w:rsidR="00F50B53">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整合服務平臺於110年啟用後，間有十八尖山入口廣場等11處公園綠地，僅利用整合服務平臺揭露租借資訊，卻未開放線上申辦；體育場館、校園場</w:t>
      </w:r>
      <w:r w:rsidR="00EF7075">
        <w:rPr>
          <w:rFonts w:ascii="標楷體" w:eastAsia="標楷體" w:hAnsi="標楷體" w:hint="eastAsia"/>
          <w:noProof/>
          <w:color w:val="000000" w:themeColor="text1"/>
          <w:szCs w:val="24"/>
        </w:rPr>
        <mc:AlternateContent>
          <mc:Choice Requires="wpg">
            <w:drawing>
              <wp:anchor distT="0" distB="0" distL="114300" distR="114300" simplePos="0" relativeHeight="251807744" behindDoc="0" locked="0" layoutInCell="1" allowOverlap="1">
                <wp:simplePos x="0" y="0"/>
                <wp:positionH relativeFrom="column">
                  <wp:posOffset>2156412</wp:posOffset>
                </wp:positionH>
                <wp:positionV relativeFrom="paragraph">
                  <wp:posOffset>1652989</wp:posOffset>
                </wp:positionV>
                <wp:extent cx="4036695" cy="3475990"/>
                <wp:effectExtent l="0" t="0" r="20955" b="10160"/>
                <wp:wrapSquare wrapText="bothSides"/>
                <wp:docPr id="73" name="群組 73"/>
                <wp:cNvGraphicFramePr/>
                <a:graphic xmlns:a="http://schemas.openxmlformats.org/drawingml/2006/main">
                  <a:graphicData uri="http://schemas.microsoft.com/office/word/2010/wordprocessingGroup">
                    <wpg:wgp>
                      <wpg:cNvGrpSpPr/>
                      <wpg:grpSpPr>
                        <a:xfrm>
                          <a:off x="0" y="0"/>
                          <a:ext cx="4036695" cy="3475990"/>
                          <a:chOff x="0" y="0"/>
                          <a:chExt cx="4036695" cy="3475990"/>
                        </a:xfrm>
                      </wpg:grpSpPr>
                      <wps:wsp>
                        <wps:cNvPr id="82" name="文字方塊 82"/>
                        <wps:cNvSpPr txBox="1">
                          <a:spLocks noChangeArrowheads="1"/>
                        </wps:cNvSpPr>
                        <wps:spPr bwMode="auto">
                          <a:xfrm>
                            <a:off x="0" y="0"/>
                            <a:ext cx="4036695" cy="3475990"/>
                          </a:xfrm>
                          <a:prstGeom prst="rect">
                            <a:avLst/>
                          </a:prstGeom>
                          <a:solidFill>
                            <a:srgbClr val="FFFFFF"/>
                          </a:solidFill>
                          <a:ln w="9525">
                            <a:solidFill>
                              <a:sysClr val="window" lastClr="FFFFFF"/>
                            </a:solidFill>
                            <a:miter lim="800000"/>
                            <a:headEnd/>
                            <a:tailEnd/>
                          </a:ln>
                        </wps:spPr>
                        <wps:txbx>
                          <w:txbxContent>
                            <w:p w:rsidR="00092013" w:rsidRDefault="00092013" w:rsidP="004A4CB0">
                              <w:pPr>
                                <w:jc w:val="center"/>
                                <w:rPr>
                                  <w:noProof/>
                                </w:rPr>
                              </w:pPr>
                              <w:r w:rsidRPr="00F82BE3">
                                <w:rPr>
                                  <w:rFonts w:ascii="標楷體" w:eastAsia="標楷體" w:hAnsi="標楷體" w:hint="eastAsia"/>
                                  <w:b/>
                                  <w:noProof/>
                                </w:rPr>
                                <w:t>圖</w:t>
                              </w:r>
                              <w:r>
                                <w:rPr>
                                  <w:rFonts w:ascii="標楷體" w:eastAsia="標楷體" w:hAnsi="標楷體" w:hint="eastAsia"/>
                                  <w:b/>
                                  <w:noProof/>
                                </w:rPr>
                                <w:t>2</w:t>
                              </w:r>
                              <w:r>
                                <w:rPr>
                                  <w:rFonts w:ascii="標楷體" w:eastAsia="標楷體" w:hAnsi="標楷體"/>
                                  <w:b/>
                                  <w:noProof/>
                                </w:rPr>
                                <w:t>4</w:t>
                              </w:r>
                              <w:r>
                                <w:rPr>
                                  <w:rFonts w:ascii="標楷體" w:eastAsia="標楷體" w:hAnsi="標楷體" w:hint="eastAsia"/>
                                  <w:b/>
                                  <w:noProof/>
                                </w:rPr>
                                <w:t xml:space="preserve">　場地管理單位使用整合服務平臺情形</w:t>
                              </w:r>
                            </w:p>
                            <w:p w:rsidR="00092013" w:rsidRPr="00804C1C" w:rsidRDefault="00092013" w:rsidP="004A4CB0">
                              <w:pPr>
                                <w:jc w:val="center"/>
                                <w:rPr>
                                  <w:rFonts w:ascii="標楷體" w:eastAsia="標楷體" w:hAnsi="標楷體"/>
                                  <w:b/>
                                  <w:noProof/>
                                </w:rPr>
                              </w:pPr>
                              <w:r>
                                <w:rPr>
                                  <w:noProof/>
                                </w:rPr>
                                <w:drawing>
                                  <wp:inline distT="0" distB="0" distL="0" distR="0" wp14:anchorId="77D58ACB" wp14:editId="563A8BC7">
                                    <wp:extent cx="4114800" cy="2874010"/>
                                    <wp:effectExtent l="0" t="0" r="0" b="2540"/>
                                    <wp:docPr id="36" name="圖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092013" w:rsidRPr="00287E13" w:rsidRDefault="00092013" w:rsidP="004A4CB0">
                              <w:pPr>
                                <w:ind w:firstLineChars="300" w:firstLine="540"/>
                                <w:rPr>
                                  <w:rFonts w:ascii="標楷體" w:eastAsia="標楷體" w:hAnsi="標楷體"/>
                                  <w:sz w:val="18"/>
                                </w:rPr>
                              </w:pPr>
                              <w:r w:rsidRPr="00287E13">
                                <w:rPr>
                                  <w:rFonts w:ascii="標楷體" w:eastAsia="標楷體" w:hAnsi="標楷體" w:hint="eastAsia"/>
                                  <w:sz w:val="18"/>
                                </w:rPr>
                                <w:t>資料來源</w:t>
                              </w:r>
                              <w:r w:rsidRPr="00287E13">
                                <w:rPr>
                                  <w:rFonts w:ascii="標楷體" w:eastAsia="標楷體" w:hAnsi="標楷體"/>
                                  <w:sz w:val="18"/>
                                </w:rPr>
                                <w:t>：</w:t>
                              </w:r>
                              <w:r>
                                <w:rPr>
                                  <w:rFonts w:ascii="標楷體" w:eastAsia="標楷體" w:hAnsi="標楷體" w:hint="eastAsia"/>
                                  <w:sz w:val="18"/>
                                </w:rPr>
                                <w:t>整理</w:t>
                              </w:r>
                              <w:r w:rsidRPr="00287E13">
                                <w:rPr>
                                  <w:rFonts w:ascii="標楷體" w:eastAsia="標楷體" w:hAnsi="標楷體"/>
                                  <w:sz w:val="18"/>
                                </w:rPr>
                                <w:t>自</w:t>
                              </w:r>
                              <w:r>
                                <w:rPr>
                                  <w:rFonts w:ascii="標楷體" w:eastAsia="標楷體" w:hAnsi="標楷體" w:hint="eastAsia"/>
                                  <w:sz w:val="18"/>
                                </w:rPr>
                                <w:t>新竹市政府資料開放平臺</w:t>
                              </w:r>
                              <w:r w:rsidRPr="00287E13">
                                <w:rPr>
                                  <w:rFonts w:ascii="標楷體" w:eastAsia="標楷體" w:hAnsi="標楷體"/>
                                  <w:sz w:val="18"/>
                                </w:rPr>
                                <w:t>。</w:t>
                              </w:r>
                            </w:p>
                          </w:txbxContent>
                        </wps:txbx>
                        <wps:bodyPr rot="0" vert="horz" wrap="square" lIns="91440" tIns="45720" rIns="91440" bIns="45720" anchor="t" anchorCtr="0">
                          <a:noAutofit/>
                        </wps:bodyPr>
                      </wps:wsp>
                      <wps:wsp>
                        <wps:cNvPr id="75" name="直線接點 75"/>
                        <wps:cNvCnPr/>
                        <wps:spPr>
                          <a:xfrm>
                            <a:off x="2622430" y="2769079"/>
                            <a:ext cx="172085" cy="25400"/>
                          </a:xfrm>
                          <a:prstGeom prst="line">
                            <a:avLst/>
                          </a:prstGeom>
                          <a:ln>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群組 73" o:spid="_x0000_s1080" style="position:absolute;left:0;text-align:left;margin-left:169.8pt;margin-top:130.15pt;width:317.85pt;height:273.7pt;z-index:251807744" coordsize="40366,34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">
                <v:shape id="文字方塊 82" o:spid="_x0000_s1081" type="#_x0000_t202" style="position:absolute;width:40366;height:34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" strokecolor="window">
                  <v:textbox>
                    <w:txbxContent>
                      <w:p w:rsidR="00092013" w:rsidRDefault="00092013" w:rsidP="004A4CB0">
                        <w:pPr>
                          <w:jc w:val="center"/>
                          <w:rPr>
                            <w:noProof/>
                          </w:rPr>
                        </w:pPr>
                        <w:r w:rsidRPr="00F82BE3">
                          <w:rPr>
                            <w:rFonts w:ascii="標楷體" w:eastAsia="標楷體" w:hAnsi="標楷體" w:hint="eastAsia"/>
                            <w:b/>
                            <w:noProof/>
                          </w:rPr>
                          <w:t>圖</w:t>
                        </w:r>
                        <w:r>
                          <w:rPr>
                            <w:rFonts w:ascii="標楷體" w:eastAsia="標楷體" w:hAnsi="標楷體" w:hint="eastAsia"/>
                            <w:b/>
                            <w:noProof/>
                          </w:rPr>
                          <w:t>2</w:t>
                        </w:r>
                        <w:r>
                          <w:rPr>
                            <w:rFonts w:ascii="標楷體" w:eastAsia="標楷體" w:hAnsi="標楷體"/>
                            <w:b/>
                            <w:noProof/>
                          </w:rPr>
                          <w:t>4</w:t>
                        </w:r>
                        <w:r>
                          <w:rPr>
                            <w:rFonts w:ascii="標楷體" w:eastAsia="標楷體" w:hAnsi="標楷體" w:hint="eastAsia"/>
                            <w:b/>
                            <w:noProof/>
                          </w:rPr>
                          <w:t xml:space="preserve">　場地管理單位使用整合服務平臺情形</w:t>
                        </w:r>
                      </w:p>
                      <w:p w:rsidR="00092013" w:rsidRPr="00804C1C" w:rsidRDefault="00092013" w:rsidP="004A4CB0">
                        <w:pPr>
                          <w:jc w:val="center"/>
                          <w:rPr>
                            <w:rFonts w:ascii="標楷體" w:eastAsia="標楷體" w:hAnsi="標楷體"/>
                            <w:b/>
                            <w:noProof/>
                          </w:rPr>
                        </w:pPr>
                        <w:r>
                          <w:rPr>
                            <w:noProof/>
                          </w:rPr>
                          <w:drawing>
                            <wp:inline distT="0" distB="0" distL="0" distR="0" wp14:anchorId="77D58ACB" wp14:editId="563A8BC7">
                              <wp:extent cx="4114800" cy="2874010"/>
                              <wp:effectExtent l="0" t="0" r="0" b="2540"/>
                              <wp:docPr id="36" name="圖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092013" w:rsidRPr="00287E13" w:rsidRDefault="00092013" w:rsidP="004A4CB0">
                        <w:pPr>
                          <w:ind w:firstLineChars="300" w:firstLine="540"/>
                          <w:rPr>
                            <w:rFonts w:ascii="標楷體" w:eastAsia="標楷體" w:hAnsi="標楷體"/>
                            <w:sz w:val="18"/>
                          </w:rPr>
                        </w:pPr>
                        <w:r w:rsidRPr="00287E13">
                          <w:rPr>
                            <w:rFonts w:ascii="標楷體" w:eastAsia="標楷體" w:hAnsi="標楷體" w:hint="eastAsia"/>
                            <w:sz w:val="18"/>
                          </w:rPr>
                          <w:t>資料來源</w:t>
                        </w:r>
                        <w:r w:rsidRPr="00287E13">
                          <w:rPr>
                            <w:rFonts w:ascii="標楷體" w:eastAsia="標楷體" w:hAnsi="標楷體"/>
                            <w:sz w:val="18"/>
                          </w:rPr>
                          <w:t>：</w:t>
                        </w:r>
                        <w:r>
                          <w:rPr>
                            <w:rFonts w:ascii="標楷體" w:eastAsia="標楷體" w:hAnsi="標楷體" w:hint="eastAsia"/>
                            <w:sz w:val="18"/>
                          </w:rPr>
                          <w:t>整理</w:t>
                        </w:r>
                        <w:r w:rsidRPr="00287E13">
                          <w:rPr>
                            <w:rFonts w:ascii="標楷體" w:eastAsia="標楷體" w:hAnsi="標楷體"/>
                            <w:sz w:val="18"/>
                          </w:rPr>
                          <w:t>自</w:t>
                        </w:r>
                        <w:r>
                          <w:rPr>
                            <w:rFonts w:ascii="標楷體" w:eastAsia="標楷體" w:hAnsi="標楷體" w:hint="eastAsia"/>
                            <w:sz w:val="18"/>
                          </w:rPr>
                          <w:t>新竹市政府資料開放平臺</w:t>
                        </w:r>
                        <w:r w:rsidRPr="00287E13">
                          <w:rPr>
                            <w:rFonts w:ascii="標楷體" w:eastAsia="標楷體" w:hAnsi="標楷體"/>
                            <w:sz w:val="18"/>
                          </w:rPr>
                          <w:t>。</w:t>
                        </w:r>
                      </w:p>
                    </w:txbxContent>
                  </v:textbox>
                </v:shape>
                <v:line id="直線接點 75" o:spid="_x0000_s1082" style="position:absolute;visibility:visible;mso-wrap-style:square" from="26224,27690" to="27945,27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" strokecolor="#a5a5a5 [2092]"/>
                <w10:wrap type="square"/>
              </v:group>
            </w:pict>
          </mc:Fallback>
        </mc:AlternateContent>
      </w:r>
      <w:r w:rsidRPr="00690D41">
        <w:rPr>
          <w:rFonts w:ascii="標楷體" w:eastAsia="標楷體" w:hAnsi="標楷體" w:hint="eastAsia"/>
          <w:color w:val="000000" w:themeColor="text1"/>
          <w:szCs w:val="24"/>
        </w:rPr>
        <w:t>地、新竹左岸場地與藝文場館場地等4項場地資訊，散見於市立體育場、新竹市教育網、環境保護局及文化局等網站，因網頁設計與點選路徑均不同，不利民眾即時查詢，場地資訊之公開透明度尚欠完善，有待參考部分市縣如臺北市、新北市及桃園市等標竿作法，研議規劃一站式場地借用查詢整合資訊入口網或與現有整合服務平臺結合，提供民眾即時、便利及透明之租借訊息，俾利民眾搜尋，增進民眾借用場地之便利性；3</w:t>
      </w:r>
      <w:r w:rsidR="00F50B53">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新竹市教育網公告各級學校提供場地租借資訊計44所，惟市政府資料開放平臺揭露可供租借公有場地資訊計有32個機關學校，其中僅有23所學校，核與新竹市教育網公告資訊不符，有待檢討公開資訊品質。另依新竹市教育網公告各級學校場地租借連結之測試結果，間有無法連網或Google帳號登入後查無平臺資訊者計11所，有待定期檢視並即時更新公開資訊內容，俾確保民眾「知」與「用」之權利；4</w:t>
      </w:r>
      <w:r w:rsidR="00F50B53">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市政府為增進公有財產運用效能及服務社會大眾，提供非營利團體可申請借用公有建物之便民措施，截至112年9月底止之公有建物借用情形，計有新竹市總工會等8個非營利團體借用，惟其中東區區公所與寺廟正德寺簽訂委託代管契約，已屆期且逾10個月仍未重新簽約，及文化局與新竹市商業會、新竹市工業會簽定新竹市中正路146號4樓及5樓部分空間之借用契約，已屆期尚未重新簽約，均待儘速依相關規定訂定新契約，以保障雙方權利義務等情事，經函請研謀改善。據復：1</w:t>
      </w:r>
      <w:r w:rsidR="00F50B53">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已加強宣導使用場地租借數位化服務，以利整合線上場地租借申請，並將諮詢各場地管理單位</w:t>
      </w:r>
      <w:r w:rsidR="00EF7075">
        <w:rPr>
          <w:rFonts w:ascii="標楷體" w:eastAsia="標楷體" w:hAnsi="標楷體" w:hint="eastAsia"/>
          <w:color w:val="000000" w:themeColor="text1"/>
          <w:szCs w:val="24"/>
        </w:rPr>
        <w:t>E</w:t>
      </w:r>
      <w:r w:rsidRPr="00690D41">
        <w:rPr>
          <w:rFonts w:ascii="標楷體" w:eastAsia="標楷體" w:hAnsi="標楷體" w:hint="eastAsia"/>
          <w:color w:val="000000" w:themeColor="text1"/>
          <w:szCs w:val="24"/>
        </w:rPr>
        <w:t>化需求，擴充線上場地租借服務量能；2</w:t>
      </w:r>
      <w:r w:rsidR="00F50B53">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將提供統一且多種資料格式(機器可讀格式)，開放予民眾</w:t>
      </w:r>
      <w:r w:rsidRPr="00690D41">
        <w:rPr>
          <w:rFonts w:ascii="標楷體" w:eastAsia="標楷體" w:hAnsi="標楷體" w:hint="eastAsia"/>
          <w:color w:val="000000" w:themeColor="text1"/>
          <w:szCs w:val="24"/>
        </w:rPr>
        <w:lastRenderedPageBreak/>
        <w:t>瀏覽或加值資料運用，並透過整合服務平臺提供場地租用線上申辦服務；3</w:t>
      </w:r>
      <w:r w:rsidR="00F50B53">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已函請各校檢視確認網站內容資訊正確性及完整性；4</w:t>
      </w:r>
      <w:r w:rsidR="00F50B53">
        <w:rPr>
          <w:rFonts w:ascii="標楷體" w:eastAsia="標楷體" w:hAnsi="標楷體" w:hint="eastAsia"/>
          <w:color w:val="000000" w:themeColor="text1"/>
          <w:szCs w:val="24"/>
        </w:rPr>
        <w:t>.</w:t>
      </w:r>
      <w:r w:rsidRPr="00690D41">
        <w:rPr>
          <w:rFonts w:ascii="標楷體" w:eastAsia="標楷體" w:hAnsi="標楷體" w:hint="eastAsia"/>
          <w:color w:val="000000" w:themeColor="text1"/>
          <w:szCs w:val="24"/>
        </w:rPr>
        <w:t>東區區公所與正德寺已於112年12月重新簽訂委託代管契約，另文化局於113年3月發函新竹市商業會與工業會進行借用契約簽訂事宜。</w:t>
      </w:r>
    </w:p>
    <w:p w:rsidR="00DD2076" w:rsidRPr="00E033D7" w:rsidRDefault="00DD2076" w:rsidP="00862961">
      <w:pPr>
        <w:overflowPunct w:val="0"/>
        <w:adjustRightInd w:val="0"/>
        <w:spacing w:line="500" w:lineRule="exact"/>
        <w:ind w:firstLineChars="200" w:firstLine="577"/>
        <w:jc w:val="both"/>
        <w:outlineLvl w:val="0"/>
        <w:rPr>
          <w:rFonts w:ascii="標楷體" w:eastAsia="標楷體" w:hAnsi="標楷體"/>
          <w:b/>
          <w:sz w:val="28"/>
          <w:szCs w:val="28"/>
        </w:rPr>
      </w:pPr>
      <w:r w:rsidRPr="00E033D7">
        <w:rPr>
          <w:rFonts w:ascii="標楷體" w:eastAsia="標楷體" w:hAnsi="標楷體" w:hint="eastAsia"/>
          <w:b/>
          <w:bCs/>
          <w:spacing w:val="4"/>
          <w:sz w:val="28"/>
          <w:szCs w:val="28"/>
        </w:rPr>
        <w:t>（</w:t>
      </w:r>
      <w:r w:rsidR="0061565C">
        <w:rPr>
          <w:rFonts w:ascii="標楷體" w:eastAsia="標楷體" w:hAnsi="標楷體" w:hint="eastAsia"/>
          <w:b/>
          <w:bCs/>
          <w:spacing w:val="4"/>
          <w:sz w:val="28"/>
          <w:szCs w:val="28"/>
        </w:rPr>
        <w:t>二十五</w:t>
      </w:r>
      <w:r w:rsidRPr="00E033D7">
        <w:rPr>
          <w:rFonts w:ascii="標楷體" w:eastAsia="標楷體" w:hAnsi="標楷體" w:hint="eastAsia"/>
          <w:b/>
          <w:bCs/>
          <w:spacing w:val="4"/>
          <w:sz w:val="28"/>
          <w:szCs w:val="28"/>
        </w:rPr>
        <w:t>）</w:t>
      </w:r>
      <w:r>
        <w:rPr>
          <w:rFonts w:ascii="標楷體" w:eastAsia="標楷體" w:hAnsi="標楷體" w:hint="eastAsia"/>
          <w:b/>
          <w:bCs/>
          <w:spacing w:val="4"/>
          <w:sz w:val="28"/>
          <w:szCs w:val="28"/>
        </w:rPr>
        <w:t>為改善人行環境及提升市</w:t>
      </w:r>
      <w:r w:rsidRPr="00E033D7">
        <w:rPr>
          <w:rFonts w:ascii="標楷體" w:eastAsia="標楷體" w:hAnsi="標楷體" w:hint="eastAsia"/>
          <w:b/>
          <w:bCs/>
          <w:spacing w:val="4"/>
          <w:sz w:val="28"/>
          <w:szCs w:val="28"/>
        </w:rPr>
        <w:t>民生活品質，辦理人本環境</w:t>
      </w:r>
      <w:r>
        <w:rPr>
          <w:rFonts w:ascii="標楷體" w:eastAsia="標楷體" w:hAnsi="標楷體" w:hint="eastAsia"/>
          <w:b/>
          <w:bCs/>
          <w:spacing w:val="4"/>
          <w:sz w:val="28"/>
          <w:szCs w:val="28"/>
        </w:rPr>
        <w:t>及殯葬設施</w:t>
      </w:r>
      <w:r w:rsidRPr="00E033D7">
        <w:rPr>
          <w:rFonts w:ascii="標楷體" w:eastAsia="標楷體" w:hAnsi="標楷體" w:hint="eastAsia"/>
          <w:b/>
          <w:bCs/>
          <w:spacing w:val="4"/>
          <w:sz w:val="28"/>
          <w:szCs w:val="28"/>
        </w:rPr>
        <w:t>等採購案，惟</w:t>
      </w:r>
      <w:r>
        <w:rPr>
          <w:rFonts w:ascii="標楷體" w:eastAsia="標楷體" w:hAnsi="標楷體" w:hint="eastAsia"/>
          <w:b/>
          <w:bCs/>
          <w:spacing w:val="4"/>
          <w:sz w:val="28"/>
          <w:szCs w:val="28"/>
        </w:rPr>
        <w:t>部分採購案件於底價訂定、開決標作業及履約管理過程，核有</w:t>
      </w:r>
      <w:r w:rsidRPr="00DE05B1">
        <w:rPr>
          <w:rFonts w:ascii="標楷體" w:eastAsia="標楷體" w:hAnsi="標楷體" w:hint="eastAsia"/>
          <w:b/>
          <w:bCs/>
          <w:spacing w:val="4"/>
          <w:sz w:val="28"/>
          <w:szCs w:val="28"/>
        </w:rPr>
        <w:t>未臻周延</w:t>
      </w:r>
      <w:r>
        <w:rPr>
          <w:rFonts w:ascii="標楷體" w:eastAsia="標楷體" w:hAnsi="標楷體" w:hint="eastAsia"/>
          <w:b/>
          <w:bCs/>
          <w:spacing w:val="4"/>
          <w:sz w:val="28"/>
          <w:szCs w:val="28"/>
        </w:rPr>
        <w:t>情事</w:t>
      </w:r>
      <w:r w:rsidRPr="00E033D7">
        <w:rPr>
          <w:rFonts w:ascii="標楷體" w:eastAsia="標楷體" w:hAnsi="標楷體" w:hint="eastAsia"/>
          <w:b/>
          <w:bCs/>
          <w:spacing w:val="4"/>
          <w:sz w:val="28"/>
          <w:szCs w:val="28"/>
        </w:rPr>
        <w:t>，亟待檢討改善</w:t>
      </w:r>
      <w:r w:rsidRPr="00E033D7">
        <w:rPr>
          <w:rFonts w:ascii="標楷體" w:eastAsia="標楷體" w:hAnsi="標楷體" w:hint="eastAsia"/>
          <w:b/>
          <w:sz w:val="28"/>
          <w:szCs w:val="28"/>
        </w:rPr>
        <w:t>。</w:t>
      </w:r>
    </w:p>
    <w:p w:rsidR="00DD2076" w:rsidRPr="00E033D7" w:rsidRDefault="00216CD6" w:rsidP="00DD2076">
      <w:pPr>
        <w:overflowPunct w:val="0"/>
        <w:adjustRightInd w:val="0"/>
        <w:spacing w:line="500" w:lineRule="exact"/>
        <w:ind w:firstLineChars="200" w:firstLine="480"/>
        <w:jc w:val="both"/>
        <w:rPr>
          <w:rFonts w:ascii="標楷體" w:eastAsia="標楷體" w:hAnsi="標楷體"/>
          <w:szCs w:val="24"/>
        </w:rPr>
      </w:pPr>
      <w:r w:rsidRPr="00307378">
        <w:rPr>
          <w:noProof/>
        </w:rPr>
        <mc:AlternateContent>
          <mc:Choice Requires="wps">
            <w:drawing>
              <wp:anchor distT="45720" distB="45720" distL="114300" distR="114300" simplePos="0" relativeHeight="251697152" behindDoc="0" locked="0" layoutInCell="1" allowOverlap="1" wp14:anchorId="47FE0D3A" wp14:editId="784E51D8">
                <wp:simplePos x="0" y="0"/>
                <wp:positionH relativeFrom="margin">
                  <wp:align>right</wp:align>
                </wp:positionH>
                <wp:positionV relativeFrom="paragraph">
                  <wp:posOffset>1064260</wp:posOffset>
                </wp:positionV>
                <wp:extent cx="3655695" cy="2977515"/>
                <wp:effectExtent l="0" t="0" r="1905" b="13335"/>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5695" cy="2977515"/>
                        </a:xfrm>
                        <a:prstGeom prst="rect">
                          <a:avLst/>
                        </a:prstGeom>
                        <a:noFill/>
                        <a:ln w="9525">
                          <a:noFill/>
                          <a:miter lim="800000"/>
                          <a:headEnd/>
                          <a:tailEnd/>
                        </a:ln>
                      </wps:spPr>
                      <wps:txbx>
                        <w:txbxContent>
                          <w:p w:rsidR="00092013" w:rsidRPr="00206A87" w:rsidRDefault="00092013" w:rsidP="00206A87">
                            <w:pPr>
                              <w:snapToGrid w:val="0"/>
                              <w:spacing w:beforeLines="50" w:before="180" w:line="240" w:lineRule="exact"/>
                              <w:jc w:val="center"/>
                              <w:rPr>
                                <w:rFonts w:ascii="標楷體" w:eastAsia="標楷體" w:hAnsi="標楷體"/>
                                <w:b/>
                                <w:color w:val="000000"/>
                                <w:szCs w:val="24"/>
                              </w:rPr>
                            </w:pPr>
                            <w:r w:rsidRPr="00206A87">
                              <w:rPr>
                                <w:rFonts w:ascii="標楷體" w:eastAsia="標楷體" w:hAnsi="標楷體" w:hint="eastAsia"/>
                                <w:b/>
                                <w:color w:val="000000"/>
                                <w:szCs w:val="24"/>
                              </w:rPr>
                              <w:t>圖</w:t>
                            </w:r>
                            <w:r w:rsidRPr="00206A87">
                              <w:rPr>
                                <w:rFonts w:ascii="標楷體" w:eastAsia="標楷體" w:hAnsi="標楷體"/>
                                <w:b/>
                                <w:color w:val="000000"/>
                                <w:szCs w:val="24"/>
                              </w:rPr>
                              <w:t>25</w:t>
                            </w:r>
                            <w:r w:rsidRPr="00206A87">
                              <w:rPr>
                                <w:rFonts w:ascii="標楷體" w:eastAsia="標楷體" w:hAnsi="標楷體" w:hint="eastAsia"/>
                                <w:b/>
                                <w:color w:val="000000"/>
                                <w:szCs w:val="24"/>
                              </w:rPr>
                              <w:t xml:space="preserve">　</w:t>
                            </w:r>
                            <w:r w:rsidRPr="00B45CA8">
                              <w:rPr>
                                <w:rFonts w:ascii="標楷體" w:eastAsia="標楷體" w:hAnsi="標楷體" w:hint="eastAsia"/>
                                <w:b/>
                                <w:color w:val="000000"/>
                                <w:spacing w:val="-8"/>
                                <w:szCs w:val="24"/>
                              </w:rPr>
                              <w:t>市政府步道</w:t>
                            </w:r>
                            <w:r w:rsidRPr="00B45CA8">
                              <w:rPr>
                                <w:rFonts w:ascii="標楷體" w:eastAsia="標楷體" w:hAnsi="標楷體"/>
                                <w:b/>
                                <w:color w:val="000000"/>
                                <w:spacing w:val="-8"/>
                                <w:szCs w:val="24"/>
                              </w:rPr>
                              <w:t>工程獲</w:t>
                            </w:r>
                            <w:r w:rsidRPr="00B45CA8">
                              <w:rPr>
                                <w:rFonts w:ascii="標楷體" w:eastAsia="標楷體" w:hAnsi="標楷體" w:hint="eastAsia"/>
                                <w:b/>
                                <w:color w:val="000000"/>
                                <w:spacing w:val="-8"/>
                                <w:szCs w:val="24"/>
                              </w:rPr>
                              <w:t>內政部頒發2023馬路好行獎</w:t>
                            </w:r>
                          </w:p>
                          <w:p w:rsidR="00092013" w:rsidRDefault="00092013" w:rsidP="00216CD6">
                            <w:pPr>
                              <w:snapToGrid w:val="0"/>
                              <w:jc w:val="center"/>
                              <w:rPr>
                                <w:rFonts w:ascii="標楷體" w:eastAsia="標楷體" w:hAnsi="標楷體"/>
                                <w:b/>
                                <w:color w:val="000000"/>
                                <w:spacing w:val="-10"/>
                                <w:szCs w:val="24"/>
                              </w:rPr>
                            </w:pPr>
                            <w:r>
                              <w:rPr>
                                <w:noProof/>
                              </w:rPr>
                              <w:drawing>
                                <wp:inline distT="0" distB="0" distL="0" distR="0" wp14:anchorId="7C3A4C8E" wp14:editId="6397EEA7">
                                  <wp:extent cx="3309620" cy="2298356"/>
                                  <wp:effectExtent l="114300" t="76200" r="62230" b="140335"/>
                                  <wp:docPr id="51" name="圖片 5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356198" cy="233070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092013" w:rsidRPr="00B26B27" w:rsidRDefault="00092013" w:rsidP="00216CD6">
                            <w:pPr>
                              <w:snapToGrid w:val="0"/>
                              <w:spacing w:line="240" w:lineRule="exact"/>
                              <w:ind w:leftChars="100" w:left="240"/>
                              <w:rPr>
                                <w:rFonts w:ascii="標楷體" w:eastAsia="標楷體" w:hAnsi="標楷體"/>
                                <w:b/>
                                <w:color w:val="000000"/>
                                <w:spacing w:val="-10"/>
                                <w:szCs w:val="24"/>
                              </w:rPr>
                            </w:pPr>
                            <w:r w:rsidRPr="002E6EBE">
                              <w:rPr>
                                <w:rFonts w:ascii="標楷體" w:eastAsia="標楷體" w:hAnsi="標楷體" w:hint="eastAsia"/>
                                <w:sz w:val="18"/>
                                <w:szCs w:val="18"/>
                              </w:rPr>
                              <w:t>資料來源</w:t>
                            </w:r>
                            <w:r w:rsidRPr="002E6EBE">
                              <w:rPr>
                                <w:rFonts w:ascii="標楷體" w:eastAsia="標楷體" w:hAnsi="標楷體"/>
                                <w:sz w:val="18"/>
                                <w:szCs w:val="18"/>
                              </w:rPr>
                              <w:t>：</w:t>
                            </w:r>
                            <w:r>
                              <w:rPr>
                                <w:rFonts w:ascii="標楷體" w:eastAsia="標楷體" w:hAnsi="標楷體" w:hint="eastAsia"/>
                                <w:sz w:val="18"/>
                                <w:szCs w:val="18"/>
                              </w:rPr>
                              <w:t>擷取</w:t>
                            </w:r>
                            <w:r w:rsidRPr="002E6EBE">
                              <w:rPr>
                                <w:rFonts w:ascii="標楷體" w:eastAsia="標楷體" w:hAnsi="標楷體"/>
                                <w:sz w:val="18"/>
                                <w:szCs w:val="18"/>
                              </w:rPr>
                              <w:t>自</w:t>
                            </w:r>
                            <w:r>
                              <w:rPr>
                                <w:rFonts w:ascii="標楷體" w:eastAsia="標楷體" w:hAnsi="標楷體" w:hint="eastAsia"/>
                                <w:sz w:val="18"/>
                                <w:szCs w:val="18"/>
                              </w:rPr>
                              <w:t>新竹市</w:t>
                            </w:r>
                            <w:r>
                              <w:rPr>
                                <w:rFonts w:ascii="標楷體" w:eastAsia="標楷體" w:hAnsi="標楷體"/>
                                <w:sz w:val="18"/>
                                <w:szCs w:val="18"/>
                              </w:rPr>
                              <w:t>政</w:t>
                            </w:r>
                            <w:r>
                              <w:rPr>
                                <w:rFonts w:ascii="標楷體" w:eastAsia="標楷體" w:hAnsi="標楷體" w:hint="eastAsia"/>
                                <w:sz w:val="18"/>
                                <w:szCs w:val="18"/>
                              </w:rPr>
                              <w:t>府市</w:t>
                            </w:r>
                            <w:r>
                              <w:rPr>
                                <w:rFonts w:ascii="標楷體" w:eastAsia="標楷體" w:hAnsi="標楷體"/>
                                <w:sz w:val="18"/>
                                <w:szCs w:val="18"/>
                              </w:rPr>
                              <w:t>政</w:t>
                            </w:r>
                            <w:r>
                              <w:rPr>
                                <w:rFonts w:ascii="標楷體" w:eastAsia="標楷體" w:hAnsi="標楷體" w:hint="eastAsia"/>
                                <w:sz w:val="18"/>
                                <w:szCs w:val="18"/>
                              </w:rPr>
                              <w:t>新聞</w:t>
                            </w:r>
                            <w:r>
                              <w:rPr>
                                <w:rFonts w:ascii="標楷體" w:eastAsia="標楷體" w:hAnsi="標楷體"/>
                                <w:sz w:val="18"/>
                                <w:szCs w:val="18"/>
                              </w:rPr>
                              <w:t>照片</w:t>
                            </w:r>
                            <w:r w:rsidRPr="002E6EBE">
                              <w:rPr>
                                <w:rFonts w:ascii="標楷體" w:eastAsia="標楷體" w:hAnsi="標楷體" w:hint="eastAsia"/>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7FE0D3A" id="_x0000_s1083" type="#_x0000_t202" style="position:absolute;left:0;text-align:left;margin-left:236.65pt;margin-top:83.8pt;width:287.85pt;height:234.45pt;z-index:2516971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" filled="f" stroked="f">
                <v:textbox inset=".5mm,0,.5mm,0">
                  <w:txbxContent>
                    <w:p w:rsidR="00092013" w:rsidRPr="00206A87" w:rsidRDefault="00092013" w:rsidP="00206A87">
                      <w:pPr>
                        <w:snapToGrid w:val="0"/>
                        <w:spacing w:beforeLines="50" w:before="180" w:line="240" w:lineRule="exact"/>
                        <w:jc w:val="center"/>
                        <w:rPr>
                          <w:rFonts w:ascii="標楷體" w:eastAsia="標楷體" w:hAnsi="標楷體"/>
                          <w:b/>
                          <w:color w:val="000000"/>
                          <w:szCs w:val="24"/>
                        </w:rPr>
                      </w:pPr>
                      <w:r w:rsidRPr="00206A87">
                        <w:rPr>
                          <w:rFonts w:ascii="標楷體" w:eastAsia="標楷體" w:hAnsi="標楷體" w:hint="eastAsia"/>
                          <w:b/>
                          <w:color w:val="000000"/>
                          <w:szCs w:val="24"/>
                        </w:rPr>
                        <w:t>圖</w:t>
                      </w:r>
                      <w:r w:rsidRPr="00206A87">
                        <w:rPr>
                          <w:rFonts w:ascii="標楷體" w:eastAsia="標楷體" w:hAnsi="標楷體"/>
                          <w:b/>
                          <w:color w:val="000000"/>
                          <w:szCs w:val="24"/>
                        </w:rPr>
                        <w:t>25</w:t>
                      </w:r>
                      <w:r w:rsidRPr="00206A87">
                        <w:rPr>
                          <w:rFonts w:ascii="標楷體" w:eastAsia="標楷體" w:hAnsi="標楷體" w:hint="eastAsia"/>
                          <w:b/>
                          <w:color w:val="000000"/>
                          <w:szCs w:val="24"/>
                        </w:rPr>
                        <w:t xml:space="preserve">　</w:t>
                      </w:r>
                      <w:r w:rsidRPr="00B45CA8">
                        <w:rPr>
                          <w:rFonts w:ascii="標楷體" w:eastAsia="標楷體" w:hAnsi="標楷體" w:hint="eastAsia"/>
                          <w:b/>
                          <w:color w:val="000000"/>
                          <w:spacing w:val="-8"/>
                          <w:szCs w:val="24"/>
                        </w:rPr>
                        <w:t>市政府步道</w:t>
                      </w:r>
                      <w:r w:rsidRPr="00B45CA8">
                        <w:rPr>
                          <w:rFonts w:ascii="標楷體" w:eastAsia="標楷體" w:hAnsi="標楷體"/>
                          <w:b/>
                          <w:color w:val="000000"/>
                          <w:spacing w:val="-8"/>
                          <w:szCs w:val="24"/>
                        </w:rPr>
                        <w:t>工程獲</w:t>
                      </w:r>
                      <w:r w:rsidRPr="00B45CA8">
                        <w:rPr>
                          <w:rFonts w:ascii="標楷體" w:eastAsia="標楷體" w:hAnsi="標楷體" w:hint="eastAsia"/>
                          <w:b/>
                          <w:color w:val="000000"/>
                          <w:spacing w:val="-8"/>
                          <w:szCs w:val="24"/>
                        </w:rPr>
                        <w:t>內政部頒發2023馬路好行獎</w:t>
                      </w:r>
                    </w:p>
                    <w:p w:rsidR="00092013" w:rsidRDefault="00092013" w:rsidP="00216CD6">
                      <w:pPr>
                        <w:snapToGrid w:val="0"/>
                        <w:jc w:val="center"/>
                        <w:rPr>
                          <w:rFonts w:ascii="標楷體" w:eastAsia="標楷體" w:hAnsi="標楷體"/>
                          <w:b/>
                          <w:color w:val="000000"/>
                          <w:spacing w:val="-10"/>
                          <w:szCs w:val="24"/>
                        </w:rPr>
                      </w:pPr>
                      <w:r>
                        <w:rPr>
                          <w:noProof/>
                        </w:rPr>
                        <w:drawing>
                          <wp:inline distT="0" distB="0" distL="0" distR="0" wp14:anchorId="7C3A4C8E" wp14:editId="6397EEA7">
                            <wp:extent cx="3309620" cy="2298356"/>
                            <wp:effectExtent l="114300" t="76200" r="62230" b="140335"/>
                            <wp:docPr id="51" name="圖片 5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56198" cy="233070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092013" w:rsidRPr="00B26B27" w:rsidRDefault="00092013" w:rsidP="00216CD6">
                      <w:pPr>
                        <w:snapToGrid w:val="0"/>
                        <w:spacing w:line="240" w:lineRule="exact"/>
                        <w:ind w:leftChars="100" w:left="240"/>
                        <w:rPr>
                          <w:rFonts w:ascii="標楷體" w:eastAsia="標楷體" w:hAnsi="標楷體"/>
                          <w:b/>
                          <w:color w:val="000000"/>
                          <w:spacing w:val="-10"/>
                          <w:szCs w:val="24"/>
                        </w:rPr>
                      </w:pPr>
                      <w:r w:rsidRPr="002E6EBE">
                        <w:rPr>
                          <w:rFonts w:ascii="標楷體" w:eastAsia="標楷體" w:hAnsi="標楷體" w:hint="eastAsia"/>
                          <w:sz w:val="18"/>
                          <w:szCs w:val="18"/>
                        </w:rPr>
                        <w:t>資料來源</w:t>
                      </w:r>
                      <w:r w:rsidRPr="002E6EBE">
                        <w:rPr>
                          <w:rFonts w:ascii="標楷體" w:eastAsia="標楷體" w:hAnsi="標楷體"/>
                          <w:sz w:val="18"/>
                          <w:szCs w:val="18"/>
                        </w:rPr>
                        <w:t>：</w:t>
                      </w:r>
                      <w:r>
                        <w:rPr>
                          <w:rFonts w:ascii="標楷體" w:eastAsia="標楷體" w:hAnsi="標楷體" w:hint="eastAsia"/>
                          <w:sz w:val="18"/>
                          <w:szCs w:val="18"/>
                        </w:rPr>
                        <w:t>擷取</w:t>
                      </w:r>
                      <w:r w:rsidRPr="002E6EBE">
                        <w:rPr>
                          <w:rFonts w:ascii="標楷體" w:eastAsia="標楷體" w:hAnsi="標楷體"/>
                          <w:sz w:val="18"/>
                          <w:szCs w:val="18"/>
                        </w:rPr>
                        <w:t>自</w:t>
                      </w:r>
                      <w:r>
                        <w:rPr>
                          <w:rFonts w:ascii="標楷體" w:eastAsia="標楷體" w:hAnsi="標楷體" w:hint="eastAsia"/>
                          <w:sz w:val="18"/>
                          <w:szCs w:val="18"/>
                        </w:rPr>
                        <w:t>新竹市</w:t>
                      </w:r>
                      <w:r>
                        <w:rPr>
                          <w:rFonts w:ascii="標楷體" w:eastAsia="標楷體" w:hAnsi="標楷體"/>
                          <w:sz w:val="18"/>
                          <w:szCs w:val="18"/>
                        </w:rPr>
                        <w:t>政</w:t>
                      </w:r>
                      <w:r>
                        <w:rPr>
                          <w:rFonts w:ascii="標楷體" w:eastAsia="標楷體" w:hAnsi="標楷體" w:hint="eastAsia"/>
                          <w:sz w:val="18"/>
                          <w:szCs w:val="18"/>
                        </w:rPr>
                        <w:t>府市</w:t>
                      </w:r>
                      <w:r>
                        <w:rPr>
                          <w:rFonts w:ascii="標楷體" w:eastAsia="標楷體" w:hAnsi="標楷體"/>
                          <w:sz w:val="18"/>
                          <w:szCs w:val="18"/>
                        </w:rPr>
                        <w:t>政</w:t>
                      </w:r>
                      <w:r>
                        <w:rPr>
                          <w:rFonts w:ascii="標楷體" w:eastAsia="標楷體" w:hAnsi="標楷體" w:hint="eastAsia"/>
                          <w:sz w:val="18"/>
                          <w:szCs w:val="18"/>
                        </w:rPr>
                        <w:t>新聞</w:t>
                      </w:r>
                      <w:r>
                        <w:rPr>
                          <w:rFonts w:ascii="標楷體" w:eastAsia="標楷體" w:hAnsi="標楷體"/>
                          <w:sz w:val="18"/>
                          <w:szCs w:val="18"/>
                        </w:rPr>
                        <w:t>照片</w:t>
                      </w:r>
                      <w:r w:rsidRPr="002E6EBE">
                        <w:rPr>
                          <w:rFonts w:ascii="標楷體" w:eastAsia="標楷體" w:hAnsi="標楷體" w:hint="eastAsia"/>
                          <w:sz w:val="18"/>
                          <w:szCs w:val="18"/>
                        </w:rPr>
                        <w:t>。</w:t>
                      </w:r>
                    </w:p>
                  </w:txbxContent>
                </v:textbox>
                <w10:wrap type="square" anchorx="margin"/>
              </v:shape>
            </w:pict>
          </mc:Fallback>
        </mc:AlternateContent>
      </w:r>
      <w:r w:rsidR="00DD2076" w:rsidRPr="00E033D7">
        <w:rPr>
          <w:rFonts w:ascii="標楷體" w:eastAsia="標楷體" w:hAnsi="標楷體" w:hint="eastAsia"/>
          <w:szCs w:val="24"/>
        </w:rPr>
        <w:t>市政府暨</w:t>
      </w:r>
      <w:r w:rsidR="00DD2076">
        <w:rPr>
          <w:rFonts w:ascii="標楷體" w:eastAsia="標楷體" w:hAnsi="標楷體" w:hint="eastAsia"/>
          <w:szCs w:val="24"/>
        </w:rPr>
        <w:t>所屬機關</w:t>
      </w:r>
      <w:r w:rsidR="00DD2076" w:rsidRPr="00E033D7">
        <w:rPr>
          <w:rFonts w:ascii="標楷體" w:eastAsia="標楷體" w:hAnsi="標楷體" w:hint="eastAsia"/>
          <w:szCs w:val="24"/>
        </w:rPr>
        <w:t>為</w:t>
      </w:r>
      <w:r w:rsidR="00DD2076">
        <w:rPr>
          <w:rFonts w:ascii="標楷體" w:eastAsia="標楷體" w:hAnsi="標楷體" w:hint="eastAsia"/>
          <w:szCs w:val="24"/>
        </w:rPr>
        <w:t>提升市民生活品質，</w:t>
      </w:r>
      <w:r w:rsidR="00DD2076" w:rsidRPr="00E033D7">
        <w:rPr>
          <w:rFonts w:ascii="標楷體" w:eastAsia="標楷體" w:hAnsi="標楷體" w:hint="eastAsia"/>
          <w:szCs w:val="24"/>
        </w:rPr>
        <w:t>打造優質步行環境及殯葬服務，於107年1月至112年4月間辦理計18</w:t>
      </w:r>
      <w:r w:rsidR="00DD2076">
        <w:rPr>
          <w:rFonts w:ascii="標楷體" w:eastAsia="標楷體" w:hAnsi="標楷體" w:hint="eastAsia"/>
          <w:szCs w:val="24"/>
        </w:rPr>
        <w:t>件與人本環境及殯葬設施相關之採購案件，合計</w:t>
      </w:r>
      <w:r w:rsidR="00DD2076" w:rsidRPr="00E033D7">
        <w:rPr>
          <w:rFonts w:ascii="標楷體" w:eastAsia="標楷體" w:hAnsi="標楷體" w:hint="eastAsia"/>
          <w:szCs w:val="24"/>
        </w:rPr>
        <w:t>預算金額10億4,690萬餘元，決標金額9億1,931萬餘元，</w:t>
      </w:r>
      <w:r w:rsidR="00DD2076">
        <w:rPr>
          <w:rFonts w:ascii="標楷體" w:eastAsia="標楷體" w:hAnsi="標楷體" w:hint="eastAsia"/>
          <w:szCs w:val="24"/>
        </w:rPr>
        <w:t>執行結果，</w:t>
      </w:r>
      <w:r w:rsidR="00DD2076" w:rsidRPr="00E033D7">
        <w:rPr>
          <w:rFonts w:ascii="標楷體" w:eastAsia="標楷體" w:hAnsi="標楷體" w:hint="eastAsia"/>
          <w:szCs w:val="24"/>
        </w:rPr>
        <w:t>其中新竹市中華路</w:t>
      </w:r>
      <w:r w:rsidR="008059C5">
        <w:rPr>
          <w:rFonts w:ascii="標楷體" w:eastAsia="標楷體" w:hAnsi="標楷體" w:hint="eastAsia"/>
          <w:szCs w:val="24"/>
        </w:rPr>
        <w:t>2</w:t>
      </w:r>
      <w:r w:rsidR="00DD2076" w:rsidRPr="00E033D7">
        <w:rPr>
          <w:rFonts w:ascii="標楷體" w:eastAsia="標楷體" w:hAnsi="標楷體" w:hint="eastAsia"/>
          <w:szCs w:val="24"/>
        </w:rPr>
        <w:t>段人行環境改善工程及新竹國民小學通學步道串聯改善工程等</w:t>
      </w:r>
      <w:r w:rsidR="00DD2076">
        <w:rPr>
          <w:rFonts w:ascii="標楷體" w:eastAsia="標楷體" w:hAnsi="標楷體" w:hint="eastAsia"/>
          <w:szCs w:val="24"/>
        </w:rPr>
        <w:t>5案</w:t>
      </w:r>
      <w:r w:rsidR="00DD2076" w:rsidRPr="00E033D7">
        <w:rPr>
          <w:rFonts w:ascii="標楷體" w:eastAsia="標楷體" w:hAnsi="標楷體" w:hint="eastAsia"/>
          <w:szCs w:val="24"/>
        </w:rPr>
        <w:t>獲內政部國土管理署</w:t>
      </w:r>
      <w:r w:rsidR="00DD2076" w:rsidRPr="00EE09A4">
        <w:rPr>
          <w:rFonts w:ascii="標楷體" w:eastAsia="標楷體" w:hAnsi="標楷體" w:hint="eastAsia"/>
          <w:szCs w:val="24"/>
        </w:rPr>
        <w:t>「</w:t>
      </w:r>
      <w:r w:rsidR="00DD2076" w:rsidRPr="00E033D7">
        <w:rPr>
          <w:rFonts w:ascii="標楷體" w:eastAsia="標楷體" w:hAnsi="標楷體" w:hint="eastAsia"/>
          <w:szCs w:val="24"/>
        </w:rPr>
        <w:t>2023馬路好行</w:t>
      </w:r>
      <w:r w:rsidR="00DD2076" w:rsidRPr="00EE09A4">
        <w:rPr>
          <w:rFonts w:ascii="標楷體" w:eastAsia="標楷體" w:hAnsi="標楷體" w:hint="eastAsia"/>
          <w:szCs w:val="24"/>
        </w:rPr>
        <w:t>」</w:t>
      </w:r>
      <w:r w:rsidR="00DD2076" w:rsidRPr="00E033D7">
        <w:rPr>
          <w:rFonts w:ascii="標楷體" w:eastAsia="標楷體" w:hAnsi="標楷體" w:hint="eastAsia"/>
          <w:szCs w:val="24"/>
        </w:rPr>
        <w:t>獎項肯定</w:t>
      </w:r>
      <w:r w:rsidRPr="007B72BA">
        <w:rPr>
          <w:rFonts w:ascii="標楷體" w:eastAsia="標楷體" w:hAnsi="標楷體" w:hint="eastAsia"/>
          <w:szCs w:val="24"/>
        </w:rPr>
        <w:t>（圖2</w:t>
      </w:r>
      <w:r w:rsidR="00FC0A4E" w:rsidRPr="007B72BA">
        <w:rPr>
          <w:rFonts w:ascii="標楷體" w:eastAsia="標楷體" w:hAnsi="標楷體" w:hint="eastAsia"/>
          <w:szCs w:val="24"/>
        </w:rPr>
        <w:t>5</w:t>
      </w:r>
      <w:r w:rsidRPr="007B72BA">
        <w:rPr>
          <w:rFonts w:ascii="標楷體" w:eastAsia="標楷體" w:hAnsi="標楷體" w:hint="eastAsia"/>
          <w:szCs w:val="24"/>
        </w:rPr>
        <w:t>）</w:t>
      </w:r>
      <w:r w:rsidR="00DD2076" w:rsidRPr="00E033D7">
        <w:rPr>
          <w:rFonts w:ascii="標楷體" w:eastAsia="標楷體" w:hAnsi="標楷體" w:hint="eastAsia"/>
          <w:szCs w:val="24"/>
        </w:rPr>
        <w:t>。經查</w:t>
      </w:r>
      <w:r w:rsidR="005B5616">
        <w:rPr>
          <w:rFonts w:ascii="標楷體" w:eastAsia="標楷體" w:hAnsi="標楷體" w:hint="eastAsia"/>
          <w:szCs w:val="24"/>
        </w:rPr>
        <w:t>相關</w:t>
      </w:r>
      <w:r w:rsidR="00DD2076">
        <w:rPr>
          <w:rFonts w:ascii="標楷體" w:eastAsia="標楷體" w:hAnsi="標楷體" w:hint="eastAsia"/>
          <w:szCs w:val="24"/>
        </w:rPr>
        <w:t>採購案件</w:t>
      </w:r>
      <w:r w:rsidR="00DD2076" w:rsidRPr="00E033D7">
        <w:rPr>
          <w:rFonts w:ascii="標楷體" w:eastAsia="標楷體" w:hAnsi="標楷體" w:hint="eastAsia"/>
          <w:szCs w:val="24"/>
        </w:rPr>
        <w:t>執行情形，核有：1.</w:t>
      </w:r>
      <w:r w:rsidR="00DD2076">
        <w:rPr>
          <w:rFonts w:ascii="標楷體" w:eastAsia="標楷體" w:hAnsi="標楷體" w:hint="eastAsia"/>
          <w:szCs w:val="24"/>
        </w:rPr>
        <w:t>主計及政風等採購監辦人員雖</w:t>
      </w:r>
      <w:r w:rsidR="00DD2076" w:rsidRPr="00583826">
        <w:rPr>
          <w:rFonts w:ascii="標楷體" w:eastAsia="標楷體" w:hAnsi="標楷體" w:hint="eastAsia"/>
          <w:szCs w:val="24"/>
        </w:rPr>
        <w:t>無須進行採購實質或技術事項之審查，惟</w:t>
      </w:r>
      <w:r w:rsidR="00DD2076">
        <w:rPr>
          <w:rFonts w:ascii="標楷體" w:eastAsia="標楷體" w:hAnsi="標楷體" w:hint="eastAsia"/>
          <w:szCs w:val="24"/>
        </w:rPr>
        <w:t>監辦人員</w:t>
      </w:r>
      <w:r w:rsidR="00DD2076" w:rsidRPr="00583826">
        <w:rPr>
          <w:rFonts w:ascii="標楷體" w:eastAsia="標楷體" w:hAnsi="標楷體" w:hint="eastAsia"/>
          <w:szCs w:val="24"/>
        </w:rPr>
        <w:t>對於</w:t>
      </w:r>
      <w:r w:rsidR="00DD2076">
        <w:rPr>
          <w:rFonts w:ascii="標楷體" w:eastAsia="標楷體" w:hAnsi="標楷體" w:hint="eastAsia"/>
          <w:szCs w:val="24"/>
        </w:rPr>
        <w:t>預算編列過程未檢附重要工項材料或大宗資材之訪價編列依據，未於招標文件會辦過程適時提出意見，難以防範預算浮編情形，內部控制執行情形尚待加強</w:t>
      </w:r>
      <w:r w:rsidR="00DD2076" w:rsidRPr="00E033D7">
        <w:rPr>
          <w:rFonts w:ascii="標楷體" w:eastAsia="標楷體" w:hAnsi="標楷體" w:hint="eastAsia"/>
          <w:szCs w:val="24"/>
        </w:rPr>
        <w:t>；</w:t>
      </w:r>
      <w:r w:rsidR="00DD2076">
        <w:rPr>
          <w:rFonts w:ascii="標楷體" w:eastAsia="標楷體" w:hAnsi="標楷體" w:hint="eastAsia"/>
          <w:szCs w:val="24"/>
        </w:rPr>
        <w:t>2.部分工項材料預算價格偏離市場行情、政府機關決標資料或該府</w:t>
      </w:r>
      <w:r w:rsidR="00DD2076" w:rsidRPr="00723E28">
        <w:rPr>
          <w:rFonts w:ascii="標楷體" w:eastAsia="標楷體" w:hAnsi="標楷體" w:hint="eastAsia"/>
          <w:szCs w:val="24"/>
        </w:rPr>
        <w:t>常用各類型工程項目之參考單價</w:t>
      </w:r>
      <w:r w:rsidR="00DD2076">
        <w:rPr>
          <w:rFonts w:ascii="標楷體" w:eastAsia="標楷體" w:hAnsi="標楷體" w:hint="eastAsia"/>
          <w:szCs w:val="24"/>
        </w:rPr>
        <w:t>；3.部分採購案</w:t>
      </w:r>
      <w:r w:rsidR="00DD2076" w:rsidRPr="00723E28">
        <w:rPr>
          <w:rFonts w:ascii="標楷體" w:eastAsia="標楷體" w:hAnsi="標楷體" w:hint="eastAsia"/>
          <w:szCs w:val="24"/>
        </w:rPr>
        <w:t>底價</w:t>
      </w:r>
      <w:r w:rsidR="00DD2076">
        <w:rPr>
          <w:rFonts w:ascii="標楷體" w:eastAsia="標楷體" w:hAnsi="標楷體" w:hint="eastAsia"/>
          <w:szCs w:val="24"/>
        </w:rPr>
        <w:t>簽報</w:t>
      </w:r>
      <w:r w:rsidR="00DD2076" w:rsidRPr="00723E28">
        <w:rPr>
          <w:rFonts w:ascii="標楷體" w:eastAsia="標楷體" w:hAnsi="標楷體" w:hint="eastAsia"/>
          <w:szCs w:val="24"/>
        </w:rPr>
        <w:t>核定</w:t>
      </w:r>
      <w:r w:rsidR="00DD2076">
        <w:rPr>
          <w:rFonts w:ascii="標楷體" w:eastAsia="標楷體" w:hAnsi="標楷體" w:hint="eastAsia"/>
          <w:szCs w:val="24"/>
        </w:rPr>
        <w:t>過程，未檢附主要工項物料訪價結果作為佐證，直接參考建議金額或酌減方式核定底價，底價訂定</w:t>
      </w:r>
      <w:r w:rsidR="00DD2076" w:rsidRPr="00723E28">
        <w:rPr>
          <w:rFonts w:ascii="標楷體" w:eastAsia="標楷體" w:hAnsi="標楷體" w:hint="eastAsia"/>
          <w:szCs w:val="24"/>
        </w:rPr>
        <w:t>未臻嚴謹覈實</w:t>
      </w:r>
      <w:r w:rsidR="00DD2076">
        <w:rPr>
          <w:rFonts w:ascii="標楷體" w:eastAsia="標楷體" w:hAnsi="標楷體" w:hint="eastAsia"/>
          <w:szCs w:val="24"/>
        </w:rPr>
        <w:t>；4.部分案件</w:t>
      </w:r>
      <w:r w:rsidR="00DD2076" w:rsidRPr="00723E28">
        <w:rPr>
          <w:rFonts w:ascii="標楷體" w:eastAsia="標楷體" w:hAnsi="標楷體" w:hint="eastAsia"/>
          <w:szCs w:val="24"/>
        </w:rPr>
        <w:t>開</w:t>
      </w:r>
      <w:r w:rsidR="00DD2076">
        <w:rPr>
          <w:rFonts w:ascii="標楷體" w:eastAsia="標楷體" w:hAnsi="標楷體" w:hint="eastAsia"/>
          <w:szCs w:val="24"/>
        </w:rPr>
        <w:t>標過程相關紀錄未臻周延，未記錄廠商簽到情形，未有未得標廠商押標金領退紀錄，或廠商材料送審、試驗報告等採購文件未妥適保存，有待</w:t>
      </w:r>
      <w:r w:rsidR="00DD2076" w:rsidRPr="00723E28">
        <w:rPr>
          <w:rFonts w:ascii="標楷體" w:eastAsia="標楷體" w:hAnsi="標楷體" w:hint="eastAsia"/>
          <w:szCs w:val="24"/>
        </w:rPr>
        <w:t>強化採購內</w:t>
      </w:r>
      <w:r w:rsidR="00DD2076">
        <w:rPr>
          <w:rFonts w:ascii="標楷體" w:eastAsia="標楷體" w:hAnsi="標楷體" w:hint="eastAsia"/>
          <w:szCs w:val="24"/>
        </w:rPr>
        <w:t>部</w:t>
      </w:r>
      <w:r w:rsidR="00DD2076" w:rsidRPr="00723E28">
        <w:rPr>
          <w:rFonts w:ascii="標楷體" w:eastAsia="標楷體" w:hAnsi="標楷體" w:hint="eastAsia"/>
          <w:szCs w:val="24"/>
        </w:rPr>
        <w:t>控</w:t>
      </w:r>
      <w:r w:rsidR="00DD2076">
        <w:rPr>
          <w:rFonts w:ascii="標楷體" w:eastAsia="標楷體" w:hAnsi="標楷體" w:hint="eastAsia"/>
          <w:szCs w:val="24"/>
        </w:rPr>
        <w:t>制機制；5.</w:t>
      </w:r>
      <w:r w:rsidR="00DD2076" w:rsidRPr="00723E28">
        <w:rPr>
          <w:rFonts w:ascii="標楷體" w:eastAsia="標楷體" w:hAnsi="標楷體" w:hint="eastAsia"/>
          <w:szCs w:val="24"/>
        </w:rPr>
        <w:t>投標廠商報價低於底價80</w:t>
      </w:r>
      <w:r w:rsidR="00DD2076">
        <w:rPr>
          <w:rFonts w:ascii="標楷體" w:eastAsia="標楷體" w:hAnsi="標楷體" w:hint="eastAsia"/>
          <w:szCs w:val="24"/>
        </w:rPr>
        <w:t>％，</w:t>
      </w:r>
      <w:r w:rsidR="00DD2076" w:rsidRPr="00723E28">
        <w:rPr>
          <w:rFonts w:ascii="標楷體" w:eastAsia="標楷體" w:hAnsi="標楷體" w:hint="eastAsia"/>
          <w:szCs w:val="24"/>
        </w:rPr>
        <w:t>未</w:t>
      </w:r>
      <w:r w:rsidR="00DD2076">
        <w:rPr>
          <w:rFonts w:ascii="標楷體" w:eastAsia="標楷體" w:hAnsi="標楷體" w:hint="eastAsia"/>
          <w:szCs w:val="24"/>
        </w:rPr>
        <w:t>依規定先行檢討底價有無偏高情形，即逕洽請投標廠商說明報價偏低原因；6.</w:t>
      </w:r>
      <w:r w:rsidR="00DD2076" w:rsidRPr="00185363">
        <w:rPr>
          <w:rFonts w:ascii="標楷體" w:eastAsia="標楷體" w:hAnsi="標楷體" w:hint="eastAsia"/>
          <w:szCs w:val="24"/>
        </w:rPr>
        <w:t>已建置各類型工程項目參考單價資料，提供所屬機關作為編列及審核預算參考，惟高壓混凝土磚等部分常見工項建置情形未臻完整，不利於各機關參考應用，</w:t>
      </w:r>
      <w:r w:rsidR="00DD2076">
        <w:rPr>
          <w:rFonts w:ascii="標楷體" w:eastAsia="標楷體" w:hAnsi="標楷體" w:hint="eastAsia"/>
          <w:szCs w:val="24"/>
        </w:rPr>
        <w:t>允宜</w:t>
      </w:r>
      <w:r w:rsidR="00DD2076" w:rsidRPr="00185363">
        <w:rPr>
          <w:rFonts w:ascii="標楷體" w:eastAsia="標楷體" w:hAnsi="標楷體" w:hint="eastAsia"/>
          <w:szCs w:val="24"/>
        </w:rPr>
        <w:t>擴增參考單價項目之可行性，俾提升使用效益</w:t>
      </w:r>
      <w:r w:rsidR="00DD2076">
        <w:rPr>
          <w:rFonts w:ascii="標楷體" w:eastAsia="標楷體" w:hAnsi="標楷體" w:hint="eastAsia"/>
          <w:szCs w:val="24"/>
        </w:rPr>
        <w:t>等情事</w:t>
      </w:r>
      <w:r w:rsidR="00DD2076" w:rsidRPr="00E033D7">
        <w:rPr>
          <w:rFonts w:ascii="標楷體" w:eastAsia="標楷體" w:hAnsi="標楷體" w:hint="eastAsia"/>
          <w:szCs w:val="24"/>
        </w:rPr>
        <w:t>，經函請研謀改善。據復：1.</w:t>
      </w:r>
      <w:r w:rsidR="00DD2076">
        <w:rPr>
          <w:rFonts w:ascii="標楷體" w:eastAsia="標楷體" w:hAnsi="標楷體" w:hint="eastAsia"/>
          <w:szCs w:val="24"/>
        </w:rPr>
        <w:t>為避免發生浮編預算狀況，該府將於監辦採購案件時，</w:t>
      </w:r>
      <w:r w:rsidR="00DD2076" w:rsidRPr="00E033D7">
        <w:rPr>
          <w:rFonts w:ascii="標楷體" w:eastAsia="標楷體" w:hAnsi="標楷體" w:hint="eastAsia"/>
          <w:szCs w:val="24"/>
        </w:rPr>
        <w:t>提醒業管單位檢附工</w:t>
      </w:r>
      <w:r w:rsidR="00DD2076" w:rsidRPr="00E033D7">
        <w:rPr>
          <w:rFonts w:ascii="標楷體" w:eastAsia="標楷體" w:hAnsi="標楷體" w:hint="eastAsia"/>
          <w:szCs w:val="24"/>
        </w:rPr>
        <w:lastRenderedPageBreak/>
        <w:t>程預算書圖</w:t>
      </w:r>
      <w:r w:rsidR="00DD2076">
        <w:rPr>
          <w:rFonts w:ascii="標楷體" w:eastAsia="標楷體" w:hAnsi="標楷體" w:hint="eastAsia"/>
          <w:szCs w:val="24"/>
        </w:rPr>
        <w:t>編列依據，</w:t>
      </w:r>
      <w:r w:rsidR="00DD2076" w:rsidRPr="00E033D7">
        <w:rPr>
          <w:rFonts w:ascii="標楷體" w:eastAsia="標楷體" w:hAnsi="標楷體" w:hint="eastAsia"/>
          <w:szCs w:val="24"/>
        </w:rPr>
        <w:t>供建議底價之參考，以精進監辦機制；2</w:t>
      </w:r>
      <w:r w:rsidR="00DD2076" w:rsidRPr="00E033D7">
        <w:rPr>
          <w:rFonts w:ascii="標楷體" w:eastAsia="標楷體" w:hAnsi="標楷體"/>
          <w:szCs w:val="24"/>
        </w:rPr>
        <w:t>.</w:t>
      </w:r>
      <w:r w:rsidR="00DD2076" w:rsidRPr="00E033D7">
        <w:rPr>
          <w:rFonts w:ascii="標楷體" w:eastAsia="標楷體" w:hAnsi="標楷體" w:hint="eastAsia"/>
          <w:szCs w:val="24"/>
        </w:rPr>
        <w:t>將於編列預算時請設計單位更加留意單價組成，並參考</w:t>
      </w:r>
      <w:r w:rsidR="00DD2076">
        <w:rPr>
          <w:rFonts w:ascii="標楷體" w:eastAsia="標楷體" w:hAnsi="標楷體" w:hint="eastAsia"/>
          <w:szCs w:val="24"/>
        </w:rPr>
        <w:t>行政院公共</w:t>
      </w:r>
      <w:r w:rsidR="00DD2076" w:rsidRPr="00E033D7">
        <w:rPr>
          <w:rFonts w:ascii="標楷體" w:eastAsia="標楷體" w:hAnsi="標楷體" w:hint="eastAsia"/>
          <w:szCs w:val="24"/>
        </w:rPr>
        <w:t>工程</w:t>
      </w:r>
      <w:r w:rsidR="00DD2076">
        <w:rPr>
          <w:rFonts w:ascii="標楷體" w:eastAsia="標楷體" w:hAnsi="標楷體" w:hint="eastAsia"/>
          <w:szCs w:val="24"/>
        </w:rPr>
        <w:t>委員</w:t>
      </w:r>
      <w:r w:rsidR="00DD2076" w:rsidRPr="00E033D7">
        <w:rPr>
          <w:rFonts w:ascii="標楷體" w:eastAsia="標楷體" w:hAnsi="標楷體" w:hint="eastAsia"/>
          <w:szCs w:val="24"/>
        </w:rPr>
        <w:t>會工程價格資料庫、政府機關決標資料；3.</w:t>
      </w:r>
      <w:r w:rsidR="00DD2076">
        <w:rPr>
          <w:rFonts w:ascii="標楷體" w:eastAsia="標楷體" w:hAnsi="標楷體" w:hint="eastAsia"/>
          <w:szCs w:val="24"/>
        </w:rPr>
        <w:t>將注意改善</w:t>
      </w:r>
      <w:r w:rsidR="00DD2076" w:rsidRPr="00A75DD2">
        <w:rPr>
          <w:rFonts w:ascii="標楷體" w:eastAsia="標楷體" w:hAnsi="標楷體" w:hint="eastAsia"/>
          <w:szCs w:val="24"/>
        </w:rPr>
        <w:t>簽報核定底價過程</w:t>
      </w:r>
      <w:r w:rsidR="00DD2076" w:rsidRPr="00E033D7">
        <w:rPr>
          <w:rFonts w:ascii="標楷體" w:eastAsia="標楷體" w:hAnsi="標楷體" w:hint="eastAsia"/>
          <w:szCs w:val="24"/>
        </w:rPr>
        <w:t>；4.</w:t>
      </w:r>
      <w:r w:rsidR="00DD2076" w:rsidRPr="00A75DD2">
        <w:rPr>
          <w:rFonts w:ascii="標楷體" w:eastAsia="標楷體" w:hAnsi="標楷體" w:hint="eastAsia"/>
          <w:szCs w:val="24"/>
        </w:rPr>
        <w:t>爾後</w:t>
      </w:r>
      <w:r w:rsidR="00DD2076">
        <w:rPr>
          <w:rFonts w:ascii="標楷體" w:eastAsia="標楷體" w:hAnsi="標楷體" w:hint="eastAsia"/>
          <w:szCs w:val="24"/>
        </w:rPr>
        <w:t>檢討改進，並加強採購相關紙本資料保存情形</w:t>
      </w:r>
      <w:r w:rsidR="00DD2076" w:rsidRPr="00A75DD2">
        <w:rPr>
          <w:rFonts w:ascii="標楷體" w:eastAsia="標楷體" w:hAnsi="標楷體" w:hint="eastAsia"/>
          <w:szCs w:val="24"/>
        </w:rPr>
        <w:t>，俾利確保良好採購秩序</w:t>
      </w:r>
      <w:r w:rsidR="00DD2076" w:rsidRPr="00E033D7">
        <w:rPr>
          <w:rFonts w:ascii="標楷體" w:eastAsia="標楷體" w:hAnsi="標楷體" w:hint="eastAsia"/>
          <w:szCs w:val="24"/>
        </w:rPr>
        <w:t>；5.</w:t>
      </w:r>
      <w:r w:rsidR="00DD2076" w:rsidRPr="00A75DD2">
        <w:rPr>
          <w:rFonts w:ascii="標楷體" w:eastAsia="標楷體" w:hAnsi="標楷體" w:hint="eastAsia"/>
          <w:szCs w:val="24"/>
        </w:rPr>
        <w:t>業依政府採購法規定</w:t>
      </w:r>
      <w:r w:rsidR="00DD2076">
        <w:rPr>
          <w:rFonts w:ascii="標楷體" w:eastAsia="標楷體" w:hAnsi="標楷體" w:hint="eastAsia"/>
          <w:szCs w:val="24"/>
        </w:rPr>
        <w:t>辦理，經審核廠商說明</w:t>
      </w:r>
      <w:r w:rsidR="00DD2076" w:rsidRPr="00A75DD2">
        <w:rPr>
          <w:rFonts w:ascii="標楷體" w:eastAsia="標楷體" w:hAnsi="標楷體" w:hint="eastAsia"/>
          <w:szCs w:val="24"/>
        </w:rPr>
        <w:t>非完全合理，</w:t>
      </w:r>
      <w:r w:rsidR="00DD2076">
        <w:rPr>
          <w:rFonts w:ascii="標楷體" w:eastAsia="標楷體" w:hAnsi="標楷體" w:hint="eastAsia"/>
          <w:szCs w:val="24"/>
        </w:rPr>
        <w:t>已要求</w:t>
      </w:r>
      <w:r w:rsidR="00DD2076" w:rsidRPr="00A75DD2">
        <w:rPr>
          <w:rFonts w:ascii="標楷體" w:eastAsia="標楷體" w:hAnsi="標楷體" w:hint="eastAsia"/>
          <w:szCs w:val="24"/>
        </w:rPr>
        <w:t>再繳納差額保證金，以確保工程如期履約</w:t>
      </w:r>
      <w:r w:rsidR="00DD2076">
        <w:rPr>
          <w:rFonts w:ascii="標楷體" w:eastAsia="標楷體" w:hAnsi="標楷體" w:hint="eastAsia"/>
          <w:szCs w:val="24"/>
        </w:rPr>
        <w:t>；</w:t>
      </w:r>
      <w:r w:rsidR="00DD2076">
        <w:rPr>
          <w:rFonts w:ascii="標楷體" w:eastAsia="標楷體" w:hAnsi="標楷體"/>
          <w:szCs w:val="24"/>
        </w:rPr>
        <w:t>6</w:t>
      </w:r>
      <w:r w:rsidR="00DD2076">
        <w:rPr>
          <w:rFonts w:ascii="標楷體" w:eastAsia="標楷體" w:hAnsi="標楷體" w:hint="eastAsia"/>
          <w:szCs w:val="24"/>
        </w:rPr>
        <w:t>.將納入研商次年度參考單價相關資料參據。</w:t>
      </w:r>
    </w:p>
    <w:p w:rsidR="001215DE" w:rsidRPr="00C40E1B" w:rsidRDefault="001215DE" w:rsidP="001215DE">
      <w:pPr>
        <w:overflowPunct w:val="0"/>
        <w:adjustRightInd w:val="0"/>
        <w:spacing w:line="500" w:lineRule="exact"/>
        <w:ind w:firstLineChars="200" w:firstLine="561"/>
        <w:jc w:val="both"/>
        <w:rPr>
          <w:rFonts w:ascii="標楷體" w:eastAsia="標楷體" w:hAnsi="標楷體"/>
          <w:b/>
          <w:color w:val="00B050"/>
          <w:sz w:val="28"/>
          <w:szCs w:val="28"/>
        </w:rPr>
      </w:pPr>
      <w:bookmarkStart w:id="2" w:name="_Toc167444494"/>
      <w:r w:rsidRPr="006256C1">
        <w:rPr>
          <w:rFonts w:ascii="標楷體" w:eastAsia="標楷體" w:hAnsi="標楷體" w:hint="eastAsia"/>
          <w:b/>
          <w:sz w:val="28"/>
          <w:szCs w:val="28"/>
        </w:rPr>
        <w:t>（二十六）</w:t>
      </w:r>
      <w:r>
        <w:rPr>
          <w:rFonts w:ascii="標楷體" w:eastAsia="標楷體" w:hAnsi="標楷體" w:hint="eastAsia"/>
          <w:b/>
          <w:sz w:val="28"/>
          <w:szCs w:val="28"/>
        </w:rPr>
        <w:t>運用地方政府歲計會計資訊管理系統推動業務資訊化，惟經費結報仍有部分</w:t>
      </w:r>
      <w:r w:rsidRPr="00723AD1">
        <w:rPr>
          <w:rFonts w:ascii="標楷體" w:eastAsia="標楷體" w:hAnsi="標楷體" w:hint="eastAsia"/>
          <w:b/>
          <w:sz w:val="28"/>
          <w:szCs w:val="28"/>
        </w:rPr>
        <w:t>應使用統一發票廠商</w:t>
      </w:r>
      <w:r>
        <w:rPr>
          <w:rFonts w:ascii="標楷體" w:eastAsia="標楷體" w:hAnsi="標楷體" w:hint="eastAsia"/>
          <w:b/>
          <w:sz w:val="28"/>
          <w:szCs w:val="28"/>
        </w:rPr>
        <w:t>卻</w:t>
      </w:r>
      <w:r w:rsidRPr="00723AD1">
        <w:rPr>
          <w:rFonts w:ascii="標楷體" w:eastAsia="標楷體" w:hAnsi="標楷體" w:hint="eastAsia"/>
          <w:b/>
          <w:sz w:val="28"/>
          <w:szCs w:val="28"/>
        </w:rPr>
        <w:t>開立收據</w:t>
      </w:r>
      <w:r>
        <w:rPr>
          <w:rFonts w:ascii="標楷體" w:eastAsia="標楷體" w:hAnsi="標楷體" w:hint="eastAsia"/>
          <w:b/>
          <w:sz w:val="28"/>
          <w:szCs w:val="28"/>
        </w:rPr>
        <w:t>，及採購訂約或受補助單位為政府採購拒絕往來廠商等情事，亟待強化內部控制機制，以維財政紀律</w:t>
      </w:r>
      <w:r w:rsidRPr="00326A0D">
        <w:rPr>
          <w:rFonts w:ascii="標楷體" w:eastAsia="標楷體" w:hAnsi="標楷體" w:hint="eastAsia"/>
          <w:b/>
          <w:bCs/>
          <w:spacing w:val="4"/>
          <w:sz w:val="28"/>
          <w:szCs w:val="28"/>
        </w:rPr>
        <w:t>。</w:t>
      </w:r>
    </w:p>
    <w:p w:rsidR="001215DE" w:rsidRPr="00BE1F91" w:rsidRDefault="001215DE" w:rsidP="001215DE">
      <w:pPr>
        <w:pStyle w:val="afff2"/>
        <w:spacing w:line="520" w:lineRule="exact"/>
        <w:ind w:firstLine="480"/>
        <w:rPr>
          <w:color w:val="00B050"/>
        </w:rPr>
      </w:pPr>
      <w:r w:rsidRPr="00321B69">
        <w:rPr>
          <w:rFonts w:hint="eastAsia"/>
        </w:rPr>
        <w:t>行政院主計總處（下稱主計總處）為推動政府歲計會計事務資訊化及作業標準化，依相關規範統一開發共同性政府歲計會計系統，包括「地方政府歲計會計資訊管理系統」，提供地方政府辦理歲計會計相關作業；又教育部為推動E化業務資訊系統，參考主計總處之作法，亦建置「地方教育發展基金會計資訊系統」，以利提升機關行政作業效能。嗣審計</w:t>
      </w:r>
      <w:r>
        <w:rPr>
          <w:rFonts w:hint="eastAsia"/>
        </w:rPr>
        <w:t>部</w:t>
      </w:r>
      <w:r w:rsidRPr="00321B69">
        <w:rPr>
          <w:rFonts w:hint="eastAsia"/>
        </w:rPr>
        <w:t>因應審計法第36條之修正及導入大數據分析之思維，陸續開發地方版歲計會計資訊審核分析系統（</w:t>
      </w:r>
      <w:r w:rsidR="007B72BA">
        <w:rPr>
          <w:rFonts w:hint="eastAsia"/>
        </w:rPr>
        <w:t>下</w:t>
      </w:r>
      <w:r w:rsidRPr="00321B69">
        <w:rPr>
          <w:rFonts w:hint="eastAsia"/>
        </w:rPr>
        <w:t>稱CBA審核分析系統）、地方教育發展基金會計資訊審核分析系統（</w:t>
      </w:r>
      <w:r w:rsidR="007B72BA">
        <w:rPr>
          <w:rFonts w:hint="eastAsia"/>
        </w:rPr>
        <w:t>下</w:t>
      </w:r>
      <w:r w:rsidRPr="00321B69">
        <w:rPr>
          <w:rFonts w:hint="eastAsia"/>
        </w:rPr>
        <w:t>稱AIS審核分析系統）等，並結合財政部全國營業稅籍登記資料查詢系統、經濟部商業資料及內政部國土管理署營造業登記相關資訊等外部資料庫，透過跨機關跨資料庫之大數據分析，強化審核各機關會計資訊檔案情形。經運用CBA及AIS審核分析系統查核市政府暨所屬機關學校各項經費結報情形，核有：</w:t>
      </w:r>
      <w:r>
        <w:rPr>
          <w:rFonts w:hint="eastAsia"/>
        </w:rPr>
        <w:t>1.</w:t>
      </w:r>
      <w:r w:rsidRPr="00321B69">
        <w:rPr>
          <w:rFonts w:hint="eastAsia"/>
        </w:rPr>
        <w:t>市政府部分採購案廠商應使用統一發票卻開立收據，及辦理「地方產業創新研發推動計畫」（</w:t>
      </w:r>
      <w:r w:rsidR="007B72BA">
        <w:rPr>
          <w:rFonts w:hint="eastAsia"/>
        </w:rPr>
        <w:t>下</w:t>
      </w:r>
      <w:r w:rsidRPr="00321B69">
        <w:rPr>
          <w:rFonts w:hint="eastAsia"/>
        </w:rPr>
        <w:t>稱地方型SBIR）之受補助廠商遭刊登於政府採購公報列入拒絕往來名單，亟待釐清補助資格妥處；</w:t>
      </w:r>
      <w:r>
        <w:rPr>
          <w:rFonts w:hint="eastAsia"/>
        </w:rPr>
        <w:t>2.</w:t>
      </w:r>
      <w:r w:rsidRPr="00321B69">
        <w:rPr>
          <w:rFonts w:hint="eastAsia"/>
        </w:rPr>
        <w:t>環境保護局取具已註銷營業登記且歇業商號開立之憑證辦理核銷；</w:t>
      </w:r>
      <w:r>
        <w:rPr>
          <w:rFonts w:hint="eastAsia"/>
        </w:rPr>
        <w:t>3.</w:t>
      </w:r>
      <w:r w:rsidRPr="00321B69">
        <w:rPr>
          <w:rFonts w:hint="eastAsia"/>
        </w:rPr>
        <w:t>市政府及部分學校於相近月份對同一廠商</w:t>
      </w:r>
      <w:r>
        <w:rPr>
          <w:rFonts w:hint="eastAsia"/>
        </w:rPr>
        <w:t>採購</w:t>
      </w:r>
      <w:r w:rsidRPr="00321B69">
        <w:rPr>
          <w:rFonts w:hint="eastAsia"/>
        </w:rPr>
        <w:t>性質相同或相似且金額累計超過</w:t>
      </w:r>
      <w:r>
        <w:rPr>
          <w:rFonts w:hint="eastAsia"/>
        </w:rPr>
        <w:t>小額採購金額（</w:t>
      </w:r>
      <w:r w:rsidRPr="00321B69">
        <w:rPr>
          <w:rFonts w:hint="eastAsia"/>
        </w:rPr>
        <w:t>15萬元</w:t>
      </w:r>
      <w:r>
        <w:rPr>
          <w:rFonts w:hint="eastAsia"/>
        </w:rPr>
        <w:t>）</w:t>
      </w:r>
      <w:r w:rsidRPr="00321B69">
        <w:rPr>
          <w:rFonts w:hint="eastAsia"/>
        </w:rPr>
        <w:t>，有待釐清小額採購</w:t>
      </w:r>
      <w:r>
        <w:rPr>
          <w:rFonts w:hint="eastAsia"/>
        </w:rPr>
        <w:t>有無</w:t>
      </w:r>
      <w:r w:rsidRPr="00321B69">
        <w:rPr>
          <w:rFonts w:hint="eastAsia"/>
        </w:rPr>
        <w:t>分批辦理情形，或向遭刊登於政府採購公報列入拒絕往來名單之廠商辦理採購</w:t>
      </w:r>
      <w:r>
        <w:rPr>
          <w:rFonts w:hint="eastAsia"/>
        </w:rPr>
        <w:t>；4.付款憑單與發票日期相距逾40日甚至達百日</w:t>
      </w:r>
      <w:r w:rsidRPr="00321B69">
        <w:rPr>
          <w:rFonts w:hint="eastAsia"/>
        </w:rPr>
        <w:t>等情事，經函請研謀改善。據復：</w:t>
      </w:r>
      <w:r>
        <w:rPr>
          <w:rFonts w:hint="eastAsia"/>
        </w:rPr>
        <w:t>1.</w:t>
      </w:r>
      <w:r w:rsidRPr="00321B69">
        <w:rPr>
          <w:rFonts w:hint="eastAsia"/>
        </w:rPr>
        <w:t>已補正發票及部分為廠商代繳之行政規費收據；於地方型SBIR資格文件審查及核定補助名單時，受補助廠商尚未受停權處分，係於契約簽訂時被公告為政府採購拒絕往來戶，嗣後將強化審核程序；</w:t>
      </w:r>
      <w:r>
        <w:rPr>
          <w:rFonts w:hint="eastAsia"/>
        </w:rPr>
        <w:t>2.</w:t>
      </w:r>
      <w:r w:rsidRPr="00321B69">
        <w:rPr>
          <w:rFonts w:hint="eastAsia"/>
        </w:rPr>
        <w:t>已函送國稅單位查明，並加強於聯繫會議宣導及提醒業務單位確認發票或收據之正確性；</w:t>
      </w:r>
      <w:r>
        <w:rPr>
          <w:rFonts w:hint="eastAsia"/>
        </w:rPr>
        <w:t>3.</w:t>
      </w:r>
      <w:r w:rsidRPr="00321B69">
        <w:rPr>
          <w:rFonts w:hint="eastAsia"/>
        </w:rPr>
        <w:t>主要係採購需求條件不同，將注意改進避免有分批採購之虞；</w:t>
      </w:r>
      <w:r>
        <w:rPr>
          <w:rFonts w:hint="eastAsia"/>
        </w:rPr>
        <w:t>另向拒絕往來廠商辦理採購，業</w:t>
      </w:r>
      <w:r w:rsidRPr="00321B69">
        <w:rPr>
          <w:rFonts w:hint="eastAsia"/>
        </w:rPr>
        <w:t>依政府採購法第50條</w:t>
      </w:r>
      <w:r w:rsidRPr="00321B69">
        <w:rPr>
          <w:rFonts w:hint="eastAsia"/>
        </w:rPr>
        <w:lastRenderedPageBreak/>
        <w:t>第2項之規定辦理，嗣後落實確認廠商有無拒絕往來情</w:t>
      </w:r>
      <w:r w:rsidRPr="0068681B">
        <w:rPr>
          <w:rFonts w:hint="eastAsia"/>
        </w:rPr>
        <w:t>事</w:t>
      </w:r>
      <w:r>
        <w:rPr>
          <w:rFonts w:hint="eastAsia"/>
        </w:rPr>
        <w:t>；4.主要係廠商提早開立發票、業務承辦人繁忙，已檢討避免類此情形發生。</w:t>
      </w:r>
    </w:p>
    <w:p w:rsidR="004A4CB0" w:rsidRPr="00652719" w:rsidRDefault="004A4CB0" w:rsidP="008359E5">
      <w:pPr>
        <w:overflowPunct w:val="0"/>
        <w:adjustRightInd w:val="0"/>
        <w:spacing w:line="520" w:lineRule="exact"/>
        <w:ind w:firstLineChars="200" w:firstLine="561"/>
        <w:jc w:val="both"/>
        <w:outlineLvl w:val="0"/>
        <w:rPr>
          <w:rFonts w:ascii="標楷體" w:eastAsia="標楷體" w:hAnsi="標楷體"/>
          <w:b/>
          <w:sz w:val="28"/>
          <w:szCs w:val="28"/>
          <w:lang w:val="x-none"/>
        </w:rPr>
      </w:pPr>
      <w:r w:rsidRPr="00652719">
        <w:rPr>
          <w:rFonts w:ascii="標楷體" w:eastAsia="標楷體" w:hAnsi="標楷體" w:hint="eastAsia"/>
          <w:b/>
          <w:sz w:val="28"/>
          <w:szCs w:val="28"/>
        </w:rPr>
        <w:t>（</w:t>
      </w:r>
      <w:r>
        <w:rPr>
          <w:rFonts w:ascii="標楷體" w:eastAsia="標楷體" w:hAnsi="標楷體" w:hint="eastAsia"/>
          <w:b/>
          <w:sz w:val="28"/>
          <w:szCs w:val="28"/>
        </w:rPr>
        <w:t>二十七</w:t>
      </w:r>
      <w:r w:rsidRPr="00652719">
        <w:rPr>
          <w:rFonts w:ascii="標楷體" w:eastAsia="標楷體" w:hAnsi="標楷體" w:hint="eastAsia"/>
          <w:b/>
          <w:sz w:val="28"/>
          <w:szCs w:val="28"/>
        </w:rPr>
        <w:t>）</w:t>
      </w:r>
      <w:r w:rsidRPr="00652719">
        <w:rPr>
          <w:rFonts w:ascii="標楷體" w:eastAsia="標楷體" w:hAnsi="標楷體" w:hint="eastAsia"/>
          <w:b/>
          <w:sz w:val="28"/>
          <w:szCs w:val="28"/>
          <w:lang w:val="x-none"/>
        </w:rPr>
        <w:t>賡續推動既有未登記工廠改善，納管輔導逐步合法化，惟工廠改善計畫審查核定比率偏低，及納管輔導金與營運管理金尚待妥善規劃運用</w:t>
      </w:r>
      <w:r w:rsidR="008933D7" w:rsidRPr="008933D7">
        <w:rPr>
          <w:rFonts w:ascii="標楷體" w:eastAsia="標楷體" w:hAnsi="標楷體" w:hint="eastAsia"/>
          <w:b/>
          <w:sz w:val="28"/>
          <w:szCs w:val="28"/>
          <w:lang w:val="x-none"/>
        </w:rPr>
        <w:t>，有待強化審查效率，輔導業者補正改善計畫，並依規定查處未依限提出改善計畫之工廠，及提升輔導金與管理金運用效益</w:t>
      </w:r>
      <w:r w:rsidRPr="00652719">
        <w:rPr>
          <w:rFonts w:ascii="標楷體" w:eastAsia="標楷體" w:hAnsi="標楷體" w:hint="eastAsia"/>
          <w:b/>
          <w:sz w:val="28"/>
          <w:szCs w:val="28"/>
          <w:lang w:val="x-none"/>
        </w:rPr>
        <w:t>。</w:t>
      </w:r>
    </w:p>
    <w:p w:rsidR="004A4CB0" w:rsidRPr="00652719" w:rsidRDefault="00206A87" w:rsidP="00A96E3D">
      <w:pPr>
        <w:overflowPunct w:val="0"/>
        <w:adjustRightInd w:val="0"/>
        <w:spacing w:line="520" w:lineRule="exact"/>
        <w:ind w:firstLineChars="200" w:firstLine="480"/>
        <w:jc w:val="both"/>
        <w:rPr>
          <w:rFonts w:ascii="標楷體" w:eastAsia="標楷體" w:hAnsi="標楷體"/>
          <w:b/>
          <w:sz w:val="28"/>
          <w:szCs w:val="28"/>
        </w:rPr>
      </w:pPr>
      <w:r>
        <w:rPr>
          <w:rFonts w:ascii="標楷體" w:eastAsia="標楷體" w:hAnsi="標楷體" w:hint="eastAsia"/>
          <w:noProof/>
          <w:szCs w:val="24"/>
        </w:rPr>
        <mc:AlternateContent>
          <mc:Choice Requires="wpg">
            <w:drawing>
              <wp:anchor distT="0" distB="0" distL="114300" distR="114300" simplePos="0" relativeHeight="251829248" behindDoc="0" locked="0" layoutInCell="1" allowOverlap="1">
                <wp:simplePos x="0" y="0"/>
                <wp:positionH relativeFrom="margin">
                  <wp:posOffset>2793365</wp:posOffset>
                </wp:positionH>
                <wp:positionV relativeFrom="paragraph">
                  <wp:posOffset>3997325</wp:posOffset>
                </wp:positionV>
                <wp:extent cx="3657600" cy="2551430"/>
                <wp:effectExtent l="0" t="0" r="0" b="1270"/>
                <wp:wrapSquare wrapText="bothSides"/>
                <wp:docPr id="85" name="群組 85"/>
                <wp:cNvGraphicFramePr/>
                <a:graphic xmlns:a="http://schemas.openxmlformats.org/drawingml/2006/main">
                  <a:graphicData uri="http://schemas.microsoft.com/office/word/2010/wordprocessingGroup">
                    <wpg:wgp>
                      <wpg:cNvGrpSpPr/>
                      <wpg:grpSpPr>
                        <a:xfrm>
                          <a:off x="0" y="0"/>
                          <a:ext cx="3657600" cy="2551430"/>
                          <a:chOff x="0" y="-1"/>
                          <a:chExt cx="3278234" cy="2675516"/>
                        </a:xfrm>
                      </wpg:grpSpPr>
                      <wps:wsp>
                        <wps:cNvPr id="37" name="文字方塊 37"/>
                        <wps:cNvSpPr txBox="1">
                          <a:spLocks noChangeArrowheads="1"/>
                        </wps:cNvSpPr>
                        <wps:spPr bwMode="auto">
                          <a:xfrm>
                            <a:off x="0" y="-1"/>
                            <a:ext cx="3278234" cy="26755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92013" w:rsidRDefault="00092013" w:rsidP="00B45CA8">
                              <w:pPr>
                                <w:jc w:val="center"/>
                              </w:pPr>
                              <w:r>
                                <w:rPr>
                                  <w:rFonts w:ascii="標楷體" w:eastAsia="標楷體" w:hAnsi="標楷體" w:hint="eastAsia"/>
                                  <w:b/>
                                  <w:szCs w:val="24"/>
                                </w:rPr>
                                <w:t>圖2</w:t>
                              </w:r>
                              <w:r>
                                <w:rPr>
                                  <w:rFonts w:ascii="標楷體" w:eastAsia="標楷體" w:hAnsi="標楷體"/>
                                  <w:b/>
                                  <w:szCs w:val="24"/>
                                </w:rPr>
                                <w:t>6</w:t>
                              </w:r>
                              <w:r>
                                <w:rPr>
                                  <w:rFonts w:ascii="標楷體" w:eastAsia="標楷體" w:hAnsi="標楷體" w:hint="eastAsia"/>
                                  <w:b/>
                                  <w:szCs w:val="24"/>
                                </w:rPr>
                                <w:t xml:space="preserve">　</w:t>
                              </w:r>
                              <w:r w:rsidRPr="00032116">
                                <w:rPr>
                                  <w:rFonts w:ascii="標楷體" w:eastAsia="標楷體" w:hAnsi="標楷體" w:hint="eastAsia"/>
                                  <w:b/>
                                  <w:spacing w:val="-6"/>
                                  <w:szCs w:val="24"/>
                                </w:rPr>
                                <w:t>納管輔導金及營運管理金累計收入金額</w:t>
                              </w:r>
                            </w:p>
                            <w:p w:rsidR="00092013" w:rsidRPr="00433B2A" w:rsidRDefault="00092013" w:rsidP="004A4CB0">
                              <w:pPr>
                                <w:rPr>
                                  <w:rFonts w:ascii="標楷體" w:hAnsi="標楷體"/>
                                  <w:sz w:val="20"/>
                                </w:rPr>
                              </w:pPr>
                              <w:r>
                                <w:rPr>
                                  <w:noProof/>
                                </w:rPr>
                                <w:drawing>
                                  <wp:inline distT="0" distB="0" distL="0" distR="0" wp14:anchorId="04653D4F" wp14:editId="68A23D8E">
                                    <wp:extent cx="3212465" cy="2030818"/>
                                    <wp:effectExtent l="0" t="0" r="6985" b="7620"/>
                                    <wp:docPr id="80" name="圖表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092013" w:rsidRPr="00032116" w:rsidRDefault="00092013" w:rsidP="008359E5">
                              <w:pPr>
                                <w:ind w:firstLineChars="100" w:firstLine="180"/>
                                <w:rPr>
                                  <w:rFonts w:ascii="標楷體" w:eastAsia="標楷體" w:hAnsi="標楷體"/>
                                  <w:sz w:val="18"/>
                                </w:rPr>
                              </w:pPr>
                              <w:r w:rsidRPr="00032116">
                                <w:rPr>
                                  <w:rFonts w:ascii="標楷體" w:eastAsia="標楷體" w:hAnsi="標楷體" w:hint="eastAsia"/>
                                  <w:sz w:val="18"/>
                                </w:rPr>
                                <w:t>資料來源：整理自新竹市政府提供資料。</w:t>
                              </w:r>
                            </w:p>
                            <w:p w:rsidR="00092013" w:rsidRPr="00433B2A" w:rsidRDefault="00092013" w:rsidP="004A4CB0">
                              <w:pPr>
                                <w:rPr>
                                  <w:rFonts w:ascii="標楷體" w:hAnsi="標楷體"/>
                                  <w:sz w:val="20"/>
                                </w:rPr>
                              </w:pPr>
                            </w:p>
                            <w:p w:rsidR="00092013" w:rsidRPr="004E6D2E" w:rsidRDefault="00092013" w:rsidP="004A4CB0">
                              <w:pPr>
                                <w:rPr>
                                  <w:rFonts w:ascii="標楷體" w:hAnsi="標楷體"/>
                                  <w:sz w:val="20"/>
                                </w:rPr>
                              </w:pPr>
                            </w:p>
                          </w:txbxContent>
                        </wps:txbx>
                        <wps:bodyPr rot="0" vert="horz" wrap="square" lIns="36000" tIns="36000" rIns="36000" bIns="36000" anchor="t" anchorCtr="0" upright="1">
                          <a:noAutofit/>
                        </wps:bodyPr>
                      </wps:wsp>
                      <wps:wsp>
                        <wps:cNvPr id="84" name="文字方塊 84"/>
                        <wps:cNvSpPr txBox="1"/>
                        <wps:spPr>
                          <a:xfrm>
                            <a:off x="2683632" y="2117676"/>
                            <a:ext cx="549992" cy="314632"/>
                          </a:xfrm>
                          <a:prstGeom prst="rect">
                            <a:avLst/>
                          </a:prstGeom>
                          <a:noFill/>
                          <a:ln w="6350">
                            <a:noFill/>
                          </a:ln>
                        </wps:spPr>
                        <wps:txbx>
                          <w:txbxContent>
                            <w:p w:rsidR="00092013" w:rsidRPr="00433B2A" w:rsidRDefault="00092013">
                              <w:pPr>
                                <w:rPr>
                                  <w:rFonts w:ascii="標楷體" w:eastAsia="標楷體" w:hAnsi="標楷體"/>
                                  <w:sz w:val="20"/>
                                  <w:szCs w:val="20"/>
                                </w:rPr>
                              </w:pPr>
                              <w:r w:rsidRPr="00433B2A">
                                <w:rPr>
                                  <w:rFonts w:ascii="標楷體" w:eastAsia="標楷體" w:hAnsi="標楷體"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85" o:spid="_x0000_s1084" style="position:absolute;left:0;text-align:left;margin-left:219.95pt;margin-top:314.75pt;width:4in;height:200.9pt;z-index:251829248;mso-position-horizontal-relative:margin;mso-width-relative:margin;mso-height-relative:margin" coordorigin="" coordsize="32782,26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">
                <v:shape id="文字方塊 37" o:spid="_x0000_s1085" type="#_x0000_t202" style="position:absolute;width:32782;height:26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" stroked="f">
                  <v:textbox inset="1mm,1mm,1mm,1mm">
                    <w:txbxContent>
                      <w:p w:rsidR="00092013" w:rsidRDefault="00092013" w:rsidP="00B45CA8">
                        <w:pPr>
                          <w:jc w:val="center"/>
                        </w:pPr>
                        <w:r>
                          <w:rPr>
                            <w:rFonts w:ascii="標楷體" w:eastAsia="標楷體" w:hAnsi="標楷體" w:hint="eastAsia"/>
                            <w:b/>
                            <w:szCs w:val="24"/>
                          </w:rPr>
                          <w:t>圖2</w:t>
                        </w:r>
                        <w:r>
                          <w:rPr>
                            <w:rFonts w:ascii="標楷體" w:eastAsia="標楷體" w:hAnsi="標楷體"/>
                            <w:b/>
                            <w:szCs w:val="24"/>
                          </w:rPr>
                          <w:t>6</w:t>
                        </w:r>
                        <w:r>
                          <w:rPr>
                            <w:rFonts w:ascii="標楷體" w:eastAsia="標楷體" w:hAnsi="標楷體" w:hint="eastAsia"/>
                            <w:b/>
                            <w:szCs w:val="24"/>
                          </w:rPr>
                          <w:t xml:space="preserve">　</w:t>
                        </w:r>
                        <w:r w:rsidRPr="00032116">
                          <w:rPr>
                            <w:rFonts w:ascii="標楷體" w:eastAsia="標楷體" w:hAnsi="標楷體" w:hint="eastAsia"/>
                            <w:b/>
                            <w:spacing w:val="-6"/>
                            <w:szCs w:val="24"/>
                          </w:rPr>
                          <w:t>納管輔導金及營運管理金累計收入金額</w:t>
                        </w:r>
                      </w:p>
                      <w:p w:rsidR="00092013" w:rsidRPr="00433B2A" w:rsidRDefault="00092013" w:rsidP="004A4CB0">
                        <w:pPr>
                          <w:rPr>
                            <w:rFonts w:ascii="標楷體" w:hAnsi="標楷體"/>
                            <w:sz w:val="20"/>
                          </w:rPr>
                        </w:pPr>
                        <w:r>
                          <w:rPr>
                            <w:noProof/>
                          </w:rPr>
                          <w:drawing>
                            <wp:inline distT="0" distB="0" distL="0" distR="0" wp14:anchorId="04653D4F" wp14:editId="68A23D8E">
                              <wp:extent cx="3212465" cy="2030818"/>
                              <wp:effectExtent l="0" t="0" r="6985" b="7620"/>
                              <wp:docPr id="80" name="圖表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092013" w:rsidRPr="00032116" w:rsidRDefault="00092013" w:rsidP="008359E5">
                        <w:pPr>
                          <w:ind w:firstLineChars="100" w:firstLine="180"/>
                          <w:rPr>
                            <w:rFonts w:ascii="標楷體" w:eastAsia="標楷體" w:hAnsi="標楷體"/>
                            <w:sz w:val="18"/>
                          </w:rPr>
                        </w:pPr>
                        <w:r w:rsidRPr="00032116">
                          <w:rPr>
                            <w:rFonts w:ascii="標楷體" w:eastAsia="標楷體" w:hAnsi="標楷體" w:hint="eastAsia"/>
                            <w:sz w:val="18"/>
                          </w:rPr>
                          <w:t>資料來源：整理自新竹市政府提供資料。</w:t>
                        </w:r>
                      </w:p>
                      <w:p w:rsidR="00092013" w:rsidRPr="00433B2A" w:rsidRDefault="00092013" w:rsidP="004A4CB0">
                        <w:pPr>
                          <w:rPr>
                            <w:rFonts w:ascii="標楷體" w:hAnsi="標楷體"/>
                            <w:sz w:val="20"/>
                          </w:rPr>
                        </w:pPr>
                      </w:p>
                      <w:p w:rsidR="00092013" w:rsidRPr="004E6D2E" w:rsidRDefault="00092013" w:rsidP="004A4CB0">
                        <w:pPr>
                          <w:rPr>
                            <w:rFonts w:ascii="標楷體" w:hAnsi="標楷體"/>
                            <w:sz w:val="20"/>
                          </w:rPr>
                        </w:pPr>
                      </w:p>
                    </w:txbxContent>
                  </v:textbox>
                </v:shape>
                <v:shape id="文字方塊 84" o:spid="_x0000_s1086" type="#_x0000_t202" style="position:absolute;left:26836;top:21176;width:5500;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kLxgAAANsAAAAPAAAAZHJzL2Rvd25yZXYueG1sRI9Ba8JA&#10;FITvBf/D8oTe6kZp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QyaJC8YAAADbAAAA&#10;DwAAAAAAAAAAAAAAAAAHAgAAZHJzL2Rvd25yZXYueG1sUEsFBgAAAAADAAMAtwAAAPoCAAAAAA==&#10;" filled="f" stroked="f" strokeweight=".5pt">
                  <v:textbox>
                    <w:txbxContent>
                      <w:p w:rsidR="00092013" w:rsidRPr="00433B2A" w:rsidRDefault="00092013">
                        <w:pPr>
                          <w:rPr>
                            <w:rFonts w:ascii="標楷體" w:eastAsia="標楷體" w:hAnsi="標楷體"/>
                            <w:sz w:val="20"/>
                            <w:szCs w:val="20"/>
                          </w:rPr>
                        </w:pPr>
                        <w:r w:rsidRPr="00433B2A">
                          <w:rPr>
                            <w:rFonts w:ascii="標楷體" w:eastAsia="標楷體" w:hAnsi="標楷體" w:hint="eastAsia"/>
                            <w:sz w:val="20"/>
                            <w:szCs w:val="20"/>
                          </w:rPr>
                          <w:t>年度</w:t>
                        </w:r>
                      </w:p>
                    </w:txbxContent>
                  </v:textbox>
                </v:shape>
                <w10:wrap type="square" anchorx="margin"/>
              </v:group>
            </w:pict>
          </mc:Fallback>
        </mc:AlternateContent>
      </w:r>
      <w:r w:rsidR="004A4CB0" w:rsidRPr="00652719">
        <w:rPr>
          <w:rFonts w:ascii="標楷體" w:eastAsia="標楷體" w:hAnsi="標楷體" w:hint="eastAsia"/>
          <w:szCs w:val="24"/>
        </w:rPr>
        <w:t>政府為解決未登記工廠問題，於108年7月修正公布工廠管理輔導法，凡在105年5月19日以前屬低污染既有未登記工廠，可提出改善計畫，經政府輔導後，取得工廠登記；105年5月20日以後新增之未登記工廠，應即停止供電、供水及拆除。市政府在「不新設」、「不污染」及「不危及公安」等3個前提下，協助轄區既有未登記工廠納入管理，並輔導改善環保、消防、排水、建築安全結構等項目後就地合法經營。截至112年底止，該府列管105年5月19日以前屬低污染之既有未登記工廠計233家，及非屬低污染未登記工廠有6家。經查未登記工廠管理輔導情形，核有：</w:t>
      </w:r>
      <w:bookmarkStart w:id="3" w:name="_Toc167444495"/>
      <w:bookmarkEnd w:id="2"/>
      <w:r w:rsidR="004A4CB0" w:rsidRPr="00652719">
        <w:rPr>
          <w:rFonts w:ascii="標楷體" w:eastAsia="標楷體" w:hAnsi="標楷體" w:hint="eastAsia"/>
          <w:szCs w:val="24"/>
        </w:rPr>
        <w:t>1.該府核准通過納管之未登記工廠計177家，已於112年3月19日前提送工廠改善計畫者174家，經扣除提送計畫後搬遷者2家，計有172家之工廠改善計畫，惟截至112年底止，已審查通過者僅15家（8.72％），尚未完成審查者計157家（91.28％），審查進度緩慢，致核定比率偏低，有待強化輔導業者補正改善計畫，並針對審查進度緩慢原委研謀改善，提升行政效率；</w:t>
      </w:r>
      <w:bookmarkStart w:id="4" w:name="_Toc167444496"/>
      <w:r w:rsidR="004A4CB0" w:rsidRPr="00652719">
        <w:rPr>
          <w:rFonts w:ascii="標楷體" w:eastAsia="標楷體" w:hAnsi="標楷體"/>
          <w:szCs w:val="24"/>
        </w:rPr>
        <w:t>2</w:t>
      </w:r>
      <w:r w:rsidR="004A4CB0" w:rsidRPr="00652719">
        <w:rPr>
          <w:rFonts w:ascii="標楷體" w:eastAsia="標楷體" w:hAnsi="標楷體" w:hint="eastAsia"/>
          <w:szCs w:val="24"/>
        </w:rPr>
        <w:t>.依工廠管理輔導法第28條之1第1項規定，屬低污染之既有未登記工廠，未依規定申請納管或提出工廠改善計畫者，應依法停止供電、供水、拆除。經查轄區內部分未依規定申請納管、曾申請納管惟遭駁回、或已通過納管惟未依限提出工廠改善計畫之低污染既有未登記工廠計有29家，亟待依規定辦理查處作業；3.納管輔導金及營運管理金之運用為落實納管輔導未登記工廠政策之一環，該府自109年3月起收取納管輔導金及營運管理金，截至112年底止，累計收入金額計4,464萬餘元（</w:t>
      </w:r>
      <w:r w:rsidR="00433B2A">
        <w:rPr>
          <w:rFonts w:ascii="標楷體" w:eastAsia="標楷體" w:hAnsi="標楷體" w:hint="eastAsia"/>
          <w:szCs w:val="24"/>
        </w:rPr>
        <w:t>圖</w:t>
      </w:r>
      <w:r w:rsidR="00FC0A4E" w:rsidRPr="00FB7C4E">
        <w:rPr>
          <w:rFonts w:ascii="標楷體" w:eastAsia="標楷體" w:hAnsi="標楷體" w:hint="eastAsia"/>
          <w:szCs w:val="24"/>
        </w:rPr>
        <w:t>26</w:t>
      </w:r>
      <w:r w:rsidR="004A4CB0" w:rsidRPr="00FB7C4E">
        <w:rPr>
          <w:rFonts w:ascii="標楷體" w:eastAsia="標楷體" w:hAnsi="標楷體" w:hint="eastAsia"/>
          <w:szCs w:val="24"/>
        </w:rPr>
        <w:t>）</w:t>
      </w:r>
      <w:r w:rsidR="004A4CB0" w:rsidRPr="00652719">
        <w:rPr>
          <w:rFonts w:ascii="標楷體" w:eastAsia="標楷體" w:hAnsi="標楷體" w:hint="eastAsia"/>
          <w:szCs w:val="24"/>
        </w:rPr>
        <w:t>，</w:t>
      </w:r>
      <w:r w:rsidR="004A4CB0" w:rsidRPr="00652719">
        <w:rPr>
          <w:rFonts w:ascii="標楷體" w:eastAsia="標楷體" w:hAnsi="標楷體" w:hint="eastAsia"/>
          <w:szCs w:val="24"/>
        </w:rPr>
        <w:lastRenderedPageBreak/>
        <w:t>惟尚無經費支用，積而不用現象明顯</w:t>
      </w:r>
      <w:bookmarkEnd w:id="4"/>
      <w:r w:rsidR="004A4CB0" w:rsidRPr="00652719">
        <w:rPr>
          <w:rFonts w:ascii="標楷體" w:eastAsia="標楷體" w:hAnsi="標楷體" w:hint="eastAsia"/>
          <w:szCs w:val="24"/>
        </w:rPr>
        <w:t>等情事，經函請檢討改進。據復：1.已調整簡化相關審查流程，及協請環境保護局加快案件會審速度，另增聘1名約僱人力，持續督促業者補正，並將與經濟部工商輔導中心委外輔導團隊合作，導入輔導資源，透過訪廠作業，了解工廠實際面臨問題並加以指導，以提升整體審查速度；2.考量持續仍有未登記工廠陳情及未依規定申請納管等案件尚待排查，在稽查人力有限情形下，對於未依規定申請納管者，已執行停止供水供電作業及陸續排程辦理；未依期限提出改善計畫者，部分已關廠，或將前往稽查；曾申請納管而遭駁回者，部分已合法登記、或已關廠、或未達工廠登記規模等，其餘將持續排查有無違法情事；3.將依經濟部113年3月訂定「納管工廠納管輔導金及特定工廠營運管理金運用指引」，僱用辦理未登記工廠業務所需人力，另環境保護、水利、消防、建築管理等其他有關機關如有辦理未登記工廠相關業務之經費需求，亦將依據指引協助辦理經費動支事宜。</w:t>
      </w:r>
    </w:p>
    <w:bookmarkEnd w:id="3"/>
    <w:p w:rsidR="004A1107" w:rsidRPr="00334F76" w:rsidRDefault="004A1107" w:rsidP="00826D7E">
      <w:pPr>
        <w:overflowPunct w:val="0"/>
        <w:adjustRightInd w:val="0"/>
        <w:spacing w:line="540" w:lineRule="exact"/>
        <w:ind w:firstLineChars="200" w:firstLine="577"/>
        <w:jc w:val="both"/>
        <w:outlineLvl w:val="0"/>
        <w:rPr>
          <w:rFonts w:ascii="標楷體" w:eastAsia="標楷體" w:hAnsi="標楷體"/>
          <w:b/>
          <w:bCs/>
          <w:spacing w:val="4"/>
          <w:sz w:val="28"/>
          <w:szCs w:val="28"/>
        </w:rPr>
      </w:pPr>
      <w:r>
        <w:rPr>
          <w:rFonts w:ascii="標楷體" w:eastAsia="標楷體" w:hAnsi="標楷體" w:hint="eastAsia"/>
          <w:b/>
          <w:bCs/>
          <w:spacing w:val="4"/>
          <w:sz w:val="28"/>
          <w:szCs w:val="28"/>
        </w:rPr>
        <w:t>（二十</w:t>
      </w:r>
      <w:r w:rsidR="00FB1727">
        <w:rPr>
          <w:rFonts w:ascii="標楷體" w:eastAsia="標楷體" w:hAnsi="標楷體" w:hint="eastAsia"/>
          <w:b/>
          <w:bCs/>
          <w:spacing w:val="4"/>
          <w:sz w:val="28"/>
          <w:szCs w:val="28"/>
        </w:rPr>
        <w:t>八</w:t>
      </w:r>
      <w:r w:rsidRPr="00D53CC3">
        <w:rPr>
          <w:rFonts w:ascii="標楷體" w:eastAsia="標楷體" w:hAnsi="標楷體" w:hint="eastAsia"/>
          <w:b/>
          <w:bCs/>
          <w:spacing w:val="4"/>
          <w:sz w:val="28"/>
          <w:szCs w:val="28"/>
        </w:rPr>
        <w:t>）</w:t>
      </w:r>
      <w:r w:rsidR="00860C12" w:rsidRPr="00860C12">
        <w:rPr>
          <w:rFonts w:ascii="標楷體" w:eastAsia="標楷體" w:hAnsi="標楷體" w:hint="eastAsia"/>
          <w:b/>
          <w:bCs/>
          <w:spacing w:val="4"/>
          <w:sz w:val="28"/>
          <w:szCs w:val="28"/>
        </w:rPr>
        <w:t>為促進海岸地區永續發展，減緩新竹漁港鄰近海岸侵蝕，已推動海岸防護計畫，惟未依計畫賡續辦理監測調查作業，以落實保護及復育海岸資源，有待檢討改善</w:t>
      </w:r>
      <w:r w:rsidRPr="00D53CC3">
        <w:rPr>
          <w:rFonts w:ascii="標楷體" w:eastAsia="標楷體" w:hAnsi="標楷體" w:hint="eastAsia"/>
          <w:b/>
          <w:sz w:val="28"/>
          <w:szCs w:val="28"/>
        </w:rPr>
        <w:t>。</w:t>
      </w:r>
    </w:p>
    <w:p w:rsidR="004A1107" w:rsidRPr="00C223D3" w:rsidRDefault="004A1107" w:rsidP="00A96E3D">
      <w:pPr>
        <w:overflowPunct w:val="0"/>
        <w:adjustRightInd w:val="0"/>
        <w:spacing w:line="520" w:lineRule="exact"/>
        <w:ind w:firstLineChars="200" w:firstLine="480"/>
        <w:jc w:val="both"/>
        <w:rPr>
          <w:rFonts w:ascii="標楷體" w:eastAsia="標楷體" w:hAnsi="標楷體"/>
          <w:szCs w:val="24"/>
        </w:rPr>
      </w:pPr>
      <w:r w:rsidRPr="002B07C0">
        <w:rPr>
          <w:rFonts w:ascii="標楷體" w:eastAsia="標楷體" w:hAnsi="標楷體" w:hint="eastAsia"/>
          <w:szCs w:val="24"/>
        </w:rPr>
        <w:t>我國參考聯合國之永續發展目標</w:t>
      </w:r>
      <w:r>
        <w:rPr>
          <w:rFonts w:ascii="標楷體" w:eastAsia="標楷體" w:hAnsi="標楷體" w:hint="eastAsia"/>
          <w:szCs w:val="24"/>
        </w:rPr>
        <w:t>（</w:t>
      </w:r>
      <w:r w:rsidRPr="002B07C0">
        <w:rPr>
          <w:rFonts w:ascii="標楷體" w:eastAsia="標楷體" w:hAnsi="標楷體" w:hint="eastAsia"/>
          <w:szCs w:val="24"/>
        </w:rPr>
        <w:t>SDGs</w:t>
      </w:r>
      <w:r>
        <w:rPr>
          <w:rFonts w:ascii="標楷體" w:eastAsia="標楷體" w:hAnsi="標楷體" w:hint="eastAsia"/>
          <w:szCs w:val="24"/>
        </w:rPr>
        <w:t>）</w:t>
      </w:r>
      <w:r w:rsidRPr="002B07C0">
        <w:rPr>
          <w:rFonts w:ascii="標楷體" w:eastAsia="標楷體" w:hAnsi="標楷體" w:hint="eastAsia"/>
          <w:szCs w:val="24"/>
        </w:rPr>
        <w:t>，策定臺灣永續發展18項核心目標，其核心目標</w:t>
      </w:r>
      <w:r>
        <w:rPr>
          <w:rFonts w:ascii="標楷體" w:eastAsia="標楷體" w:hAnsi="標楷體" w:hint="eastAsia"/>
          <w:szCs w:val="24"/>
        </w:rPr>
        <w:t>14</w:t>
      </w:r>
      <w:r w:rsidRPr="002B07C0">
        <w:rPr>
          <w:rFonts w:ascii="標楷體" w:eastAsia="標楷體" w:hAnsi="標楷體" w:hint="eastAsia"/>
          <w:szCs w:val="24"/>
        </w:rPr>
        <w:t>為保育及永續利用海洋生態系，以確保生物多樣性，並防止海洋環境劣化</w:t>
      </w:r>
      <w:r>
        <w:rPr>
          <w:rFonts w:ascii="標楷體" w:eastAsia="標楷體" w:hAnsi="標楷體" w:hint="eastAsia"/>
          <w:szCs w:val="24"/>
        </w:rPr>
        <w:t>，</w:t>
      </w:r>
      <w:r w:rsidRPr="002B07C0">
        <w:rPr>
          <w:rFonts w:ascii="標楷體" w:eastAsia="標楷體" w:hAnsi="標楷體" w:hint="eastAsia"/>
          <w:szCs w:val="24"/>
        </w:rPr>
        <w:t>其中第</w:t>
      </w:r>
      <w:r>
        <w:rPr>
          <w:rFonts w:ascii="標楷體" w:eastAsia="標楷體" w:hAnsi="標楷體" w:hint="eastAsia"/>
          <w:szCs w:val="24"/>
        </w:rPr>
        <w:t>14.5</w:t>
      </w:r>
      <w:r w:rsidRPr="002B07C0">
        <w:rPr>
          <w:rFonts w:ascii="標楷體" w:eastAsia="標楷體" w:hAnsi="標楷體" w:hint="eastAsia"/>
          <w:szCs w:val="24"/>
        </w:rPr>
        <w:t>項具體目標係保護至少</w:t>
      </w:r>
      <w:r>
        <w:rPr>
          <w:rFonts w:ascii="標楷體" w:eastAsia="標楷體" w:hAnsi="標楷體" w:hint="eastAsia"/>
          <w:szCs w:val="24"/>
        </w:rPr>
        <w:t>10％</w:t>
      </w:r>
      <w:r w:rsidRPr="002B07C0">
        <w:rPr>
          <w:rFonts w:ascii="標楷體" w:eastAsia="標楷體" w:hAnsi="標楷體" w:hint="eastAsia"/>
          <w:szCs w:val="24"/>
        </w:rPr>
        <w:t>的海岸與海洋區。</w:t>
      </w:r>
      <w:r>
        <w:rPr>
          <w:rFonts w:ascii="標楷體" w:eastAsia="標楷體" w:hAnsi="標楷體" w:hint="eastAsia"/>
          <w:szCs w:val="24"/>
        </w:rPr>
        <w:t>市政府推動海岸管理業務，</w:t>
      </w:r>
      <w:r w:rsidRPr="00044BEF">
        <w:rPr>
          <w:rFonts w:ascii="標楷體" w:eastAsia="標楷體" w:hAnsi="標楷體" w:hint="eastAsia"/>
          <w:szCs w:val="24"/>
        </w:rPr>
        <w:t>辦理「新竹市二級海岸防護整合規劃及計畫委託專業服務案」及「</w:t>
      </w:r>
      <w:r>
        <w:rPr>
          <w:rFonts w:ascii="標楷體" w:eastAsia="標楷體" w:hAnsi="標楷體" w:hint="eastAsia"/>
          <w:szCs w:val="24"/>
        </w:rPr>
        <w:t>110</w:t>
      </w:r>
      <w:r w:rsidRPr="00044BEF">
        <w:rPr>
          <w:rFonts w:ascii="標楷體" w:eastAsia="標楷體" w:hAnsi="標楷體" w:hint="eastAsia"/>
          <w:szCs w:val="24"/>
        </w:rPr>
        <w:t>年新竹漁港海岸監測防護計畫」，決標金額分別為585萬元及590萬元，合計契約金額1,175</w:t>
      </w:r>
      <w:r>
        <w:rPr>
          <w:rFonts w:ascii="標楷體" w:eastAsia="標楷體" w:hAnsi="標楷體" w:hint="eastAsia"/>
          <w:szCs w:val="24"/>
        </w:rPr>
        <w:t>萬元，並據以擬訂新竹市二級海岸防護計畫，報經內政部核定，</w:t>
      </w:r>
      <w:r w:rsidRPr="00044BEF">
        <w:rPr>
          <w:rFonts w:ascii="標楷體" w:eastAsia="標楷體" w:hAnsi="標楷體" w:hint="eastAsia"/>
          <w:szCs w:val="24"/>
        </w:rPr>
        <w:t>於110年12月公告實施。該計畫防護標的為海岸侵蝕及暴潮溢淹，防護海岸線長15.1公里，分別為新竹市北區南寮里至香山區虎山里沿岸</w:t>
      </w:r>
      <w:r>
        <w:rPr>
          <w:rFonts w:ascii="標楷體" w:eastAsia="標楷體" w:hAnsi="標楷體" w:hint="eastAsia"/>
          <w:szCs w:val="24"/>
        </w:rPr>
        <w:t>（</w:t>
      </w:r>
      <w:r w:rsidRPr="00044BEF">
        <w:rPr>
          <w:rFonts w:ascii="標楷體" w:eastAsia="標楷體" w:hAnsi="標楷體" w:hint="eastAsia"/>
          <w:szCs w:val="24"/>
        </w:rPr>
        <w:t>總長約</w:t>
      </w:r>
      <w:r>
        <w:rPr>
          <w:rFonts w:ascii="標楷體" w:eastAsia="標楷體" w:hAnsi="標楷體" w:hint="eastAsia"/>
          <w:szCs w:val="24"/>
        </w:rPr>
        <w:t>11.2</w:t>
      </w:r>
      <w:r w:rsidRPr="00044BEF">
        <w:rPr>
          <w:rFonts w:ascii="標楷體" w:eastAsia="標楷體" w:hAnsi="標楷體" w:hint="eastAsia"/>
          <w:szCs w:val="24"/>
        </w:rPr>
        <w:t>公里</w:t>
      </w:r>
      <w:r>
        <w:rPr>
          <w:rFonts w:ascii="標楷體" w:eastAsia="標楷體" w:hAnsi="標楷體" w:hint="eastAsia"/>
          <w:szCs w:val="24"/>
        </w:rPr>
        <w:t>）及香山區鹽水里至</w:t>
      </w:r>
      <w:r w:rsidRPr="00044BEF">
        <w:rPr>
          <w:rFonts w:ascii="標楷體" w:eastAsia="標楷體" w:hAnsi="標楷體" w:hint="eastAsia"/>
          <w:szCs w:val="24"/>
        </w:rPr>
        <w:t>南港里沿岸</w:t>
      </w:r>
      <w:r>
        <w:rPr>
          <w:rFonts w:ascii="標楷體" w:eastAsia="標楷體" w:hAnsi="標楷體" w:hint="eastAsia"/>
          <w:szCs w:val="24"/>
        </w:rPr>
        <w:t>（</w:t>
      </w:r>
      <w:r w:rsidRPr="00044BEF">
        <w:rPr>
          <w:rFonts w:ascii="標楷體" w:eastAsia="標楷體" w:hAnsi="標楷體" w:hint="eastAsia"/>
          <w:szCs w:val="24"/>
        </w:rPr>
        <w:t>總長約</w:t>
      </w:r>
      <w:r>
        <w:rPr>
          <w:rFonts w:ascii="標楷體" w:eastAsia="標楷體" w:hAnsi="標楷體" w:hint="eastAsia"/>
          <w:szCs w:val="24"/>
        </w:rPr>
        <w:t>3.9</w:t>
      </w:r>
      <w:r w:rsidRPr="00044BEF">
        <w:rPr>
          <w:rFonts w:ascii="標楷體" w:eastAsia="標楷體" w:hAnsi="標楷體" w:hint="eastAsia"/>
          <w:szCs w:val="24"/>
        </w:rPr>
        <w:t>公里</w:t>
      </w:r>
      <w:r>
        <w:rPr>
          <w:rFonts w:ascii="標楷體" w:eastAsia="標楷體" w:hAnsi="標楷體" w:hint="eastAsia"/>
          <w:szCs w:val="24"/>
        </w:rPr>
        <w:t>），</w:t>
      </w:r>
      <w:r w:rsidRPr="00044BEF">
        <w:rPr>
          <w:rFonts w:ascii="標楷體" w:eastAsia="標楷體" w:hAnsi="標楷體" w:hint="eastAsia"/>
          <w:szCs w:val="24"/>
        </w:rPr>
        <w:t>屬於中潛勢海岸侵蝕以及暴潮溢淹之海岸災害型態，海岸侵蝕防護區面積1,305.78公頃、暴潮溢淹防護區面積503.83</w:t>
      </w:r>
      <w:r>
        <w:rPr>
          <w:rFonts w:ascii="標楷體" w:eastAsia="標楷體" w:hAnsi="標楷體" w:hint="eastAsia"/>
          <w:szCs w:val="24"/>
        </w:rPr>
        <w:t>公頃</w:t>
      </w:r>
      <w:r w:rsidRPr="00044BEF">
        <w:rPr>
          <w:rFonts w:ascii="標楷體" w:eastAsia="標楷體" w:hAnsi="標楷體" w:hint="eastAsia"/>
          <w:szCs w:val="24"/>
        </w:rPr>
        <w:t>。經查辦理情形，核有：</w:t>
      </w:r>
      <w:r>
        <w:rPr>
          <w:rFonts w:ascii="標楷體" w:eastAsia="標楷體" w:hAnsi="標楷體" w:hint="eastAsia"/>
          <w:szCs w:val="24"/>
        </w:rPr>
        <w:t>1.為促進海岸地區之永續發展，辦理為期2年之</w:t>
      </w:r>
      <w:r w:rsidRPr="00334F76">
        <w:rPr>
          <w:rFonts w:ascii="標楷體" w:eastAsia="標楷體" w:hAnsi="標楷體" w:hint="eastAsia"/>
          <w:szCs w:val="24"/>
        </w:rPr>
        <w:t>「110</w:t>
      </w:r>
      <w:r>
        <w:rPr>
          <w:rFonts w:ascii="標楷體" w:eastAsia="標楷體" w:hAnsi="標楷體" w:hint="eastAsia"/>
          <w:szCs w:val="24"/>
        </w:rPr>
        <w:t>年新竹漁港海岸監測防護計畫」案，原則上以每年相同時期進行一次監測，已於111年12月執行完竣驗收合格，另</w:t>
      </w:r>
      <w:r w:rsidRPr="004C155D">
        <w:rPr>
          <w:rFonts w:ascii="標楷體" w:eastAsia="標楷體" w:hAnsi="標楷體" w:hint="eastAsia"/>
          <w:szCs w:val="24"/>
        </w:rPr>
        <w:t>已公告實施新竹市二級海岸防護計畫，惟</w:t>
      </w:r>
      <w:r>
        <w:rPr>
          <w:rFonts w:ascii="標楷體" w:eastAsia="標楷體" w:hAnsi="標楷體" w:hint="eastAsia"/>
          <w:szCs w:val="24"/>
        </w:rPr>
        <w:t>112年度</w:t>
      </w:r>
      <w:r w:rsidRPr="004C155D">
        <w:rPr>
          <w:rFonts w:ascii="標楷體" w:eastAsia="標楷體" w:hAnsi="標楷體" w:hint="eastAsia"/>
          <w:szCs w:val="24"/>
        </w:rPr>
        <w:t>未依防護計畫賡續辦理監測調查作業，有待檢討改善，以落實保護及復育海岸資源</w:t>
      </w:r>
      <w:r>
        <w:rPr>
          <w:rFonts w:ascii="標楷體" w:eastAsia="標楷體" w:hAnsi="標楷體" w:hint="eastAsia"/>
          <w:szCs w:val="24"/>
        </w:rPr>
        <w:t>；2.</w:t>
      </w:r>
      <w:r w:rsidRPr="004C155D">
        <w:rPr>
          <w:rFonts w:ascii="標楷體" w:eastAsia="標楷體" w:hAnsi="標楷體" w:hint="eastAsia"/>
          <w:szCs w:val="24"/>
        </w:rPr>
        <w:t>為減緩新竹漁港鄰近海岸侵蝕災害，辦理港南海岸輸砂平衡管理，惟未賡續實</w:t>
      </w:r>
      <w:r w:rsidR="009407FF" w:rsidRPr="00C20A35">
        <w:rPr>
          <w:noProof/>
          <w:spacing w:val="4"/>
        </w:rPr>
        <w:lastRenderedPageBreak/>
        <mc:AlternateContent>
          <mc:Choice Requires="wps">
            <w:drawing>
              <wp:anchor distT="45720" distB="0" distL="114300" distR="114300" simplePos="0" relativeHeight="251704320" behindDoc="0" locked="0" layoutInCell="1" allowOverlap="1" wp14:anchorId="76EC1E24" wp14:editId="5B4D51DF">
                <wp:simplePos x="0" y="0"/>
                <wp:positionH relativeFrom="margin">
                  <wp:align>right</wp:align>
                </wp:positionH>
                <wp:positionV relativeFrom="paragraph">
                  <wp:posOffset>109220</wp:posOffset>
                </wp:positionV>
                <wp:extent cx="4202430" cy="7432040"/>
                <wp:effectExtent l="0" t="0" r="7620" b="0"/>
                <wp:wrapSquare wrapText="bothSides"/>
                <wp:docPr id="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2430" cy="7432040"/>
                        </a:xfrm>
                        <a:prstGeom prst="rect">
                          <a:avLst/>
                        </a:prstGeom>
                        <a:solidFill>
                          <a:srgbClr val="FFFFFF"/>
                        </a:solidFill>
                        <a:ln w="9525">
                          <a:noFill/>
                          <a:miter lim="800000"/>
                          <a:headEnd/>
                          <a:tailEnd/>
                        </a:ln>
                      </wps:spPr>
                      <wps:txbx>
                        <w:txbxContent>
                          <w:p w:rsidR="00092013" w:rsidRPr="005F4DA3" w:rsidRDefault="00092013" w:rsidP="004A1107">
                            <w:pPr>
                              <w:jc w:val="center"/>
                              <w:rPr>
                                <w:szCs w:val="24"/>
                              </w:rPr>
                            </w:pPr>
                            <w:r w:rsidRPr="005F4DA3">
                              <w:rPr>
                                <w:rFonts w:ascii="標楷體" w:eastAsia="標楷體" w:hAnsi="標楷體" w:hint="eastAsia"/>
                                <w:b/>
                                <w:szCs w:val="24"/>
                              </w:rPr>
                              <w:t>圖</w:t>
                            </w:r>
                            <w:r>
                              <w:rPr>
                                <w:rFonts w:ascii="標楷體" w:eastAsia="標楷體" w:hAnsi="標楷體" w:hint="eastAsia"/>
                                <w:b/>
                                <w:szCs w:val="24"/>
                              </w:rPr>
                              <w:t>2</w:t>
                            </w:r>
                            <w:r>
                              <w:rPr>
                                <w:rFonts w:ascii="標楷體" w:eastAsia="標楷體" w:hAnsi="標楷體"/>
                                <w:b/>
                                <w:szCs w:val="24"/>
                              </w:rPr>
                              <w:t>7</w:t>
                            </w:r>
                            <w:r w:rsidRPr="005F4DA3">
                              <w:rPr>
                                <w:rFonts w:ascii="標楷體" w:eastAsia="標楷體" w:hAnsi="標楷體"/>
                                <w:b/>
                                <w:szCs w:val="24"/>
                              </w:rPr>
                              <w:t xml:space="preserve">  </w:t>
                            </w:r>
                            <w:r>
                              <w:rPr>
                                <w:rFonts w:ascii="標楷體" w:eastAsia="標楷體" w:hAnsi="標楷體" w:hint="eastAsia"/>
                                <w:b/>
                                <w:szCs w:val="24"/>
                              </w:rPr>
                              <w:t>港南海岸段輸砂平衡改善示意</w:t>
                            </w:r>
                          </w:p>
                          <w:p w:rsidR="00092013" w:rsidRDefault="00092013" w:rsidP="004A1107">
                            <w:pPr>
                              <w:jc w:val="center"/>
                            </w:pPr>
                            <w:r>
                              <w:rPr>
                                <w:noProof/>
                              </w:rPr>
                              <w:drawing>
                                <wp:inline distT="0" distB="0" distL="0" distR="0" wp14:anchorId="31120B9D" wp14:editId="1C544966">
                                  <wp:extent cx="4050530" cy="6794205"/>
                                  <wp:effectExtent l="0" t="0" r="7620" b="6985"/>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076611" cy="6837953"/>
                                          </a:xfrm>
                                          <a:prstGeom prst="rect">
                                            <a:avLst/>
                                          </a:prstGeom>
                                        </pic:spPr>
                                      </pic:pic>
                                    </a:graphicData>
                                  </a:graphic>
                                </wp:inline>
                              </w:drawing>
                            </w:r>
                          </w:p>
                          <w:p w:rsidR="00092013" w:rsidRPr="00B569CF" w:rsidRDefault="00092013" w:rsidP="009407FF">
                            <w:pPr>
                              <w:snapToGrid w:val="0"/>
                              <w:ind w:leftChars="100" w:left="240"/>
                              <w:rPr>
                                <w:rFonts w:ascii="標楷體" w:eastAsia="標楷體" w:hAnsi="標楷體"/>
                                <w:sz w:val="18"/>
                                <w:szCs w:val="18"/>
                              </w:rPr>
                            </w:pPr>
                            <w:r w:rsidRPr="009F4BE5">
                              <w:rPr>
                                <w:rFonts w:ascii="標楷體" w:eastAsia="標楷體" w:hAnsi="標楷體" w:hint="eastAsia"/>
                                <w:sz w:val="18"/>
                                <w:szCs w:val="18"/>
                              </w:rPr>
                              <w:t>資料來源</w:t>
                            </w:r>
                            <w:r w:rsidRPr="009F4BE5">
                              <w:rPr>
                                <w:rFonts w:ascii="標楷體" w:eastAsia="標楷體" w:hAnsi="標楷體"/>
                                <w:sz w:val="18"/>
                                <w:szCs w:val="18"/>
                              </w:rPr>
                              <w:t>：整理自新竹市政府提供資料</w:t>
                            </w:r>
                            <w:r w:rsidRPr="009F4BE5">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EC1E24" id="_x0000_s1087" type="#_x0000_t202" style="position:absolute;left:0;text-align:left;margin-left:279.7pt;margin-top:8.6pt;width:330.9pt;height:585.2pt;z-index:251704320;visibility:visible;mso-wrap-style:square;mso-width-percent:0;mso-height-percent:0;mso-wrap-distance-left:9pt;mso-wrap-distance-top:3.6pt;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" stroked="f">
                <v:textbox>
                  <w:txbxContent>
                    <w:p w:rsidR="00092013" w:rsidRPr="005F4DA3" w:rsidRDefault="00092013" w:rsidP="004A1107">
                      <w:pPr>
                        <w:jc w:val="center"/>
                        <w:rPr>
                          <w:szCs w:val="24"/>
                        </w:rPr>
                      </w:pPr>
                      <w:r w:rsidRPr="005F4DA3">
                        <w:rPr>
                          <w:rFonts w:ascii="標楷體" w:eastAsia="標楷體" w:hAnsi="標楷體" w:hint="eastAsia"/>
                          <w:b/>
                          <w:szCs w:val="24"/>
                        </w:rPr>
                        <w:t>圖</w:t>
                      </w:r>
                      <w:r>
                        <w:rPr>
                          <w:rFonts w:ascii="標楷體" w:eastAsia="標楷體" w:hAnsi="標楷體" w:hint="eastAsia"/>
                          <w:b/>
                          <w:szCs w:val="24"/>
                        </w:rPr>
                        <w:t>2</w:t>
                      </w:r>
                      <w:r>
                        <w:rPr>
                          <w:rFonts w:ascii="標楷體" w:eastAsia="標楷體" w:hAnsi="標楷體"/>
                          <w:b/>
                          <w:szCs w:val="24"/>
                        </w:rPr>
                        <w:t>7</w:t>
                      </w:r>
                      <w:r w:rsidRPr="005F4DA3">
                        <w:rPr>
                          <w:rFonts w:ascii="標楷體" w:eastAsia="標楷體" w:hAnsi="標楷體"/>
                          <w:b/>
                          <w:szCs w:val="24"/>
                        </w:rPr>
                        <w:t xml:space="preserve">  </w:t>
                      </w:r>
                      <w:r>
                        <w:rPr>
                          <w:rFonts w:ascii="標楷體" w:eastAsia="標楷體" w:hAnsi="標楷體" w:hint="eastAsia"/>
                          <w:b/>
                          <w:szCs w:val="24"/>
                        </w:rPr>
                        <w:t>港南海岸段輸砂平衡改善示意</w:t>
                      </w:r>
                    </w:p>
                    <w:p w:rsidR="00092013" w:rsidRDefault="00092013" w:rsidP="004A1107">
                      <w:pPr>
                        <w:jc w:val="center"/>
                      </w:pPr>
                      <w:r>
                        <w:rPr>
                          <w:noProof/>
                        </w:rPr>
                        <w:drawing>
                          <wp:inline distT="0" distB="0" distL="0" distR="0" wp14:anchorId="31120B9D" wp14:editId="1C544966">
                            <wp:extent cx="4050530" cy="6794205"/>
                            <wp:effectExtent l="0" t="0" r="7620" b="6985"/>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076611" cy="6837953"/>
                                    </a:xfrm>
                                    <a:prstGeom prst="rect">
                                      <a:avLst/>
                                    </a:prstGeom>
                                  </pic:spPr>
                                </pic:pic>
                              </a:graphicData>
                            </a:graphic>
                          </wp:inline>
                        </w:drawing>
                      </w:r>
                    </w:p>
                    <w:p w:rsidR="00092013" w:rsidRPr="00B569CF" w:rsidRDefault="00092013" w:rsidP="009407FF">
                      <w:pPr>
                        <w:snapToGrid w:val="0"/>
                        <w:ind w:leftChars="100" w:left="240"/>
                        <w:rPr>
                          <w:rFonts w:ascii="標楷體" w:eastAsia="標楷體" w:hAnsi="標楷體"/>
                          <w:sz w:val="18"/>
                          <w:szCs w:val="18"/>
                        </w:rPr>
                      </w:pPr>
                      <w:r w:rsidRPr="009F4BE5">
                        <w:rPr>
                          <w:rFonts w:ascii="標楷體" w:eastAsia="標楷體" w:hAnsi="標楷體" w:hint="eastAsia"/>
                          <w:sz w:val="18"/>
                          <w:szCs w:val="18"/>
                        </w:rPr>
                        <w:t>資料來源</w:t>
                      </w:r>
                      <w:r w:rsidRPr="009F4BE5">
                        <w:rPr>
                          <w:rFonts w:ascii="標楷體" w:eastAsia="標楷體" w:hAnsi="標楷體"/>
                          <w:sz w:val="18"/>
                          <w:szCs w:val="18"/>
                        </w:rPr>
                        <w:t>：整理自新竹市政府提供資料</w:t>
                      </w:r>
                      <w:r w:rsidRPr="009F4BE5">
                        <w:rPr>
                          <w:rFonts w:ascii="標楷體" w:eastAsia="標楷體" w:hAnsi="標楷體" w:hint="eastAsia"/>
                          <w:sz w:val="18"/>
                          <w:szCs w:val="18"/>
                        </w:rPr>
                        <w:t>。</w:t>
                      </w:r>
                    </w:p>
                  </w:txbxContent>
                </v:textbox>
                <w10:wrap type="square" anchorx="margin"/>
              </v:shape>
            </w:pict>
          </mc:Fallback>
        </mc:AlternateContent>
      </w:r>
      <w:r w:rsidRPr="004C155D">
        <w:rPr>
          <w:rFonts w:ascii="標楷體" w:eastAsia="標楷體" w:hAnsi="標楷體" w:hint="eastAsia"/>
          <w:szCs w:val="24"/>
        </w:rPr>
        <w:t>施鄰近岸段海域之監測調查，有待加強辦理，以利評估輸砂平衡成效及調整輸</w:t>
      </w:r>
      <w:r w:rsidRPr="00C20A35">
        <w:rPr>
          <w:rFonts w:ascii="標楷體" w:eastAsia="標楷體" w:hAnsi="標楷體" w:hint="eastAsia"/>
          <w:spacing w:val="4"/>
          <w:szCs w:val="24"/>
        </w:rPr>
        <w:t>砂量體，俾能穩定灘岸</w:t>
      </w:r>
      <w:r w:rsidRPr="002B5398">
        <w:rPr>
          <w:rFonts w:ascii="標楷體" w:eastAsia="標楷體" w:hAnsi="標楷體" w:hint="eastAsia"/>
          <w:szCs w:val="24"/>
        </w:rPr>
        <w:t>（</w:t>
      </w:r>
      <w:r w:rsidRPr="00D01262">
        <w:rPr>
          <w:rFonts w:ascii="標楷體" w:eastAsia="標楷體" w:hAnsi="標楷體" w:hint="eastAsia"/>
          <w:szCs w:val="24"/>
        </w:rPr>
        <w:t>圖</w:t>
      </w:r>
      <w:r w:rsidR="00CB4C0B" w:rsidRPr="00D01262">
        <w:rPr>
          <w:rFonts w:ascii="標楷體" w:eastAsia="標楷體" w:hAnsi="標楷體" w:hint="eastAsia"/>
          <w:szCs w:val="24"/>
        </w:rPr>
        <w:t>2</w:t>
      </w:r>
      <w:r w:rsidR="00FC0A4E" w:rsidRPr="00D01262">
        <w:rPr>
          <w:rFonts w:ascii="標楷體" w:eastAsia="標楷體" w:hAnsi="標楷體" w:hint="eastAsia"/>
          <w:szCs w:val="24"/>
        </w:rPr>
        <w:t>7</w:t>
      </w:r>
      <w:r w:rsidRPr="00D01262">
        <w:rPr>
          <w:rFonts w:ascii="標楷體" w:eastAsia="標楷體" w:hAnsi="標楷體" w:hint="eastAsia"/>
          <w:szCs w:val="24"/>
        </w:rPr>
        <w:t>）</w:t>
      </w:r>
      <w:r>
        <w:rPr>
          <w:rFonts w:ascii="標楷體" w:eastAsia="標楷體" w:hAnsi="標楷體" w:hint="eastAsia"/>
          <w:szCs w:val="24"/>
        </w:rPr>
        <w:t>；3.</w:t>
      </w:r>
      <w:r w:rsidRPr="004C155D">
        <w:rPr>
          <w:rFonts w:ascii="標楷體" w:eastAsia="標楷體" w:hAnsi="標楷體" w:hint="eastAsia"/>
          <w:szCs w:val="24"/>
        </w:rPr>
        <w:t>辦理新竹漁港海岸監測防護計畫，取得原始觀測資料及成果，惟未依</w:t>
      </w:r>
      <w:r>
        <w:rPr>
          <w:rFonts w:ascii="標楷體" w:eastAsia="標楷體" w:hAnsi="標楷體" w:hint="eastAsia"/>
          <w:szCs w:val="24"/>
        </w:rPr>
        <w:t>經濟部水利署</w:t>
      </w:r>
      <w:r w:rsidRPr="004C155D">
        <w:rPr>
          <w:rFonts w:ascii="標楷體" w:eastAsia="標楷體" w:hAnsi="標楷體" w:hint="eastAsia"/>
          <w:szCs w:val="24"/>
        </w:rPr>
        <w:t>規定傳送</w:t>
      </w:r>
      <w:r>
        <w:rPr>
          <w:rFonts w:ascii="標楷體" w:eastAsia="標楷體" w:hAnsi="標楷體" w:hint="eastAsia"/>
          <w:szCs w:val="24"/>
        </w:rPr>
        <w:t>該署海岸防護基本資料庫等情事</w:t>
      </w:r>
      <w:r w:rsidRPr="004C155D">
        <w:rPr>
          <w:rFonts w:ascii="標楷體" w:eastAsia="標楷體" w:hAnsi="標楷體" w:hint="eastAsia"/>
          <w:szCs w:val="24"/>
        </w:rPr>
        <w:t>，經函請研謀改善。據復：</w:t>
      </w:r>
      <w:r>
        <w:rPr>
          <w:rFonts w:ascii="標楷體" w:eastAsia="標楷體" w:hAnsi="標楷體" w:hint="eastAsia"/>
          <w:szCs w:val="24"/>
        </w:rPr>
        <w:t>1.該府辦理新竹市海岸地形監測調查計畫委託專業服務採購案，工作內容包含海岸地</w:t>
      </w:r>
      <w:r w:rsidRPr="00C20A35">
        <w:rPr>
          <w:rFonts w:ascii="標楷體" w:eastAsia="標楷體" w:hAnsi="標楷體" w:hint="eastAsia"/>
          <w:spacing w:val="-4"/>
          <w:szCs w:val="24"/>
        </w:rPr>
        <w:t>區基本資料蒐集及分析等</w:t>
      </w:r>
      <w:r w:rsidRPr="00C20A35">
        <w:rPr>
          <w:rFonts w:ascii="標楷體" w:eastAsia="標楷體" w:hAnsi="標楷體" w:hint="eastAsia"/>
          <w:spacing w:val="-6"/>
          <w:szCs w:val="24"/>
        </w:rPr>
        <w:t>工作，已於113年6月決標；2.已與農業部漁業署溝通協調，將向該署提報113至114年之新竹漁港海岸監測防護計畫，以評估輸砂平衡成效；3.該計</w:t>
      </w:r>
      <w:r w:rsidRPr="00C20A35">
        <w:rPr>
          <w:rFonts w:ascii="標楷體" w:eastAsia="標楷體" w:hAnsi="標楷體" w:hint="eastAsia"/>
          <w:spacing w:val="-4"/>
          <w:szCs w:val="24"/>
        </w:rPr>
        <w:t>畫係由農業部漁業署委託代辦，非經濟部水利署列管計畫，水利署相關系統目前尚未開放其他計畫上傳，後</w:t>
      </w:r>
      <w:r>
        <w:rPr>
          <w:rFonts w:ascii="標楷體" w:eastAsia="標楷體" w:hAnsi="標楷體" w:hint="eastAsia"/>
          <w:szCs w:val="24"/>
        </w:rPr>
        <w:t>續該</w:t>
      </w:r>
      <w:r w:rsidRPr="002311CE">
        <w:rPr>
          <w:rFonts w:ascii="標楷體" w:eastAsia="標楷體" w:hAnsi="標楷體" w:hint="eastAsia"/>
          <w:szCs w:val="24"/>
        </w:rPr>
        <w:t>署開放相關功能，再行辦理資料上傳事宜</w:t>
      </w:r>
      <w:r>
        <w:rPr>
          <w:rFonts w:ascii="標楷體" w:eastAsia="標楷體" w:hAnsi="標楷體" w:hint="eastAsia"/>
          <w:szCs w:val="24"/>
        </w:rPr>
        <w:t>。</w:t>
      </w:r>
    </w:p>
    <w:p w:rsidR="00107C5F" w:rsidRPr="004A1107" w:rsidRDefault="00107C5F" w:rsidP="00107C5F">
      <w:pPr>
        <w:overflowPunct w:val="0"/>
        <w:adjustRightInd w:val="0"/>
        <w:spacing w:line="500" w:lineRule="exact"/>
        <w:ind w:firstLineChars="200" w:firstLine="561"/>
        <w:jc w:val="both"/>
        <w:outlineLvl w:val="0"/>
        <w:rPr>
          <w:rFonts w:ascii="標楷體" w:eastAsia="標楷體" w:hAnsi="標楷體"/>
          <w:b/>
          <w:sz w:val="28"/>
          <w:szCs w:val="28"/>
        </w:rPr>
      </w:pPr>
      <w:r w:rsidRPr="004A1107">
        <w:rPr>
          <w:rFonts w:ascii="標楷體" w:eastAsia="標楷體" w:hAnsi="標楷體" w:hint="eastAsia"/>
          <w:b/>
          <w:sz w:val="28"/>
          <w:szCs w:val="28"/>
        </w:rPr>
        <w:t>（</w:t>
      </w:r>
      <w:r w:rsidR="008933D7">
        <w:rPr>
          <w:rFonts w:ascii="標楷體" w:eastAsia="標楷體" w:hAnsi="標楷體" w:hint="eastAsia"/>
          <w:b/>
          <w:sz w:val="28"/>
          <w:szCs w:val="28"/>
        </w:rPr>
        <w:t>二</w:t>
      </w:r>
      <w:r>
        <w:rPr>
          <w:rFonts w:ascii="標楷體" w:eastAsia="標楷體" w:hAnsi="標楷體" w:hint="eastAsia"/>
          <w:b/>
          <w:sz w:val="28"/>
          <w:szCs w:val="28"/>
        </w:rPr>
        <w:t>十</w:t>
      </w:r>
      <w:r w:rsidR="008933D7">
        <w:rPr>
          <w:rFonts w:ascii="標楷體" w:eastAsia="標楷體" w:hAnsi="標楷體" w:hint="eastAsia"/>
          <w:b/>
          <w:sz w:val="28"/>
          <w:szCs w:val="28"/>
        </w:rPr>
        <w:t>九</w:t>
      </w:r>
      <w:r w:rsidRPr="004A1107">
        <w:rPr>
          <w:rFonts w:ascii="標楷體" w:eastAsia="標楷體" w:hAnsi="標楷體"/>
          <w:b/>
          <w:sz w:val="28"/>
          <w:szCs w:val="28"/>
        </w:rPr>
        <w:t>）</w:t>
      </w:r>
      <w:r w:rsidR="00860C12" w:rsidRPr="00860C12">
        <w:rPr>
          <w:rFonts w:ascii="標楷體" w:eastAsia="標楷體" w:hAnsi="標楷體" w:hint="eastAsia"/>
          <w:b/>
          <w:sz w:val="28"/>
          <w:szCs w:val="28"/>
        </w:rPr>
        <w:t>為打造城市文化及觀光品牌，設置新竹火車站旅遊服務中心，提供觀光旅遊諮詢及導覽解說服務，惟預算編列與執行未盡妥適，委託管理契約訂定欠周，需求說明書內容</w:t>
      </w:r>
      <w:r w:rsidR="00860C12">
        <w:rPr>
          <w:rFonts w:ascii="標楷體" w:eastAsia="標楷體" w:hAnsi="標楷體" w:hint="eastAsia"/>
          <w:b/>
          <w:sz w:val="28"/>
          <w:szCs w:val="28"/>
        </w:rPr>
        <w:t>未</w:t>
      </w:r>
      <w:r w:rsidR="00860C12" w:rsidRPr="00860C12">
        <w:rPr>
          <w:rFonts w:ascii="標楷體" w:eastAsia="標楷體" w:hAnsi="標楷體" w:hint="eastAsia"/>
          <w:b/>
          <w:sz w:val="28"/>
          <w:szCs w:val="28"/>
        </w:rPr>
        <w:t>合致，有待研謀改善</w:t>
      </w:r>
      <w:r w:rsidRPr="004A1107">
        <w:rPr>
          <w:rFonts w:ascii="標楷體" w:eastAsia="標楷體" w:hAnsi="標楷體" w:hint="eastAsia"/>
          <w:b/>
          <w:sz w:val="28"/>
          <w:szCs w:val="28"/>
        </w:rPr>
        <w:t>。</w:t>
      </w:r>
    </w:p>
    <w:p w:rsidR="00107C5F" w:rsidRPr="004A1107" w:rsidRDefault="00107C5F" w:rsidP="005249F0">
      <w:pPr>
        <w:overflowPunct w:val="0"/>
        <w:spacing w:line="500" w:lineRule="exact"/>
        <w:ind w:firstLineChars="200" w:firstLine="480"/>
        <w:jc w:val="both"/>
        <w:rPr>
          <w:rFonts w:ascii="標楷體" w:eastAsia="標楷體" w:hAnsi="標楷體"/>
          <w:szCs w:val="24"/>
        </w:rPr>
      </w:pPr>
      <w:r w:rsidRPr="004A1107">
        <w:rPr>
          <w:rFonts w:ascii="標楷體" w:eastAsia="標楷體" w:hAnsi="標楷體" w:hint="eastAsia"/>
          <w:szCs w:val="24"/>
        </w:rPr>
        <w:t>我國參考聯合國之永續發展目標（SDGs）策定臺灣永續發展18項核心目標，其核心目標8</w:t>
      </w:r>
      <w:r w:rsidRPr="004A1107">
        <w:rPr>
          <w:rFonts w:ascii="標楷體" w:eastAsia="標楷體" w:hAnsi="標楷體" w:hint="eastAsia"/>
          <w:szCs w:val="24"/>
        </w:rPr>
        <w:lastRenderedPageBreak/>
        <w:t>為促進包容且永續的經濟成長，提升勞動生產力，確保全民享有優質就業機會，其中第8.8項具體目標揭示，推動永續觀光發展，引導觀光產業提供綠色、在地等旅遊模式，打造臺灣永續觀光環境與提升產業價值。市政府為打造城市文化及觀光品牌，吸引國內外觀光客深度體驗新竹市，設置新竹火車站旅遊服務中心，提供觀光旅遊諮詢及導覽解說等服務，近3年度（110至112年度）皆提報新竹火車站旅遊服務中心營運管理補助計畫旅遊服務中心計畫（下稱旅遊服務中心計畫）及112年度借問站創新旅遊服務推廣提案計畫（下稱借問站計畫）等4案，獲交通部觀光局（112年9月15日改制為交通部觀光署，下稱觀光署）補助，核定計畫總經費459萬餘元，截至112年底止，實際執行數412萬餘元，執行率89.77％，其中，近3年度旅遊服務中心計畫提供國內外旅客諮詢服務計3萬279人次，及發送文宣摺頁服務計14萬7,286份。經查計畫執行情形，核有：1.撰寫計畫爭取中央補助款設置旅遊服務中心提供諮詢及導覽解說服務，惟查上揭各該年度計畫案關計畫型補助收入並未依上級政府核定金額編列</w:t>
      </w:r>
      <w:r w:rsidR="00E25D5B">
        <w:rPr>
          <w:rFonts w:ascii="標楷體" w:eastAsia="標楷體" w:hAnsi="標楷體" w:hint="eastAsia"/>
          <w:szCs w:val="24"/>
        </w:rPr>
        <w:t>預算</w:t>
      </w:r>
      <w:r w:rsidRPr="004A1107">
        <w:rPr>
          <w:rFonts w:ascii="標楷體" w:eastAsia="標楷體" w:hAnsi="標楷體" w:hint="eastAsia"/>
          <w:szCs w:val="24"/>
        </w:rPr>
        <w:t>，而相對應之歲出預算亦未編列，亦無辦理墊付款程序，係採動支第二預備金方式辦理，未能完整呈現年度預算實際規模，核與中央對直轄市及縣（市）政府補助辦法第18條第2項及第3項、中央及地方政府預算籌編原則第3點第3款後段、各機關單位預算執行要點第44點及第46點等規定未盡契合；2.為推動城市觀光發展，設置旅遊服務中心期提供多元優質服務，惟委託管理契約未妥為研訂，需求說明書內闡述應配置站長及服務人員之人數，前後說明互為矛盾，易生履約爭議；經統計分析近3年度標價清單履約項目與需求說明書載述及111年度實際核銷情形，核有同一項目金額差異明顯，或金額未盡合理；復經統計分析近3年度觀光文宣摺頁發放數量統計，無結存數量欄位俾與次月（年）原庫存數量互為勾稽，且有部分數量核計錯誤等情事，經函請研謀改善。據復：1.112年6月曾函詢觀光署可否暫列預算數，惟經觀光署否准，113年度案關補助款將辦理墊付程序，嗣後並當依相關規定辦理，以符法制；2.廠商履約未盡周妥、契約規定互為矛盾、各該項目預算之編列未盡合理及摺頁統計未盡核實等情事，將進行檢討改善，於嗣後訂立契約時，審慎就計畫需求，妥為研訂案關履約管理及相應之罰則。</w:t>
      </w:r>
    </w:p>
    <w:p w:rsidR="00665579" w:rsidRPr="005754D4" w:rsidRDefault="00665579" w:rsidP="005249F0">
      <w:pPr>
        <w:adjustRightInd w:val="0"/>
        <w:spacing w:beforeLines="50" w:before="180" w:line="620" w:lineRule="exact"/>
        <w:ind w:firstLineChars="101" w:firstLine="324"/>
        <w:jc w:val="both"/>
        <w:rPr>
          <w:rFonts w:ascii="新細明體" w:eastAsia="標楷體" w:hAnsi="Times New Roman"/>
          <w:b/>
          <w:sz w:val="32"/>
          <w:szCs w:val="32"/>
        </w:rPr>
      </w:pPr>
      <w:r w:rsidRPr="00834B5A">
        <w:rPr>
          <w:rFonts w:ascii="新細明體" w:eastAsia="標楷體" w:hAnsi="Times New Roman" w:hint="eastAsia"/>
          <w:b/>
          <w:sz w:val="32"/>
          <w:szCs w:val="32"/>
        </w:rPr>
        <w:t>六、</w:t>
      </w:r>
      <w:r w:rsidRPr="00834B5A">
        <w:rPr>
          <w:rFonts w:ascii="標楷體" w:eastAsia="標楷體" w:hAnsi="標楷體" w:hint="eastAsia"/>
          <w:b/>
          <w:sz w:val="32"/>
          <w:szCs w:val="32"/>
        </w:rPr>
        <w:t>11</w:t>
      </w:r>
      <w:r w:rsidR="00834B5A" w:rsidRPr="00834B5A">
        <w:rPr>
          <w:rFonts w:ascii="標楷體" w:eastAsia="標楷體" w:hAnsi="標楷體" w:hint="eastAsia"/>
          <w:b/>
          <w:sz w:val="32"/>
          <w:szCs w:val="32"/>
        </w:rPr>
        <w:t>1</w:t>
      </w:r>
      <w:r w:rsidRPr="00834B5A">
        <w:rPr>
          <w:rFonts w:ascii="新細明體" w:eastAsia="標楷體" w:hAnsi="Times New Roman" w:hint="eastAsia"/>
          <w:b/>
          <w:sz w:val="32"/>
          <w:szCs w:val="32"/>
        </w:rPr>
        <w:t>年度重要審核</w:t>
      </w:r>
      <w:r w:rsidRPr="005754D4">
        <w:rPr>
          <w:rFonts w:ascii="新細明體" w:eastAsia="標楷體" w:hAnsi="Times New Roman" w:hint="eastAsia"/>
          <w:b/>
          <w:sz w:val="32"/>
          <w:szCs w:val="32"/>
        </w:rPr>
        <w:t>意見追蹤查核情形</w:t>
      </w:r>
    </w:p>
    <w:p w:rsidR="00665579" w:rsidRPr="005754D4" w:rsidRDefault="00665579" w:rsidP="00086E09">
      <w:pPr>
        <w:pStyle w:val="120"/>
        <w:spacing w:line="540" w:lineRule="exact"/>
      </w:pPr>
      <w:r w:rsidRPr="005754D4">
        <w:rPr>
          <w:rFonts w:hint="eastAsia"/>
        </w:rPr>
        <w:t>本室於11</w:t>
      </w:r>
      <w:r w:rsidR="00834B5A" w:rsidRPr="005754D4">
        <w:rPr>
          <w:rFonts w:hint="eastAsia"/>
        </w:rPr>
        <w:t>1</w:t>
      </w:r>
      <w:r w:rsidRPr="005754D4">
        <w:rPr>
          <w:rFonts w:hint="eastAsia"/>
        </w:rPr>
        <w:t>年度審核報告內列重要審核意見</w:t>
      </w:r>
      <w:r w:rsidR="00834B5A" w:rsidRPr="005754D4">
        <w:rPr>
          <w:rFonts w:hint="eastAsia"/>
        </w:rPr>
        <w:t>30</w:t>
      </w:r>
      <w:r w:rsidRPr="005754D4">
        <w:rPr>
          <w:rFonts w:hint="eastAsia"/>
        </w:rPr>
        <w:t>項，經賡續追蹤查核實際辦理結果，仍待繼續改善者</w:t>
      </w:r>
      <w:r w:rsidR="00AF11E3" w:rsidRPr="005754D4">
        <w:rPr>
          <w:rFonts w:hint="eastAsia"/>
        </w:rPr>
        <w:t>8</w:t>
      </w:r>
      <w:r w:rsidRPr="005754D4">
        <w:rPr>
          <w:rFonts w:hint="eastAsia"/>
        </w:rPr>
        <w:t>項、</w:t>
      </w:r>
      <w:r w:rsidR="0068400F">
        <w:rPr>
          <w:rFonts w:hint="eastAsia"/>
        </w:rPr>
        <w:t>處理中1項、</w:t>
      </w:r>
      <w:r w:rsidRPr="005754D4">
        <w:rPr>
          <w:rFonts w:hint="eastAsia"/>
        </w:rPr>
        <w:t>已研謀改善或依改善措施持續辦理者</w:t>
      </w:r>
      <w:r w:rsidR="00FE0EC3" w:rsidRPr="005754D4">
        <w:rPr>
          <w:rFonts w:hint="eastAsia"/>
        </w:rPr>
        <w:t>2</w:t>
      </w:r>
      <w:r w:rsidR="006F5271">
        <w:rPr>
          <w:rFonts w:hint="eastAsia"/>
        </w:rPr>
        <w:t>1</w:t>
      </w:r>
      <w:r w:rsidRPr="005754D4">
        <w:rPr>
          <w:rFonts w:hint="eastAsia"/>
        </w:rPr>
        <w:t>項（表</w:t>
      </w:r>
      <w:r w:rsidR="005754D4" w:rsidRPr="005754D4">
        <w:rPr>
          <w:rFonts w:hint="eastAsia"/>
        </w:rPr>
        <w:t>2</w:t>
      </w:r>
      <w:r w:rsidR="00D17F04">
        <w:rPr>
          <w:rFonts w:hint="eastAsia"/>
        </w:rPr>
        <w:t>3</w:t>
      </w:r>
      <w:r w:rsidRPr="005754D4">
        <w:rPr>
          <w:rFonts w:hint="eastAsia"/>
        </w:rPr>
        <w:t>），其中仍待繼續改善者，經再研提審核意見</w:t>
      </w:r>
      <w:r w:rsidR="00D8221B">
        <w:rPr>
          <w:rFonts w:hint="eastAsia"/>
        </w:rPr>
        <w:t>8</w:t>
      </w:r>
      <w:r w:rsidRPr="005754D4">
        <w:rPr>
          <w:rFonts w:hint="eastAsia"/>
        </w:rPr>
        <w:t>項通知研謀改善。</w:t>
      </w:r>
    </w:p>
    <w:p w:rsidR="00665579" w:rsidRPr="005754D4" w:rsidRDefault="00665579" w:rsidP="00665579">
      <w:pPr>
        <w:widowControl/>
        <w:spacing w:beforeLines="50" w:before="180"/>
        <w:jc w:val="center"/>
        <w:rPr>
          <w:rFonts w:ascii="標楷體" w:eastAsia="標楷體" w:hAnsi="標楷體"/>
          <w:b/>
          <w:szCs w:val="20"/>
        </w:rPr>
      </w:pPr>
      <w:r w:rsidRPr="005754D4">
        <w:rPr>
          <w:rFonts w:ascii="標楷體" w:eastAsia="標楷體" w:hAnsi="標楷體" w:hint="eastAsia"/>
          <w:b/>
          <w:szCs w:val="20"/>
        </w:rPr>
        <w:lastRenderedPageBreak/>
        <w:t>表</w:t>
      </w:r>
      <w:r w:rsidR="005754D4" w:rsidRPr="005754D4">
        <w:rPr>
          <w:rFonts w:ascii="標楷體" w:eastAsia="標楷體" w:hAnsi="標楷體" w:hint="eastAsia"/>
          <w:b/>
          <w:szCs w:val="20"/>
        </w:rPr>
        <w:t>2</w:t>
      </w:r>
      <w:r w:rsidR="00D17F04">
        <w:rPr>
          <w:rFonts w:ascii="標楷體" w:eastAsia="標楷體" w:hAnsi="標楷體" w:hint="eastAsia"/>
          <w:b/>
          <w:szCs w:val="20"/>
        </w:rPr>
        <w:t>3</w:t>
      </w:r>
      <w:r w:rsidRPr="005754D4">
        <w:rPr>
          <w:rFonts w:ascii="標楷體" w:eastAsia="標楷體" w:hAnsi="標楷體" w:hint="eastAsia"/>
          <w:b/>
          <w:szCs w:val="20"/>
        </w:rPr>
        <w:t xml:space="preserve">　11</w:t>
      </w:r>
      <w:r w:rsidR="00834B5A" w:rsidRPr="005754D4">
        <w:rPr>
          <w:rFonts w:ascii="標楷體" w:eastAsia="標楷體" w:hAnsi="標楷體" w:hint="eastAsia"/>
          <w:b/>
          <w:szCs w:val="20"/>
        </w:rPr>
        <w:t>1</w:t>
      </w:r>
      <w:r w:rsidRPr="005754D4">
        <w:rPr>
          <w:rFonts w:ascii="標楷體" w:eastAsia="標楷體" w:hAnsi="標楷體" w:hint="eastAsia"/>
          <w:b/>
          <w:szCs w:val="20"/>
        </w:rPr>
        <w:t>年度審核報告所列市政</w:t>
      </w:r>
      <w:r w:rsidRPr="005754D4">
        <w:rPr>
          <w:rFonts w:ascii="標楷體" w:eastAsia="標楷體" w:hAnsi="標楷體"/>
          <w:b/>
          <w:szCs w:val="20"/>
        </w:rPr>
        <w:t>府</w:t>
      </w:r>
      <w:r w:rsidRPr="005754D4">
        <w:rPr>
          <w:rFonts w:ascii="標楷體" w:eastAsia="標楷體" w:hAnsi="標楷體" w:hint="eastAsia"/>
          <w:b/>
          <w:szCs w:val="20"/>
        </w:rPr>
        <w:t>主管重要審核意見覆核辦理情形</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1"/>
        <w:gridCol w:w="2975"/>
      </w:tblGrid>
      <w:tr w:rsidR="005754D4" w:rsidRPr="005754D4" w:rsidTr="00F2217D">
        <w:trPr>
          <w:trHeight w:hRule="exact" w:val="624"/>
          <w:jc w:val="center"/>
        </w:trPr>
        <w:tc>
          <w:tcPr>
            <w:tcW w:w="6941" w:type="dxa"/>
            <w:shd w:val="clear" w:color="auto" w:fill="D9D9D9" w:themeFill="background1" w:themeFillShade="D9"/>
            <w:vAlign w:val="center"/>
          </w:tcPr>
          <w:p w:rsidR="00665579" w:rsidRPr="005754D4" w:rsidRDefault="00665579" w:rsidP="00665579">
            <w:pPr>
              <w:widowControl/>
              <w:spacing w:line="240" w:lineRule="exact"/>
              <w:ind w:leftChars="20" w:left="48" w:rightChars="20" w:right="48"/>
              <w:jc w:val="distribute"/>
              <w:rPr>
                <w:rFonts w:ascii="標楷體" w:eastAsia="標楷體" w:hAnsi="標楷體"/>
                <w:sz w:val="20"/>
                <w:szCs w:val="20"/>
              </w:rPr>
            </w:pPr>
            <w:r w:rsidRPr="005754D4">
              <w:rPr>
                <w:rFonts w:ascii="標楷體" w:eastAsia="標楷體" w:hAnsi="標楷體"/>
                <w:sz w:val="20"/>
                <w:szCs w:val="20"/>
              </w:rPr>
              <w:t>重要審核意見標題</w:t>
            </w:r>
          </w:p>
        </w:tc>
        <w:tc>
          <w:tcPr>
            <w:tcW w:w="2996" w:type="dxa"/>
            <w:gridSpan w:val="2"/>
            <w:shd w:val="clear" w:color="auto" w:fill="D9D9D9" w:themeFill="background1" w:themeFillShade="D9"/>
            <w:vAlign w:val="center"/>
          </w:tcPr>
          <w:p w:rsidR="00665579" w:rsidRPr="005754D4" w:rsidRDefault="00665579" w:rsidP="00665579">
            <w:pPr>
              <w:widowControl/>
              <w:spacing w:line="240" w:lineRule="exact"/>
              <w:ind w:leftChars="20" w:left="48" w:rightChars="20" w:right="48"/>
              <w:jc w:val="distribute"/>
              <w:rPr>
                <w:rFonts w:ascii="標楷體" w:eastAsia="標楷體" w:hAnsi="標楷體"/>
                <w:sz w:val="20"/>
                <w:szCs w:val="20"/>
              </w:rPr>
            </w:pPr>
            <w:r w:rsidRPr="005754D4">
              <w:rPr>
                <w:rFonts w:ascii="標楷體" w:eastAsia="標楷體" w:hAnsi="標楷體"/>
                <w:sz w:val="20"/>
                <w:szCs w:val="20"/>
              </w:rPr>
              <w:t>說明</w:t>
            </w:r>
          </w:p>
        </w:tc>
      </w:tr>
      <w:tr w:rsidR="005754D4" w:rsidRPr="005754D4" w:rsidTr="00F2217D">
        <w:trPr>
          <w:trHeight w:hRule="exact" w:val="510"/>
          <w:jc w:val="center"/>
        </w:trPr>
        <w:tc>
          <w:tcPr>
            <w:tcW w:w="9937" w:type="dxa"/>
            <w:gridSpan w:val="3"/>
            <w:shd w:val="clear" w:color="auto" w:fill="auto"/>
            <w:vAlign w:val="center"/>
          </w:tcPr>
          <w:p w:rsidR="00665579" w:rsidRPr="005754D4" w:rsidRDefault="00665579" w:rsidP="00665579">
            <w:pPr>
              <w:widowControl/>
              <w:spacing w:line="280" w:lineRule="exact"/>
              <w:jc w:val="both"/>
              <w:rPr>
                <w:rFonts w:ascii="標楷體" w:eastAsia="標楷體" w:hAnsi="標楷體"/>
                <w:sz w:val="20"/>
                <w:szCs w:val="20"/>
              </w:rPr>
            </w:pPr>
            <w:r w:rsidRPr="005754D4">
              <w:rPr>
                <w:rFonts w:ascii="標楷體" w:eastAsia="標楷體" w:hAnsi="標楷體" w:hint="eastAsia"/>
                <w:b/>
                <w:sz w:val="20"/>
                <w:szCs w:val="20"/>
              </w:rPr>
              <w:t>仍待繼續改善</w:t>
            </w:r>
          </w:p>
        </w:tc>
      </w:tr>
      <w:tr w:rsidR="005754D4" w:rsidRPr="005754D4" w:rsidTr="0071779D">
        <w:trPr>
          <w:trHeight w:val="1182"/>
          <w:jc w:val="center"/>
        </w:trPr>
        <w:tc>
          <w:tcPr>
            <w:tcW w:w="6962" w:type="dxa"/>
            <w:gridSpan w:val="2"/>
            <w:shd w:val="clear" w:color="auto" w:fill="auto"/>
          </w:tcPr>
          <w:p w:rsidR="00665579" w:rsidRPr="005754D4" w:rsidRDefault="00AF11E3" w:rsidP="00192DF2">
            <w:pPr>
              <w:widowControl/>
              <w:snapToGrid w:val="0"/>
              <w:spacing w:afterLines="20" w:after="72" w:line="28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（一）</w:t>
            </w:r>
            <w:r w:rsidR="0053386B" w:rsidRPr="005754D4">
              <w:rPr>
                <w:rFonts w:ascii="標楷體" w:eastAsia="標楷體" w:hAnsi="標楷體" w:hint="eastAsia"/>
                <w:sz w:val="20"/>
                <w:szCs w:val="20"/>
              </w:rPr>
              <w:t>開源節流措施略具成效，惟自籌財源金額及占比均減少，經常性支出持續擴增，未考量自籌財源尚不足支應，仍長年編列超過中央政府一致標準之社會福利支出，且間有未設排富條款情事，有待賡續拓展增進自主財源，通盤考量福利政策，妥適配置政府有限資源，並減少不經濟支出，以利財政永續發展</w:t>
            </w:r>
            <w:r w:rsidRPr="005754D4">
              <w:rPr>
                <w:rFonts w:ascii="標楷體" w:eastAsia="標楷體" w:hAnsi="標楷體" w:hint="eastAsia"/>
                <w:sz w:val="20"/>
                <w:szCs w:val="20"/>
              </w:rPr>
              <w:t>。</w:t>
            </w:r>
          </w:p>
        </w:tc>
        <w:tc>
          <w:tcPr>
            <w:tcW w:w="2975" w:type="dxa"/>
            <w:shd w:val="clear" w:color="auto" w:fill="auto"/>
          </w:tcPr>
          <w:p w:rsidR="00665579" w:rsidRPr="005754D4" w:rsidRDefault="0053386B" w:rsidP="00192DF2">
            <w:pPr>
              <w:snapToGrid w:val="0"/>
              <w:spacing w:afterLines="20" w:after="72" w:line="280" w:lineRule="exact"/>
              <w:jc w:val="both"/>
            </w:pPr>
            <w:r w:rsidRPr="005754D4">
              <w:rPr>
                <w:rFonts w:ascii="標楷體" w:eastAsia="標楷體" w:hAnsi="標楷體" w:hint="eastAsia"/>
                <w:sz w:val="20"/>
                <w:szCs w:val="20"/>
              </w:rPr>
              <w:t>因自籌財源金額及占歲入比率減少，經常性支出持續擴增，</w:t>
            </w:r>
            <w:r w:rsidR="00CC706D" w:rsidRPr="005754D4">
              <w:rPr>
                <w:rFonts w:ascii="標楷體" w:eastAsia="標楷體" w:hAnsi="標楷體" w:hint="eastAsia"/>
                <w:sz w:val="20"/>
                <w:szCs w:val="20"/>
              </w:rPr>
              <w:t>長年</w:t>
            </w:r>
            <w:r w:rsidR="006204DB" w:rsidRPr="005754D4">
              <w:rPr>
                <w:rFonts w:ascii="標楷體" w:eastAsia="標楷體" w:hAnsi="標楷體" w:hint="eastAsia"/>
                <w:sz w:val="20"/>
                <w:szCs w:val="20"/>
              </w:rPr>
              <w:t>編列超過一致標準之社會福利支出，</w:t>
            </w:r>
            <w:r w:rsidRPr="005754D4">
              <w:rPr>
                <w:rFonts w:ascii="標楷體" w:eastAsia="標楷體" w:hAnsi="標楷體" w:hint="eastAsia"/>
                <w:sz w:val="20"/>
                <w:szCs w:val="20"/>
              </w:rPr>
              <w:t>改善措施未臻落實辦理，業再研提審核意見詳「五、重要審核意見（</w:t>
            </w:r>
            <w:r w:rsidR="001D03BE" w:rsidRPr="005754D4">
              <w:rPr>
                <w:rFonts w:ascii="標楷體" w:eastAsia="標楷體" w:hAnsi="標楷體" w:hint="eastAsia"/>
                <w:sz w:val="20"/>
                <w:szCs w:val="20"/>
              </w:rPr>
              <w:t>一</w:t>
            </w:r>
            <w:r w:rsidRPr="005754D4">
              <w:rPr>
                <w:rFonts w:ascii="標楷體" w:eastAsia="標楷體" w:hAnsi="標楷體" w:hint="eastAsia"/>
                <w:sz w:val="20"/>
                <w:szCs w:val="20"/>
              </w:rPr>
              <w:t>）」。</w:t>
            </w:r>
          </w:p>
        </w:tc>
      </w:tr>
      <w:tr w:rsidR="005754D4" w:rsidRPr="005754D4" w:rsidTr="00665579">
        <w:trPr>
          <w:trHeight w:val="1078"/>
          <w:jc w:val="center"/>
        </w:trPr>
        <w:tc>
          <w:tcPr>
            <w:tcW w:w="6962" w:type="dxa"/>
            <w:gridSpan w:val="2"/>
            <w:shd w:val="clear" w:color="auto" w:fill="auto"/>
          </w:tcPr>
          <w:p w:rsidR="00AF11E3" w:rsidRPr="005754D4" w:rsidRDefault="00AF11E3" w:rsidP="00192DF2">
            <w:pPr>
              <w:widowControl/>
              <w:snapToGrid w:val="0"/>
              <w:spacing w:afterLines="20" w:after="72" w:line="28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w:t>
            </w:r>
            <w:r w:rsidR="00D25283" w:rsidRPr="005754D4">
              <w:rPr>
                <w:rFonts w:ascii="標楷體" w:eastAsia="標楷體" w:hAnsi="標楷體" w:hint="eastAsia"/>
                <w:sz w:val="20"/>
                <w:szCs w:val="20"/>
              </w:rPr>
              <w:t>二</w:t>
            </w:r>
            <w:r w:rsidRPr="005754D4">
              <w:rPr>
                <w:rFonts w:ascii="標楷體" w:eastAsia="標楷體" w:hAnsi="標楷體" w:hint="eastAsia"/>
                <w:sz w:val="20"/>
                <w:szCs w:val="20"/>
              </w:rPr>
              <w:t>）</w:t>
            </w:r>
            <w:r w:rsidR="0053386B" w:rsidRPr="005754D4">
              <w:rPr>
                <w:rFonts w:ascii="標楷體" w:eastAsia="標楷體" w:hAnsi="標楷體" w:hint="eastAsia"/>
                <w:sz w:val="20"/>
                <w:szCs w:val="20"/>
              </w:rPr>
              <w:t>連續4年歲計賸餘，歲出整體預算實現數達8成，惟以前年度歲入轉入數未結清數金額為近5年度最高，以前年度歲出轉入數部分案件連續數年未有效執行，亟待審慎檢討評估計畫可行性及妥善規劃前置作業，並強化計畫執行，以提升整體預算執行績效。</w:t>
            </w:r>
          </w:p>
        </w:tc>
        <w:tc>
          <w:tcPr>
            <w:tcW w:w="2975" w:type="dxa"/>
            <w:shd w:val="clear" w:color="auto" w:fill="auto"/>
          </w:tcPr>
          <w:p w:rsidR="00AF11E3" w:rsidRPr="005754D4" w:rsidRDefault="0053386B" w:rsidP="00192DF2">
            <w:pPr>
              <w:snapToGrid w:val="0"/>
              <w:spacing w:afterLines="20" w:after="72" w:line="280" w:lineRule="exact"/>
              <w:jc w:val="both"/>
            </w:pPr>
            <w:r w:rsidRPr="005754D4">
              <w:rPr>
                <w:rFonts w:ascii="標楷體" w:eastAsia="標楷體" w:hAnsi="標楷體" w:hint="eastAsia"/>
                <w:sz w:val="20"/>
                <w:szCs w:val="20"/>
              </w:rPr>
              <w:t>因</w:t>
            </w:r>
            <w:r w:rsidR="00CC706D" w:rsidRPr="005754D4">
              <w:rPr>
                <w:rFonts w:ascii="標楷體" w:eastAsia="標楷體" w:hAnsi="標楷體" w:hint="eastAsia"/>
                <w:sz w:val="20"/>
                <w:szCs w:val="20"/>
              </w:rPr>
              <w:t>當年度及</w:t>
            </w:r>
            <w:r w:rsidRPr="005754D4">
              <w:rPr>
                <w:rFonts w:ascii="標楷體" w:eastAsia="標楷體" w:hAnsi="標楷體" w:hint="eastAsia"/>
                <w:sz w:val="20"/>
                <w:szCs w:val="20"/>
              </w:rPr>
              <w:t>以前年度歲出保留數仍高，間有保留已屆滿4年而仍未能實現情事，業再研提審核意見詳「五、重要審核意見（</w:t>
            </w:r>
            <w:r w:rsidR="001D03BE" w:rsidRPr="005754D4">
              <w:rPr>
                <w:rFonts w:ascii="標楷體" w:eastAsia="標楷體" w:hAnsi="標楷體" w:hint="eastAsia"/>
                <w:sz w:val="20"/>
                <w:szCs w:val="20"/>
              </w:rPr>
              <w:t>二</w:t>
            </w:r>
            <w:r w:rsidRPr="005754D4">
              <w:rPr>
                <w:rFonts w:ascii="標楷體" w:eastAsia="標楷體" w:hAnsi="標楷體" w:hint="eastAsia"/>
                <w:sz w:val="20"/>
                <w:szCs w:val="20"/>
              </w:rPr>
              <w:t>）」。</w:t>
            </w:r>
          </w:p>
        </w:tc>
      </w:tr>
      <w:tr w:rsidR="005754D4" w:rsidRPr="005754D4" w:rsidTr="001D03BE">
        <w:trPr>
          <w:trHeight w:val="1207"/>
          <w:jc w:val="center"/>
        </w:trPr>
        <w:tc>
          <w:tcPr>
            <w:tcW w:w="6962" w:type="dxa"/>
            <w:gridSpan w:val="2"/>
            <w:shd w:val="clear" w:color="auto" w:fill="auto"/>
          </w:tcPr>
          <w:p w:rsidR="00AF11E3" w:rsidRPr="005754D4" w:rsidRDefault="00AF11E3" w:rsidP="00192DF2">
            <w:pPr>
              <w:widowControl/>
              <w:snapToGrid w:val="0"/>
              <w:spacing w:afterLines="20" w:after="72" w:line="28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w:t>
            </w:r>
            <w:r w:rsidR="00D25283" w:rsidRPr="005754D4">
              <w:rPr>
                <w:rFonts w:ascii="標楷體" w:eastAsia="標楷體" w:hAnsi="標楷體" w:hint="eastAsia"/>
                <w:sz w:val="20"/>
                <w:szCs w:val="20"/>
              </w:rPr>
              <w:t>三</w:t>
            </w:r>
            <w:r w:rsidRPr="005754D4">
              <w:rPr>
                <w:rFonts w:ascii="標楷體" w:eastAsia="標楷體" w:hAnsi="標楷體" w:hint="eastAsia"/>
                <w:sz w:val="20"/>
                <w:szCs w:val="20"/>
              </w:rPr>
              <w:t>）</w:t>
            </w:r>
            <w:r w:rsidR="0053386B" w:rsidRPr="005754D4">
              <w:rPr>
                <w:rFonts w:ascii="標楷體" w:eastAsia="標楷體" w:hAnsi="標楷體" w:hint="eastAsia"/>
                <w:sz w:val="20"/>
                <w:szCs w:val="20"/>
              </w:rPr>
              <w:t>擘劃安居新竹科技城及邁向風頂世界之城市願景，訂定施政績效目標及評核指標，惟間有部分目標值過低缺乏挑戰性，或未訂定量化目標值，致缺乏客觀衡量標準，部分績效指標執行進度明顯落後等情事，尚待研謀修訂適切之目標值及評核指標，以發揮管考功效及提升施政效能</w:t>
            </w:r>
            <w:r w:rsidRPr="005754D4">
              <w:rPr>
                <w:rFonts w:ascii="標楷體" w:eastAsia="標楷體" w:hAnsi="標楷體"/>
                <w:sz w:val="20"/>
                <w:szCs w:val="20"/>
              </w:rPr>
              <w:t>。</w:t>
            </w:r>
          </w:p>
        </w:tc>
        <w:tc>
          <w:tcPr>
            <w:tcW w:w="2975" w:type="dxa"/>
            <w:shd w:val="clear" w:color="auto" w:fill="auto"/>
          </w:tcPr>
          <w:p w:rsidR="00AF11E3" w:rsidRPr="005754D4" w:rsidRDefault="00107C5F" w:rsidP="00192DF2">
            <w:pPr>
              <w:snapToGrid w:val="0"/>
              <w:spacing w:afterLines="20" w:after="72" w:line="280" w:lineRule="exact"/>
              <w:jc w:val="both"/>
            </w:pPr>
            <w:r>
              <w:rPr>
                <w:rFonts w:ascii="標楷體" w:eastAsia="標楷體" w:hAnsi="標楷體" w:hint="eastAsia"/>
                <w:sz w:val="20"/>
                <w:szCs w:val="20"/>
              </w:rPr>
              <w:t>因</w:t>
            </w:r>
            <w:r w:rsidR="0053386B" w:rsidRPr="005754D4">
              <w:rPr>
                <w:rFonts w:ascii="標楷體" w:eastAsia="標楷體" w:hAnsi="標楷體" w:hint="eastAsia"/>
                <w:sz w:val="20"/>
                <w:szCs w:val="20"/>
              </w:rPr>
              <w:t>部分績效指標</w:t>
            </w:r>
            <w:r w:rsidR="00CC706D" w:rsidRPr="005754D4">
              <w:rPr>
                <w:rFonts w:ascii="標楷體" w:eastAsia="標楷體" w:hAnsi="標楷體" w:hint="eastAsia"/>
                <w:sz w:val="20"/>
                <w:szCs w:val="20"/>
              </w:rPr>
              <w:t>涵蓋範圍未臻適足，重大公共建設執行率明顯偏低，</w:t>
            </w:r>
            <w:r w:rsidR="0053386B" w:rsidRPr="005754D4">
              <w:rPr>
                <w:rFonts w:ascii="標楷體" w:eastAsia="標楷體" w:hAnsi="標楷體" w:hint="eastAsia"/>
                <w:sz w:val="20"/>
                <w:szCs w:val="20"/>
              </w:rPr>
              <w:t>業再研提審核意見詳「五、重要審核意見（</w:t>
            </w:r>
            <w:r w:rsidR="001D03BE" w:rsidRPr="005754D4">
              <w:rPr>
                <w:rFonts w:ascii="標楷體" w:eastAsia="標楷體" w:hAnsi="標楷體" w:hint="eastAsia"/>
                <w:sz w:val="20"/>
                <w:szCs w:val="20"/>
              </w:rPr>
              <w:t>六</w:t>
            </w:r>
            <w:r w:rsidR="0053386B" w:rsidRPr="005754D4">
              <w:rPr>
                <w:rFonts w:ascii="標楷體" w:eastAsia="標楷體" w:hAnsi="標楷體" w:hint="eastAsia"/>
                <w:sz w:val="20"/>
                <w:szCs w:val="20"/>
              </w:rPr>
              <w:t>）」。</w:t>
            </w:r>
          </w:p>
        </w:tc>
      </w:tr>
      <w:tr w:rsidR="005754D4" w:rsidRPr="005754D4" w:rsidTr="007E72FE">
        <w:trPr>
          <w:trHeight w:val="1130"/>
          <w:jc w:val="center"/>
        </w:trPr>
        <w:tc>
          <w:tcPr>
            <w:tcW w:w="6962" w:type="dxa"/>
            <w:gridSpan w:val="2"/>
            <w:shd w:val="clear" w:color="auto" w:fill="auto"/>
          </w:tcPr>
          <w:p w:rsidR="001D03BE" w:rsidRPr="005754D4" w:rsidRDefault="001D03BE" w:rsidP="00192DF2">
            <w:pPr>
              <w:widowControl/>
              <w:snapToGrid w:val="0"/>
              <w:spacing w:afterLines="20" w:after="72" w:line="28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四）中央政府一般性補助款執行情形，各面向考核成績均逾80分，超出分數列居非直轄市第2名，獲額外分配增撥獎勵金，增裕市庫收入，惟間有基本設施評比成績欠佳及部分計畫預算執行率偏低情事，有待督促研謀改善。</w:t>
            </w:r>
          </w:p>
        </w:tc>
        <w:tc>
          <w:tcPr>
            <w:tcW w:w="2975" w:type="dxa"/>
            <w:shd w:val="clear" w:color="auto" w:fill="auto"/>
          </w:tcPr>
          <w:p w:rsidR="001D03BE" w:rsidRPr="005754D4" w:rsidRDefault="001D03BE" w:rsidP="00192DF2">
            <w:pPr>
              <w:snapToGrid w:val="0"/>
              <w:spacing w:afterLines="20" w:after="72" w:line="280" w:lineRule="exact"/>
              <w:jc w:val="both"/>
              <w:rPr>
                <w:rFonts w:ascii="標楷體" w:eastAsia="標楷體" w:hAnsi="標楷體"/>
                <w:sz w:val="20"/>
                <w:szCs w:val="20"/>
              </w:rPr>
            </w:pPr>
            <w:r w:rsidRPr="005754D4">
              <w:rPr>
                <w:rFonts w:ascii="標楷體" w:eastAsia="標楷體" w:hAnsi="標楷體" w:hint="eastAsia"/>
                <w:sz w:val="20"/>
                <w:szCs w:val="20"/>
              </w:rPr>
              <w:t>因</w:t>
            </w:r>
            <w:r w:rsidR="00107C5F">
              <w:rPr>
                <w:rFonts w:ascii="標楷體" w:eastAsia="標楷體" w:hAnsi="標楷體" w:hint="eastAsia"/>
                <w:sz w:val="20"/>
                <w:szCs w:val="20"/>
              </w:rPr>
              <w:t>考核</w:t>
            </w:r>
            <w:r w:rsidRPr="005754D4">
              <w:rPr>
                <w:rFonts w:ascii="標楷體" w:eastAsia="標楷體" w:hAnsi="標楷體" w:hint="eastAsia"/>
                <w:sz w:val="20"/>
                <w:szCs w:val="20"/>
              </w:rPr>
              <w:t>總成績連2年下降，部分項目預算執行率偏低，業再研提審核意見詳「五、重要審核意見（四）」</w:t>
            </w:r>
            <w:r w:rsidR="00107C5F">
              <w:rPr>
                <w:rFonts w:ascii="標楷體" w:eastAsia="標楷體" w:hAnsi="標楷體" w:hint="eastAsia"/>
                <w:sz w:val="20"/>
                <w:szCs w:val="20"/>
              </w:rPr>
              <w:t>。</w:t>
            </w:r>
          </w:p>
        </w:tc>
      </w:tr>
      <w:tr w:rsidR="005754D4" w:rsidRPr="005754D4" w:rsidTr="007E72FE">
        <w:trPr>
          <w:trHeight w:val="1130"/>
          <w:jc w:val="center"/>
        </w:trPr>
        <w:tc>
          <w:tcPr>
            <w:tcW w:w="6962" w:type="dxa"/>
            <w:gridSpan w:val="2"/>
            <w:shd w:val="clear" w:color="auto" w:fill="auto"/>
          </w:tcPr>
          <w:p w:rsidR="001D03BE" w:rsidRPr="005754D4" w:rsidRDefault="001D03BE" w:rsidP="00192DF2">
            <w:pPr>
              <w:widowControl/>
              <w:snapToGrid w:val="0"/>
              <w:spacing w:afterLines="20" w:after="72" w:line="28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五）致力改善公共債務管理業務，惟短期債務償還幅度低於全國平均，債務管理經中央政府考評由優等降至甲等，又積極推動各項重大公共建設，因近期營建物價及市場利率上揚，墊高公共建設興建成本，財政負擔加重，有待強化各項開源節流措施及妥謀善策，俾利財政健全永續。</w:t>
            </w:r>
          </w:p>
        </w:tc>
        <w:tc>
          <w:tcPr>
            <w:tcW w:w="2975" w:type="dxa"/>
            <w:shd w:val="clear" w:color="auto" w:fill="auto"/>
          </w:tcPr>
          <w:p w:rsidR="001D03BE" w:rsidRPr="005754D4" w:rsidRDefault="001D03BE" w:rsidP="00192DF2">
            <w:pPr>
              <w:snapToGrid w:val="0"/>
              <w:spacing w:afterLines="20" w:after="72" w:line="280" w:lineRule="exact"/>
              <w:jc w:val="both"/>
              <w:rPr>
                <w:rFonts w:ascii="標楷體" w:eastAsia="標楷體" w:hAnsi="標楷體"/>
                <w:sz w:val="20"/>
                <w:szCs w:val="20"/>
              </w:rPr>
            </w:pPr>
            <w:r w:rsidRPr="005754D4">
              <w:rPr>
                <w:rFonts w:ascii="標楷體" w:eastAsia="標楷體" w:hAnsi="標楷體" w:hint="eastAsia"/>
                <w:sz w:val="20"/>
                <w:szCs w:val="20"/>
              </w:rPr>
              <w:t>因整體債務負擔仍重，債務利息遽增，業再研提審核意見詳「五、重要審核意見（七）」。</w:t>
            </w:r>
          </w:p>
        </w:tc>
      </w:tr>
      <w:tr w:rsidR="005754D4" w:rsidRPr="005754D4" w:rsidTr="007E72FE">
        <w:trPr>
          <w:trHeight w:val="1151"/>
          <w:jc w:val="center"/>
        </w:trPr>
        <w:tc>
          <w:tcPr>
            <w:tcW w:w="6962" w:type="dxa"/>
            <w:gridSpan w:val="2"/>
            <w:shd w:val="clear" w:color="auto" w:fill="auto"/>
          </w:tcPr>
          <w:p w:rsidR="001D03BE" w:rsidRPr="005754D4" w:rsidRDefault="001D03BE" w:rsidP="00192DF2">
            <w:pPr>
              <w:widowControl/>
              <w:snapToGrid w:val="0"/>
              <w:spacing w:afterLines="20" w:after="72" w:line="28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六）辦理大坪頂納骨塔新建工程計畫，規劃設計營造良好採光通風，惟未周延考量使用及維護管理需求，部分空間尚乏蔽雨功能，導致室內潮濕及積水，肇生影響後續營運效能之潛在風險等情事，亟待改善外迴廊上方透空設計及相關作業，俾利提升使用及維護效能。</w:t>
            </w:r>
          </w:p>
        </w:tc>
        <w:tc>
          <w:tcPr>
            <w:tcW w:w="2975" w:type="dxa"/>
            <w:shd w:val="clear" w:color="auto" w:fill="auto"/>
          </w:tcPr>
          <w:p w:rsidR="001D03BE" w:rsidRPr="005754D4" w:rsidRDefault="001D03BE" w:rsidP="00192DF2">
            <w:pPr>
              <w:snapToGrid w:val="0"/>
              <w:spacing w:afterLines="20" w:after="72" w:line="280" w:lineRule="exact"/>
              <w:jc w:val="both"/>
              <w:rPr>
                <w:rFonts w:ascii="標楷體" w:eastAsia="標楷體" w:hAnsi="標楷體"/>
                <w:sz w:val="20"/>
                <w:szCs w:val="20"/>
              </w:rPr>
            </w:pPr>
            <w:r w:rsidRPr="005754D4">
              <w:rPr>
                <w:rFonts w:ascii="標楷體" w:eastAsia="標楷體" w:hAnsi="標楷體" w:hint="eastAsia"/>
                <w:sz w:val="20"/>
                <w:szCs w:val="20"/>
              </w:rPr>
              <w:t>因</w:t>
            </w:r>
            <w:r w:rsidR="00107C5F" w:rsidRPr="00107C5F">
              <w:rPr>
                <w:rFonts w:ascii="標楷體" w:eastAsia="標楷體" w:hAnsi="標楷體" w:hint="eastAsia"/>
                <w:sz w:val="20"/>
                <w:szCs w:val="20"/>
              </w:rPr>
              <w:t>大坪頂納骨塔</w:t>
            </w:r>
            <w:r w:rsidRPr="005754D4">
              <w:rPr>
                <w:rFonts w:ascii="標楷體" w:eastAsia="標楷體" w:hAnsi="標楷體" w:hint="eastAsia"/>
                <w:sz w:val="20"/>
                <w:szCs w:val="20"/>
              </w:rPr>
              <w:t>規劃設計未周延，引起媒體輿論質疑，雖</w:t>
            </w:r>
            <w:r w:rsidR="00107C5F">
              <w:rPr>
                <w:rFonts w:ascii="標楷體" w:eastAsia="標楷體" w:hAnsi="標楷體" w:hint="eastAsia"/>
                <w:sz w:val="20"/>
                <w:szCs w:val="20"/>
              </w:rPr>
              <w:t>經</w:t>
            </w:r>
            <w:r w:rsidRPr="005754D4">
              <w:rPr>
                <w:rFonts w:ascii="標楷體" w:eastAsia="標楷體" w:hAnsi="標楷體" w:hint="eastAsia"/>
                <w:sz w:val="20"/>
                <w:szCs w:val="20"/>
              </w:rPr>
              <w:t>變更設計，惟改善成效不佳，業再研提審核意見詳「五、重要審核意見（十二）」。</w:t>
            </w:r>
          </w:p>
        </w:tc>
      </w:tr>
      <w:tr w:rsidR="005249F0" w:rsidRPr="005754D4" w:rsidTr="007E72FE">
        <w:trPr>
          <w:trHeight w:val="1151"/>
          <w:jc w:val="center"/>
        </w:trPr>
        <w:tc>
          <w:tcPr>
            <w:tcW w:w="6962" w:type="dxa"/>
            <w:gridSpan w:val="2"/>
            <w:shd w:val="clear" w:color="auto" w:fill="auto"/>
          </w:tcPr>
          <w:p w:rsidR="005249F0" w:rsidRPr="005754D4" w:rsidRDefault="005249F0" w:rsidP="00192DF2">
            <w:pPr>
              <w:widowControl/>
              <w:snapToGrid w:val="0"/>
              <w:spacing w:afterLines="20" w:after="72" w:line="28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七）持續納管輔導未登記工廠，惟工廠改善計畫之輔導及審查完成比率偏低，未動支已收取之納管輔導金及營運管理金，推動未登記工廠之管理，有待加速審查程序，完備獎勵民眾檢舉之機制，鼓勵全民監督及落實全面納管。</w:t>
            </w:r>
          </w:p>
        </w:tc>
        <w:tc>
          <w:tcPr>
            <w:tcW w:w="2975" w:type="dxa"/>
            <w:shd w:val="clear" w:color="auto" w:fill="auto"/>
          </w:tcPr>
          <w:p w:rsidR="005249F0" w:rsidRPr="005754D4" w:rsidRDefault="005249F0" w:rsidP="00192DF2">
            <w:pPr>
              <w:snapToGrid w:val="0"/>
              <w:spacing w:afterLines="20" w:after="72" w:line="280" w:lineRule="exact"/>
              <w:jc w:val="both"/>
              <w:rPr>
                <w:rFonts w:ascii="標楷體" w:eastAsia="標楷體" w:hAnsi="標楷體"/>
                <w:sz w:val="20"/>
                <w:szCs w:val="20"/>
              </w:rPr>
            </w:pPr>
            <w:r w:rsidRPr="005754D4">
              <w:rPr>
                <w:rFonts w:ascii="標楷體" w:eastAsia="標楷體" w:hAnsi="標楷體" w:hint="eastAsia"/>
                <w:sz w:val="20"/>
                <w:szCs w:val="20"/>
              </w:rPr>
              <w:t>因計畫審查核定比率及納管輔導金與營運管理</w:t>
            </w:r>
            <w:r>
              <w:rPr>
                <w:rFonts w:ascii="標楷體" w:eastAsia="標楷體" w:hAnsi="標楷體" w:hint="eastAsia"/>
                <w:sz w:val="20"/>
                <w:szCs w:val="20"/>
              </w:rPr>
              <w:t>應</w:t>
            </w:r>
            <w:r w:rsidRPr="005754D4">
              <w:rPr>
                <w:rFonts w:ascii="標楷體" w:eastAsia="標楷體" w:hAnsi="標楷體" w:hint="eastAsia"/>
                <w:sz w:val="20"/>
                <w:szCs w:val="20"/>
              </w:rPr>
              <w:t>運用等改善情形未臻落實，業再研提審核意見詳「五、重要審核意見（二十七）」。</w:t>
            </w:r>
          </w:p>
        </w:tc>
      </w:tr>
      <w:tr w:rsidR="005249F0" w:rsidRPr="005754D4" w:rsidTr="007E72FE">
        <w:trPr>
          <w:trHeight w:val="1151"/>
          <w:jc w:val="center"/>
        </w:trPr>
        <w:tc>
          <w:tcPr>
            <w:tcW w:w="6962" w:type="dxa"/>
            <w:gridSpan w:val="2"/>
            <w:shd w:val="clear" w:color="auto" w:fill="auto"/>
          </w:tcPr>
          <w:p w:rsidR="005249F0" w:rsidRPr="005754D4" w:rsidRDefault="005249F0" w:rsidP="00192DF2">
            <w:pPr>
              <w:widowControl/>
              <w:snapToGrid w:val="0"/>
              <w:spacing w:afterLines="20" w:after="72" w:line="28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八）為改善市民居住整體環境品質，推動建構永續發展城市，惟公共污水下水道普及率及整體污水處理率均較全國平均值低，綠地、廣場及道路等公共設施用地闢建率未達計畫7成，影響公共設施服務水準，亟待研謀改善。</w:t>
            </w:r>
          </w:p>
        </w:tc>
        <w:tc>
          <w:tcPr>
            <w:tcW w:w="2975" w:type="dxa"/>
            <w:shd w:val="clear" w:color="auto" w:fill="auto"/>
          </w:tcPr>
          <w:p w:rsidR="005249F0" w:rsidRPr="005754D4" w:rsidRDefault="005249F0" w:rsidP="00A35B69">
            <w:pPr>
              <w:snapToGrid w:val="0"/>
              <w:spacing w:afterLines="20" w:after="72" w:line="280" w:lineRule="exact"/>
              <w:jc w:val="both"/>
            </w:pPr>
            <w:r w:rsidRPr="005754D4">
              <w:rPr>
                <w:rFonts w:ascii="標楷體" w:eastAsia="標楷體" w:hAnsi="標楷體" w:hint="eastAsia"/>
                <w:sz w:val="20"/>
                <w:szCs w:val="20"/>
              </w:rPr>
              <w:t>因公共污水下水道普及率偏低，業再研提審核意見詳「五、重要審核意見（十七）3.」。</w:t>
            </w:r>
          </w:p>
        </w:tc>
      </w:tr>
      <w:tr w:rsidR="005249F0" w:rsidRPr="005754D4" w:rsidTr="00F2217D">
        <w:trPr>
          <w:trHeight w:val="510"/>
          <w:jc w:val="center"/>
        </w:trPr>
        <w:tc>
          <w:tcPr>
            <w:tcW w:w="9937" w:type="dxa"/>
            <w:gridSpan w:val="3"/>
            <w:shd w:val="clear" w:color="auto" w:fill="auto"/>
            <w:vAlign w:val="center"/>
          </w:tcPr>
          <w:p w:rsidR="005249F0" w:rsidRPr="00793DEB" w:rsidRDefault="00793DEB" w:rsidP="005249F0">
            <w:pPr>
              <w:widowControl/>
              <w:spacing w:line="280" w:lineRule="exact"/>
              <w:jc w:val="both"/>
              <w:rPr>
                <w:rFonts w:ascii="標楷體" w:eastAsia="標楷體" w:hAnsi="標楷體"/>
                <w:b/>
                <w:sz w:val="20"/>
                <w:szCs w:val="20"/>
              </w:rPr>
            </w:pPr>
            <w:r w:rsidRPr="00793DEB">
              <w:rPr>
                <w:rFonts w:ascii="標楷體" w:eastAsia="標楷體" w:hAnsi="標楷體" w:hint="eastAsia"/>
                <w:b/>
                <w:sz w:val="20"/>
                <w:szCs w:val="20"/>
              </w:rPr>
              <w:t>處理中</w:t>
            </w:r>
          </w:p>
        </w:tc>
      </w:tr>
      <w:tr w:rsidR="005249F0" w:rsidRPr="005754D4" w:rsidTr="0082211D">
        <w:trPr>
          <w:trHeight w:val="932"/>
          <w:jc w:val="center"/>
        </w:trPr>
        <w:tc>
          <w:tcPr>
            <w:tcW w:w="6962" w:type="dxa"/>
            <w:gridSpan w:val="2"/>
            <w:shd w:val="clear" w:color="auto" w:fill="auto"/>
            <w:vAlign w:val="center"/>
          </w:tcPr>
          <w:p w:rsidR="005249F0" w:rsidRPr="005754D4" w:rsidRDefault="00E07231" w:rsidP="004F6B31">
            <w:pPr>
              <w:widowControl/>
              <w:snapToGrid w:val="0"/>
              <w:spacing w:afterLines="20" w:after="72" w:line="280" w:lineRule="exact"/>
              <w:ind w:leftChars="250" w:left="600"/>
              <w:jc w:val="both"/>
              <w:rPr>
                <w:rFonts w:ascii="標楷體" w:eastAsia="標楷體" w:hAnsi="標楷體"/>
                <w:sz w:val="20"/>
                <w:szCs w:val="20"/>
              </w:rPr>
            </w:pPr>
            <w:r w:rsidRPr="005754D4">
              <w:rPr>
                <w:rFonts w:ascii="標楷體" w:eastAsia="標楷體" w:hAnsi="標楷體" w:hint="eastAsia"/>
                <w:sz w:val="20"/>
                <w:szCs w:val="20"/>
              </w:rPr>
              <w:t>為推廣棒球體育賽事，爭取補助辦理市立棒球場原址整建，惟未妥為督導專案管理、監造及統包廠商履約情形，衍生契約規範、設計及施作成果不符，致球場排水功能不良，復未辦理驗收程序即啟用開賽，肇致開賽後輿論質疑工程品質情事，亟待研謀改善</w:t>
            </w:r>
            <w:r w:rsidRPr="005754D4">
              <w:rPr>
                <w:rFonts w:ascii="標楷體" w:eastAsia="標楷體" w:hAnsi="標楷體" w:hint="eastAsia"/>
                <w:spacing w:val="10"/>
                <w:sz w:val="20"/>
                <w:szCs w:val="20"/>
              </w:rPr>
              <w:t>。</w:t>
            </w:r>
          </w:p>
        </w:tc>
        <w:tc>
          <w:tcPr>
            <w:tcW w:w="2975" w:type="dxa"/>
            <w:tcBorders>
              <w:tl2br w:val="nil"/>
            </w:tcBorders>
            <w:shd w:val="clear" w:color="auto" w:fill="auto"/>
          </w:tcPr>
          <w:p w:rsidR="005249F0" w:rsidRPr="00B45CA8" w:rsidRDefault="00537994" w:rsidP="005249F0">
            <w:pPr>
              <w:snapToGrid w:val="0"/>
              <w:spacing w:afterLines="40" w:after="144" w:line="260" w:lineRule="exact"/>
              <w:jc w:val="both"/>
              <w:rPr>
                <w:rFonts w:ascii="標楷體" w:eastAsia="標楷體" w:hAnsi="標楷體"/>
                <w:sz w:val="20"/>
                <w:szCs w:val="20"/>
              </w:rPr>
            </w:pPr>
            <w:r>
              <w:rPr>
                <w:rFonts w:ascii="標楷體" w:eastAsia="標楷體" w:hAnsi="標楷體" w:hint="eastAsia"/>
                <w:sz w:val="20"/>
                <w:szCs w:val="20"/>
              </w:rPr>
              <w:t>前經依法陳報監察院，該院尚在處理中。</w:t>
            </w:r>
          </w:p>
        </w:tc>
      </w:tr>
    </w:tbl>
    <w:p w:rsidR="00665579" w:rsidRPr="005754D4" w:rsidRDefault="00665579" w:rsidP="00665579">
      <w:pPr>
        <w:spacing w:line="40" w:lineRule="exact"/>
        <w:ind w:firstLineChars="200" w:firstLine="480"/>
        <w:jc w:val="both"/>
        <w:rPr>
          <w:rFonts w:ascii="標楷體" w:eastAsia="標楷體" w:hAnsi="標楷體"/>
          <w:szCs w:val="24"/>
        </w:rPr>
      </w:pPr>
    </w:p>
    <w:p w:rsidR="00665579" w:rsidRPr="005754D4" w:rsidRDefault="00665579" w:rsidP="00665579">
      <w:pPr>
        <w:spacing w:line="40" w:lineRule="exact"/>
        <w:ind w:firstLineChars="200" w:firstLine="480"/>
        <w:jc w:val="both"/>
        <w:rPr>
          <w:rFonts w:ascii="標楷體" w:eastAsia="標楷體" w:hAnsi="標楷體"/>
          <w:szCs w:val="24"/>
        </w:rPr>
      </w:pPr>
    </w:p>
    <w:p w:rsidR="0084385E" w:rsidRPr="005754D4" w:rsidRDefault="0084385E" w:rsidP="00665579">
      <w:pPr>
        <w:widowControl/>
        <w:spacing w:beforeLines="50" w:before="180"/>
        <w:jc w:val="center"/>
        <w:rPr>
          <w:rFonts w:ascii="標楷體" w:eastAsia="標楷體" w:hAnsi="標楷體"/>
          <w:b/>
          <w:szCs w:val="20"/>
        </w:rPr>
      </w:pPr>
      <w:r w:rsidRPr="005754D4">
        <w:rPr>
          <w:rFonts w:ascii="標楷體" w:eastAsia="標楷體" w:hAnsi="標楷體" w:hint="eastAsia"/>
          <w:b/>
          <w:szCs w:val="20"/>
        </w:rPr>
        <w:lastRenderedPageBreak/>
        <w:t>表</w:t>
      </w:r>
      <w:r w:rsidR="005754D4" w:rsidRPr="005754D4">
        <w:rPr>
          <w:rFonts w:ascii="標楷體" w:eastAsia="標楷體" w:hAnsi="標楷體" w:hint="eastAsia"/>
          <w:b/>
          <w:szCs w:val="20"/>
        </w:rPr>
        <w:t>2</w:t>
      </w:r>
      <w:r w:rsidR="00D17F04">
        <w:rPr>
          <w:rFonts w:ascii="標楷體" w:eastAsia="標楷體" w:hAnsi="標楷體" w:hint="eastAsia"/>
          <w:b/>
          <w:szCs w:val="20"/>
        </w:rPr>
        <w:t>3</w:t>
      </w:r>
      <w:r w:rsidRPr="005754D4">
        <w:rPr>
          <w:rFonts w:ascii="標楷體" w:eastAsia="標楷體" w:hAnsi="標楷體" w:hint="eastAsia"/>
          <w:b/>
          <w:szCs w:val="20"/>
        </w:rPr>
        <w:t xml:space="preserve">　11</w:t>
      </w:r>
      <w:r w:rsidR="001D03BE" w:rsidRPr="005754D4">
        <w:rPr>
          <w:rFonts w:ascii="標楷體" w:eastAsia="標楷體" w:hAnsi="標楷體" w:hint="eastAsia"/>
          <w:b/>
          <w:szCs w:val="20"/>
        </w:rPr>
        <w:t>1</w:t>
      </w:r>
      <w:r w:rsidRPr="005754D4">
        <w:rPr>
          <w:rFonts w:ascii="標楷體" w:eastAsia="標楷體" w:hAnsi="標楷體" w:hint="eastAsia"/>
          <w:b/>
          <w:szCs w:val="20"/>
        </w:rPr>
        <w:t>年度審核報告所列市政</w:t>
      </w:r>
      <w:r w:rsidRPr="005754D4">
        <w:rPr>
          <w:rFonts w:ascii="標楷體" w:eastAsia="標楷體" w:hAnsi="標楷體"/>
          <w:b/>
          <w:szCs w:val="20"/>
        </w:rPr>
        <w:t>府</w:t>
      </w:r>
      <w:r w:rsidRPr="005754D4">
        <w:rPr>
          <w:rFonts w:ascii="標楷體" w:eastAsia="標楷體" w:hAnsi="標楷體" w:hint="eastAsia"/>
          <w:b/>
          <w:szCs w:val="20"/>
        </w:rPr>
        <w:t>主管重要審核意見覆核辦理情形（續）</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996"/>
      </w:tblGrid>
      <w:tr w:rsidR="005754D4" w:rsidRPr="005754D4" w:rsidTr="00F2217D">
        <w:trPr>
          <w:trHeight w:hRule="exact" w:val="624"/>
          <w:jc w:val="center"/>
        </w:trPr>
        <w:tc>
          <w:tcPr>
            <w:tcW w:w="6941" w:type="dxa"/>
            <w:shd w:val="clear" w:color="auto" w:fill="D9D9D9" w:themeFill="background1" w:themeFillShade="D9"/>
            <w:vAlign w:val="center"/>
          </w:tcPr>
          <w:p w:rsidR="0084385E" w:rsidRPr="005754D4" w:rsidRDefault="0084385E" w:rsidP="00CA24E9">
            <w:pPr>
              <w:widowControl/>
              <w:spacing w:line="240" w:lineRule="exact"/>
              <w:ind w:leftChars="20" w:left="48" w:rightChars="20" w:right="48"/>
              <w:jc w:val="distribute"/>
              <w:rPr>
                <w:rFonts w:ascii="標楷體" w:eastAsia="標楷體" w:hAnsi="標楷體"/>
                <w:sz w:val="20"/>
                <w:szCs w:val="20"/>
              </w:rPr>
            </w:pPr>
            <w:r w:rsidRPr="005754D4">
              <w:rPr>
                <w:rFonts w:ascii="標楷體" w:eastAsia="標楷體" w:hAnsi="標楷體"/>
                <w:sz w:val="20"/>
                <w:szCs w:val="20"/>
              </w:rPr>
              <w:t>重要審核意見標題</w:t>
            </w:r>
          </w:p>
        </w:tc>
        <w:tc>
          <w:tcPr>
            <w:tcW w:w="2996" w:type="dxa"/>
            <w:shd w:val="clear" w:color="auto" w:fill="D9D9D9" w:themeFill="background1" w:themeFillShade="D9"/>
            <w:vAlign w:val="center"/>
          </w:tcPr>
          <w:p w:rsidR="0084385E" w:rsidRPr="005754D4" w:rsidRDefault="0084385E" w:rsidP="00CA24E9">
            <w:pPr>
              <w:widowControl/>
              <w:spacing w:line="240" w:lineRule="exact"/>
              <w:ind w:leftChars="20" w:left="48" w:rightChars="20" w:right="48"/>
              <w:jc w:val="distribute"/>
              <w:rPr>
                <w:rFonts w:ascii="標楷體" w:eastAsia="標楷體" w:hAnsi="標楷體"/>
                <w:sz w:val="20"/>
                <w:szCs w:val="20"/>
              </w:rPr>
            </w:pPr>
            <w:r w:rsidRPr="005754D4">
              <w:rPr>
                <w:rFonts w:ascii="標楷體" w:eastAsia="標楷體" w:hAnsi="標楷體"/>
                <w:sz w:val="20"/>
                <w:szCs w:val="20"/>
              </w:rPr>
              <w:t>說明</w:t>
            </w:r>
          </w:p>
        </w:tc>
      </w:tr>
      <w:tr w:rsidR="005754D4" w:rsidRPr="005754D4" w:rsidTr="00F2217D">
        <w:trPr>
          <w:trHeight w:val="510"/>
          <w:jc w:val="center"/>
        </w:trPr>
        <w:tc>
          <w:tcPr>
            <w:tcW w:w="9937" w:type="dxa"/>
            <w:gridSpan w:val="2"/>
            <w:shd w:val="clear" w:color="auto" w:fill="auto"/>
            <w:vAlign w:val="center"/>
          </w:tcPr>
          <w:p w:rsidR="00D25283" w:rsidRPr="005754D4" w:rsidRDefault="00D25283" w:rsidP="00C52325">
            <w:pPr>
              <w:widowControl/>
              <w:snapToGrid w:val="0"/>
              <w:spacing w:line="280" w:lineRule="exact"/>
              <w:jc w:val="both"/>
              <w:rPr>
                <w:rFonts w:ascii="標楷體" w:eastAsia="標楷體" w:hAnsi="標楷體"/>
                <w:sz w:val="20"/>
                <w:szCs w:val="20"/>
              </w:rPr>
            </w:pPr>
            <w:r w:rsidRPr="005754D4">
              <w:rPr>
                <w:rFonts w:ascii="標楷體" w:eastAsia="標楷體" w:hAnsi="標楷體" w:hint="eastAsia"/>
                <w:b/>
                <w:sz w:val="20"/>
                <w:szCs w:val="20"/>
              </w:rPr>
              <w:t>已研謀改善或依改善措施持續辦理</w:t>
            </w:r>
          </w:p>
        </w:tc>
      </w:tr>
      <w:tr w:rsidR="00D86CAF" w:rsidRPr="005754D4" w:rsidTr="00CA24E9">
        <w:trPr>
          <w:trHeight w:val="577"/>
          <w:jc w:val="center"/>
        </w:trPr>
        <w:tc>
          <w:tcPr>
            <w:tcW w:w="6941" w:type="dxa"/>
            <w:shd w:val="clear" w:color="auto" w:fill="auto"/>
          </w:tcPr>
          <w:p w:rsidR="00D86CAF" w:rsidRPr="005754D4" w:rsidRDefault="00E07231" w:rsidP="00E07231">
            <w:pPr>
              <w:widowControl/>
              <w:snapToGrid w:val="0"/>
              <w:spacing w:afterLines="30" w:after="108"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（一）因應高齡社會推動樂齡學習，惟整體政策規劃未臻周全，資源分配及學習據點布建不均，亟待建構整體政策跨局處溝通管道，並整合終身學習資訊平臺，營造友善智慧樂齡城市。</w:t>
            </w:r>
          </w:p>
        </w:tc>
        <w:tc>
          <w:tcPr>
            <w:tcW w:w="2996" w:type="dxa"/>
            <w:vMerge w:val="restart"/>
            <w:tcBorders>
              <w:tl2br w:val="single" w:sz="4" w:space="0" w:color="auto"/>
            </w:tcBorders>
            <w:shd w:val="clear" w:color="auto" w:fill="auto"/>
          </w:tcPr>
          <w:p w:rsidR="00D86CAF" w:rsidRPr="005754D4" w:rsidRDefault="00D86CAF" w:rsidP="00192DF2">
            <w:pPr>
              <w:widowControl/>
              <w:spacing w:line="300" w:lineRule="exact"/>
              <w:jc w:val="both"/>
              <w:rPr>
                <w:rFonts w:ascii="Times New Roman" w:hAnsi="Times New Roman"/>
                <w:szCs w:val="20"/>
              </w:rPr>
            </w:pPr>
          </w:p>
        </w:tc>
      </w:tr>
      <w:tr w:rsidR="00E07231" w:rsidRPr="005754D4" w:rsidTr="00CA24E9">
        <w:trPr>
          <w:trHeight w:val="577"/>
          <w:jc w:val="center"/>
        </w:trPr>
        <w:tc>
          <w:tcPr>
            <w:tcW w:w="6941" w:type="dxa"/>
            <w:shd w:val="clear" w:color="auto" w:fill="auto"/>
          </w:tcPr>
          <w:p w:rsidR="00E07231" w:rsidRPr="005754D4" w:rsidRDefault="00E07231" w:rsidP="00E07231">
            <w:pPr>
              <w:widowControl/>
              <w:snapToGrid w:val="0"/>
              <w:spacing w:afterLines="30" w:after="108"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二）為改善市區交通提升大眾運輸效能，爭取中央政府前瞻計畫軌道建設款項挹注建設，惟環線輕軌計畫遲未凝聚相關單位共識，可行性評估辦理逾3年未獲核定，大車站計畫綜合規劃經費需求較可行性評估結果倍增，引起輿論關注計畫效益，亟待檢討改善。</w:t>
            </w:r>
          </w:p>
        </w:tc>
        <w:tc>
          <w:tcPr>
            <w:tcW w:w="2996" w:type="dxa"/>
            <w:vMerge/>
            <w:tcBorders>
              <w:tl2br w:val="single" w:sz="4" w:space="0" w:color="auto"/>
            </w:tcBorders>
            <w:shd w:val="clear" w:color="auto" w:fill="auto"/>
          </w:tcPr>
          <w:p w:rsidR="00E07231" w:rsidRPr="005754D4" w:rsidRDefault="00E07231" w:rsidP="00192DF2">
            <w:pPr>
              <w:widowControl/>
              <w:spacing w:line="300" w:lineRule="exact"/>
              <w:jc w:val="both"/>
              <w:rPr>
                <w:rFonts w:ascii="Times New Roman" w:hAnsi="Times New Roman"/>
                <w:szCs w:val="20"/>
              </w:rPr>
            </w:pPr>
          </w:p>
        </w:tc>
      </w:tr>
      <w:tr w:rsidR="00D86CAF" w:rsidRPr="005754D4" w:rsidTr="00CA24E9">
        <w:trPr>
          <w:trHeight w:val="577"/>
          <w:jc w:val="center"/>
        </w:trPr>
        <w:tc>
          <w:tcPr>
            <w:tcW w:w="6941" w:type="dxa"/>
            <w:shd w:val="clear" w:color="auto" w:fill="auto"/>
          </w:tcPr>
          <w:p w:rsidR="00D86CAF" w:rsidRPr="005754D4" w:rsidRDefault="00D86CAF" w:rsidP="00E07231">
            <w:pPr>
              <w:widowControl/>
              <w:snapToGrid w:val="0"/>
              <w:spacing w:afterLines="30" w:after="108"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w:t>
            </w:r>
            <w:r w:rsidR="00E07231">
              <w:rPr>
                <w:rFonts w:ascii="標楷體" w:eastAsia="標楷體" w:hAnsi="標楷體" w:hint="eastAsia"/>
                <w:sz w:val="20"/>
                <w:szCs w:val="20"/>
              </w:rPr>
              <w:t>三</w:t>
            </w:r>
            <w:r w:rsidRPr="005754D4">
              <w:rPr>
                <w:rFonts w:ascii="標楷體" w:eastAsia="標楷體" w:hAnsi="標楷體" w:hint="eastAsia"/>
                <w:sz w:val="20"/>
                <w:szCs w:val="20"/>
              </w:rPr>
              <w:t>）編列預算辦理政策及業務宣導廣告以強化施政成果，惟預算書表內政策宣導經費未能妥適明確表達，且部分機關有採購新聞及置入性行銷，或未明確標示廣告及揭露機關名稱等情事，尚待研酌以專項科目編列預算之可行性，並妥為揭露相關訊息，以利政府資訊公開透明。</w:t>
            </w:r>
          </w:p>
        </w:tc>
        <w:tc>
          <w:tcPr>
            <w:tcW w:w="2996" w:type="dxa"/>
            <w:vMerge/>
            <w:tcBorders>
              <w:tl2br w:val="single" w:sz="4" w:space="0" w:color="auto"/>
            </w:tcBorders>
            <w:shd w:val="clear" w:color="auto" w:fill="auto"/>
          </w:tcPr>
          <w:p w:rsidR="00D86CAF" w:rsidRPr="005754D4" w:rsidRDefault="00D86CAF" w:rsidP="00192DF2">
            <w:pPr>
              <w:widowControl/>
              <w:spacing w:line="300" w:lineRule="exact"/>
              <w:jc w:val="both"/>
              <w:rPr>
                <w:rFonts w:ascii="Times New Roman" w:hAnsi="Times New Roman"/>
                <w:szCs w:val="20"/>
              </w:rPr>
            </w:pPr>
          </w:p>
        </w:tc>
      </w:tr>
      <w:tr w:rsidR="00D86CAF" w:rsidRPr="005754D4" w:rsidTr="009D2A8C">
        <w:trPr>
          <w:trHeight w:val="928"/>
          <w:jc w:val="center"/>
        </w:trPr>
        <w:tc>
          <w:tcPr>
            <w:tcW w:w="6941" w:type="dxa"/>
            <w:shd w:val="clear" w:color="auto" w:fill="auto"/>
          </w:tcPr>
          <w:p w:rsidR="00D86CAF" w:rsidRPr="005754D4" w:rsidRDefault="00D86CAF" w:rsidP="00E07231">
            <w:pPr>
              <w:widowControl/>
              <w:snapToGrid w:val="0"/>
              <w:spacing w:afterLines="30" w:after="108"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w:t>
            </w:r>
            <w:r w:rsidR="00E07231">
              <w:rPr>
                <w:rFonts w:ascii="標楷體" w:eastAsia="標楷體" w:hAnsi="標楷體" w:hint="eastAsia"/>
                <w:sz w:val="20"/>
                <w:szCs w:val="20"/>
              </w:rPr>
              <w:t>四</w:t>
            </w:r>
            <w:r w:rsidRPr="005754D4">
              <w:rPr>
                <w:rFonts w:ascii="標楷體" w:eastAsia="標楷體" w:hAnsi="標楷體" w:hint="eastAsia"/>
                <w:sz w:val="20"/>
                <w:szCs w:val="20"/>
              </w:rPr>
              <w:t>）持續健全災害防救體系並督導各級學校辦理防災工作，惟部分避難收容處所位於災害潛勢範圍，設置地點潛藏風險，防災士培訓及企業防災之參與率偏低，多數幼兒園未依規定提供災害防救計畫，尚待強化災害應變能力。</w:t>
            </w:r>
          </w:p>
        </w:tc>
        <w:tc>
          <w:tcPr>
            <w:tcW w:w="2996" w:type="dxa"/>
            <w:vMerge/>
            <w:tcBorders>
              <w:tl2br w:val="single" w:sz="4" w:space="0" w:color="auto"/>
            </w:tcBorders>
            <w:shd w:val="clear" w:color="auto" w:fill="auto"/>
          </w:tcPr>
          <w:p w:rsidR="00D86CAF" w:rsidRPr="005754D4" w:rsidRDefault="00D86CAF" w:rsidP="00192DF2">
            <w:pPr>
              <w:widowControl/>
              <w:spacing w:line="300" w:lineRule="exact"/>
              <w:jc w:val="both"/>
              <w:rPr>
                <w:rFonts w:ascii="Times New Roman" w:hAnsi="Times New Roman"/>
                <w:szCs w:val="20"/>
              </w:rPr>
            </w:pPr>
          </w:p>
        </w:tc>
      </w:tr>
      <w:tr w:rsidR="00D86CAF" w:rsidRPr="005754D4" w:rsidTr="007E72FE">
        <w:trPr>
          <w:trHeight w:val="737"/>
          <w:jc w:val="center"/>
        </w:trPr>
        <w:tc>
          <w:tcPr>
            <w:tcW w:w="6941" w:type="dxa"/>
            <w:shd w:val="clear" w:color="auto" w:fill="auto"/>
          </w:tcPr>
          <w:p w:rsidR="00D86CAF" w:rsidRPr="005754D4" w:rsidRDefault="00D86CAF" w:rsidP="00E07231">
            <w:pPr>
              <w:widowControl/>
              <w:snapToGrid w:val="0"/>
              <w:spacing w:afterLines="30" w:after="108"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w:t>
            </w:r>
            <w:r w:rsidR="00E07231">
              <w:rPr>
                <w:rFonts w:ascii="標楷體" w:eastAsia="標楷體" w:hAnsi="標楷體" w:hint="eastAsia"/>
                <w:sz w:val="20"/>
                <w:szCs w:val="20"/>
              </w:rPr>
              <w:t>五</w:t>
            </w:r>
            <w:r w:rsidRPr="005754D4">
              <w:rPr>
                <w:rFonts w:ascii="標楷體" w:eastAsia="標楷體" w:hAnsi="標楷體" w:hint="eastAsia"/>
                <w:sz w:val="20"/>
                <w:szCs w:val="20"/>
              </w:rPr>
              <w:t>）持續增設公共幼及成立準公幼提供平價教保服務，惟招生缺額數逐年增加，且2歲幼童就讀率偏低，尚待檢視供需條件，擇選適當方式提供平價及近便性教保服務</w:t>
            </w:r>
            <w:r w:rsidRPr="005754D4">
              <w:rPr>
                <w:rFonts w:ascii="標楷體" w:eastAsia="標楷體" w:hAnsi="標楷體" w:hint="eastAsia"/>
                <w:spacing w:val="6"/>
                <w:sz w:val="20"/>
                <w:szCs w:val="20"/>
              </w:rPr>
              <w:t>。</w:t>
            </w:r>
          </w:p>
        </w:tc>
        <w:tc>
          <w:tcPr>
            <w:tcW w:w="2996" w:type="dxa"/>
            <w:vMerge/>
            <w:tcBorders>
              <w:tl2br w:val="single" w:sz="4" w:space="0" w:color="auto"/>
            </w:tcBorders>
            <w:shd w:val="clear" w:color="auto" w:fill="auto"/>
          </w:tcPr>
          <w:p w:rsidR="00D86CAF" w:rsidRPr="005754D4" w:rsidRDefault="00D86CAF" w:rsidP="00192DF2">
            <w:pPr>
              <w:widowControl/>
              <w:spacing w:line="300" w:lineRule="exact"/>
              <w:jc w:val="both"/>
              <w:rPr>
                <w:rFonts w:ascii="Times New Roman" w:hAnsi="Times New Roman"/>
                <w:szCs w:val="20"/>
              </w:rPr>
            </w:pPr>
          </w:p>
        </w:tc>
      </w:tr>
      <w:tr w:rsidR="00D86CAF" w:rsidRPr="005754D4" w:rsidTr="007E72FE">
        <w:trPr>
          <w:trHeight w:val="737"/>
          <w:jc w:val="center"/>
        </w:trPr>
        <w:tc>
          <w:tcPr>
            <w:tcW w:w="6941" w:type="dxa"/>
            <w:shd w:val="clear" w:color="auto" w:fill="auto"/>
          </w:tcPr>
          <w:p w:rsidR="00D86CAF" w:rsidRPr="005754D4" w:rsidRDefault="00D86CAF" w:rsidP="00E07231">
            <w:pPr>
              <w:widowControl/>
              <w:snapToGrid w:val="0"/>
              <w:spacing w:afterLines="30" w:after="108"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w:t>
            </w:r>
            <w:r w:rsidR="00E07231">
              <w:rPr>
                <w:rFonts w:ascii="標楷體" w:eastAsia="標楷體" w:hAnsi="標楷體" w:hint="eastAsia"/>
                <w:sz w:val="20"/>
                <w:szCs w:val="20"/>
              </w:rPr>
              <w:t>六</w:t>
            </w:r>
            <w:r w:rsidRPr="005754D4">
              <w:rPr>
                <w:rFonts w:ascii="標楷體" w:eastAsia="標楷體" w:hAnsi="標楷體" w:hint="eastAsia"/>
                <w:sz w:val="20"/>
                <w:szCs w:val="20"/>
              </w:rPr>
              <w:t>）因應少子女化趨勢，研擬妥善運用校園空餘空間，惟部分學校專科教室之配置顯有餘裕，校園空間活化相關法令尚乏公開透明，各校借用校園規定與收費標準未調整修訂或未公開，有待妥善規劃有效活化利用，以發揮公共資產最大效益。</w:t>
            </w:r>
          </w:p>
        </w:tc>
        <w:tc>
          <w:tcPr>
            <w:tcW w:w="2996" w:type="dxa"/>
            <w:vMerge/>
            <w:tcBorders>
              <w:tl2br w:val="single" w:sz="4" w:space="0" w:color="auto"/>
            </w:tcBorders>
            <w:shd w:val="clear" w:color="auto" w:fill="auto"/>
          </w:tcPr>
          <w:p w:rsidR="00D86CAF" w:rsidRPr="005754D4" w:rsidRDefault="00D86CAF" w:rsidP="00192DF2">
            <w:pPr>
              <w:widowControl/>
              <w:spacing w:line="300" w:lineRule="exact"/>
              <w:jc w:val="both"/>
              <w:rPr>
                <w:rFonts w:ascii="Times New Roman" w:hAnsi="Times New Roman"/>
                <w:szCs w:val="20"/>
              </w:rPr>
            </w:pPr>
          </w:p>
        </w:tc>
      </w:tr>
      <w:tr w:rsidR="00D86CAF" w:rsidRPr="005754D4" w:rsidTr="007E72FE">
        <w:trPr>
          <w:trHeight w:val="737"/>
          <w:jc w:val="center"/>
        </w:trPr>
        <w:tc>
          <w:tcPr>
            <w:tcW w:w="6941" w:type="dxa"/>
            <w:shd w:val="clear" w:color="auto" w:fill="auto"/>
          </w:tcPr>
          <w:p w:rsidR="00D86CAF" w:rsidRPr="005754D4" w:rsidRDefault="00D86CAF" w:rsidP="00E07231">
            <w:pPr>
              <w:widowControl/>
              <w:snapToGrid w:val="0"/>
              <w:spacing w:afterLines="30" w:after="108"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w:t>
            </w:r>
            <w:r w:rsidR="00E07231">
              <w:rPr>
                <w:rFonts w:ascii="標楷體" w:eastAsia="標楷體" w:hAnsi="標楷體" w:hint="eastAsia"/>
                <w:sz w:val="20"/>
                <w:szCs w:val="20"/>
              </w:rPr>
              <w:t>七</w:t>
            </w:r>
            <w:r w:rsidRPr="005754D4">
              <w:rPr>
                <w:rFonts w:ascii="標楷體" w:eastAsia="標楷體" w:hAnsi="標楷體" w:hint="eastAsia"/>
                <w:sz w:val="20"/>
                <w:szCs w:val="20"/>
              </w:rPr>
              <w:t>）照顧學生就學需求，規劃學區及增班，惟部分重劃區學校可容納學生數及可近性不足，有待綜合評估社區需要與都市發展趨勢，及校園空間可容納學生數與設置區位，以提供友善就學環境，營造幸福宜居城市。</w:t>
            </w:r>
          </w:p>
        </w:tc>
        <w:tc>
          <w:tcPr>
            <w:tcW w:w="2996" w:type="dxa"/>
            <w:vMerge/>
            <w:tcBorders>
              <w:tl2br w:val="single" w:sz="4" w:space="0" w:color="auto"/>
            </w:tcBorders>
            <w:shd w:val="clear" w:color="auto" w:fill="auto"/>
          </w:tcPr>
          <w:p w:rsidR="00D86CAF" w:rsidRPr="005754D4" w:rsidRDefault="00D86CAF" w:rsidP="00192DF2">
            <w:pPr>
              <w:widowControl/>
              <w:spacing w:line="300" w:lineRule="exact"/>
              <w:jc w:val="both"/>
              <w:rPr>
                <w:rFonts w:ascii="Times New Roman" w:hAnsi="Times New Roman"/>
                <w:szCs w:val="20"/>
              </w:rPr>
            </w:pPr>
          </w:p>
        </w:tc>
      </w:tr>
      <w:tr w:rsidR="00D86CAF" w:rsidRPr="005754D4" w:rsidTr="00793DEB">
        <w:trPr>
          <w:trHeight w:val="1106"/>
          <w:jc w:val="center"/>
        </w:trPr>
        <w:tc>
          <w:tcPr>
            <w:tcW w:w="6941" w:type="dxa"/>
            <w:shd w:val="clear" w:color="auto" w:fill="auto"/>
          </w:tcPr>
          <w:p w:rsidR="00D86CAF" w:rsidRPr="005754D4" w:rsidRDefault="00D86CAF" w:rsidP="00E07231">
            <w:pPr>
              <w:widowControl/>
              <w:snapToGrid w:val="0"/>
              <w:spacing w:afterLines="30" w:after="108"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w:t>
            </w:r>
            <w:r w:rsidR="00E07231">
              <w:rPr>
                <w:rFonts w:ascii="標楷體" w:eastAsia="標楷體" w:hAnsi="標楷體" w:hint="eastAsia"/>
                <w:sz w:val="20"/>
                <w:szCs w:val="20"/>
              </w:rPr>
              <w:t>八</w:t>
            </w:r>
            <w:r w:rsidRPr="005754D4">
              <w:rPr>
                <w:rFonts w:ascii="標楷體" w:eastAsia="標楷體" w:hAnsi="標楷體" w:hint="eastAsia"/>
                <w:sz w:val="20"/>
                <w:szCs w:val="20"/>
              </w:rPr>
              <w:t>）部分學校普通班教師編制員額控留比率逾規定，間有未具合格教師證書之代理教師比率逐年攀升，及商借教師作業規範尚欠周延，又特殊教育教師進用不足，有待檢討改進，以確保教學品質。</w:t>
            </w:r>
          </w:p>
        </w:tc>
        <w:tc>
          <w:tcPr>
            <w:tcW w:w="2996" w:type="dxa"/>
            <w:vMerge/>
            <w:tcBorders>
              <w:tl2br w:val="single" w:sz="4" w:space="0" w:color="auto"/>
            </w:tcBorders>
            <w:shd w:val="clear" w:color="auto" w:fill="auto"/>
          </w:tcPr>
          <w:p w:rsidR="00D86CAF" w:rsidRPr="005754D4" w:rsidRDefault="00D86CAF" w:rsidP="00192DF2">
            <w:pPr>
              <w:widowControl/>
              <w:spacing w:line="300" w:lineRule="exact"/>
              <w:jc w:val="both"/>
              <w:rPr>
                <w:rFonts w:ascii="Times New Roman" w:hAnsi="Times New Roman"/>
                <w:szCs w:val="20"/>
              </w:rPr>
            </w:pPr>
          </w:p>
        </w:tc>
      </w:tr>
      <w:tr w:rsidR="00D86CAF" w:rsidRPr="005754D4" w:rsidTr="007E72FE">
        <w:trPr>
          <w:trHeight w:val="737"/>
          <w:jc w:val="center"/>
        </w:trPr>
        <w:tc>
          <w:tcPr>
            <w:tcW w:w="6941" w:type="dxa"/>
            <w:shd w:val="clear" w:color="auto" w:fill="auto"/>
          </w:tcPr>
          <w:p w:rsidR="00D86CAF" w:rsidRPr="005754D4" w:rsidRDefault="00D86CAF" w:rsidP="00E07231">
            <w:pPr>
              <w:widowControl/>
              <w:snapToGrid w:val="0"/>
              <w:spacing w:afterLines="30" w:after="108"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w:t>
            </w:r>
            <w:r w:rsidR="00E07231">
              <w:rPr>
                <w:rFonts w:ascii="標楷體" w:eastAsia="標楷體" w:hAnsi="標楷體" w:hint="eastAsia"/>
                <w:sz w:val="20"/>
                <w:szCs w:val="20"/>
              </w:rPr>
              <w:t>九</w:t>
            </w:r>
            <w:r w:rsidRPr="005754D4">
              <w:rPr>
                <w:rFonts w:ascii="標楷體" w:eastAsia="標楷體" w:hAnsi="標楷體" w:hint="eastAsia"/>
                <w:sz w:val="20"/>
                <w:szCs w:val="20"/>
              </w:rPr>
              <w:t>）督導事業單位遵守勞動條件法令業務，近年考核評鑑結果均獲佳績，經勞動部調降自籌經費比例，減省市庫支出，惟裁罰案件複查率偏低，尚待就歷年檢查結果常見違規態樣及行業別，加強宣導及納列檢查對象，以保障勞工權益。</w:t>
            </w:r>
          </w:p>
        </w:tc>
        <w:tc>
          <w:tcPr>
            <w:tcW w:w="2996" w:type="dxa"/>
            <w:vMerge/>
            <w:tcBorders>
              <w:tl2br w:val="single" w:sz="4" w:space="0" w:color="auto"/>
            </w:tcBorders>
            <w:shd w:val="clear" w:color="auto" w:fill="auto"/>
          </w:tcPr>
          <w:p w:rsidR="00D86CAF" w:rsidRPr="005754D4" w:rsidRDefault="00D86CAF" w:rsidP="00192DF2">
            <w:pPr>
              <w:widowControl/>
              <w:spacing w:line="300" w:lineRule="exact"/>
              <w:jc w:val="both"/>
              <w:rPr>
                <w:rFonts w:ascii="Times New Roman" w:hAnsi="Times New Roman"/>
                <w:szCs w:val="20"/>
              </w:rPr>
            </w:pPr>
          </w:p>
        </w:tc>
      </w:tr>
      <w:tr w:rsidR="00D86CAF" w:rsidRPr="005754D4" w:rsidTr="00793DEB">
        <w:trPr>
          <w:trHeight w:val="1125"/>
          <w:jc w:val="center"/>
        </w:trPr>
        <w:tc>
          <w:tcPr>
            <w:tcW w:w="6941" w:type="dxa"/>
            <w:shd w:val="clear" w:color="auto" w:fill="auto"/>
          </w:tcPr>
          <w:p w:rsidR="00D86CAF" w:rsidRPr="005754D4" w:rsidRDefault="00D86CAF" w:rsidP="00793DEB">
            <w:pPr>
              <w:widowControl/>
              <w:snapToGrid w:val="0"/>
              <w:spacing w:afterLines="50" w:after="180" w:line="310" w:lineRule="exact"/>
              <w:ind w:left="600" w:hangingChars="300" w:hanging="600"/>
              <w:jc w:val="both"/>
              <w:rPr>
                <w:rFonts w:ascii="標楷體" w:eastAsia="標楷體" w:hAnsi="標楷體"/>
                <w:sz w:val="20"/>
                <w:szCs w:val="20"/>
              </w:rPr>
            </w:pPr>
            <w:r w:rsidRPr="005754D4">
              <w:rPr>
                <w:rFonts w:ascii="標楷體" w:eastAsia="標楷體" w:hAnsi="標楷體" w:hint="eastAsia"/>
                <w:sz w:val="20"/>
                <w:szCs w:val="20"/>
              </w:rPr>
              <w:t>（十）配合中央政府推動住宅政策，惟對於青年族群面臨房價上漲，負擔加重之困境，尚待擬定相關居住政策，又委託民間機構執行包租代管服務，間有媒合執行成效未如預期，尚待研謀改善，以建構友善青年城市。</w:t>
            </w:r>
          </w:p>
        </w:tc>
        <w:tc>
          <w:tcPr>
            <w:tcW w:w="2996" w:type="dxa"/>
            <w:vMerge/>
            <w:tcBorders>
              <w:tl2br w:val="single" w:sz="4" w:space="0" w:color="auto"/>
            </w:tcBorders>
            <w:shd w:val="clear" w:color="auto" w:fill="auto"/>
          </w:tcPr>
          <w:p w:rsidR="00D86CAF" w:rsidRPr="005754D4" w:rsidRDefault="00D86CAF" w:rsidP="00192DF2">
            <w:pPr>
              <w:widowControl/>
              <w:spacing w:line="300" w:lineRule="exact"/>
              <w:jc w:val="both"/>
              <w:rPr>
                <w:rFonts w:ascii="Times New Roman" w:hAnsi="Times New Roman"/>
                <w:szCs w:val="20"/>
              </w:rPr>
            </w:pPr>
          </w:p>
        </w:tc>
      </w:tr>
    </w:tbl>
    <w:p w:rsidR="00665579" w:rsidRPr="005754D4" w:rsidRDefault="00665579" w:rsidP="00665579">
      <w:pPr>
        <w:widowControl/>
        <w:spacing w:beforeLines="50" w:before="180"/>
        <w:jc w:val="center"/>
        <w:rPr>
          <w:rFonts w:ascii="標楷體" w:eastAsia="標楷體" w:hAnsi="標楷體"/>
          <w:b/>
          <w:szCs w:val="20"/>
        </w:rPr>
      </w:pPr>
      <w:r w:rsidRPr="005754D4">
        <w:rPr>
          <w:rFonts w:ascii="標楷體" w:eastAsia="標楷體" w:hAnsi="標楷體" w:hint="eastAsia"/>
          <w:b/>
          <w:szCs w:val="20"/>
        </w:rPr>
        <w:lastRenderedPageBreak/>
        <w:t>表</w:t>
      </w:r>
      <w:r w:rsidR="005754D4" w:rsidRPr="005754D4">
        <w:rPr>
          <w:rFonts w:ascii="標楷體" w:eastAsia="標楷體" w:hAnsi="標楷體" w:hint="eastAsia"/>
          <w:b/>
          <w:szCs w:val="20"/>
        </w:rPr>
        <w:t>2</w:t>
      </w:r>
      <w:r w:rsidR="00D17F04">
        <w:rPr>
          <w:rFonts w:ascii="標楷體" w:eastAsia="標楷體" w:hAnsi="標楷體" w:hint="eastAsia"/>
          <w:b/>
          <w:szCs w:val="20"/>
        </w:rPr>
        <w:t>3</w:t>
      </w:r>
      <w:r w:rsidRPr="005754D4">
        <w:rPr>
          <w:rFonts w:ascii="標楷體" w:eastAsia="標楷體" w:hAnsi="標楷體" w:hint="eastAsia"/>
          <w:b/>
          <w:szCs w:val="20"/>
        </w:rPr>
        <w:t xml:space="preserve">　1</w:t>
      </w:r>
      <w:r w:rsidR="0032408E" w:rsidRPr="005754D4">
        <w:rPr>
          <w:rFonts w:ascii="標楷體" w:eastAsia="標楷體" w:hAnsi="標楷體" w:hint="eastAsia"/>
          <w:b/>
          <w:szCs w:val="20"/>
        </w:rPr>
        <w:t>1</w:t>
      </w:r>
      <w:r w:rsidR="009D2A8C" w:rsidRPr="005754D4">
        <w:rPr>
          <w:rFonts w:ascii="標楷體" w:eastAsia="標楷體" w:hAnsi="標楷體" w:hint="eastAsia"/>
          <w:b/>
          <w:szCs w:val="20"/>
        </w:rPr>
        <w:t>1</w:t>
      </w:r>
      <w:r w:rsidRPr="005754D4">
        <w:rPr>
          <w:rFonts w:ascii="標楷體" w:eastAsia="標楷體" w:hAnsi="標楷體" w:hint="eastAsia"/>
          <w:b/>
          <w:szCs w:val="20"/>
        </w:rPr>
        <w:t>年度審核報告所列市政</w:t>
      </w:r>
      <w:r w:rsidRPr="005754D4">
        <w:rPr>
          <w:rFonts w:ascii="標楷體" w:eastAsia="標楷體" w:hAnsi="標楷體"/>
          <w:b/>
          <w:szCs w:val="20"/>
        </w:rPr>
        <w:t>府</w:t>
      </w:r>
      <w:r w:rsidRPr="005754D4">
        <w:rPr>
          <w:rFonts w:ascii="標楷體" w:eastAsia="標楷體" w:hAnsi="標楷體" w:hint="eastAsia"/>
          <w:b/>
          <w:szCs w:val="20"/>
        </w:rPr>
        <w:t>主管重要審核意見覆核辦理情形（續）</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996"/>
      </w:tblGrid>
      <w:tr w:rsidR="005754D4" w:rsidRPr="005754D4" w:rsidTr="00F2217D">
        <w:trPr>
          <w:trHeight w:hRule="exact" w:val="624"/>
          <w:jc w:val="center"/>
        </w:trPr>
        <w:tc>
          <w:tcPr>
            <w:tcW w:w="6941" w:type="dxa"/>
            <w:shd w:val="clear" w:color="auto" w:fill="D9D9D9" w:themeFill="background1" w:themeFillShade="D9"/>
            <w:vAlign w:val="center"/>
          </w:tcPr>
          <w:p w:rsidR="00665579" w:rsidRPr="005754D4" w:rsidRDefault="00665579" w:rsidP="00665579">
            <w:pPr>
              <w:widowControl/>
              <w:spacing w:line="240" w:lineRule="exact"/>
              <w:ind w:leftChars="20" w:left="48" w:rightChars="20" w:right="48"/>
              <w:jc w:val="distribute"/>
              <w:rPr>
                <w:rFonts w:ascii="標楷體" w:eastAsia="標楷體" w:hAnsi="標楷體"/>
                <w:sz w:val="20"/>
                <w:szCs w:val="20"/>
              </w:rPr>
            </w:pPr>
            <w:r w:rsidRPr="005754D4">
              <w:rPr>
                <w:rFonts w:ascii="標楷體" w:eastAsia="標楷體" w:hAnsi="標楷體"/>
                <w:sz w:val="20"/>
                <w:szCs w:val="20"/>
              </w:rPr>
              <w:t>重要審核意見標題</w:t>
            </w:r>
          </w:p>
        </w:tc>
        <w:tc>
          <w:tcPr>
            <w:tcW w:w="2996" w:type="dxa"/>
            <w:shd w:val="clear" w:color="auto" w:fill="D9D9D9" w:themeFill="background1" w:themeFillShade="D9"/>
            <w:vAlign w:val="center"/>
          </w:tcPr>
          <w:p w:rsidR="00665579" w:rsidRPr="005754D4" w:rsidRDefault="00665579" w:rsidP="00665579">
            <w:pPr>
              <w:widowControl/>
              <w:spacing w:line="240" w:lineRule="exact"/>
              <w:ind w:leftChars="20" w:left="48" w:rightChars="20" w:right="48"/>
              <w:jc w:val="distribute"/>
              <w:rPr>
                <w:rFonts w:ascii="標楷體" w:eastAsia="標楷體" w:hAnsi="標楷體"/>
                <w:sz w:val="20"/>
                <w:szCs w:val="20"/>
              </w:rPr>
            </w:pPr>
            <w:r w:rsidRPr="005754D4">
              <w:rPr>
                <w:rFonts w:ascii="標楷體" w:eastAsia="標楷體" w:hAnsi="標楷體"/>
                <w:sz w:val="20"/>
                <w:szCs w:val="20"/>
              </w:rPr>
              <w:t>說明</w:t>
            </w:r>
          </w:p>
        </w:tc>
      </w:tr>
      <w:tr w:rsidR="009D2A8C" w:rsidRPr="006204DB" w:rsidTr="00665579">
        <w:trPr>
          <w:trHeight w:val="737"/>
          <w:jc w:val="center"/>
        </w:trPr>
        <w:tc>
          <w:tcPr>
            <w:tcW w:w="6941" w:type="dxa"/>
            <w:shd w:val="clear" w:color="auto" w:fill="auto"/>
          </w:tcPr>
          <w:p w:rsidR="009D2A8C" w:rsidRPr="006204DB"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6204DB">
              <w:rPr>
                <w:rFonts w:ascii="標楷體" w:eastAsia="標楷體" w:hAnsi="標楷體" w:hint="eastAsia"/>
                <w:sz w:val="20"/>
                <w:szCs w:val="20"/>
              </w:rPr>
              <w:t>（十</w:t>
            </w:r>
            <w:r w:rsidR="00183E06">
              <w:rPr>
                <w:rFonts w:ascii="標楷體" w:eastAsia="標楷體" w:hAnsi="標楷體" w:hint="eastAsia"/>
                <w:sz w:val="20"/>
                <w:szCs w:val="20"/>
              </w:rPr>
              <w:t>一</w:t>
            </w:r>
            <w:r w:rsidRPr="006204DB">
              <w:rPr>
                <w:rFonts w:ascii="標楷體" w:eastAsia="標楷體" w:hAnsi="標楷體" w:hint="eastAsia"/>
                <w:sz w:val="20"/>
                <w:szCs w:val="20"/>
              </w:rPr>
              <w:t>）為保障民眾生命財產安全，辦理公共建築物及消防安全檢查，惟未列管辦理停（歇）業場所消防安全設備檢修申報及建築物公共安全檢查，亦未訂定建築物外牆磁磚安全之巡查機制，有待強化周妥相關機制，以提升防範發生公安事故風險之量能。</w:t>
            </w:r>
          </w:p>
        </w:tc>
        <w:tc>
          <w:tcPr>
            <w:tcW w:w="2996" w:type="dxa"/>
            <w:vMerge w:val="restart"/>
            <w:tcBorders>
              <w:tl2br w:val="single" w:sz="4" w:space="0" w:color="auto"/>
            </w:tcBorders>
            <w:shd w:val="clear" w:color="auto" w:fill="auto"/>
          </w:tcPr>
          <w:p w:rsidR="009D2A8C" w:rsidRPr="006204DB" w:rsidRDefault="009D2A8C" w:rsidP="00665579">
            <w:pPr>
              <w:widowControl/>
              <w:spacing w:line="320" w:lineRule="exact"/>
              <w:jc w:val="both"/>
              <w:rPr>
                <w:rFonts w:ascii="Times New Roman" w:hAnsi="Times New Roman"/>
                <w:szCs w:val="20"/>
              </w:rPr>
            </w:pPr>
          </w:p>
        </w:tc>
      </w:tr>
      <w:tr w:rsidR="009D2A8C" w:rsidRPr="008B1605" w:rsidTr="00665579">
        <w:trPr>
          <w:trHeight w:val="737"/>
          <w:jc w:val="center"/>
        </w:trPr>
        <w:tc>
          <w:tcPr>
            <w:tcW w:w="6941" w:type="dxa"/>
            <w:shd w:val="clear" w:color="auto" w:fill="auto"/>
          </w:tcPr>
          <w:p w:rsidR="009D2A8C" w:rsidRPr="008B1605"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8B1605">
              <w:rPr>
                <w:rFonts w:ascii="標楷體" w:eastAsia="標楷體" w:hAnsi="標楷體" w:hint="eastAsia"/>
                <w:sz w:val="20"/>
                <w:szCs w:val="20"/>
              </w:rPr>
              <w:t>（十</w:t>
            </w:r>
            <w:r w:rsidR="00E77D73">
              <w:rPr>
                <w:rFonts w:ascii="標楷體" w:eastAsia="標楷體" w:hAnsi="標楷體" w:hint="eastAsia"/>
                <w:sz w:val="20"/>
                <w:szCs w:val="20"/>
              </w:rPr>
              <w:t>二</w:t>
            </w:r>
            <w:r w:rsidRPr="008B1605">
              <w:rPr>
                <w:rFonts w:ascii="標楷體" w:eastAsia="標楷體" w:hAnsi="標楷體" w:hint="eastAsia"/>
                <w:sz w:val="20"/>
                <w:szCs w:val="20"/>
              </w:rPr>
              <w:t>）辦理青草湖清淤及景觀工程，提供市民親水好生活，惟逢急暴雨易因上游沖刷，致湖面漂滿雜草枯枝及黃濁，又民眾時有反映路燈或廁所故障等，有待研議有效防護或巡檢機制，以提供遊客良好遊憩設施及環境。</w:t>
            </w:r>
          </w:p>
        </w:tc>
        <w:tc>
          <w:tcPr>
            <w:tcW w:w="2996" w:type="dxa"/>
            <w:vMerge/>
            <w:tcBorders>
              <w:tl2br w:val="single" w:sz="4" w:space="0" w:color="auto"/>
            </w:tcBorders>
            <w:shd w:val="clear" w:color="auto" w:fill="auto"/>
          </w:tcPr>
          <w:p w:rsidR="009D2A8C" w:rsidRPr="008B1605" w:rsidRDefault="009D2A8C" w:rsidP="00665579">
            <w:pPr>
              <w:widowControl/>
              <w:spacing w:line="320" w:lineRule="exact"/>
              <w:jc w:val="both"/>
              <w:rPr>
                <w:rFonts w:ascii="Times New Roman" w:hAnsi="Times New Roman"/>
                <w:szCs w:val="20"/>
              </w:rPr>
            </w:pPr>
          </w:p>
        </w:tc>
      </w:tr>
      <w:tr w:rsidR="009D2A8C" w:rsidRPr="008B1605" w:rsidTr="00665579">
        <w:trPr>
          <w:trHeight w:val="790"/>
          <w:jc w:val="center"/>
        </w:trPr>
        <w:tc>
          <w:tcPr>
            <w:tcW w:w="6941" w:type="dxa"/>
            <w:shd w:val="clear" w:color="auto" w:fill="auto"/>
          </w:tcPr>
          <w:p w:rsidR="009D2A8C" w:rsidRPr="008B1605"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8B1605">
              <w:rPr>
                <w:rFonts w:ascii="標楷體" w:eastAsia="標楷體" w:hAnsi="標楷體" w:hint="eastAsia"/>
                <w:sz w:val="20"/>
                <w:szCs w:val="20"/>
              </w:rPr>
              <w:t>（</w:t>
            </w:r>
            <w:r w:rsidRPr="008B1605">
              <w:rPr>
                <w:rFonts w:ascii="標楷體" w:eastAsia="標楷體" w:hAnsi="標楷體"/>
                <w:sz w:val="20"/>
                <w:szCs w:val="20"/>
              </w:rPr>
              <w:t>十</w:t>
            </w:r>
            <w:r w:rsidR="00E77D73">
              <w:rPr>
                <w:rFonts w:ascii="標楷體" w:eastAsia="標楷體" w:hAnsi="標楷體" w:hint="eastAsia"/>
                <w:sz w:val="20"/>
                <w:szCs w:val="20"/>
              </w:rPr>
              <w:t>三</w:t>
            </w:r>
            <w:r w:rsidRPr="008B1605">
              <w:rPr>
                <w:rFonts w:ascii="標楷體" w:eastAsia="標楷體" w:hAnsi="標楷體" w:hint="eastAsia"/>
                <w:sz w:val="20"/>
                <w:szCs w:val="20"/>
              </w:rPr>
              <w:t>）購置無人機協助業務推動及執行，惟部分機關單位未妥為考量資安風險，採購或經管大陸廠牌無人機尚未辦理汰換，復未依規定註冊及取得操作證，並投保足額責任保險，有待研擬具體因應作為，健全管理機制。</w:t>
            </w:r>
          </w:p>
        </w:tc>
        <w:tc>
          <w:tcPr>
            <w:tcW w:w="2996" w:type="dxa"/>
            <w:vMerge/>
            <w:tcBorders>
              <w:tl2br w:val="single" w:sz="4" w:space="0" w:color="auto"/>
            </w:tcBorders>
            <w:shd w:val="clear" w:color="auto" w:fill="auto"/>
          </w:tcPr>
          <w:p w:rsidR="009D2A8C" w:rsidRPr="008B1605" w:rsidRDefault="009D2A8C" w:rsidP="00665579">
            <w:pPr>
              <w:widowControl/>
              <w:spacing w:line="320" w:lineRule="exact"/>
              <w:jc w:val="both"/>
              <w:rPr>
                <w:rFonts w:ascii="Times New Roman" w:hAnsi="Times New Roman"/>
                <w:szCs w:val="20"/>
              </w:rPr>
            </w:pPr>
          </w:p>
        </w:tc>
      </w:tr>
      <w:tr w:rsidR="009D2A8C" w:rsidRPr="00A77B71" w:rsidTr="00665579">
        <w:trPr>
          <w:trHeight w:val="737"/>
          <w:jc w:val="center"/>
        </w:trPr>
        <w:tc>
          <w:tcPr>
            <w:tcW w:w="6941" w:type="dxa"/>
            <w:shd w:val="clear" w:color="auto" w:fill="auto"/>
          </w:tcPr>
          <w:p w:rsidR="009D2A8C" w:rsidRPr="00A77B71"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A77B71">
              <w:rPr>
                <w:rFonts w:ascii="標楷體" w:eastAsia="標楷體" w:hAnsi="標楷體" w:hint="eastAsia"/>
                <w:sz w:val="20"/>
                <w:szCs w:val="20"/>
              </w:rPr>
              <w:t>（</w:t>
            </w:r>
            <w:r w:rsidRPr="00A77B71">
              <w:rPr>
                <w:rFonts w:ascii="標楷體" w:eastAsia="標楷體" w:hAnsi="標楷體"/>
                <w:sz w:val="20"/>
                <w:szCs w:val="20"/>
              </w:rPr>
              <w:t>十</w:t>
            </w:r>
            <w:r w:rsidR="00E77D73">
              <w:rPr>
                <w:rFonts w:ascii="標楷體" w:eastAsia="標楷體" w:hAnsi="標楷體" w:hint="eastAsia"/>
                <w:sz w:val="20"/>
                <w:szCs w:val="20"/>
              </w:rPr>
              <w:t>四</w:t>
            </w:r>
            <w:r w:rsidRPr="00A77B71">
              <w:rPr>
                <w:rFonts w:ascii="標楷體" w:eastAsia="標楷體" w:hAnsi="標楷體" w:hint="eastAsia"/>
                <w:sz w:val="20"/>
                <w:szCs w:val="20"/>
              </w:rPr>
              <w:t>）建構雨水下水道系統，有助改善都市淹水情形，惟整體實施率低於全國平均值，部分工程發包進度落後，主幹管人孔尚未建置水位監測系統，影響都市防災預警及淹水成因研判，亟待研謀改善，以保障人民生命財產安全。</w:t>
            </w:r>
          </w:p>
        </w:tc>
        <w:tc>
          <w:tcPr>
            <w:tcW w:w="2996" w:type="dxa"/>
            <w:vMerge/>
            <w:tcBorders>
              <w:tl2br w:val="single" w:sz="4" w:space="0" w:color="auto"/>
            </w:tcBorders>
            <w:shd w:val="clear" w:color="auto" w:fill="auto"/>
          </w:tcPr>
          <w:p w:rsidR="009D2A8C" w:rsidRPr="00A77B71" w:rsidRDefault="009D2A8C" w:rsidP="00665579">
            <w:pPr>
              <w:widowControl/>
              <w:spacing w:line="320" w:lineRule="exact"/>
              <w:jc w:val="both"/>
              <w:rPr>
                <w:rFonts w:ascii="Times New Roman" w:hAnsi="Times New Roman"/>
                <w:szCs w:val="20"/>
              </w:rPr>
            </w:pPr>
          </w:p>
        </w:tc>
      </w:tr>
      <w:tr w:rsidR="009D2A8C" w:rsidRPr="00A77B71" w:rsidTr="00665579">
        <w:trPr>
          <w:trHeight w:val="737"/>
          <w:jc w:val="center"/>
        </w:trPr>
        <w:tc>
          <w:tcPr>
            <w:tcW w:w="6941" w:type="dxa"/>
            <w:shd w:val="clear" w:color="auto" w:fill="auto"/>
          </w:tcPr>
          <w:p w:rsidR="009D2A8C" w:rsidRPr="00A77B71"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A77B71">
              <w:rPr>
                <w:rFonts w:ascii="標楷體" w:eastAsia="標楷體" w:hAnsi="標楷體" w:hint="eastAsia"/>
                <w:sz w:val="20"/>
                <w:szCs w:val="20"/>
              </w:rPr>
              <w:t>（十</w:t>
            </w:r>
            <w:r w:rsidR="00E77D73">
              <w:rPr>
                <w:rFonts w:ascii="標楷體" w:eastAsia="標楷體" w:hAnsi="標楷體" w:hint="eastAsia"/>
                <w:sz w:val="20"/>
                <w:szCs w:val="20"/>
              </w:rPr>
              <w:t>五</w:t>
            </w:r>
            <w:r w:rsidRPr="00A77B71">
              <w:rPr>
                <w:rFonts w:ascii="標楷體" w:eastAsia="標楷體" w:hAnsi="標楷體" w:hint="eastAsia"/>
                <w:sz w:val="20"/>
                <w:szCs w:val="20"/>
              </w:rPr>
              <w:t>）辦理縣市管河川及區域排水整體改善計畫應急工程，維護人民生命財產安全，惟部分區域排水系統尚未研擬治理計畫，排水集水區域及設施範圍尚未依規定辦理公告，生態檢核執行件數不足，尚待檢討改善。</w:t>
            </w:r>
          </w:p>
        </w:tc>
        <w:tc>
          <w:tcPr>
            <w:tcW w:w="2996" w:type="dxa"/>
            <w:vMerge/>
            <w:tcBorders>
              <w:tl2br w:val="single" w:sz="4" w:space="0" w:color="auto"/>
            </w:tcBorders>
            <w:shd w:val="clear" w:color="auto" w:fill="auto"/>
          </w:tcPr>
          <w:p w:rsidR="009D2A8C" w:rsidRPr="00A77B71" w:rsidRDefault="009D2A8C" w:rsidP="00665579">
            <w:pPr>
              <w:widowControl/>
              <w:spacing w:line="320" w:lineRule="exact"/>
              <w:jc w:val="both"/>
              <w:rPr>
                <w:rFonts w:ascii="Times New Roman" w:hAnsi="Times New Roman"/>
                <w:szCs w:val="20"/>
              </w:rPr>
            </w:pPr>
          </w:p>
        </w:tc>
      </w:tr>
      <w:tr w:rsidR="009D2A8C" w:rsidRPr="00A77B71" w:rsidTr="00665579">
        <w:trPr>
          <w:trHeight w:val="737"/>
          <w:jc w:val="center"/>
        </w:trPr>
        <w:tc>
          <w:tcPr>
            <w:tcW w:w="6941" w:type="dxa"/>
            <w:shd w:val="clear" w:color="auto" w:fill="auto"/>
          </w:tcPr>
          <w:p w:rsidR="009D2A8C" w:rsidRPr="00A77B71"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A77B71">
              <w:rPr>
                <w:rFonts w:ascii="標楷體" w:eastAsia="標楷體" w:hAnsi="標楷體" w:hint="eastAsia"/>
                <w:sz w:val="20"/>
                <w:szCs w:val="20"/>
              </w:rPr>
              <w:t>（十</w:t>
            </w:r>
            <w:r w:rsidR="00E77D73">
              <w:rPr>
                <w:rFonts w:ascii="標楷體" w:eastAsia="標楷體" w:hAnsi="標楷體" w:hint="eastAsia"/>
                <w:sz w:val="20"/>
                <w:szCs w:val="20"/>
              </w:rPr>
              <w:t>六</w:t>
            </w:r>
            <w:r w:rsidRPr="00A77B71">
              <w:rPr>
                <w:rFonts w:ascii="標楷體" w:eastAsia="標楷體" w:hAnsi="標楷體" w:hint="eastAsia"/>
                <w:sz w:val="20"/>
                <w:szCs w:val="20"/>
              </w:rPr>
              <w:t>）基金以超支併決算方式處理未納入預算之支出，金額及占比頗高，施政預算資訊全貌未及時允當表達，間有部分案件屬年度例行性計畫，有待強化預算之籌劃及編列。</w:t>
            </w:r>
          </w:p>
        </w:tc>
        <w:tc>
          <w:tcPr>
            <w:tcW w:w="2996" w:type="dxa"/>
            <w:vMerge/>
            <w:tcBorders>
              <w:tl2br w:val="single" w:sz="4" w:space="0" w:color="auto"/>
            </w:tcBorders>
            <w:shd w:val="clear" w:color="auto" w:fill="auto"/>
          </w:tcPr>
          <w:p w:rsidR="009D2A8C" w:rsidRPr="00A77B71" w:rsidRDefault="009D2A8C" w:rsidP="00665579">
            <w:pPr>
              <w:widowControl/>
              <w:spacing w:line="320" w:lineRule="exact"/>
              <w:jc w:val="both"/>
              <w:rPr>
                <w:rFonts w:ascii="Times New Roman" w:hAnsi="Times New Roman"/>
                <w:szCs w:val="20"/>
              </w:rPr>
            </w:pPr>
          </w:p>
        </w:tc>
      </w:tr>
      <w:tr w:rsidR="009D2A8C" w:rsidRPr="00A77B71" w:rsidTr="00665579">
        <w:trPr>
          <w:trHeight w:val="765"/>
          <w:jc w:val="center"/>
        </w:trPr>
        <w:tc>
          <w:tcPr>
            <w:tcW w:w="6941" w:type="dxa"/>
            <w:shd w:val="clear" w:color="auto" w:fill="auto"/>
          </w:tcPr>
          <w:p w:rsidR="009D2A8C" w:rsidRPr="00A77B71"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A77B71">
              <w:rPr>
                <w:rFonts w:ascii="標楷體" w:eastAsia="標楷體" w:hAnsi="標楷體" w:hint="eastAsia"/>
                <w:sz w:val="20"/>
                <w:szCs w:val="20"/>
              </w:rPr>
              <w:t>（十</w:t>
            </w:r>
            <w:r w:rsidR="00E77D73">
              <w:rPr>
                <w:rFonts w:ascii="標楷體" w:eastAsia="標楷體" w:hAnsi="標楷體" w:hint="eastAsia"/>
                <w:sz w:val="20"/>
                <w:szCs w:val="20"/>
              </w:rPr>
              <w:t>七</w:t>
            </w:r>
            <w:r w:rsidRPr="00A77B71">
              <w:rPr>
                <w:rFonts w:ascii="標楷體" w:eastAsia="標楷體" w:hAnsi="標楷體" w:hint="eastAsia"/>
                <w:sz w:val="20"/>
                <w:szCs w:val="20"/>
              </w:rPr>
              <w:t>）為改善人行環境兼顧市民休憩空間，積極爭取中央政府前瞻計畫城鄉建設款項補助辦理公園及人行空間改善，惟新設公園未列帳管理，遊具設施保養維護作業未臻周延，人行空間鋪面鬆動、沉陷、破壞後未確實復舊，影響計畫成效。</w:t>
            </w:r>
          </w:p>
        </w:tc>
        <w:tc>
          <w:tcPr>
            <w:tcW w:w="2996" w:type="dxa"/>
            <w:vMerge/>
            <w:tcBorders>
              <w:tl2br w:val="single" w:sz="4" w:space="0" w:color="auto"/>
            </w:tcBorders>
            <w:shd w:val="clear" w:color="auto" w:fill="auto"/>
          </w:tcPr>
          <w:p w:rsidR="009D2A8C" w:rsidRPr="00A77B71" w:rsidRDefault="009D2A8C" w:rsidP="00665579">
            <w:pPr>
              <w:widowControl/>
              <w:spacing w:line="320" w:lineRule="exact"/>
              <w:jc w:val="both"/>
              <w:rPr>
                <w:rFonts w:ascii="Times New Roman" w:hAnsi="Times New Roman"/>
                <w:szCs w:val="20"/>
              </w:rPr>
            </w:pPr>
          </w:p>
        </w:tc>
      </w:tr>
      <w:tr w:rsidR="009D2A8C" w:rsidRPr="00A77B71" w:rsidTr="00665579">
        <w:trPr>
          <w:trHeight w:val="765"/>
          <w:jc w:val="center"/>
        </w:trPr>
        <w:tc>
          <w:tcPr>
            <w:tcW w:w="6941" w:type="dxa"/>
            <w:shd w:val="clear" w:color="auto" w:fill="auto"/>
          </w:tcPr>
          <w:p w:rsidR="009D2A8C" w:rsidRPr="00A77B71"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A77B71">
              <w:rPr>
                <w:rFonts w:ascii="標楷體" w:eastAsia="標楷體" w:hAnsi="標楷體" w:hint="eastAsia"/>
                <w:sz w:val="20"/>
                <w:szCs w:val="20"/>
              </w:rPr>
              <w:t>（十</w:t>
            </w:r>
            <w:r w:rsidR="00E77D73">
              <w:rPr>
                <w:rFonts w:ascii="標楷體" w:eastAsia="標楷體" w:hAnsi="標楷體" w:hint="eastAsia"/>
                <w:sz w:val="20"/>
                <w:szCs w:val="20"/>
              </w:rPr>
              <w:t>八</w:t>
            </w:r>
            <w:r w:rsidRPr="00A77B71">
              <w:rPr>
                <w:rFonts w:ascii="標楷體" w:eastAsia="標楷體" w:hAnsi="標楷體" w:hint="eastAsia"/>
                <w:sz w:val="20"/>
                <w:szCs w:val="20"/>
              </w:rPr>
              <w:t>）改善校園兒童遊戲場設施安全，惟保固規範未周全，尚乏廠商應主動進行設施檢查工作事項，亦未落實辦理設施稽查及管理人員未完成研習，有待周延契約規範及稽查作業與研習，以維護設施品質及兒童遊戲安全。</w:t>
            </w:r>
          </w:p>
        </w:tc>
        <w:tc>
          <w:tcPr>
            <w:tcW w:w="2996" w:type="dxa"/>
            <w:vMerge/>
            <w:tcBorders>
              <w:tl2br w:val="single" w:sz="4" w:space="0" w:color="auto"/>
            </w:tcBorders>
            <w:shd w:val="clear" w:color="auto" w:fill="auto"/>
          </w:tcPr>
          <w:p w:rsidR="009D2A8C" w:rsidRPr="00A77B71" w:rsidRDefault="009D2A8C" w:rsidP="00665579">
            <w:pPr>
              <w:widowControl/>
              <w:spacing w:line="320" w:lineRule="exact"/>
              <w:jc w:val="both"/>
              <w:rPr>
                <w:rFonts w:ascii="Times New Roman" w:hAnsi="Times New Roman"/>
                <w:szCs w:val="20"/>
              </w:rPr>
            </w:pPr>
          </w:p>
        </w:tc>
      </w:tr>
      <w:tr w:rsidR="009D2A8C" w:rsidRPr="00A77B71" w:rsidTr="00665579">
        <w:trPr>
          <w:trHeight w:val="765"/>
          <w:jc w:val="center"/>
        </w:trPr>
        <w:tc>
          <w:tcPr>
            <w:tcW w:w="6941" w:type="dxa"/>
            <w:shd w:val="clear" w:color="auto" w:fill="auto"/>
          </w:tcPr>
          <w:p w:rsidR="009D2A8C" w:rsidRPr="00A77B71"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A77B71">
              <w:rPr>
                <w:rFonts w:ascii="標楷體" w:eastAsia="標楷體" w:hAnsi="標楷體" w:hint="eastAsia"/>
                <w:sz w:val="20"/>
                <w:szCs w:val="20"/>
              </w:rPr>
              <w:t>（十</w:t>
            </w:r>
            <w:r w:rsidR="00E77D73">
              <w:rPr>
                <w:rFonts w:ascii="標楷體" w:eastAsia="標楷體" w:hAnsi="標楷體" w:hint="eastAsia"/>
                <w:sz w:val="20"/>
                <w:szCs w:val="20"/>
              </w:rPr>
              <w:t>九</w:t>
            </w:r>
            <w:r w:rsidRPr="00A77B71">
              <w:rPr>
                <w:rFonts w:ascii="標楷體" w:eastAsia="標楷體" w:hAnsi="標楷體" w:hint="eastAsia"/>
                <w:sz w:val="20"/>
                <w:szCs w:val="20"/>
              </w:rPr>
              <w:t>）為營造農業永續環境發展，推動農業天然災害救助，以協助農民儘速恢復生產，惟勘查災區仍以人工方式進行拍照存證，或間有農漁民投保保險比率偏低，有待強化輔導改善，以節省農民勘災時間及降低天災發生造成農漁民財產損失。</w:t>
            </w:r>
          </w:p>
        </w:tc>
        <w:tc>
          <w:tcPr>
            <w:tcW w:w="2996" w:type="dxa"/>
            <w:vMerge/>
            <w:tcBorders>
              <w:tl2br w:val="single" w:sz="4" w:space="0" w:color="auto"/>
            </w:tcBorders>
            <w:shd w:val="clear" w:color="auto" w:fill="auto"/>
          </w:tcPr>
          <w:p w:rsidR="009D2A8C" w:rsidRPr="00A77B71" w:rsidRDefault="009D2A8C" w:rsidP="00665579">
            <w:pPr>
              <w:widowControl/>
              <w:spacing w:line="320" w:lineRule="exact"/>
              <w:jc w:val="both"/>
              <w:rPr>
                <w:rFonts w:ascii="Times New Roman" w:hAnsi="Times New Roman"/>
                <w:szCs w:val="20"/>
              </w:rPr>
            </w:pPr>
          </w:p>
        </w:tc>
      </w:tr>
      <w:tr w:rsidR="009D2A8C" w:rsidRPr="00A77B71" w:rsidTr="00665579">
        <w:trPr>
          <w:trHeight w:val="765"/>
          <w:jc w:val="center"/>
        </w:trPr>
        <w:tc>
          <w:tcPr>
            <w:tcW w:w="6941" w:type="dxa"/>
            <w:shd w:val="clear" w:color="auto" w:fill="auto"/>
          </w:tcPr>
          <w:p w:rsidR="009D2A8C" w:rsidRPr="00A77B71" w:rsidRDefault="009D2A8C" w:rsidP="00D6510A">
            <w:pPr>
              <w:widowControl/>
              <w:snapToGrid w:val="0"/>
              <w:spacing w:afterLines="20" w:after="72" w:line="300" w:lineRule="exact"/>
              <w:ind w:left="800" w:hangingChars="400" w:hanging="800"/>
              <w:jc w:val="both"/>
              <w:rPr>
                <w:rFonts w:ascii="標楷體" w:eastAsia="標楷體" w:hAnsi="標楷體"/>
                <w:sz w:val="20"/>
                <w:szCs w:val="20"/>
              </w:rPr>
            </w:pPr>
            <w:r w:rsidRPr="00A77B71">
              <w:rPr>
                <w:rFonts w:ascii="標楷體" w:eastAsia="標楷體" w:hAnsi="標楷體" w:hint="eastAsia"/>
                <w:sz w:val="20"/>
                <w:szCs w:val="20"/>
              </w:rPr>
              <w:t>（二十）為落實永續發展目標，推動營建剩餘土石方與營建事業廢棄物管理及再利用政策，惟制度規章研訂進度遲緩，土方交換及再利用比率偏低，土方流向及收容場所現地抽查尚乏辦理件數統計資料，亟待研謀改善。</w:t>
            </w:r>
          </w:p>
        </w:tc>
        <w:tc>
          <w:tcPr>
            <w:tcW w:w="2996" w:type="dxa"/>
            <w:vMerge/>
            <w:tcBorders>
              <w:tl2br w:val="single" w:sz="4" w:space="0" w:color="auto"/>
            </w:tcBorders>
            <w:shd w:val="clear" w:color="auto" w:fill="auto"/>
          </w:tcPr>
          <w:p w:rsidR="009D2A8C" w:rsidRPr="00A77B71" w:rsidRDefault="009D2A8C" w:rsidP="00665579">
            <w:pPr>
              <w:widowControl/>
              <w:spacing w:line="320" w:lineRule="exact"/>
              <w:jc w:val="both"/>
              <w:rPr>
                <w:rFonts w:ascii="Times New Roman" w:hAnsi="Times New Roman"/>
                <w:szCs w:val="20"/>
              </w:rPr>
            </w:pPr>
          </w:p>
        </w:tc>
      </w:tr>
      <w:tr w:rsidR="009D2A8C" w:rsidRPr="00A77B71" w:rsidTr="00665579">
        <w:trPr>
          <w:trHeight w:val="765"/>
          <w:jc w:val="center"/>
        </w:trPr>
        <w:tc>
          <w:tcPr>
            <w:tcW w:w="6941" w:type="dxa"/>
            <w:shd w:val="clear" w:color="auto" w:fill="auto"/>
          </w:tcPr>
          <w:p w:rsidR="009D2A8C" w:rsidRPr="00A77B71" w:rsidRDefault="009D2A8C" w:rsidP="0055107F">
            <w:pPr>
              <w:widowControl/>
              <w:snapToGrid w:val="0"/>
              <w:spacing w:afterLines="20" w:after="72" w:line="300" w:lineRule="exact"/>
              <w:ind w:left="1000" w:hangingChars="500" w:hanging="1000"/>
              <w:jc w:val="both"/>
              <w:rPr>
                <w:rFonts w:ascii="標楷體" w:eastAsia="標楷體" w:hAnsi="標楷體"/>
                <w:sz w:val="20"/>
                <w:szCs w:val="20"/>
              </w:rPr>
            </w:pPr>
            <w:r w:rsidRPr="00A77B71">
              <w:rPr>
                <w:rFonts w:ascii="標楷體" w:eastAsia="標楷體" w:hAnsi="標楷體" w:hint="eastAsia"/>
                <w:sz w:val="20"/>
                <w:szCs w:val="20"/>
              </w:rPr>
              <w:t>（二十</w:t>
            </w:r>
            <w:r w:rsidR="00E77D73">
              <w:rPr>
                <w:rFonts w:ascii="標楷體" w:eastAsia="標楷體" w:hAnsi="標楷體" w:hint="eastAsia"/>
                <w:sz w:val="20"/>
                <w:szCs w:val="20"/>
              </w:rPr>
              <w:t>一</w:t>
            </w:r>
            <w:r w:rsidRPr="00A77B71">
              <w:rPr>
                <w:rFonts w:ascii="標楷體" w:eastAsia="標楷體" w:hAnsi="標楷體" w:hint="eastAsia"/>
                <w:sz w:val="20"/>
                <w:szCs w:val="20"/>
              </w:rPr>
              <w:t>）為推動各項教育活動需要，辦理相關採購案件，惟將非屬教育業務採購案件委由學校辦理，影響教學業務之推行，且部分採購案件承辦人未取得採購專業人員證書，有待檢討改善</w:t>
            </w:r>
            <w:r w:rsidR="002634D3">
              <w:rPr>
                <w:rFonts w:ascii="標楷體" w:eastAsia="標楷體" w:hAnsi="標楷體" w:hint="eastAsia"/>
                <w:sz w:val="20"/>
                <w:szCs w:val="20"/>
              </w:rPr>
              <w:t>。</w:t>
            </w:r>
          </w:p>
        </w:tc>
        <w:tc>
          <w:tcPr>
            <w:tcW w:w="2996" w:type="dxa"/>
            <w:vMerge/>
            <w:tcBorders>
              <w:tl2br w:val="single" w:sz="4" w:space="0" w:color="auto"/>
            </w:tcBorders>
            <w:shd w:val="clear" w:color="auto" w:fill="auto"/>
          </w:tcPr>
          <w:p w:rsidR="009D2A8C" w:rsidRPr="00A77B71" w:rsidRDefault="009D2A8C" w:rsidP="00665579">
            <w:pPr>
              <w:widowControl/>
              <w:spacing w:line="320" w:lineRule="exact"/>
              <w:jc w:val="both"/>
              <w:rPr>
                <w:rFonts w:ascii="Times New Roman" w:hAnsi="Times New Roman"/>
                <w:szCs w:val="20"/>
              </w:rPr>
            </w:pPr>
          </w:p>
        </w:tc>
      </w:tr>
    </w:tbl>
    <w:p w:rsidR="00803621" w:rsidRPr="009D3C29" w:rsidRDefault="00803621" w:rsidP="00104449">
      <w:pPr>
        <w:spacing w:line="60" w:lineRule="exact"/>
        <w:ind w:firstLineChars="200" w:firstLine="480"/>
        <w:jc w:val="both"/>
        <w:rPr>
          <w:rFonts w:ascii="標楷體" w:eastAsia="標楷體" w:hAnsi="標楷體"/>
          <w:color w:val="0070C0"/>
          <w:szCs w:val="24"/>
        </w:rPr>
      </w:pPr>
    </w:p>
    <w:sectPr w:rsidR="00803621" w:rsidRPr="009D3C29" w:rsidSect="001B0607">
      <w:footerReference w:type="default" r:id="rId63"/>
      <w:pgSz w:w="11906" w:h="16838" w:code="9"/>
      <w:pgMar w:top="1418" w:right="992" w:bottom="1418" w:left="992" w:header="1021" w:footer="737" w:gutter="0"/>
      <w:pgNumType w:start="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342C" w:rsidRDefault="005A342C" w:rsidP="002A0BE9">
      <w:r>
        <w:separator/>
      </w:r>
    </w:p>
  </w:endnote>
  <w:endnote w:type="continuationSeparator" w:id="0">
    <w:p w:rsidR="005A342C" w:rsidRDefault="005A342C" w:rsidP="002A0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1910895"/>
      <w:docPartObj>
        <w:docPartGallery w:val="Page Numbers (Bottom of Page)"/>
        <w:docPartUnique/>
      </w:docPartObj>
    </w:sdtPr>
    <w:sdtEndPr>
      <w:rPr>
        <w:rFonts w:ascii="標楷體" w:eastAsia="標楷體" w:hAnsi="標楷體"/>
        <w:sz w:val="24"/>
        <w:szCs w:val="24"/>
      </w:rPr>
    </w:sdtEndPr>
    <w:sdtContent>
      <w:p w:rsidR="00092013" w:rsidRPr="003673C1" w:rsidRDefault="00092013">
        <w:pPr>
          <w:pStyle w:val="af5"/>
          <w:jc w:val="center"/>
          <w:rPr>
            <w:rFonts w:ascii="標楷體" w:eastAsia="標楷體" w:hAnsi="標楷體"/>
            <w:sz w:val="28"/>
            <w:szCs w:val="28"/>
          </w:rPr>
        </w:pPr>
        <w:r w:rsidRPr="00A37013">
          <w:rPr>
            <w:rFonts w:ascii="標楷體" w:eastAsia="標楷體" w:hAnsi="標楷體" w:hint="eastAsia"/>
            <w:sz w:val="24"/>
            <w:szCs w:val="24"/>
          </w:rPr>
          <w:t>乙-</w:t>
        </w:r>
        <w:r w:rsidRPr="00A37013">
          <w:rPr>
            <w:rFonts w:ascii="標楷體" w:eastAsia="標楷體" w:hAnsi="標楷體"/>
            <w:sz w:val="24"/>
            <w:szCs w:val="24"/>
          </w:rPr>
          <w:fldChar w:fldCharType="begin"/>
        </w:r>
        <w:r w:rsidRPr="00A37013">
          <w:rPr>
            <w:rFonts w:ascii="標楷體" w:eastAsia="標楷體" w:hAnsi="標楷體"/>
            <w:sz w:val="24"/>
            <w:szCs w:val="24"/>
          </w:rPr>
          <w:instrText xml:space="preserve"> PAGE   \* MERGEFORMAT </w:instrText>
        </w:r>
        <w:r w:rsidRPr="00A37013">
          <w:rPr>
            <w:rFonts w:ascii="標楷體" w:eastAsia="標楷體" w:hAnsi="標楷體"/>
            <w:sz w:val="24"/>
            <w:szCs w:val="24"/>
          </w:rPr>
          <w:fldChar w:fldCharType="separate"/>
        </w:r>
        <w:r w:rsidR="002853E2" w:rsidRPr="002853E2">
          <w:rPr>
            <w:rFonts w:ascii="標楷體" w:eastAsia="標楷體" w:hAnsi="標楷體"/>
            <w:noProof/>
            <w:sz w:val="24"/>
            <w:szCs w:val="24"/>
            <w:lang w:val="zh-TW"/>
          </w:rPr>
          <w:t>23</w:t>
        </w:r>
        <w:r w:rsidRPr="00A37013">
          <w:rPr>
            <w:rFonts w:ascii="標楷體" w:eastAsia="標楷體" w:hAnsi="標楷體"/>
            <w:sz w:val="24"/>
            <w:szCs w:val="24"/>
          </w:rPr>
          <w:fldChar w:fldCharType="end"/>
        </w:r>
      </w:p>
    </w:sdtContent>
  </w:sdt>
  <w:p w:rsidR="00092013" w:rsidRDefault="00092013">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342C" w:rsidRDefault="005A342C" w:rsidP="002A0BE9">
      <w:r>
        <w:separator/>
      </w:r>
    </w:p>
  </w:footnote>
  <w:footnote w:type="continuationSeparator" w:id="0">
    <w:p w:rsidR="005A342C" w:rsidRDefault="005A342C" w:rsidP="002A0B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75pt;height:8.25pt;visibility:visible" o:bullet="t">
        <v:imagedata r:id="rId1" o:title=""/>
      </v:shape>
    </w:pict>
  </w:numPicBullet>
  <w:abstractNum w:abstractNumId="0" w15:restartNumberingAfterBreak="0">
    <w:nsid w:val="000A26A5"/>
    <w:multiLevelType w:val="hybridMultilevel"/>
    <w:tmpl w:val="63C6418C"/>
    <w:lvl w:ilvl="0" w:tplc="ECD89E24">
      <w:start w:val="1"/>
      <w:numFmt w:val="decimal"/>
      <w:lvlText w:val="%1."/>
      <w:lvlJc w:val="left"/>
      <w:pPr>
        <w:ind w:left="800" w:hanging="360"/>
      </w:pPr>
      <w:rPr>
        <w:rFonts w:hint="default"/>
        <w:b/>
      </w:rPr>
    </w:lvl>
    <w:lvl w:ilvl="1" w:tplc="04090019" w:tentative="1">
      <w:start w:val="1"/>
      <w:numFmt w:val="ideographTraditional"/>
      <w:lvlText w:val="%2、"/>
      <w:lvlJc w:val="left"/>
      <w:pPr>
        <w:ind w:left="1400" w:hanging="480"/>
      </w:pPr>
    </w:lvl>
    <w:lvl w:ilvl="2" w:tplc="0409001B" w:tentative="1">
      <w:start w:val="1"/>
      <w:numFmt w:val="lowerRoman"/>
      <w:lvlText w:val="%3."/>
      <w:lvlJc w:val="right"/>
      <w:pPr>
        <w:ind w:left="1880" w:hanging="480"/>
      </w:pPr>
    </w:lvl>
    <w:lvl w:ilvl="3" w:tplc="0409000F" w:tentative="1">
      <w:start w:val="1"/>
      <w:numFmt w:val="decimal"/>
      <w:lvlText w:val="%4."/>
      <w:lvlJc w:val="left"/>
      <w:pPr>
        <w:ind w:left="2360" w:hanging="480"/>
      </w:pPr>
    </w:lvl>
    <w:lvl w:ilvl="4" w:tplc="04090019" w:tentative="1">
      <w:start w:val="1"/>
      <w:numFmt w:val="ideographTraditional"/>
      <w:lvlText w:val="%5、"/>
      <w:lvlJc w:val="left"/>
      <w:pPr>
        <w:ind w:left="2840" w:hanging="480"/>
      </w:pPr>
    </w:lvl>
    <w:lvl w:ilvl="5" w:tplc="0409001B" w:tentative="1">
      <w:start w:val="1"/>
      <w:numFmt w:val="lowerRoman"/>
      <w:lvlText w:val="%6."/>
      <w:lvlJc w:val="right"/>
      <w:pPr>
        <w:ind w:left="3320" w:hanging="480"/>
      </w:pPr>
    </w:lvl>
    <w:lvl w:ilvl="6" w:tplc="0409000F" w:tentative="1">
      <w:start w:val="1"/>
      <w:numFmt w:val="decimal"/>
      <w:lvlText w:val="%7."/>
      <w:lvlJc w:val="left"/>
      <w:pPr>
        <w:ind w:left="3800" w:hanging="480"/>
      </w:pPr>
    </w:lvl>
    <w:lvl w:ilvl="7" w:tplc="04090019" w:tentative="1">
      <w:start w:val="1"/>
      <w:numFmt w:val="ideographTraditional"/>
      <w:lvlText w:val="%8、"/>
      <w:lvlJc w:val="left"/>
      <w:pPr>
        <w:ind w:left="4280" w:hanging="480"/>
      </w:pPr>
    </w:lvl>
    <w:lvl w:ilvl="8" w:tplc="0409001B" w:tentative="1">
      <w:start w:val="1"/>
      <w:numFmt w:val="lowerRoman"/>
      <w:lvlText w:val="%9."/>
      <w:lvlJc w:val="right"/>
      <w:pPr>
        <w:ind w:left="4760" w:hanging="480"/>
      </w:pPr>
    </w:lvl>
  </w:abstractNum>
  <w:abstractNum w:abstractNumId="1" w15:restartNumberingAfterBreak="0">
    <w:nsid w:val="01EE4385"/>
    <w:multiLevelType w:val="hybridMultilevel"/>
    <w:tmpl w:val="92347B60"/>
    <w:lvl w:ilvl="0" w:tplc="F0940C6A">
      <w:start w:val="1"/>
      <w:numFmt w:val="decimal"/>
      <w:lvlText w:val="%1."/>
      <w:lvlJc w:val="left"/>
      <w:pPr>
        <w:ind w:left="1200" w:hanging="360"/>
      </w:pPr>
      <w:rPr>
        <w:rFonts w:hint="default"/>
        <w:b/>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2" w15:restartNumberingAfterBreak="0">
    <w:nsid w:val="04DF046E"/>
    <w:multiLevelType w:val="hybridMultilevel"/>
    <w:tmpl w:val="C408F812"/>
    <w:lvl w:ilvl="0" w:tplc="188866D8">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D674F16"/>
    <w:multiLevelType w:val="hybridMultilevel"/>
    <w:tmpl w:val="4690710A"/>
    <w:lvl w:ilvl="0" w:tplc="0FEE5DC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4" w15:restartNumberingAfterBreak="0">
    <w:nsid w:val="109E294F"/>
    <w:multiLevelType w:val="hybridMultilevel"/>
    <w:tmpl w:val="F61AC55A"/>
    <w:lvl w:ilvl="0" w:tplc="CFDCDE7C">
      <w:start w:val="1"/>
      <w:numFmt w:val="decimal"/>
      <w:lvlText w:val="%1."/>
      <w:lvlJc w:val="left"/>
      <w:pPr>
        <w:ind w:left="926" w:hanging="360"/>
      </w:pPr>
      <w:rPr>
        <w:rFonts w:hint="default"/>
        <w:b/>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5" w15:restartNumberingAfterBreak="0">
    <w:nsid w:val="113B2842"/>
    <w:multiLevelType w:val="hybridMultilevel"/>
    <w:tmpl w:val="B540C7B6"/>
    <w:lvl w:ilvl="0" w:tplc="1FA6764C">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5506097"/>
    <w:multiLevelType w:val="hybridMultilevel"/>
    <w:tmpl w:val="28DE3190"/>
    <w:lvl w:ilvl="0" w:tplc="909C4C3C">
      <w:start w:val="1"/>
      <w:numFmt w:val="decimal"/>
      <w:lvlText w:val="%1."/>
      <w:lvlJc w:val="left"/>
      <w:pPr>
        <w:ind w:left="965" w:hanging="360"/>
      </w:pPr>
      <w:rPr>
        <w:rFonts w:hint="default"/>
        <w:b/>
      </w:rPr>
    </w:lvl>
    <w:lvl w:ilvl="1" w:tplc="04090019" w:tentative="1">
      <w:start w:val="1"/>
      <w:numFmt w:val="ideographTraditional"/>
      <w:lvlText w:val="%2、"/>
      <w:lvlJc w:val="left"/>
      <w:pPr>
        <w:ind w:left="1565" w:hanging="480"/>
      </w:pPr>
    </w:lvl>
    <w:lvl w:ilvl="2" w:tplc="0409001B" w:tentative="1">
      <w:start w:val="1"/>
      <w:numFmt w:val="lowerRoman"/>
      <w:lvlText w:val="%3."/>
      <w:lvlJc w:val="right"/>
      <w:pPr>
        <w:ind w:left="2045" w:hanging="480"/>
      </w:pPr>
    </w:lvl>
    <w:lvl w:ilvl="3" w:tplc="0409000F" w:tentative="1">
      <w:start w:val="1"/>
      <w:numFmt w:val="decimal"/>
      <w:lvlText w:val="%4."/>
      <w:lvlJc w:val="left"/>
      <w:pPr>
        <w:ind w:left="2525" w:hanging="480"/>
      </w:pPr>
    </w:lvl>
    <w:lvl w:ilvl="4" w:tplc="04090019" w:tentative="1">
      <w:start w:val="1"/>
      <w:numFmt w:val="ideographTraditional"/>
      <w:lvlText w:val="%5、"/>
      <w:lvlJc w:val="left"/>
      <w:pPr>
        <w:ind w:left="3005" w:hanging="480"/>
      </w:pPr>
    </w:lvl>
    <w:lvl w:ilvl="5" w:tplc="0409001B" w:tentative="1">
      <w:start w:val="1"/>
      <w:numFmt w:val="lowerRoman"/>
      <w:lvlText w:val="%6."/>
      <w:lvlJc w:val="right"/>
      <w:pPr>
        <w:ind w:left="3485" w:hanging="480"/>
      </w:pPr>
    </w:lvl>
    <w:lvl w:ilvl="6" w:tplc="0409000F" w:tentative="1">
      <w:start w:val="1"/>
      <w:numFmt w:val="decimal"/>
      <w:lvlText w:val="%7."/>
      <w:lvlJc w:val="left"/>
      <w:pPr>
        <w:ind w:left="3965" w:hanging="480"/>
      </w:pPr>
    </w:lvl>
    <w:lvl w:ilvl="7" w:tplc="04090019" w:tentative="1">
      <w:start w:val="1"/>
      <w:numFmt w:val="ideographTraditional"/>
      <w:lvlText w:val="%8、"/>
      <w:lvlJc w:val="left"/>
      <w:pPr>
        <w:ind w:left="4445" w:hanging="480"/>
      </w:pPr>
    </w:lvl>
    <w:lvl w:ilvl="8" w:tplc="0409001B" w:tentative="1">
      <w:start w:val="1"/>
      <w:numFmt w:val="lowerRoman"/>
      <w:lvlText w:val="%9."/>
      <w:lvlJc w:val="right"/>
      <w:pPr>
        <w:ind w:left="4925" w:hanging="480"/>
      </w:pPr>
    </w:lvl>
  </w:abstractNum>
  <w:abstractNum w:abstractNumId="7" w15:restartNumberingAfterBreak="0">
    <w:nsid w:val="1ABC6067"/>
    <w:multiLevelType w:val="hybridMultilevel"/>
    <w:tmpl w:val="2510244C"/>
    <w:lvl w:ilvl="0" w:tplc="0DBAF31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C5A69B6"/>
    <w:multiLevelType w:val="hybridMultilevel"/>
    <w:tmpl w:val="D99CDBE2"/>
    <w:lvl w:ilvl="0" w:tplc="F704EEE8">
      <w:start w:val="1"/>
      <w:numFmt w:val="decimal"/>
      <w:lvlText w:val="%1."/>
      <w:lvlJc w:val="left"/>
      <w:pPr>
        <w:ind w:left="927" w:hanging="360"/>
      </w:pPr>
      <w:rPr>
        <w:rFonts w:hint="default"/>
        <w:b/>
        <w:color w:val="auto"/>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9" w15:restartNumberingAfterBreak="0">
    <w:nsid w:val="22612866"/>
    <w:multiLevelType w:val="hybridMultilevel"/>
    <w:tmpl w:val="B7826476"/>
    <w:lvl w:ilvl="0" w:tplc="48007C52">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5840099"/>
    <w:multiLevelType w:val="hybridMultilevel"/>
    <w:tmpl w:val="FC9A412E"/>
    <w:lvl w:ilvl="0" w:tplc="DFB821E8">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1" w15:restartNumberingAfterBreak="0">
    <w:nsid w:val="2C9C0B1A"/>
    <w:multiLevelType w:val="hybridMultilevel"/>
    <w:tmpl w:val="FA74CFD2"/>
    <w:lvl w:ilvl="0" w:tplc="D19A9992">
      <w:start w:val="1"/>
      <w:numFmt w:val="decimal"/>
      <w:lvlText w:val="%1."/>
      <w:lvlJc w:val="left"/>
      <w:pPr>
        <w:ind w:left="927" w:hanging="360"/>
      </w:pPr>
      <w:rPr>
        <w:rFonts w:hint="default"/>
        <w:b/>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2" w15:restartNumberingAfterBreak="0">
    <w:nsid w:val="2E967BBC"/>
    <w:multiLevelType w:val="hybridMultilevel"/>
    <w:tmpl w:val="9E8ABB36"/>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3" w15:restartNumberingAfterBreak="0">
    <w:nsid w:val="307B124E"/>
    <w:multiLevelType w:val="hybridMultilevel"/>
    <w:tmpl w:val="F2F8B25A"/>
    <w:lvl w:ilvl="0" w:tplc="8FBA70F6">
      <w:start w:val="1"/>
      <w:numFmt w:val="decimal"/>
      <w:lvlText w:val="%1."/>
      <w:lvlJc w:val="left"/>
      <w:pPr>
        <w:ind w:left="840" w:hanging="360"/>
      </w:pPr>
      <w:rPr>
        <w:rFonts w:hint="default"/>
        <w:b/>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15:restartNumberingAfterBreak="0">
    <w:nsid w:val="3EEC3164"/>
    <w:multiLevelType w:val="hybridMultilevel"/>
    <w:tmpl w:val="5C268ABE"/>
    <w:lvl w:ilvl="0" w:tplc="8D1A872E">
      <w:start w:val="1"/>
      <w:numFmt w:val="decimal"/>
      <w:lvlText w:val="%1."/>
      <w:lvlJc w:val="left"/>
      <w:pPr>
        <w:ind w:left="1117" w:hanging="360"/>
      </w:pPr>
      <w:rPr>
        <w:rFonts w:hint="default"/>
        <w:b/>
      </w:rPr>
    </w:lvl>
    <w:lvl w:ilvl="1" w:tplc="04090019" w:tentative="1">
      <w:start w:val="1"/>
      <w:numFmt w:val="ideographTraditional"/>
      <w:lvlText w:val="%2、"/>
      <w:lvlJc w:val="left"/>
      <w:pPr>
        <w:ind w:left="1717" w:hanging="480"/>
      </w:pPr>
    </w:lvl>
    <w:lvl w:ilvl="2" w:tplc="0409001B" w:tentative="1">
      <w:start w:val="1"/>
      <w:numFmt w:val="lowerRoman"/>
      <w:lvlText w:val="%3."/>
      <w:lvlJc w:val="right"/>
      <w:pPr>
        <w:ind w:left="2197" w:hanging="480"/>
      </w:pPr>
    </w:lvl>
    <w:lvl w:ilvl="3" w:tplc="0409000F" w:tentative="1">
      <w:start w:val="1"/>
      <w:numFmt w:val="decimal"/>
      <w:lvlText w:val="%4."/>
      <w:lvlJc w:val="left"/>
      <w:pPr>
        <w:ind w:left="2677" w:hanging="480"/>
      </w:pPr>
    </w:lvl>
    <w:lvl w:ilvl="4" w:tplc="04090019" w:tentative="1">
      <w:start w:val="1"/>
      <w:numFmt w:val="ideographTraditional"/>
      <w:lvlText w:val="%5、"/>
      <w:lvlJc w:val="left"/>
      <w:pPr>
        <w:ind w:left="3157" w:hanging="480"/>
      </w:pPr>
    </w:lvl>
    <w:lvl w:ilvl="5" w:tplc="0409001B" w:tentative="1">
      <w:start w:val="1"/>
      <w:numFmt w:val="lowerRoman"/>
      <w:lvlText w:val="%6."/>
      <w:lvlJc w:val="right"/>
      <w:pPr>
        <w:ind w:left="3637" w:hanging="480"/>
      </w:pPr>
    </w:lvl>
    <w:lvl w:ilvl="6" w:tplc="0409000F" w:tentative="1">
      <w:start w:val="1"/>
      <w:numFmt w:val="decimal"/>
      <w:lvlText w:val="%7."/>
      <w:lvlJc w:val="left"/>
      <w:pPr>
        <w:ind w:left="4117" w:hanging="480"/>
      </w:pPr>
    </w:lvl>
    <w:lvl w:ilvl="7" w:tplc="04090019" w:tentative="1">
      <w:start w:val="1"/>
      <w:numFmt w:val="ideographTraditional"/>
      <w:lvlText w:val="%8、"/>
      <w:lvlJc w:val="left"/>
      <w:pPr>
        <w:ind w:left="4597" w:hanging="480"/>
      </w:pPr>
    </w:lvl>
    <w:lvl w:ilvl="8" w:tplc="0409001B" w:tentative="1">
      <w:start w:val="1"/>
      <w:numFmt w:val="lowerRoman"/>
      <w:lvlText w:val="%9."/>
      <w:lvlJc w:val="right"/>
      <w:pPr>
        <w:ind w:left="5077" w:hanging="480"/>
      </w:pPr>
    </w:lvl>
  </w:abstractNum>
  <w:abstractNum w:abstractNumId="15"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CDA7C33"/>
    <w:multiLevelType w:val="hybridMultilevel"/>
    <w:tmpl w:val="F3303E88"/>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7" w15:restartNumberingAfterBreak="0">
    <w:nsid w:val="4DD2246B"/>
    <w:multiLevelType w:val="hybridMultilevel"/>
    <w:tmpl w:val="464C250E"/>
    <w:lvl w:ilvl="0" w:tplc="19FC25FA">
      <w:start w:val="1"/>
      <w:numFmt w:val="taiwaneseCountingThousand"/>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568A2CAB"/>
    <w:multiLevelType w:val="hybridMultilevel"/>
    <w:tmpl w:val="E4A8C716"/>
    <w:lvl w:ilvl="0" w:tplc="949C9426">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5A5C33CD"/>
    <w:multiLevelType w:val="hybridMultilevel"/>
    <w:tmpl w:val="49245750"/>
    <w:lvl w:ilvl="0" w:tplc="F55A0F94">
      <w:start w:val="1"/>
      <w:numFmt w:val="decimal"/>
      <w:lvlText w:val="%1."/>
      <w:lvlJc w:val="left"/>
      <w:pPr>
        <w:ind w:left="965" w:hanging="360"/>
      </w:pPr>
      <w:rPr>
        <w:rFonts w:hint="default"/>
      </w:rPr>
    </w:lvl>
    <w:lvl w:ilvl="1" w:tplc="04090003" w:tentative="1">
      <w:start w:val="1"/>
      <w:numFmt w:val="ideographTraditional"/>
      <w:lvlText w:val="%2、"/>
      <w:lvlJc w:val="left"/>
      <w:pPr>
        <w:ind w:left="1565" w:hanging="480"/>
      </w:pPr>
    </w:lvl>
    <w:lvl w:ilvl="2" w:tplc="04090005" w:tentative="1">
      <w:start w:val="1"/>
      <w:numFmt w:val="lowerRoman"/>
      <w:lvlText w:val="%3."/>
      <w:lvlJc w:val="right"/>
      <w:pPr>
        <w:ind w:left="2045" w:hanging="480"/>
      </w:pPr>
    </w:lvl>
    <w:lvl w:ilvl="3" w:tplc="04090001" w:tentative="1">
      <w:start w:val="1"/>
      <w:numFmt w:val="decimal"/>
      <w:lvlText w:val="%4."/>
      <w:lvlJc w:val="left"/>
      <w:pPr>
        <w:ind w:left="2525" w:hanging="480"/>
      </w:pPr>
    </w:lvl>
    <w:lvl w:ilvl="4" w:tplc="04090003" w:tentative="1">
      <w:start w:val="1"/>
      <w:numFmt w:val="ideographTraditional"/>
      <w:lvlText w:val="%5、"/>
      <w:lvlJc w:val="left"/>
      <w:pPr>
        <w:ind w:left="3005" w:hanging="480"/>
      </w:pPr>
    </w:lvl>
    <w:lvl w:ilvl="5" w:tplc="04090005" w:tentative="1">
      <w:start w:val="1"/>
      <w:numFmt w:val="lowerRoman"/>
      <w:lvlText w:val="%6."/>
      <w:lvlJc w:val="right"/>
      <w:pPr>
        <w:ind w:left="3485" w:hanging="480"/>
      </w:pPr>
    </w:lvl>
    <w:lvl w:ilvl="6" w:tplc="04090001" w:tentative="1">
      <w:start w:val="1"/>
      <w:numFmt w:val="decimal"/>
      <w:lvlText w:val="%7."/>
      <w:lvlJc w:val="left"/>
      <w:pPr>
        <w:ind w:left="3965" w:hanging="480"/>
      </w:pPr>
    </w:lvl>
    <w:lvl w:ilvl="7" w:tplc="04090003" w:tentative="1">
      <w:start w:val="1"/>
      <w:numFmt w:val="ideographTraditional"/>
      <w:lvlText w:val="%8、"/>
      <w:lvlJc w:val="left"/>
      <w:pPr>
        <w:ind w:left="4445" w:hanging="480"/>
      </w:pPr>
    </w:lvl>
    <w:lvl w:ilvl="8" w:tplc="04090005" w:tentative="1">
      <w:start w:val="1"/>
      <w:numFmt w:val="lowerRoman"/>
      <w:lvlText w:val="%9."/>
      <w:lvlJc w:val="right"/>
      <w:pPr>
        <w:ind w:left="4925" w:hanging="480"/>
      </w:pPr>
    </w:lvl>
  </w:abstractNum>
  <w:abstractNum w:abstractNumId="20" w15:restartNumberingAfterBreak="0">
    <w:nsid w:val="5A5D7B5D"/>
    <w:multiLevelType w:val="hybridMultilevel"/>
    <w:tmpl w:val="AB0C5AA8"/>
    <w:lvl w:ilvl="0" w:tplc="615EB3E4">
      <w:start w:val="1"/>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A802880"/>
    <w:multiLevelType w:val="hybridMultilevel"/>
    <w:tmpl w:val="B8145240"/>
    <w:lvl w:ilvl="0" w:tplc="20CECCD4">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69205106"/>
    <w:multiLevelType w:val="hybridMultilevel"/>
    <w:tmpl w:val="83968208"/>
    <w:lvl w:ilvl="0" w:tplc="BD8C1564">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739B5490"/>
    <w:multiLevelType w:val="hybridMultilevel"/>
    <w:tmpl w:val="A73C216C"/>
    <w:lvl w:ilvl="0" w:tplc="22429B9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15:restartNumberingAfterBreak="0">
    <w:nsid w:val="77CA409D"/>
    <w:multiLevelType w:val="hybridMultilevel"/>
    <w:tmpl w:val="39084742"/>
    <w:lvl w:ilvl="0" w:tplc="FA7646EC">
      <w:start w:val="1"/>
      <w:numFmt w:val="decimal"/>
      <w:lvlText w:val="(%1)"/>
      <w:lvlJc w:val="left"/>
      <w:pPr>
        <w:ind w:left="1019" w:hanging="405"/>
      </w:pPr>
      <w:rPr>
        <w:rFonts w:hint="default"/>
        <w:b/>
      </w:rPr>
    </w:lvl>
    <w:lvl w:ilvl="1" w:tplc="04090019" w:tentative="1">
      <w:start w:val="1"/>
      <w:numFmt w:val="ideographTraditional"/>
      <w:lvlText w:val="%2、"/>
      <w:lvlJc w:val="left"/>
      <w:pPr>
        <w:ind w:left="1574" w:hanging="480"/>
      </w:pPr>
    </w:lvl>
    <w:lvl w:ilvl="2" w:tplc="0409001B" w:tentative="1">
      <w:start w:val="1"/>
      <w:numFmt w:val="lowerRoman"/>
      <w:lvlText w:val="%3."/>
      <w:lvlJc w:val="right"/>
      <w:pPr>
        <w:ind w:left="2054" w:hanging="480"/>
      </w:pPr>
    </w:lvl>
    <w:lvl w:ilvl="3" w:tplc="0409000F" w:tentative="1">
      <w:start w:val="1"/>
      <w:numFmt w:val="decimal"/>
      <w:lvlText w:val="%4."/>
      <w:lvlJc w:val="left"/>
      <w:pPr>
        <w:ind w:left="2534" w:hanging="480"/>
      </w:pPr>
    </w:lvl>
    <w:lvl w:ilvl="4" w:tplc="04090019" w:tentative="1">
      <w:start w:val="1"/>
      <w:numFmt w:val="ideographTraditional"/>
      <w:lvlText w:val="%5、"/>
      <w:lvlJc w:val="left"/>
      <w:pPr>
        <w:ind w:left="3014" w:hanging="480"/>
      </w:pPr>
    </w:lvl>
    <w:lvl w:ilvl="5" w:tplc="0409001B" w:tentative="1">
      <w:start w:val="1"/>
      <w:numFmt w:val="lowerRoman"/>
      <w:lvlText w:val="%6."/>
      <w:lvlJc w:val="right"/>
      <w:pPr>
        <w:ind w:left="3494" w:hanging="480"/>
      </w:pPr>
    </w:lvl>
    <w:lvl w:ilvl="6" w:tplc="0409000F" w:tentative="1">
      <w:start w:val="1"/>
      <w:numFmt w:val="decimal"/>
      <w:lvlText w:val="%7."/>
      <w:lvlJc w:val="left"/>
      <w:pPr>
        <w:ind w:left="3974" w:hanging="480"/>
      </w:pPr>
    </w:lvl>
    <w:lvl w:ilvl="7" w:tplc="04090019" w:tentative="1">
      <w:start w:val="1"/>
      <w:numFmt w:val="ideographTraditional"/>
      <w:lvlText w:val="%8、"/>
      <w:lvlJc w:val="left"/>
      <w:pPr>
        <w:ind w:left="4454" w:hanging="480"/>
      </w:pPr>
    </w:lvl>
    <w:lvl w:ilvl="8" w:tplc="0409001B" w:tentative="1">
      <w:start w:val="1"/>
      <w:numFmt w:val="lowerRoman"/>
      <w:lvlText w:val="%9."/>
      <w:lvlJc w:val="right"/>
      <w:pPr>
        <w:ind w:left="4934" w:hanging="480"/>
      </w:pPr>
    </w:lvl>
  </w:abstractNum>
  <w:abstractNum w:abstractNumId="25" w15:restartNumberingAfterBreak="0">
    <w:nsid w:val="7C5E0230"/>
    <w:multiLevelType w:val="hybridMultilevel"/>
    <w:tmpl w:val="00645194"/>
    <w:lvl w:ilvl="0" w:tplc="E272BE52">
      <w:start w:val="1"/>
      <w:numFmt w:val="taiwaneseCountingThousand"/>
      <w:lvlText w:val="(%1)"/>
      <w:lvlJc w:val="left"/>
      <w:pPr>
        <w:ind w:left="1262" w:hanging="720"/>
      </w:pPr>
      <w:rPr>
        <w:rFonts w:hint="default"/>
      </w:rPr>
    </w:lvl>
    <w:lvl w:ilvl="1" w:tplc="04090019" w:tentative="1">
      <w:start w:val="1"/>
      <w:numFmt w:val="ideographTraditional"/>
      <w:lvlText w:val="%2、"/>
      <w:lvlJc w:val="left"/>
      <w:pPr>
        <w:ind w:left="1502" w:hanging="480"/>
      </w:pPr>
    </w:lvl>
    <w:lvl w:ilvl="2" w:tplc="0409001B" w:tentative="1">
      <w:start w:val="1"/>
      <w:numFmt w:val="lowerRoman"/>
      <w:lvlText w:val="%3."/>
      <w:lvlJc w:val="right"/>
      <w:pPr>
        <w:ind w:left="1982" w:hanging="480"/>
      </w:pPr>
    </w:lvl>
    <w:lvl w:ilvl="3" w:tplc="0409000F" w:tentative="1">
      <w:start w:val="1"/>
      <w:numFmt w:val="decimal"/>
      <w:lvlText w:val="%4."/>
      <w:lvlJc w:val="left"/>
      <w:pPr>
        <w:ind w:left="2462" w:hanging="480"/>
      </w:pPr>
    </w:lvl>
    <w:lvl w:ilvl="4" w:tplc="04090019" w:tentative="1">
      <w:start w:val="1"/>
      <w:numFmt w:val="ideographTraditional"/>
      <w:lvlText w:val="%5、"/>
      <w:lvlJc w:val="left"/>
      <w:pPr>
        <w:ind w:left="2942" w:hanging="480"/>
      </w:pPr>
    </w:lvl>
    <w:lvl w:ilvl="5" w:tplc="0409001B" w:tentative="1">
      <w:start w:val="1"/>
      <w:numFmt w:val="lowerRoman"/>
      <w:lvlText w:val="%6."/>
      <w:lvlJc w:val="right"/>
      <w:pPr>
        <w:ind w:left="3422" w:hanging="480"/>
      </w:pPr>
    </w:lvl>
    <w:lvl w:ilvl="6" w:tplc="0409000F" w:tentative="1">
      <w:start w:val="1"/>
      <w:numFmt w:val="decimal"/>
      <w:lvlText w:val="%7."/>
      <w:lvlJc w:val="left"/>
      <w:pPr>
        <w:ind w:left="3902" w:hanging="480"/>
      </w:pPr>
    </w:lvl>
    <w:lvl w:ilvl="7" w:tplc="04090019" w:tentative="1">
      <w:start w:val="1"/>
      <w:numFmt w:val="ideographTraditional"/>
      <w:lvlText w:val="%8、"/>
      <w:lvlJc w:val="left"/>
      <w:pPr>
        <w:ind w:left="4382" w:hanging="480"/>
      </w:pPr>
    </w:lvl>
    <w:lvl w:ilvl="8" w:tplc="0409001B" w:tentative="1">
      <w:start w:val="1"/>
      <w:numFmt w:val="lowerRoman"/>
      <w:lvlText w:val="%9."/>
      <w:lvlJc w:val="right"/>
      <w:pPr>
        <w:ind w:left="4862" w:hanging="480"/>
      </w:pPr>
    </w:lvl>
  </w:abstractNum>
  <w:abstractNum w:abstractNumId="26" w15:restartNumberingAfterBreak="0">
    <w:nsid w:val="7F610DA1"/>
    <w:multiLevelType w:val="hybridMultilevel"/>
    <w:tmpl w:val="C854DBDA"/>
    <w:lvl w:ilvl="0" w:tplc="13EEE740">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num w:numId="1">
    <w:abstractNumId w:val="26"/>
  </w:num>
  <w:num w:numId="2">
    <w:abstractNumId w:val="9"/>
  </w:num>
  <w:num w:numId="3">
    <w:abstractNumId w:val="10"/>
  </w:num>
  <w:num w:numId="4">
    <w:abstractNumId w:val="2"/>
  </w:num>
  <w:num w:numId="5">
    <w:abstractNumId w:val="22"/>
  </w:num>
  <w:num w:numId="6">
    <w:abstractNumId w:val="5"/>
  </w:num>
  <w:num w:numId="7">
    <w:abstractNumId w:val="19"/>
  </w:num>
  <w:num w:numId="8">
    <w:abstractNumId w:val="6"/>
  </w:num>
  <w:num w:numId="9">
    <w:abstractNumId w:val="3"/>
  </w:num>
  <w:num w:numId="10">
    <w:abstractNumId w:val="21"/>
  </w:num>
  <w:num w:numId="11">
    <w:abstractNumId w:val="7"/>
  </w:num>
  <w:num w:numId="12">
    <w:abstractNumId w:val="16"/>
  </w:num>
  <w:num w:numId="13">
    <w:abstractNumId w:val="12"/>
  </w:num>
  <w:num w:numId="14">
    <w:abstractNumId w:val="25"/>
  </w:num>
  <w:num w:numId="15">
    <w:abstractNumId w:val="15"/>
  </w:num>
  <w:num w:numId="16">
    <w:abstractNumId w:val="1"/>
  </w:num>
  <w:num w:numId="17">
    <w:abstractNumId w:val="14"/>
  </w:num>
  <w:num w:numId="18">
    <w:abstractNumId w:val="24"/>
  </w:num>
  <w:num w:numId="19">
    <w:abstractNumId w:val="23"/>
  </w:num>
  <w:num w:numId="20">
    <w:abstractNumId w:val="11"/>
  </w:num>
  <w:num w:numId="21">
    <w:abstractNumId w:val="0"/>
  </w:num>
  <w:num w:numId="22">
    <w:abstractNumId w:val="20"/>
  </w:num>
  <w:num w:numId="23">
    <w:abstractNumId w:val="13"/>
  </w:num>
  <w:num w:numId="24">
    <w:abstractNumId w:val="18"/>
  </w:num>
  <w:num w:numId="25">
    <w:abstractNumId w:val="17"/>
  </w:num>
  <w:num w:numId="26">
    <w:abstractNumId w:val="8"/>
  </w:num>
  <w:num w:numId="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mirrorMargins/>
  <w:bordersDoNotSurroundHeader/>
  <w:bordersDoNotSurroundFooter/>
  <w:hideSpellingErrors/>
  <w:activeWritingStyle w:appName="MSWord" w:lang="en-US" w:vendorID="64" w:dllVersion="131078" w:nlCheck="1" w:checkStyle="0"/>
  <w:activeWritingStyle w:appName="MSWord" w:lang="zh-TW" w:vendorID="64" w:dllVersion="131077" w:nlCheck="1" w:checkStyle="1"/>
  <w:activeWritingStyle w:appName="MSWord" w:lang="zh-HK" w:vendorID="64" w:dllVersion="131077" w:nlCheck="1" w:checkStyle="1"/>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style="mso-width-relative:margin;mso-height-relative:margin;v-text-anchor:middle" fillcolor="white" stroke="f">
      <v:fill color="white"/>
      <v:stroke on="f"/>
      <v:textbox inset="0,0,0,0"/>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D8E"/>
    <w:rsid w:val="00000124"/>
    <w:rsid w:val="000003A7"/>
    <w:rsid w:val="000008A1"/>
    <w:rsid w:val="00000D93"/>
    <w:rsid w:val="00000FA0"/>
    <w:rsid w:val="00001217"/>
    <w:rsid w:val="00001311"/>
    <w:rsid w:val="00001328"/>
    <w:rsid w:val="0000150F"/>
    <w:rsid w:val="00001529"/>
    <w:rsid w:val="000015F5"/>
    <w:rsid w:val="00001899"/>
    <w:rsid w:val="000021C5"/>
    <w:rsid w:val="00002C38"/>
    <w:rsid w:val="00002D7F"/>
    <w:rsid w:val="000031CA"/>
    <w:rsid w:val="0000356D"/>
    <w:rsid w:val="0000379A"/>
    <w:rsid w:val="000039E7"/>
    <w:rsid w:val="00003B23"/>
    <w:rsid w:val="00003B5D"/>
    <w:rsid w:val="00003C44"/>
    <w:rsid w:val="00003F59"/>
    <w:rsid w:val="00004470"/>
    <w:rsid w:val="0000494D"/>
    <w:rsid w:val="00004B9E"/>
    <w:rsid w:val="00004D00"/>
    <w:rsid w:val="000051D1"/>
    <w:rsid w:val="00005379"/>
    <w:rsid w:val="00005CC2"/>
    <w:rsid w:val="00005E27"/>
    <w:rsid w:val="00005E7A"/>
    <w:rsid w:val="000060F8"/>
    <w:rsid w:val="00006878"/>
    <w:rsid w:val="00006A93"/>
    <w:rsid w:val="000071E8"/>
    <w:rsid w:val="0000722F"/>
    <w:rsid w:val="0000795C"/>
    <w:rsid w:val="00007A0F"/>
    <w:rsid w:val="00010092"/>
    <w:rsid w:val="00010240"/>
    <w:rsid w:val="00010956"/>
    <w:rsid w:val="0001156E"/>
    <w:rsid w:val="00011578"/>
    <w:rsid w:val="0001192C"/>
    <w:rsid w:val="00011AB1"/>
    <w:rsid w:val="00011D8D"/>
    <w:rsid w:val="00011D8F"/>
    <w:rsid w:val="000122F9"/>
    <w:rsid w:val="00012C47"/>
    <w:rsid w:val="00013097"/>
    <w:rsid w:val="0001309D"/>
    <w:rsid w:val="00013275"/>
    <w:rsid w:val="00013CCF"/>
    <w:rsid w:val="000140DA"/>
    <w:rsid w:val="000144C0"/>
    <w:rsid w:val="0001472D"/>
    <w:rsid w:val="00014798"/>
    <w:rsid w:val="0001487D"/>
    <w:rsid w:val="00015392"/>
    <w:rsid w:val="0001551A"/>
    <w:rsid w:val="000155BE"/>
    <w:rsid w:val="00015694"/>
    <w:rsid w:val="00015714"/>
    <w:rsid w:val="00015EC1"/>
    <w:rsid w:val="00016A40"/>
    <w:rsid w:val="00016DD5"/>
    <w:rsid w:val="0001798F"/>
    <w:rsid w:val="000179FA"/>
    <w:rsid w:val="00017A86"/>
    <w:rsid w:val="00017AC6"/>
    <w:rsid w:val="00017DCD"/>
    <w:rsid w:val="00017EA7"/>
    <w:rsid w:val="00017FB7"/>
    <w:rsid w:val="0002018D"/>
    <w:rsid w:val="0002065B"/>
    <w:rsid w:val="00020FBD"/>
    <w:rsid w:val="000212FD"/>
    <w:rsid w:val="00021892"/>
    <w:rsid w:val="00021B6F"/>
    <w:rsid w:val="00021B88"/>
    <w:rsid w:val="00021FE1"/>
    <w:rsid w:val="000227C1"/>
    <w:rsid w:val="00022F42"/>
    <w:rsid w:val="000231A3"/>
    <w:rsid w:val="00023757"/>
    <w:rsid w:val="000237BD"/>
    <w:rsid w:val="00023D31"/>
    <w:rsid w:val="0002492F"/>
    <w:rsid w:val="0002540B"/>
    <w:rsid w:val="00025708"/>
    <w:rsid w:val="000257C1"/>
    <w:rsid w:val="00025942"/>
    <w:rsid w:val="00025A04"/>
    <w:rsid w:val="000260D8"/>
    <w:rsid w:val="00026556"/>
    <w:rsid w:val="0002656E"/>
    <w:rsid w:val="00026807"/>
    <w:rsid w:val="0002697B"/>
    <w:rsid w:val="00026BBF"/>
    <w:rsid w:val="00026D1F"/>
    <w:rsid w:val="00026F5A"/>
    <w:rsid w:val="00026F5C"/>
    <w:rsid w:val="000273F4"/>
    <w:rsid w:val="0002743D"/>
    <w:rsid w:val="00027449"/>
    <w:rsid w:val="000276E1"/>
    <w:rsid w:val="000279CD"/>
    <w:rsid w:val="00027B69"/>
    <w:rsid w:val="00030049"/>
    <w:rsid w:val="00030092"/>
    <w:rsid w:val="00030675"/>
    <w:rsid w:val="00030D52"/>
    <w:rsid w:val="000311AA"/>
    <w:rsid w:val="00031A0B"/>
    <w:rsid w:val="00031BEC"/>
    <w:rsid w:val="00031DA9"/>
    <w:rsid w:val="00031F57"/>
    <w:rsid w:val="00032014"/>
    <w:rsid w:val="0003289C"/>
    <w:rsid w:val="000328D2"/>
    <w:rsid w:val="00032F47"/>
    <w:rsid w:val="000331F2"/>
    <w:rsid w:val="00033297"/>
    <w:rsid w:val="00033AD4"/>
    <w:rsid w:val="00034294"/>
    <w:rsid w:val="00034A7A"/>
    <w:rsid w:val="00034C14"/>
    <w:rsid w:val="00034D22"/>
    <w:rsid w:val="0003536E"/>
    <w:rsid w:val="00035562"/>
    <w:rsid w:val="000355DF"/>
    <w:rsid w:val="00035D80"/>
    <w:rsid w:val="00036511"/>
    <w:rsid w:val="00036728"/>
    <w:rsid w:val="00036944"/>
    <w:rsid w:val="00036998"/>
    <w:rsid w:val="00037320"/>
    <w:rsid w:val="00037763"/>
    <w:rsid w:val="00037799"/>
    <w:rsid w:val="0004104C"/>
    <w:rsid w:val="00041B18"/>
    <w:rsid w:val="00042285"/>
    <w:rsid w:val="00042C5D"/>
    <w:rsid w:val="00042EC6"/>
    <w:rsid w:val="0004300F"/>
    <w:rsid w:val="00043823"/>
    <w:rsid w:val="00044051"/>
    <w:rsid w:val="000440A2"/>
    <w:rsid w:val="00044AAA"/>
    <w:rsid w:val="000453BD"/>
    <w:rsid w:val="000453EB"/>
    <w:rsid w:val="00045977"/>
    <w:rsid w:val="00045C39"/>
    <w:rsid w:val="00045F02"/>
    <w:rsid w:val="00045F1C"/>
    <w:rsid w:val="0004692D"/>
    <w:rsid w:val="0004728D"/>
    <w:rsid w:val="000475EE"/>
    <w:rsid w:val="00047622"/>
    <w:rsid w:val="000476CA"/>
    <w:rsid w:val="0005037A"/>
    <w:rsid w:val="00051122"/>
    <w:rsid w:val="000512FE"/>
    <w:rsid w:val="0005161C"/>
    <w:rsid w:val="00051C02"/>
    <w:rsid w:val="00051D37"/>
    <w:rsid w:val="00051DCD"/>
    <w:rsid w:val="0005200D"/>
    <w:rsid w:val="00052157"/>
    <w:rsid w:val="00052169"/>
    <w:rsid w:val="00052427"/>
    <w:rsid w:val="000527A8"/>
    <w:rsid w:val="000527B6"/>
    <w:rsid w:val="00052B09"/>
    <w:rsid w:val="00052D9C"/>
    <w:rsid w:val="000530A0"/>
    <w:rsid w:val="000530E0"/>
    <w:rsid w:val="000533C5"/>
    <w:rsid w:val="00053577"/>
    <w:rsid w:val="0005358C"/>
    <w:rsid w:val="00053A24"/>
    <w:rsid w:val="00054442"/>
    <w:rsid w:val="00054550"/>
    <w:rsid w:val="0005475A"/>
    <w:rsid w:val="00054A93"/>
    <w:rsid w:val="00054B04"/>
    <w:rsid w:val="00055943"/>
    <w:rsid w:val="0005615E"/>
    <w:rsid w:val="0005659C"/>
    <w:rsid w:val="00056A86"/>
    <w:rsid w:val="00056AA0"/>
    <w:rsid w:val="00056BF3"/>
    <w:rsid w:val="00056EFC"/>
    <w:rsid w:val="000571B4"/>
    <w:rsid w:val="0005740D"/>
    <w:rsid w:val="000574A2"/>
    <w:rsid w:val="00057539"/>
    <w:rsid w:val="00057595"/>
    <w:rsid w:val="00057CB8"/>
    <w:rsid w:val="0006080B"/>
    <w:rsid w:val="000608C9"/>
    <w:rsid w:val="00060B40"/>
    <w:rsid w:val="00060D96"/>
    <w:rsid w:val="000614BE"/>
    <w:rsid w:val="000614EF"/>
    <w:rsid w:val="0006180C"/>
    <w:rsid w:val="000623C1"/>
    <w:rsid w:val="00062519"/>
    <w:rsid w:val="00062AC8"/>
    <w:rsid w:val="00062D50"/>
    <w:rsid w:val="00062E1C"/>
    <w:rsid w:val="00062EAF"/>
    <w:rsid w:val="0006345C"/>
    <w:rsid w:val="0006386B"/>
    <w:rsid w:val="000642AA"/>
    <w:rsid w:val="000644F0"/>
    <w:rsid w:val="000644F2"/>
    <w:rsid w:val="00064522"/>
    <w:rsid w:val="00064A69"/>
    <w:rsid w:val="00065F80"/>
    <w:rsid w:val="00066378"/>
    <w:rsid w:val="00066F04"/>
    <w:rsid w:val="00067751"/>
    <w:rsid w:val="000678CD"/>
    <w:rsid w:val="000704F8"/>
    <w:rsid w:val="0007061B"/>
    <w:rsid w:val="00070BC4"/>
    <w:rsid w:val="00070BD9"/>
    <w:rsid w:val="00070EF2"/>
    <w:rsid w:val="0007147C"/>
    <w:rsid w:val="00072407"/>
    <w:rsid w:val="0007249F"/>
    <w:rsid w:val="0007313F"/>
    <w:rsid w:val="0007344A"/>
    <w:rsid w:val="000735B0"/>
    <w:rsid w:val="000735FF"/>
    <w:rsid w:val="0007390F"/>
    <w:rsid w:val="000741A9"/>
    <w:rsid w:val="00074A5D"/>
    <w:rsid w:val="00074A84"/>
    <w:rsid w:val="00074BC5"/>
    <w:rsid w:val="0007546A"/>
    <w:rsid w:val="000759F8"/>
    <w:rsid w:val="00075B0B"/>
    <w:rsid w:val="00075E6A"/>
    <w:rsid w:val="0007625E"/>
    <w:rsid w:val="00076441"/>
    <w:rsid w:val="0007683F"/>
    <w:rsid w:val="00077600"/>
    <w:rsid w:val="000776D5"/>
    <w:rsid w:val="00077E6F"/>
    <w:rsid w:val="00077EC4"/>
    <w:rsid w:val="000803D3"/>
    <w:rsid w:val="00080FF9"/>
    <w:rsid w:val="0008114F"/>
    <w:rsid w:val="000811F3"/>
    <w:rsid w:val="00081526"/>
    <w:rsid w:val="00081A42"/>
    <w:rsid w:val="000820D2"/>
    <w:rsid w:val="000823AE"/>
    <w:rsid w:val="00082480"/>
    <w:rsid w:val="000825E1"/>
    <w:rsid w:val="000825F6"/>
    <w:rsid w:val="00082AA1"/>
    <w:rsid w:val="00083426"/>
    <w:rsid w:val="00083829"/>
    <w:rsid w:val="0008429D"/>
    <w:rsid w:val="00084A8E"/>
    <w:rsid w:val="00084DBB"/>
    <w:rsid w:val="00085248"/>
    <w:rsid w:val="000852AA"/>
    <w:rsid w:val="00085792"/>
    <w:rsid w:val="00085898"/>
    <w:rsid w:val="00085AAE"/>
    <w:rsid w:val="00085CCF"/>
    <w:rsid w:val="00086540"/>
    <w:rsid w:val="00086679"/>
    <w:rsid w:val="00086BB0"/>
    <w:rsid w:val="00086E09"/>
    <w:rsid w:val="000878A6"/>
    <w:rsid w:val="000905D1"/>
    <w:rsid w:val="00090808"/>
    <w:rsid w:val="00090C36"/>
    <w:rsid w:val="00090EA7"/>
    <w:rsid w:val="00090FFE"/>
    <w:rsid w:val="00091198"/>
    <w:rsid w:val="000914DD"/>
    <w:rsid w:val="00092013"/>
    <w:rsid w:val="0009211D"/>
    <w:rsid w:val="0009255F"/>
    <w:rsid w:val="00092D5D"/>
    <w:rsid w:val="00092FCF"/>
    <w:rsid w:val="0009332D"/>
    <w:rsid w:val="00093435"/>
    <w:rsid w:val="000936C9"/>
    <w:rsid w:val="000937BF"/>
    <w:rsid w:val="00093891"/>
    <w:rsid w:val="00093A12"/>
    <w:rsid w:val="00093C84"/>
    <w:rsid w:val="00093E4C"/>
    <w:rsid w:val="00094674"/>
    <w:rsid w:val="000948E8"/>
    <w:rsid w:val="00094903"/>
    <w:rsid w:val="00094B07"/>
    <w:rsid w:val="00094ECC"/>
    <w:rsid w:val="00094ED0"/>
    <w:rsid w:val="00095209"/>
    <w:rsid w:val="00095409"/>
    <w:rsid w:val="0009547F"/>
    <w:rsid w:val="00095786"/>
    <w:rsid w:val="0009583B"/>
    <w:rsid w:val="000958A8"/>
    <w:rsid w:val="00095AB2"/>
    <w:rsid w:val="00096214"/>
    <w:rsid w:val="0009674F"/>
    <w:rsid w:val="00096808"/>
    <w:rsid w:val="000968A5"/>
    <w:rsid w:val="00096D80"/>
    <w:rsid w:val="0009782A"/>
    <w:rsid w:val="00097C7F"/>
    <w:rsid w:val="000A037B"/>
    <w:rsid w:val="000A07EB"/>
    <w:rsid w:val="000A1C89"/>
    <w:rsid w:val="000A22C3"/>
    <w:rsid w:val="000A24B0"/>
    <w:rsid w:val="000A2A28"/>
    <w:rsid w:val="000A2C9A"/>
    <w:rsid w:val="000A3DB8"/>
    <w:rsid w:val="000A4002"/>
    <w:rsid w:val="000A465F"/>
    <w:rsid w:val="000A46F5"/>
    <w:rsid w:val="000A477F"/>
    <w:rsid w:val="000A4930"/>
    <w:rsid w:val="000A4AD4"/>
    <w:rsid w:val="000A4DFB"/>
    <w:rsid w:val="000A509C"/>
    <w:rsid w:val="000A535E"/>
    <w:rsid w:val="000A554C"/>
    <w:rsid w:val="000A5580"/>
    <w:rsid w:val="000A56D6"/>
    <w:rsid w:val="000A5B00"/>
    <w:rsid w:val="000A605D"/>
    <w:rsid w:val="000A6734"/>
    <w:rsid w:val="000A731B"/>
    <w:rsid w:val="000A7E78"/>
    <w:rsid w:val="000A7F02"/>
    <w:rsid w:val="000B09D3"/>
    <w:rsid w:val="000B0ACB"/>
    <w:rsid w:val="000B0B54"/>
    <w:rsid w:val="000B0C19"/>
    <w:rsid w:val="000B149B"/>
    <w:rsid w:val="000B173D"/>
    <w:rsid w:val="000B19FC"/>
    <w:rsid w:val="000B1C90"/>
    <w:rsid w:val="000B22D0"/>
    <w:rsid w:val="000B234F"/>
    <w:rsid w:val="000B2618"/>
    <w:rsid w:val="000B309A"/>
    <w:rsid w:val="000B3D8D"/>
    <w:rsid w:val="000B443D"/>
    <w:rsid w:val="000B46D1"/>
    <w:rsid w:val="000B4B72"/>
    <w:rsid w:val="000B52CF"/>
    <w:rsid w:val="000B5586"/>
    <w:rsid w:val="000B6210"/>
    <w:rsid w:val="000B65C5"/>
    <w:rsid w:val="000B6730"/>
    <w:rsid w:val="000B6F2E"/>
    <w:rsid w:val="000B7C44"/>
    <w:rsid w:val="000B7FC7"/>
    <w:rsid w:val="000C0C82"/>
    <w:rsid w:val="000C1B86"/>
    <w:rsid w:val="000C26D7"/>
    <w:rsid w:val="000C2827"/>
    <w:rsid w:val="000C28D9"/>
    <w:rsid w:val="000C294C"/>
    <w:rsid w:val="000C2A3B"/>
    <w:rsid w:val="000C2B25"/>
    <w:rsid w:val="000C2E0E"/>
    <w:rsid w:val="000C2F85"/>
    <w:rsid w:val="000C33DF"/>
    <w:rsid w:val="000C371F"/>
    <w:rsid w:val="000C40D3"/>
    <w:rsid w:val="000C4276"/>
    <w:rsid w:val="000C4AFD"/>
    <w:rsid w:val="000C5B32"/>
    <w:rsid w:val="000C62C8"/>
    <w:rsid w:val="000C6358"/>
    <w:rsid w:val="000C6485"/>
    <w:rsid w:val="000C6986"/>
    <w:rsid w:val="000C6D68"/>
    <w:rsid w:val="000C715C"/>
    <w:rsid w:val="000C7B5D"/>
    <w:rsid w:val="000C7F1D"/>
    <w:rsid w:val="000D0182"/>
    <w:rsid w:val="000D01F2"/>
    <w:rsid w:val="000D03C7"/>
    <w:rsid w:val="000D0E2D"/>
    <w:rsid w:val="000D168F"/>
    <w:rsid w:val="000D18B4"/>
    <w:rsid w:val="000D18BB"/>
    <w:rsid w:val="000D1D75"/>
    <w:rsid w:val="000D2416"/>
    <w:rsid w:val="000D2B05"/>
    <w:rsid w:val="000D2B99"/>
    <w:rsid w:val="000D2E47"/>
    <w:rsid w:val="000D2E94"/>
    <w:rsid w:val="000D33E7"/>
    <w:rsid w:val="000D36D7"/>
    <w:rsid w:val="000D3948"/>
    <w:rsid w:val="000D3CA4"/>
    <w:rsid w:val="000D409B"/>
    <w:rsid w:val="000D4E22"/>
    <w:rsid w:val="000D54A4"/>
    <w:rsid w:val="000D5828"/>
    <w:rsid w:val="000D5DE8"/>
    <w:rsid w:val="000D5F5D"/>
    <w:rsid w:val="000D5FAE"/>
    <w:rsid w:val="000D662D"/>
    <w:rsid w:val="000D6EF3"/>
    <w:rsid w:val="000D752E"/>
    <w:rsid w:val="000D7BC0"/>
    <w:rsid w:val="000E0C0D"/>
    <w:rsid w:val="000E0C43"/>
    <w:rsid w:val="000E0C56"/>
    <w:rsid w:val="000E23D4"/>
    <w:rsid w:val="000E2888"/>
    <w:rsid w:val="000E2ADF"/>
    <w:rsid w:val="000E2CF0"/>
    <w:rsid w:val="000E2DFC"/>
    <w:rsid w:val="000E2F35"/>
    <w:rsid w:val="000E2F91"/>
    <w:rsid w:val="000E30C6"/>
    <w:rsid w:val="000E3737"/>
    <w:rsid w:val="000E398A"/>
    <w:rsid w:val="000E3EF8"/>
    <w:rsid w:val="000E4241"/>
    <w:rsid w:val="000E4333"/>
    <w:rsid w:val="000E44A9"/>
    <w:rsid w:val="000E4544"/>
    <w:rsid w:val="000E4D1A"/>
    <w:rsid w:val="000E53CF"/>
    <w:rsid w:val="000E554C"/>
    <w:rsid w:val="000E5EE4"/>
    <w:rsid w:val="000E629B"/>
    <w:rsid w:val="000E6442"/>
    <w:rsid w:val="000E6858"/>
    <w:rsid w:val="000E68DE"/>
    <w:rsid w:val="000E6A61"/>
    <w:rsid w:val="000E7373"/>
    <w:rsid w:val="000E75C7"/>
    <w:rsid w:val="000E76A3"/>
    <w:rsid w:val="000E777C"/>
    <w:rsid w:val="000E7DAB"/>
    <w:rsid w:val="000F0024"/>
    <w:rsid w:val="000F0215"/>
    <w:rsid w:val="000F1132"/>
    <w:rsid w:val="000F162D"/>
    <w:rsid w:val="000F1B7A"/>
    <w:rsid w:val="000F3426"/>
    <w:rsid w:val="000F350D"/>
    <w:rsid w:val="000F3AAC"/>
    <w:rsid w:val="000F4350"/>
    <w:rsid w:val="000F435E"/>
    <w:rsid w:val="000F4479"/>
    <w:rsid w:val="000F45B9"/>
    <w:rsid w:val="000F48C8"/>
    <w:rsid w:val="000F49A3"/>
    <w:rsid w:val="000F4A21"/>
    <w:rsid w:val="000F4E07"/>
    <w:rsid w:val="000F5054"/>
    <w:rsid w:val="000F53A4"/>
    <w:rsid w:val="000F5E3E"/>
    <w:rsid w:val="000F6240"/>
    <w:rsid w:val="000F62F1"/>
    <w:rsid w:val="000F6A01"/>
    <w:rsid w:val="000F6E1C"/>
    <w:rsid w:val="000F7458"/>
    <w:rsid w:val="000F75DA"/>
    <w:rsid w:val="000F76BF"/>
    <w:rsid w:val="000F7706"/>
    <w:rsid w:val="000F78BA"/>
    <w:rsid w:val="000F78D3"/>
    <w:rsid w:val="000F7B29"/>
    <w:rsid w:val="001007DA"/>
    <w:rsid w:val="001008D7"/>
    <w:rsid w:val="00100E44"/>
    <w:rsid w:val="001017DF"/>
    <w:rsid w:val="00101955"/>
    <w:rsid w:val="00101D81"/>
    <w:rsid w:val="00102991"/>
    <w:rsid w:val="00102C54"/>
    <w:rsid w:val="001036B7"/>
    <w:rsid w:val="00104001"/>
    <w:rsid w:val="00104328"/>
    <w:rsid w:val="00104449"/>
    <w:rsid w:val="00105783"/>
    <w:rsid w:val="00105921"/>
    <w:rsid w:val="00105B0B"/>
    <w:rsid w:val="00105CE3"/>
    <w:rsid w:val="00106199"/>
    <w:rsid w:val="0010643E"/>
    <w:rsid w:val="00106681"/>
    <w:rsid w:val="00106AA8"/>
    <w:rsid w:val="00107711"/>
    <w:rsid w:val="0010797E"/>
    <w:rsid w:val="00107C5F"/>
    <w:rsid w:val="00107EAC"/>
    <w:rsid w:val="0011018F"/>
    <w:rsid w:val="0011072C"/>
    <w:rsid w:val="00110F25"/>
    <w:rsid w:val="0011129D"/>
    <w:rsid w:val="00111602"/>
    <w:rsid w:val="00111BB3"/>
    <w:rsid w:val="00111C53"/>
    <w:rsid w:val="001125C0"/>
    <w:rsid w:val="00112AD4"/>
    <w:rsid w:val="001131EB"/>
    <w:rsid w:val="001134D0"/>
    <w:rsid w:val="001136C2"/>
    <w:rsid w:val="00113B99"/>
    <w:rsid w:val="00113CD4"/>
    <w:rsid w:val="001141C1"/>
    <w:rsid w:val="00115397"/>
    <w:rsid w:val="00115E5C"/>
    <w:rsid w:val="00116225"/>
    <w:rsid w:val="00116312"/>
    <w:rsid w:val="0011649A"/>
    <w:rsid w:val="00116822"/>
    <w:rsid w:val="00116C70"/>
    <w:rsid w:val="00116EF3"/>
    <w:rsid w:val="00117423"/>
    <w:rsid w:val="0011765C"/>
    <w:rsid w:val="001179E3"/>
    <w:rsid w:val="001204CD"/>
    <w:rsid w:val="0012061B"/>
    <w:rsid w:val="00120FD9"/>
    <w:rsid w:val="0012135B"/>
    <w:rsid w:val="001215DE"/>
    <w:rsid w:val="00121BE0"/>
    <w:rsid w:val="001221DE"/>
    <w:rsid w:val="00122251"/>
    <w:rsid w:val="00122483"/>
    <w:rsid w:val="001228A9"/>
    <w:rsid w:val="00122EE7"/>
    <w:rsid w:val="0012368A"/>
    <w:rsid w:val="00123B27"/>
    <w:rsid w:val="00124182"/>
    <w:rsid w:val="0012450C"/>
    <w:rsid w:val="00124A2A"/>
    <w:rsid w:val="00125166"/>
    <w:rsid w:val="00125204"/>
    <w:rsid w:val="0012533F"/>
    <w:rsid w:val="00125429"/>
    <w:rsid w:val="0012566E"/>
    <w:rsid w:val="00125ABE"/>
    <w:rsid w:val="00125D3A"/>
    <w:rsid w:val="001262A2"/>
    <w:rsid w:val="0012648B"/>
    <w:rsid w:val="00126491"/>
    <w:rsid w:val="0012669C"/>
    <w:rsid w:val="0012684E"/>
    <w:rsid w:val="0012686A"/>
    <w:rsid w:val="001270E3"/>
    <w:rsid w:val="001277A8"/>
    <w:rsid w:val="00127E1C"/>
    <w:rsid w:val="0013019C"/>
    <w:rsid w:val="0013077C"/>
    <w:rsid w:val="00130973"/>
    <w:rsid w:val="00131F78"/>
    <w:rsid w:val="0013226D"/>
    <w:rsid w:val="0013247C"/>
    <w:rsid w:val="001325C6"/>
    <w:rsid w:val="00132C2E"/>
    <w:rsid w:val="00132C8A"/>
    <w:rsid w:val="00132E60"/>
    <w:rsid w:val="00132E97"/>
    <w:rsid w:val="0013366A"/>
    <w:rsid w:val="00134065"/>
    <w:rsid w:val="00134336"/>
    <w:rsid w:val="0013451A"/>
    <w:rsid w:val="001346C7"/>
    <w:rsid w:val="00134866"/>
    <w:rsid w:val="00134EA9"/>
    <w:rsid w:val="0013518A"/>
    <w:rsid w:val="0013535D"/>
    <w:rsid w:val="001358AA"/>
    <w:rsid w:val="00135A51"/>
    <w:rsid w:val="0013602A"/>
    <w:rsid w:val="001360EA"/>
    <w:rsid w:val="001360F9"/>
    <w:rsid w:val="00136C00"/>
    <w:rsid w:val="00136DF1"/>
    <w:rsid w:val="00137A0A"/>
    <w:rsid w:val="00137A54"/>
    <w:rsid w:val="001400C6"/>
    <w:rsid w:val="00140D4C"/>
    <w:rsid w:val="00140D9E"/>
    <w:rsid w:val="00141043"/>
    <w:rsid w:val="0014165C"/>
    <w:rsid w:val="001419B4"/>
    <w:rsid w:val="00141BC1"/>
    <w:rsid w:val="0014263A"/>
    <w:rsid w:val="00142E8E"/>
    <w:rsid w:val="00142F37"/>
    <w:rsid w:val="001430FD"/>
    <w:rsid w:val="0014324D"/>
    <w:rsid w:val="001442E0"/>
    <w:rsid w:val="001447C2"/>
    <w:rsid w:val="001449B9"/>
    <w:rsid w:val="00145141"/>
    <w:rsid w:val="0014515D"/>
    <w:rsid w:val="0014568A"/>
    <w:rsid w:val="00145CD7"/>
    <w:rsid w:val="00146468"/>
    <w:rsid w:val="00146551"/>
    <w:rsid w:val="001465A2"/>
    <w:rsid w:val="001465A3"/>
    <w:rsid w:val="001467C6"/>
    <w:rsid w:val="001473F7"/>
    <w:rsid w:val="00147784"/>
    <w:rsid w:val="00147C7B"/>
    <w:rsid w:val="00147D5B"/>
    <w:rsid w:val="00147D64"/>
    <w:rsid w:val="0015065F"/>
    <w:rsid w:val="00150A11"/>
    <w:rsid w:val="00150B55"/>
    <w:rsid w:val="00150CA9"/>
    <w:rsid w:val="00150FFA"/>
    <w:rsid w:val="001518F0"/>
    <w:rsid w:val="00151B0F"/>
    <w:rsid w:val="00151F12"/>
    <w:rsid w:val="001522FA"/>
    <w:rsid w:val="0015232E"/>
    <w:rsid w:val="001525A9"/>
    <w:rsid w:val="001525F9"/>
    <w:rsid w:val="001540F9"/>
    <w:rsid w:val="001544A3"/>
    <w:rsid w:val="00154600"/>
    <w:rsid w:val="00154785"/>
    <w:rsid w:val="00154996"/>
    <w:rsid w:val="00154A3C"/>
    <w:rsid w:val="00154D5C"/>
    <w:rsid w:val="001557AA"/>
    <w:rsid w:val="00155E71"/>
    <w:rsid w:val="0015607C"/>
    <w:rsid w:val="00156DB2"/>
    <w:rsid w:val="00157072"/>
    <w:rsid w:val="0015746E"/>
    <w:rsid w:val="00157D28"/>
    <w:rsid w:val="00160127"/>
    <w:rsid w:val="001602EC"/>
    <w:rsid w:val="00160315"/>
    <w:rsid w:val="00160679"/>
    <w:rsid w:val="00160946"/>
    <w:rsid w:val="00160CB3"/>
    <w:rsid w:val="00160F13"/>
    <w:rsid w:val="00161416"/>
    <w:rsid w:val="0016225B"/>
    <w:rsid w:val="00162646"/>
    <w:rsid w:val="001628A9"/>
    <w:rsid w:val="00162BCF"/>
    <w:rsid w:val="00162BE0"/>
    <w:rsid w:val="001631C4"/>
    <w:rsid w:val="001632E4"/>
    <w:rsid w:val="001636A4"/>
    <w:rsid w:val="00164ED6"/>
    <w:rsid w:val="00165BC7"/>
    <w:rsid w:val="0016649F"/>
    <w:rsid w:val="001665A7"/>
    <w:rsid w:val="001666B4"/>
    <w:rsid w:val="00166B96"/>
    <w:rsid w:val="00167084"/>
    <w:rsid w:val="00167D5F"/>
    <w:rsid w:val="00167E66"/>
    <w:rsid w:val="001702E9"/>
    <w:rsid w:val="00170542"/>
    <w:rsid w:val="00170B15"/>
    <w:rsid w:val="0017111C"/>
    <w:rsid w:val="00173055"/>
    <w:rsid w:val="001731EB"/>
    <w:rsid w:val="001741F7"/>
    <w:rsid w:val="00174264"/>
    <w:rsid w:val="0017453C"/>
    <w:rsid w:val="001747DB"/>
    <w:rsid w:val="00174EDA"/>
    <w:rsid w:val="00175817"/>
    <w:rsid w:val="00175C67"/>
    <w:rsid w:val="0017613B"/>
    <w:rsid w:val="00176175"/>
    <w:rsid w:val="00176896"/>
    <w:rsid w:val="00176D8E"/>
    <w:rsid w:val="00176F04"/>
    <w:rsid w:val="001775B0"/>
    <w:rsid w:val="001776A7"/>
    <w:rsid w:val="00177BBC"/>
    <w:rsid w:val="00177DF0"/>
    <w:rsid w:val="0018001A"/>
    <w:rsid w:val="001804A3"/>
    <w:rsid w:val="001805EF"/>
    <w:rsid w:val="0018097F"/>
    <w:rsid w:val="001809F8"/>
    <w:rsid w:val="00180E6B"/>
    <w:rsid w:val="00180FA2"/>
    <w:rsid w:val="001817B2"/>
    <w:rsid w:val="001822F2"/>
    <w:rsid w:val="00182851"/>
    <w:rsid w:val="00182A48"/>
    <w:rsid w:val="00182C14"/>
    <w:rsid w:val="00182FC7"/>
    <w:rsid w:val="001834E5"/>
    <w:rsid w:val="001838B8"/>
    <w:rsid w:val="00183E06"/>
    <w:rsid w:val="0018401F"/>
    <w:rsid w:val="00184984"/>
    <w:rsid w:val="00184CC7"/>
    <w:rsid w:val="00185098"/>
    <w:rsid w:val="001852FB"/>
    <w:rsid w:val="001856B3"/>
    <w:rsid w:val="00185D61"/>
    <w:rsid w:val="00186E21"/>
    <w:rsid w:val="00186FC9"/>
    <w:rsid w:val="001877B7"/>
    <w:rsid w:val="00187894"/>
    <w:rsid w:val="00187EE7"/>
    <w:rsid w:val="00190119"/>
    <w:rsid w:val="00190431"/>
    <w:rsid w:val="00190CDF"/>
    <w:rsid w:val="00190DA8"/>
    <w:rsid w:val="00190ECD"/>
    <w:rsid w:val="001912A2"/>
    <w:rsid w:val="00191881"/>
    <w:rsid w:val="00191B66"/>
    <w:rsid w:val="00191C87"/>
    <w:rsid w:val="00191E5E"/>
    <w:rsid w:val="00191E96"/>
    <w:rsid w:val="00192A63"/>
    <w:rsid w:val="00192DF2"/>
    <w:rsid w:val="001934A7"/>
    <w:rsid w:val="001936DE"/>
    <w:rsid w:val="001938B2"/>
    <w:rsid w:val="00194140"/>
    <w:rsid w:val="001942DA"/>
    <w:rsid w:val="001944AF"/>
    <w:rsid w:val="00194546"/>
    <w:rsid w:val="00194A16"/>
    <w:rsid w:val="001953D2"/>
    <w:rsid w:val="00195B88"/>
    <w:rsid w:val="001960F5"/>
    <w:rsid w:val="00196B8A"/>
    <w:rsid w:val="00196DA0"/>
    <w:rsid w:val="00196E02"/>
    <w:rsid w:val="0019700C"/>
    <w:rsid w:val="00197340"/>
    <w:rsid w:val="001976AA"/>
    <w:rsid w:val="00197BF4"/>
    <w:rsid w:val="001A000C"/>
    <w:rsid w:val="001A0378"/>
    <w:rsid w:val="001A07F8"/>
    <w:rsid w:val="001A0B35"/>
    <w:rsid w:val="001A19FD"/>
    <w:rsid w:val="001A213F"/>
    <w:rsid w:val="001A2214"/>
    <w:rsid w:val="001A22DD"/>
    <w:rsid w:val="001A233C"/>
    <w:rsid w:val="001A274F"/>
    <w:rsid w:val="001A2AF4"/>
    <w:rsid w:val="001A2B3E"/>
    <w:rsid w:val="001A3865"/>
    <w:rsid w:val="001A38B2"/>
    <w:rsid w:val="001A3969"/>
    <w:rsid w:val="001A3D03"/>
    <w:rsid w:val="001A4559"/>
    <w:rsid w:val="001A4EFA"/>
    <w:rsid w:val="001A613D"/>
    <w:rsid w:val="001A6C43"/>
    <w:rsid w:val="001A6C85"/>
    <w:rsid w:val="001A6EC6"/>
    <w:rsid w:val="001A70D6"/>
    <w:rsid w:val="001A71D1"/>
    <w:rsid w:val="001A7E54"/>
    <w:rsid w:val="001A7EA9"/>
    <w:rsid w:val="001B0097"/>
    <w:rsid w:val="001B04E2"/>
    <w:rsid w:val="001B0607"/>
    <w:rsid w:val="001B06B7"/>
    <w:rsid w:val="001B0981"/>
    <w:rsid w:val="001B1758"/>
    <w:rsid w:val="001B19E3"/>
    <w:rsid w:val="001B1E68"/>
    <w:rsid w:val="001B1F36"/>
    <w:rsid w:val="001B200F"/>
    <w:rsid w:val="001B3815"/>
    <w:rsid w:val="001B3E1F"/>
    <w:rsid w:val="001B4506"/>
    <w:rsid w:val="001B499C"/>
    <w:rsid w:val="001B4BB9"/>
    <w:rsid w:val="001B4D75"/>
    <w:rsid w:val="001B4DC2"/>
    <w:rsid w:val="001B5264"/>
    <w:rsid w:val="001B5341"/>
    <w:rsid w:val="001B5612"/>
    <w:rsid w:val="001B5833"/>
    <w:rsid w:val="001B5D9F"/>
    <w:rsid w:val="001B5F6C"/>
    <w:rsid w:val="001B67C8"/>
    <w:rsid w:val="001B69B1"/>
    <w:rsid w:val="001B72BD"/>
    <w:rsid w:val="001B7A43"/>
    <w:rsid w:val="001B7FA1"/>
    <w:rsid w:val="001C04A9"/>
    <w:rsid w:val="001C09D1"/>
    <w:rsid w:val="001C12BD"/>
    <w:rsid w:val="001C13C7"/>
    <w:rsid w:val="001C1661"/>
    <w:rsid w:val="001C1FDD"/>
    <w:rsid w:val="001C1FFD"/>
    <w:rsid w:val="001C2485"/>
    <w:rsid w:val="001C26EB"/>
    <w:rsid w:val="001C2820"/>
    <w:rsid w:val="001C304D"/>
    <w:rsid w:val="001C357C"/>
    <w:rsid w:val="001C35D5"/>
    <w:rsid w:val="001C3834"/>
    <w:rsid w:val="001C3888"/>
    <w:rsid w:val="001C392D"/>
    <w:rsid w:val="001C4778"/>
    <w:rsid w:val="001C481E"/>
    <w:rsid w:val="001C4843"/>
    <w:rsid w:val="001C4A66"/>
    <w:rsid w:val="001C4B18"/>
    <w:rsid w:val="001C4D96"/>
    <w:rsid w:val="001C50C4"/>
    <w:rsid w:val="001C566E"/>
    <w:rsid w:val="001C5921"/>
    <w:rsid w:val="001C5E82"/>
    <w:rsid w:val="001C5F76"/>
    <w:rsid w:val="001C613A"/>
    <w:rsid w:val="001C62EB"/>
    <w:rsid w:val="001C6422"/>
    <w:rsid w:val="001C6680"/>
    <w:rsid w:val="001C6704"/>
    <w:rsid w:val="001C67DD"/>
    <w:rsid w:val="001C6929"/>
    <w:rsid w:val="001C6E83"/>
    <w:rsid w:val="001C72DE"/>
    <w:rsid w:val="001C780E"/>
    <w:rsid w:val="001C794E"/>
    <w:rsid w:val="001C7EFF"/>
    <w:rsid w:val="001D03BE"/>
    <w:rsid w:val="001D1110"/>
    <w:rsid w:val="001D1AC7"/>
    <w:rsid w:val="001D1FCB"/>
    <w:rsid w:val="001D24D5"/>
    <w:rsid w:val="001D25CE"/>
    <w:rsid w:val="001D27ED"/>
    <w:rsid w:val="001D36EA"/>
    <w:rsid w:val="001D384E"/>
    <w:rsid w:val="001D3FD8"/>
    <w:rsid w:val="001D483E"/>
    <w:rsid w:val="001D488D"/>
    <w:rsid w:val="001D5090"/>
    <w:rsid w:val="001D56B2"/>
    <w:rsid w:val="001D5E0A"/>
    <w:rsid w:val="001D62E0"/>
    <w:rsid w:val="001D65E8"/>
    <w:rsid w:val="001D6624"/>
    <w:rsid w:val="001D6C45"/>
    <w:rsid w:val="001D7164"/>
    <w:rsid w:val="001D755B"/>
    <w:rsid w:val="001D76F8"/>
    <w:rsid w:val="001D7746"/>
    <w:rsid w:val="001D7BD1"/>
    <w:rsid w:val="001D7F2B"/>
    <w:rsid w:val="001D7FB5"/>
    <w:rsid w:val="001E07B5"/>
    <w:rsid w:val="001E0B18"/>
    <w:rsid w:val="001E0F4A"/>
    <w:rsid w:val="001E11F8"/>
    <w:rsid w:val="001E141B"/>
    <w:rsid w:val="001E1571"/>
    <w:rsid w:val="001E2053"/>
    <w:rsid w:val="001E288A"/>
    <w:rsid w:val="001E2906"/>
    <w:rsid w:val="001E2C62"/>
    <w:rsid w:val="001E2C72"/>
    <w:rsid w:val="001E2EBB"/>
    <w:rsid w:val="001E2ECF"/>
    <w:rsid w:val="001E2F1C"/>
    <w:rsid w:val="001E34AB"/>
    <w:rsid w:val="001E3585"/>
    <w:rsid w:val="001E3659"/>
    <w:rsid w:val="001E395E"/>
    <w:rsid w:val="001E401F"/>
    <w:rsid w:val="001E42BF"/>
    <w:rsid w:val="001E4656"/>
    <w:rsid w:val="001E5306"/>
    <w:rsid w:val="001E5341"/>
    <w:rsid w:val="001E53B9"/>
    <w:rsid w:val="001E5B7F"/>
    <w:rsid w:val="001E5D7B"/>
    <w:rsid w:val="001E65BB"/>
    <w:rsid w:val="001E6754"/>
    <w:rsid w:val="001E73FD"/>
    <w:rsid w:val="001E74EC"/>
    <w:rsid w:val="001E7827"/>
    <w:rsid w:val="001E7BA0"/>
    <w:rsid w:val="001F010D"/>
    <w:rsid w:val="001F0228"/>
    <w:rsid w:val="001F04C9"/>
    <w:rsid w:val="001F0574"/>
    <w:rsid w:val="001F0A52"/>
    <w:rsid w:val="001F0AAF"/>
    <w:rsid w:val="001F0CDA"/>
    <w:rsid w:val="001F1263"/>
    <w:rsid w:val="001F1321"/>
    <w:rsid w:val="001F15A1"/>
    <w:rsid w:val="001F15CA"/>
    <w:rsid w:val="001F1C14"/>
    <w:rsid w:val="001F1DF9"/>
    <w:rsid w:val="001F20A9"/>
    <w:rsid w:val="001F21BC"/>
    <w:rsid w:val="001F231D"/>
    <w:rsid w:val="001F23B1"/>
    <w:rsid w:val="001F24A9"/>
    <w:rsid w:val="001F25B7"/>
    <w:rsid w:val="001F2675"/>
    <w:rsid w:val="001F267E"/>
    <w:rsid w:val="001F2AAC"/>
    <w:rsid w:val="001F2D19"/>
    <w:rsid w:val="001F2F8A"/>
    <w:rsid w:val="001F382F"/>
    <w:rsid w:val="001F40B6"/>
    <w:rsid w:val="001F43F6"/>
    <w:rsid w:val="001F4752"/>
    <w:rsid w:val="001F4C8B"/>
    <w:rsid w:val="001F4CBB"/>
    <w:rsid w:val="001F4E20"/>
    <w:rsid w:val="001F4E31"/>
    <w:rsid w:val="001F5009"/>
    <w:rsid w:val="001F584D"/>
    <w:rsid w:val="001F5EA5"/>
    <w:rsid w:val="001F5F74"/>
    <w:rsid w:val="001F67F0"/>
    <w:rsid w:val="001F6937"/>
    <w:rsid w:val="001F6C3F"/>
    <w:rsid w:val="001F7394"/>
    <w:rsid w:val="001F7475"/>
    <w:rsid w:val="001F75DC"/>
    <w:rsid w:val="001F79E4"/>
    <w:rsid w:val="002004B3"/>
    <w:rsid w:val="00200B54"/>
    <w:rsid w:val="00201236"/>
    <w:rsid w:val="0020163F"/>
    <w:rsid w:val="00201B60"/>
    <w:rsid w:val="00201E63"/>
    <w:rsid w:val="00201FEE"/>
    <w:rsid w:val="0020227E"/>
    <w:rsid w:val="00202B7E"/>
    <w:rsid w:val="00202D08"/>
    <w:rsid w:val="00203144"/>
    <w:rsid w:val="002031D5"/>
    <w:rsid w:val="00203717"/>
    <w:rsid w:val="00203C40"/>
    <w:rsid w:val="00203F3F"/>
    <w:rsid w:val="0020441E"/>
    <w:rsid w:val="0020442D"/>
    <w:rsid w:val="002045DE"/>
    <w:rsid w:val="00205093"/>
    <w:rsid w:val="00205315"/>
    <w:rsid w:val="00205593"/>
    <w:rsid w:val="00205794"/>
    <w:rsid w:val="00205A52"/>
    <w:rsid w:val="002068E9"/>
    <w:rsid w:val="00206A87"/>
    <w:rsid w:val="00206D3C"/>
    <w:rsid w:val="00206DF2"/>
    <w:rsid w:val="002071D4"/>
    <w:rsid w:val="0020782C"/>
    <w:rsid w:val="00207C3C"/>
    <w:rsid w:val="00207CA1"/>
    <w:rsid w:val="00207FB5"/>
    <w:rsid w:val="0021002D"/>
    <w:rsid w:val="002101BF"/>
    <w:rsid w:val="002109E0"/>
    <w:rsid w:val="00210ACC"/>
    <w:rsid w:val="00210C00"/>
    <w:rsid w:val="00211083"/>
    <w:rsid w:val="0021138C"/>
    <w:rsid w:val="0021170B"/>
    <w:rsid w:val="00211863"/>
    <w:rsid w:val="0021213D"/>
    <w:rsid w:val="002121EB"/>
    <w:rsid w:val="00212582"/>
    <w:rsid w:val="00212B51"/>
    <w:rsid w:val="00212B84"/>
    <w:rsid w:val="00212F68"/>
    <w:rsid w:val="00212FE5"/>
    <w:rsid w:val="00213912"/>
    <w:rsid w:val="00213B79"/>
    <w:rsid w:val="002140DF"/>
    <w:rsid w:val="0021416D"/>
    <w:rsid w:val="0021487C"/>
    <w:rsid w:val="002148E9"/>
    <w:rsid w:val="00214C4C"/>
    <w:rsid w:val="00214C5B"/>
    <w:rsid w:val="00214DFE"/>
    <w:rsid w:val="00215133"/>
    <w:rsid w:val="002151FF"/>
    <w:rsid w:val="002160EF"/>
    <w:rsid w:val="002162BD"/>
    <w:rsid w:val="00216CB1"/>
    <w:rsid w:val="00216CD6"/>
    <w:rsid w:val="00216D6C"/>
    <w:rsid w:val="002173B2"/>
    <w:rsid w:val="002177A0"/>
    <w:rsid w:val="002204AA"/>
    <w:rsid w:val="00220887"/>
    <w:rsid w:val="00221575"/>
    <w:rsid w:val="00221C21"/>
    <w:rsid w:val="00222119"/>
    <w:rsid w:val="00222282"/>
    <w:rsid w:val="002223C2"/>
    <w:rsid w:val="00222BFC"/>
    <w:rsid w:val="002232B5"/>
    <w:rsid w:val="002232CF"/>
    <w:rsid w:val="00223AC1"/>
    <w:rsid w:val="00223C3E"/>
    <w:rsid w:val="00223CF1"/>
    <w:rsid w:val="002242AC"/>
    <w:rsid w:val="002245AF"/>
    <w:rsid w:val="002246E8"/>
    <w:rsid w:val="00225263"/>
    <w:rsid w:val="00225AC2"/>
    <w:rsid w:val="002261CF"/>
    <w:rsid w:val="002268C9"/>
    <w:rsid w:val="00226E49"/>
    <w:rsid w:val="00227175"/>
    <w:rsid w:val="00227797"/>
    <w:rsid w:val="00227BFC"/>
    <w:rsid w:val="00227C43"/>
    <w:rsid w:val="00230104"/>
    <w:rsid w:val="002308B9"/>
    <w:rsid w:val="00230ACB"/>
    <w:rsid w:val="00230C8D"/>
    <w:rsid w:val="002312F5"/>
    <w:rsid w:val="002316F9"/>
    <w:rsid w:val="00231854"/>
    <w:rsid w:val="00231CEC"/>
    <w:rsid w:val="00231E1B"/>
    <w:rsid w:val="002322FB"/>
    <w:rsid w:val="00232C55"/>
    <w:rsid w:val="00233B09"/>
    <w:rsid w:val="0023414A"/>
    <w:rsid w:val="00234993"/>
    <w:rsid w:val="00235838"/>
    <w:rsid w:val="00235857"/>
    <w:rsid w:val="00235860"/>
    <w:rsid w:val="00235F05"/>
    <w:rsid w:val="00235F9E"/>
    <w:rsid w:val="00236431"/>
    <w:rsid w:val="0023676E"/>
    <w:rsid w:val="00236CB8"/>
    <w:rsid w:val="00237405"/>
    <w:rsid w:val="002374CF"/>
    <w:rsid w:val="002375DC"/>
    <w:rsid w:val="00237EAE"/>
    <w:rsid w:val="00240475"/>
    <w:rsid w:val="00240822"/>
    <w:rsid w:val="00240ADA"/>
    <w:rsid w:val="00240DCA"/>
    <w:rsid w:val="00240DE7"/>
    <w:rsid w:val="00240DF5"/>
    <w:rsid w:val="00240F92"/>
    <w:rsid w:val="002415DF"/>
    <w:rsid w:val="00242A9C"/>
    <w:rsid w:val="00242CE8"/>
    <w:rsid w:val="00243052"/>
    <w:rsid w:val="0024323E"/>
    <w:rsid w:val="00243321"/>
    <w:rsid w:val="002433FF"/>
    <w:rsid w:val="00243813"/>
    <w:rsid w:val="00243AE9"/>
    <w:rsid w:val="00244123"/>
    <w:rsid w:val="002442C7"/>
    <w:rsid w:val="002442D1"/>
    <w:rsid w:val="00244499"/>
    <w:rsid w:val="0024468B"/>
    <w:rsid w:val="00244C23"/>
    <w:rsid w:val="00245821"/>
    <w:rsid w:val="0024691D"/>
    <w:rsid w:val="00246A0B"/>
    <w:rsid w:val="00246E15"/>
    <w:rsid w:val="00247051"/>
    <w:rsid w:val="00247140"/>
    <w:rsid w:val="00247212"/>
    <w:rsid w:val="00247706"/>
    <w:rsid w:val="00247956"/>
    <w:rsid w:val="00247D75"/>
    <w:rsid w:val="00247EE2"/>
    <w:rsid w:val="00250329"/>
    <w:rsid w:val="00250732"/>
    <w:rsid w:val="0025123A"/>
    <w:rsid w:val="0025137A"/>
    <w:rsid w:val="002516F0"/>
    <w:rsid w:val="00251852"/>
    <w:rsid w:val="00251B48"/>
    <w:rsid w:val="002524DD"/>
    <w:rsid w:val="002526FB"/>
    <w:rsid w:val="00252CD1"/>
    <w:rsid w:val="00253034"/>
    <w:rsid w:val="00253866"/>
    <w:rsid w:val="00253C03"/>
    <w:rsid w:val="00253EC2"/>
    <w:rsid w:val="0025410D"/>
    <w:rsid w:val="00254186"/>
    <w:rsid w:val="002543A7"/>
    <w:rsid w:val="00254B03"/>
    <w:rsid w:val="00254C94"/>
    <w:rsid w:val="00254FCD"/>
    <w:rsid w:val="002555ED"/>
    <w:rsid w:val="002556B1"/>
    <w:rsid w:val="002557D4"/>
    <w:rsid w:val="002559A5"/>
    <w:rsid w:val="0025602C"/>
    <w:rsid w:val="002560E6"/>
    <w:rsid w:val="00257087"/>
    <w:rsid w:val="0025726C"/>
    <w:rsid w:val="002572AB"/>
    <w:rsid w:val="00257390"/>
    <w:rsid w:val="002574FF"/>
    <w:rsid w:val="0025764B"/>
    <w:rsid w:val="0025786D"/>
    <w:rsid w:val="00257F63"/>
    <w:rsid w:val="00261039"/>
    <w:rsid w:val="0026170F"/>
    <w:rsid w:val="00261763"/>
    <w:rsid w:val="002618D9"/>
    <w:rsid w:val="00261E2A"/>
    <w:rsid w:val="00261F6F"/>
    <w:rsid w:val="00261FC9"/>
    <w:rsid w:val="00262570"/>
    <w:rsid w:val="002628F8"/>
    <w:rsid w:val="00262BD0"/>
    <w:rsid w:val="00262E20"/>
    <w:rsid w:val="00262FA9"/>
    <w:rsid w:val="00262FC3"/>
    <w:rsid w:val="00263193"/>
    <w:rsid w:val="002634D3"/>
    <w:rsid w:val="00263B5F"/>
    <w:rsid w:val="00263E91"/>
    <w:rsid w:val="0026430D"/>
    <w:rsid w:val="0026485F"/>
    <w:rsid w:val="00264E8D"/>
    <w:rsid w:val="002656B6"/>
    <w:rsid w:val="002658AF"/>
    <w:rsid w:val="002658EC"/>
    <w:rsid w:val="00266398"/>
    <w:rsid w:val="0026668A"/>
    <w:rsid w:val="00266EFD"/>
    <w:rsid w:val="002675B0"/>
    <w:rsid w:val="002675B6"/>
    <w:rsid w:val="00267613"/>
    <w:rsid w:val="002677D7"/>
    <w:rsid w:val="002677FC"/>
    <w:rsid w:val="002703F8"/>
    <w:rsid w:val="0027062E"/>
    <w:rsid w:val="00270DB8"/>
    <w:rsid w:val="00270E18"/>
    <w:rsid w:val="00270F56"/>
    <w:rsid w:val="00271DB8"/>
    <w:rsid w:val="00272135"/>
    <w:rsid w:val="00272261"/>
    <w:rsid w:val="00272359"/>
    <w:rsid w:val="00272F3F"/>
    <w:rsid w:val="0027389E"/>
    <w:rsid w:val="00273B0C"/>
    <w:rsid w:val="00274563"/>
    <w:rsid w:val="00274C03"/>
    <w:rsid w:val="00274C97"/>
    <w:rsid w:val="00274F61"/>
    <w:rsid w:val="002751E1"/>
    <w:rsid w:val="002752B5"/>
    <w:rsid w:val="002752C9"/>
    <w:rsid w:val="00275A1F"/>
    <w:rsid w:val="00275CBB"/>
    <w:rsid w:val="00275EBB"/>
    <w:rsid w:val="00275EEE"/>
    <w:rsid w:val="0027637D"/>
    <w:rsid w:val="0027696F"/>
    <w:rsid w:val="00276B2E"/>
    <w:rsid w:val="00276C5F"/>
    <w:rsid w:val="002770DA"/>
    <w:rsid w:val="00277CC8"/>
    <w:rsid w:val="00280614"/>
    <w:rsid w:val="00280AD3"/>
    <w:rsid w:val="00280CED"/>
    <w:rsid w:val="00280F8A"/>
    <w:rsid w:val="00281EA6"/>
    <w:rsid w:val="00281EB6"/>
    <w:rsid w:val="0028222A"/>
    <w:rsid w:val="00282250"/>
    <w:rsid w:val="00282751"/>
    <w:rsid w:val="0028313A"/>
    <w:rsid w:val="002831E8"/>
    <w:rsid w:val="002832B7"/>
    <w:rsid w:val="00283C3E"/>
    <w:rsid w:val="00283F9E"/>
    <w:rsid w:val="00283FFA"/>
    <w:rsid w:val="00284282"/>
    <w:rsid w:val="00284B04"/>
    <w:rsid w:val="00284B36"/>
    <w:rsid w:val="002853E2"/>
    <w:rsid w:val="002857B9"/>
    <w:rsid w:val="002860DB"/>
    <w:rsid w:val="002866A0"/>
    <w:rsid w:val="002868AB"/>
    <w:rsid w:val="00286B06"/>
    <w:rsid w:val="00286CAD"/>
    <w:rsid w:val="0028719D"/>
    <w:rsid w:val="00287895"/>
    <w:rsid w:val="00287B59"/>
    <w:rsid w:val="00287E50"/>
    <w:rsid w:val="0029008F"/>
    <w:rsid w:val="00290483"/>
    <w:rsid w:val="00290498"/>
    <w:rsid w:val="002904DB"/>
    <w:rsid w:val="0029072E"/>
    <w:rsid w:val="002907C7"/>
    <w:rsid w:val="00290BED"/>
    <w:rsid w:val="00291196"/>
    <w:rsid w:val="002914B7"/>
    <w:rsid w:val="00291B31"/>
    <w:rsid w:val="00292029"/>
    <w:rsid w:val="00292D31"/>
    <w:rsid w:val="00293237"/>
    <w:rsid w:val="00293249"/>
    <w:rsid w:val="0029327C"/>
    <w:rsid w:val="00293808"/>
    <w:rsid w:val="00293A87"/>
    <w:rsid w:val="00294450"/>
    <w:rsid w:val="0029460A"/>
    <w:rsid w:val="002948A0"/>
    <w:rsid w:val="002949A6"/>
    <w:rsid w:val="00294E2E"/>
    <w:rsid w:val="00295310"/>
    <w:rsid w:val="00295386"/>
    <w:rsid w:val="0029552F"/>
    <w:rsid w:val="002955B5"/>
    <w:rsid w:val="00295BB5"/>
    <w:rsid w:val="00295C62"/>
    <w:rsid w:val="0029619E"/>
    <w:rsid w:val="00296BAF"/>
    <w:rsid w:val="00296DF8"/>
    <w:rsid w:val="00297161"/>
    <w:rsid w:val="002974FD"/>
    <w:rsid w:val="002977B3"/>
    <w:rsid w:val="00297CCC"/>
    <w:rsid w:val="00297FA8"/>
    <w:rsid w:val="002A0431"/>
    <w:rsid w:val="002A080C"/>
    <w:rsid w:val="002A0BE9"/>
    <w:rsid w:val="002A0C51"/>
    <w:rsid w:val="002A0DCF"/>
    <w:rsid w:val="002A1B7A"/>
    <w:rsid w:val="002A1C15"/>
    <w:rsid w:val="002A1F42"/>
    <w:rsid w:val="002A2408"/>
    <w:rsid w:val="002A25BA"/>
    <w:rsid w:val="002A26E1"/>
    <w:rsid w:val="002A27C5"/>
    <w:rsid w:val="002A2CC9"/>
    <w:rsid w:val="002A31FA"/>
    <w:rsid w:val="002A32BC"/>
    <w:rsid w:val="002A35D3"/>
    <w:rsid w:val="002A3705"/>
    <w:rsid w:val="002A3D4B"/>
    <w:rsid w:val="002A3F81"/>
    <w:rsid w:val="002A478F"/>
    <w:rsid w:val="002A48EB"/>
    <w:rsid w:val="002A4996"/>
    <w:rsid w:val="002A5F6E"/>
    <w:rsid w:val="002A619D"/>
    <w:rsid w:val="002A6B6B"/>
    <w:rsid w:val="002A6DC3"/>
    <w:rsid w:val="002A7462"/>
    <w:rsid w:val="002A7698"/>
    <w:rsid w:val="002A76CB"/>
    <w:rsid w:val="002A7D21"/>
    <w:rsid w:val="002A7EE6"/>
    <w:rsid w:val="002B011D"/>
    <w:rsid w:val="002B0158"/>
    <w:rsid w:val="002B01A8"/>
    <w:rsid w:val="002B02C7"/>
    <w:rsid w:val="002B0449"/>
    <w:rsid w:val="002B0949"/>
    <w:rsid w:val="002B0D26"/>
    <w:rsid w:val="002B0DC6"/>
    <w:rsid w:val="002B0F7A"/>
    <w:rsid w:val="002B116E"/>
    <w:rsid w:val="002B188F"/>
    <w:rsid w:val="002B2081"/>
    <w:rsid w:val="002B20B2"/>
    <w:rsid w:val="002B2171"/>
    <w:rsid w:val="002B21E4"/>
    <w:rsid w:val="002B24B3"/>
    <w:rsid w:val="002B24C8"/>
    <w:rsid w:val="002B29A1"/>
    <w:rsid w:val="002B2C90"/>
    <w:rsid w:val="002B3001"/>
    <w:rsid w:val="002B347F"/>
    <w:rsid w:val="002B3AAE"/>
    <w:rsid w:val="002B3CB5"/>
    <w:rsid w:val="002B3ECA"/>
    <w:rsid w:val="002B4052"/>
    <w:rsid w:val="002B4E1F"/>
    <w:rsid w:val="002B4F8D"/>
    <w:rsid w:val="002B591A"/>
    <w:rsid w:val="002B5FD4"/>
    <w:rsid w:val="002B628F"/>
    <w:rsid w:val="002B62B2"/>
    <w:rsid w:val="002B680E"/>
    <w:rsid w:val="002B687E"/>
    <w:rsid w:val="002B6C09"/>
    <w:rsid w:val="002B6C3A"/>
    <w:rsid w:val="002B6DD3"/>
    <w:rsid w:val="002B7E4B"/>
    <w:rsid w:val="002B7FE1"/>
    <w:rsid w:val="002C002E"/>
    <w:rsid w:val="002C0A88"/>
    <w:rsid w:val="002C1919"/>
    <w:rsid w:val="002C1981"/>
    <w:rsid w:val="002C1A82"/>
    <w:rsid w:val="002C20CD"/>
    <w:rsid w:val="002C24F0"/>
    <w:rsid w:val="002C288F"/>
    <w:rsid w:val="002C29A3"/>
    <w:rsid w:val="002C2F9C"/>
    <w:rsid w:val="002C30AC"/>
    <w:rsid w:val="002C30E5"/>
    <w:rsid w:val="002C3449"/>
    <w:rsid w:val="002C356D"/>
    <w:rsid w:val="002C3A5A"/>
    <w:rsid w:val="002C3D7F"/>
    <w:rsid w:val="002C4690"/>
    <w:rsid w:val="002C484B"/>
    <w:rsid w:val="002C4A9C"/>
    <w:rsid w:val="002C502A"/>
    <w:rsid w:val="002C5475"/>
    <w:rsid w:val="002C5486"/>
    <w:rsid w:val="002C5BD5"/>
    <w:rsid w:val="002C6142"/>
    <w:rsid w:val="002C635E"/>
    <w:rsid w:val="002C65E6"/>
    <w:rsid w:val="002C7128"/>
    <w:rsid w:val="002C73ED"/>
    <w:rsid w:val="002C77D9"/>
    <w:rsid w:val="002C78EF"/>
    <w:rsid w:val="002D009E"/>
    <w:rsid w:val="002D1735"/>
    <w:rsid w:val="002D191E"/>
    <w:rsid w:val="002D197E"/>
    <w:rsid w:val="002D19CB"/>
    <w:rsid w:val="002D1A18"/>
    <w:rsid w:val="002D1D12"/>
    <w:rsid w:val="002D215A"/>
    <w:rsid w:val="002D289D"/>
    <w:rsid w:val="002D2E63"/>
    <w:rsid w:val="002D313F"/>
    <w:rsid w:val="002D32C9"/>
    <w:rsid w:val="002D3A1A"/>
    <w:rsid w:val="002D3DD6"/>
    <w:rsid w:val="002D4508"/>
    <w:rsid w:val="002D511D"/>
    <w:rsid w:val="002D5537"/>
    <w:rsid w:val="002D55B4"/>
    <w:rsid w:val="002D5C6A"/>
    <w:rsid w:val="002D5FC9"/>
    <w:rsid w:val="002D6443"/>
    <w:rsid w:val="002D6997"/>
    <w:rsid w:val="002D6C22"/>
    <w:rsid w:val="002D6D82"/>
    <w:rsid w:val="002D7252"/>
    <w:rsid w:val="002D7666"/>
    <w:rsid w:val="002D786B"/>
    <w:rsid w:val="002D7A29"/>
    <w:rsid w:val="002E0341"/>
    <w:rsid w:val="002E049E"/>
    <w:rsid w:val="002E0AAE"/>
    <w:rsid w:val="002E0DDA"/>
    <w:rsid w:val="002E140F"/>
    <w:rsid w:val="002E19B6"/>
    <w:rsid w:val="002E1C8C"/>
    <w:rsid w:val="002E30F0"/>
    <w:rsid w:val="002E3673"/>
    <w:rsid w:val="002E40A4"/>
    <w:rsid w:val="002E4E80"/>
    <w:rsid w:val="002E512E"/>
    <w:rsid w:val="002E559F"/>
    <w:rsid w:val="002E5755"/>
    <w:rsid w:val="002E5900"/>
    <w:rsid w:val="002E5BFC"/>
    <w:rsid w:val="002E5E71"/>
    <w:rsid w:val="002E5FEB"/>
    <w:rsid w:val="002E6270"/>
    <w:rsid w:val="002E6B2A"/>
    <w:rsid w:val="002E782A"/>
    <w:rsid w:val="002E7DFB"/>
    <w:rsid w:val="002E7EA3"/>
    <w:rsid w:val="002F049F"/>
    <w:rsid w:val="002F0A24"/>
    <w:rsid w:val="002F17D6"/>
    <w:rsid w:val="002F17E1"/>
    <w:rsid w:val="002F1C09"/>
    <w:rsid w:val="002F1C9C"/>
    <w:rsid w:val="002F1CFF"/>
    <w:rsid w:val="002F21B0"/>
    <w:rsid w:val="002F2C76"/>
    <w:rsid w:val="002F2CA7"/>
    <w:rsid w:val="002F37AD"/>
    <w:rsid w:val="002F37DB"/>
    <w:rsid w:val="002F4E69"/>
    <w:rsid w:val="002F4F43"/>
    <w:rsid w:val="002F4FD4"/>
    <w:rsid w:val="002F54D2"/>
    <w:rsid w:val="002F5A52"/>
    <w:rsid w:val="002F5FF8"/>
    <w:rsid w:val="002F6013"/>
    <w:rsid w:val="002F6227"/>
    <w:rsid w:val="002F6255"/>
    <w:rsid w:val="002F69ED"/>
    <w:rsid w:val="002F6A6F"/>
    <w:rsid w:val="002F6C6F"/>
    <w:rsid w:val="002F72D0"/>
    <w:rsid w:val="002F7584"/>
    <w:rsid w:val="002F7AE1"/>
    <w:rsid w:val="002F7E42"/>
    <w:rsid w:val="0030078E"/>
    <w:rsid w:val="0030128A"/>
    <w:rsid w:val="0030162E"/>
    <w:rsid w:val="00302255"/>
    <w:rsid w:val="003024A9"/>
    <w:rsid w:val="00302F9B"/>
    <w:rsid w:val="00303092"/>
    <w:rsid w:val="00303278"/>
    <w:rsid w:val="003035DE"/>
    <w:rsid w:val="00303849"/>
    <w:rsid w:val="003044FC"/>
    <w:rsid w:val="003045E1"/>
    <w:rsid w:val="00304A8F"/>
    <w:rsid w:val="00304D88"/>
    <w:rsid w:val="00304EB3"/>
    <w:rsid w:val="00304F3C"/>
    <w:rsid w:val="00304F8E"/>
    <w:rsid w:val="003050BA"/>
    <w:rsid w:val="003053DF"/>
    <w:rsid w:val="003056A2"/>
    <w:rsid w:val="003057CA"/>
    <w:rsid w:val="00305A56"/>
    <w:rsid w:val="00306B5B"/>
    <w:rsid w:val="00306FFF"/>
    <w:rsid w:val="003074FE"/>
    <w:rsid w:val="003076B6"/>
    <w:rsid w:val="00307B0B"/>
    <w:rsid w:val="00307BB5"/>
    <w:rsid w:val="00307C26"/>
    <w:rsid w:val="00310B2C"/>
    <w:rsid w:val="003110C8"/>
    <w:rsid w:val="00311400"/>
    <w:rsid w:val="003115AD"/>
    <w:rsid w:val="00311724"/>
    <w:rsid w:val="003117FC"/>
    <w:rsid w:val="00311A6B"/>
    <w:rsid w:val="00312477"/>
    <w:rsid w:val="00313086"/>
    <w:rsid w:val="0031352E"/>
    <w:rsid w:val="00313F0F"/>
    <w:rsid w:val="0031415B"/>
    <w:rsid w:val="0031415F"/>
    <w:rsid w:val="003141BF"/>
    <w:rsid w:val="00314640"/>
    <w:rsid w:val="00315432"/>
    <w:rsid w:val="0031766B"/>
    <w:rsid w:val="0031770C"/>
    <w:rsid w:val="0031777F"/>
    <w:rsid w:val="00317EDB"/>
    <w:rsid w:val="003201AD"/>
    <w:rsid w:val="003207B8"/>
    <w:rsid w:val="00321731"/>
    <w:rsid w:val="00321B05"/>
    <w:rsid w:val="00321D5F"/>
    <w:rsid w:val="00321D9D"/>
    <w:rsid w:val="0032247F"/>
    <w:rsid w:val="00322588"/>
    <w:rsid w:val="00322DB2"/>
    <w:rsid w:val="00323094"/>
    <w:rsid w:val="0032344F"/>
    <w:rsid w:val="003234ED"/>
    <w:rsid w:val="003236A4"/>
    <w:rsid w:val="003237CD"/>
    <w:rsid w:val="00323CD1"/>
    <w:rsid w:val="00323CFA"/>
    <w:rsid w:val="00323E23"/>
    <w:rsid w:val="0032408E"/>
    <w:rsid w:val="00324AB0"/>
    <w:rsid w:val="00324C6B"/>
    <w:rsid w:val="003251FE"/>
    <w:rsid w:val="003251FF"/>
    <w:rsid w:val="00325D35"/>
    <w:rsid w:val="00326386"/>
    <w:rsid w:val="00326512"/>
    <w:rsid w:val="00326809"/>
    <w:rsid w:val="003268E2"/>
    <w:rsid w:val="0032692D"/>
    <w:rsid w:val="00327FFA"/>
    <w:rsid w:val="00330B99"/>
    <w:rsid w:val="00330E31"/>
    <w:rsid w:val="00330F4B"/>
    <w:rsid w:val="003310EC"/>
    <w:rsid w:val="00331134"/>
    <w:rsid w:val="003312BF"/>
    <w:rsid w:val="00331AF9"/>
    <w:rsid w:val="00332167"/>
    <w:rsid w:val="0033399D"/>
    <w:rsid w:val="00333AE0"/>
    <w:rsid w:val="00333B62"/>
    <w:rsid w:val="0033404C"/>
    <w:rsid w:val="00334157"/>
    <w:rsid w:val="0033447A"/>
    <w:rsid w:val="003346CC"/>
    <w:rsid w:val="003347FA"/>
    <w:rsid w:val="003348AD"/>
    <w:rsid w:val="00334F15"/>
    <w:rsid w:val="003357FD"/>
    <w:rsid w:val="0033598B"/>
    <w:rsid w:val="003361A4"/>
    <w:rsid w:val="00336427"/>
    <w:rsid w:val="00336791"/>
    <w:rsid w:val="003369DF"/>
    <w:rsid w:val="00336E41"/>
    <w:rsid w:val="003371D5"/>
    <w:rsid w:val="003372F4"/>
    <w:rsid w:val="003376B0"/>
    <w:rsid w:val="0033788D"/>
    <w:rsid w:val="00337D09"/>
    <w:rsid w:val="0034044E"/>
    <w:rsid w:val="003410C5"/>
    <w:rsid w:val="003411E3"/>
    <w:rsid w:val="003423A6"/>
    <w:rsid w:val="00342A47"/>
    <w:rsid w:val="00342C1F"/>
    <w:rsid w:val="00342DD6"/>
    <w:rsid w:val="00342E71"/>
    <w:rsid w:val="0034321A"/>
    <w:rsid w:val="00343A95"/>
    <w:rsid w:val="00343BE4"/>
    <w:rsid w:val="00343DB1"/>
    <w:rsid w:val="0034418C"/>
    <w:rsid w:val="003441EE"/>
    <w:rsid w:val="003447DC"/>
    <w:rsid w:val="00344B2B"/>
    <w:rsid w:val="00344B54"/>
    <w:rsid w:val="00344F55"/>
    <w:rsid w:val="00345054"/>
    <w:rsid w:val="0034575C"/>
    <w:rsid w:val="003459B3"/>
    <w:rsid w:val="003462BD"/>
    <w:rsid w:val="00346A6A"/>
    <w:rsid w:val="00346D33"/>
    <w:rsid w:val="0034702A"/>
    <w:rsid w:val="003474D6"/>
    <w:rsid w:val="0034762F"/>
    <w:rsid w:val="00347788"/>
    <w:rsid w:val="0034798F"/>
    <w:rsid w:val="00347CA7"/>
    <w:rsid w:val="00347D05"/>
    <w:rsid w:val="00347D42"/>
    <w:rsid w:val="00350CC9"/>
    <w:rsid w:val="00350FD3"/>
    <w:rsid w:val="003516B2"/>
    <w:rsid w:val="00351B27"/>
    <w:rsid w:val="00351CF2"/>
    <w:rsid w:val="00351D83"/>
    <w:rsid w:val="00351D93"/>
    <w:rsid w:val="0035253A"/>
    <w:rsid w:val="003529B3"/>
    <w:rsid w:val="00353292"/>
    <w:rsid w:val="003538B0"/>
    <w:rsid w:val="00353D1C"/>
    <w:rsid w:val="00353E89"/>
    <w:rsid w:val="00354185"/>
    <w:rsid w:val="003541A7"/>
    <w:rsid w:val="0035462F"/>
    <w:rsid w:val="00354733"/>
    <w:rsid w:val="003548BE"/>
    <w:rsid w:val="00355667"/>
    <w:rsid w:val="003564AE"/>
    <w:rsid w:val="0035693C"/>
    <w:rsid w:val="00356D83"/>
    <w:rsid w:val="00357335"/>
    <w:rsid w:val="0035752D"/>
    <w:rsid w:val="00357DC2"/>
    <w:rsid w:val="00357E99"/>
    <w:rsid w:val="0036003C"/>
    <w:rsid w:val="003603BD"/>
    <w:rsid w:val="0036043E"/>
    <w:rsid w:val="00360908"/>
    <w:rsid w:val="0036103F"/>
    <w:rsid w:val="00361303"/>
    <w:rsid w:val="0036166B"/>
    <w:rsid w:val="00361AE5"/>
    <w:rsid w:val="00361BFC"/>
    <w:rsid w:val="003621D0"/>
    <w:rsid w:val="00362268"/>
    <w:rsid w:val="00362B02"/>
    <w:rsid w:val="00362B5B"/>
    <w:rsid w:val="00363054"/>
    <w:rsid w:val="003632E8"/>
    <w:rsid w:val="0036363B"/>
    <w:rsid w:val="00363822"/>
    <w:rsid w:val="00363CB7"/>
    <w:rsid w:val="00363DB9"/>
    <w:rsid w:val="00363FAB"/>
    <w:rsid w:val="0036448B"/>
    <w:rsid w:val="0036452C"/>
    <w:rsid w:val="00364539"/>
    <w:rsid w:val="0036453C"/>
    <w:rsid w:val="00365044"/>
    <w:rsid w:val="003656C3"/>
    <w:rsid w:val="00365E83"/>
    <w:rsid w:val="0036691E"/>
    <w:rsid w:val="0036705A"/>
    <w:rsid w:val="00367270"/>
    <w:rsid w:val="003673C1"/>
    <w:rsid w:val="0036764E"/>
    <w:rsid w:val="003676FA"/>
    <w:rsid w:val="00367FCA"/>
    <w:rsid w:val="00370187"/>
    <w:rsid w:val="00370440"/>
    <w:rsid w:val="003705F1"/>
    <w:rsid w:val="003710BF"/>
    <w:rsid w:val="0037134C"/>
    <w:rsid w:val="0037141B"/>
    <w:rsid w:val="0037181E"/>
    <w:rsid w:val="003724B1"/>
    <w:rsid w:val="00372871"/>
    <w:rsid w:val="003728C7"/>
    <w:rsid w:val="00372CA9"/>
    <w:rsid w:val="0037368F"/>
    <w:rsid w:val="00373AFD"/>
    <w:rsid w:val="00373E65"/>
    <w:rsid w:val="0037434A"/>
    <w:rsid w:val="003744F8"/>
    <w:rsid w:val="00374C48"/>
    <w:rsid w:val="00374D93"/>
    <w:rsid w:val="00374FDF"/>
    <w:rsid w:val="00375054"/>
    <w:rsid w:val="003753D9"/>
    <w:rsid w:val="0037587D"/>
    <w:rsid w:val="00375A42"/>
    <w:rsid w:val="00376577"/>
    <w:rsid w:val="003767F7"/>
    <w:rsid w:val="00376EEA"/>
    <w:rsid w:val="0037723B"/>
    <w:rsid w:val="00377269"/>
    <w:rsid w:val="00377C82"/>
    <w:rsid w:val="00377F17"/>
    <w:rsid w:val="00380164"/>
    <w:rsid w:val="00380628"/>
    <w:rsid w:val="0038123C"/>
    <w:rsid w:val="0038148C"/>
    <w:rsid w:val="0038167F"/>
    <w:rsid w:val="00382041"/>
    <w:rsid w:val="00382832"/>
    <w:rsid w:val="00382FD9"/>
    <w:rsid w:val="00382FF2"/>
    <w:rsid w:val="00383027"/>
    <w:rsid w:val="003833C6"/>
    <w:rsid w:val="003836BC"/>
    <w:rsid w:val="00383EB0"/>
    <w:rsid w:val="003845E3"/>
    <w:rsid w:val="00384792"/>
    <w:rsid w:val="00384E4A"/>
    <w:rsid w:val="00384EE4"/>
    <w:rsid w:val="00385BC4"/>
    <w:rsid w:val="003865BA"/>
    <w:rsid w:val="00386669"/>
    <w:rsid w:val="00386F86"/>
    <w:rsid w:val="00387681"/>
    <w:rsid w:val="003876E6"/>
    <w:rsid w:val="0038779A"/>
    <w:rsid w:val="003902EB"/>
    <w:rsid w:val="003906E2"/>
    <w:rsid w:val="00390AC8"/>
    <w:rsid w:val="00390B0F"/>
    <w:rsid w:val="00390E03"/>
    <w:rsid w:val="003911BE"/>
    <w:rsid w:val="003917FF"/>
    <w:rsid w:val="00391B37"/>
    <w:rsid w:val="003924D3"/>
    <w:rsid w:val="00392571"/>
    <w:rsid w:val="003926DB"/>
    <w:rsid w:val="0039279D"/>
    <w:rsid w:val="003928DF"/>
    <w:rsid w:val="00392BCD"/>
    <w:rsid w:val="00392ED5"/>
    <w:rsid w:val="00393397"/>
    <w:rsid w:val="003934CC"/>
    <w:rsid w:val="003935DE"/>
    <w:rsid w:val="00393880"/>
    <w:rsid w:val="00393937"/>
    <w:rsid w:val="00393EE5"/>
    <w:rsid w:val="00394386"/>
    <w:rsid w:val="00394443"/>
    <w:rsid w:val="00394486"/>
    <w:rsid w:val="00394546"/>
    <w:rsid w:val="003949F2"/>
    <w:rsid w:val="00394F50"/>
    <w:rsid w:val="0039508F"/>
    <w:rsid w:val="00395134"/>
    <w:rsid w:val="00395150"/>
    <w:rsid w:val="00395AA8"/>
    <w:rsid w:val="003967E3"/>
    <w:rsid w:val="00396A9A"/>
    <w:rsid w:val="00396F5F"/>
    <w:rsid w:val="003970EE"/>
    <w:rsid w:val="0039764E"/>
    <w:rsid w:val="003977CA"/>
    <w:rsid w:val="003979A7"/>
    <w:rsid w:val="00397F29"/>
    <w:rsid w:val="00397F6B"/>
    <w:rsid w:val="003A0311"/>
    <w:rsid w:val="003A0344"/>
    <w:rsid w:val="003A0449"/>
    <w:rsid w:val="003A0483"/>
    <w:rsid w:val="003A099E"/>
    <w:rsid w:val="003A0A1D"/>
    <w:rsid w:val="003A0B46"/>
    <w:rsid w:val="003A0C9E"/>
    <w:rsid w:val="003A0DE9"/>
    <w:rsid w:val="003A0FE2"/>
    <w:rsid w:val="003A1540"/>
    <w:rsid w:val="003A2204"/>
    <w:rsid w:val="003A2347"/>
    <w:rsid w:val="003A237D"/>
    <w:rsid w:val="003A2E31"/>
    <w:rsid w:val="003A3334"/>
    <w:rsid w:val="003A33D1"/>
    <w:rsid w:val="003A3E34"/>
    <w:rsid w:val="003A44C4"/>
    <w:rsid w:val="003A4ADA"/>
    <w:rsid w:val="003A511A"/>
    <w:rsid w:val="003A5834"/>
    <w:rsid w:val="003A5BB8"/>
    <w:rsid w:val="003A5C7C"/>
    <w:rsid w:val="003A5D76"/>
    <w:rsid w:val="003A614D"/>
    <w:rsid w:val="003A6363"/>
    <w:rsid w:val="003A6421"/>
    <w:rsid w:val="003A64CF"/>
    <w:rsid w:val="003A709A"/>
    <w:rsid w:val="003A77B9"/>
    <w:rsid w:val="003B03CB"/>
    <w:rsid w:val="003B0884"/>
    <w:rsid w:val="003B0A0C"/>
    <w:rsid w:val="003B0A0D"/>
    <w:rsid w:val="003B10B2"/>
    <w:rsid w:val="003B14A6"/>
    <w:rsid w:val="003B17D2"/>
    <w:rsid w:val="003B18DD"/>
    <w:rsid w:val="003B1DBD"/>
    <w:rsid w:val="003B238A"/>
    <w:rsid w:val="003B2834"/>
    <w:rsid w:val="003B2D0C"/>
    <w:rsid w:val="003B2F3E"/>
    <w:rsid w:val="003B3314"/>
    <w:rsid w:val="003B383D"/>
    <w:rsid w:val="003B3953"/>
    <w:rsid w:val="003B3F4E"/>
    <w:rsid w:val="003B4953"/>
    <w:rsid w:val="003B54D3"/>
    <w:rsid w:val="003B5594"/>
    <w:rsid w:val="003B568F"/>
    <w:rsid w:val="003B59BC"/>
    <w:rsid w:val="003B5AAF"/>
    <w:rsid w:val="003B5AD2"/>
    <w:rsid w:val="003B6D71"/>
    <w:rsid w:val="003B7502"/>
    <w:rsid w:val="003B76C3"/>
    <w:rsid w:val="003B7A48"/>
    <w:rsid w:val="003C016F"/>
    <w:rsid w:val="003C04B0"/>
    <w:rsid w:val="003C0B89"/>
    <w:rsid w:val="003C0DD3"/>
    <w:rsid w:val="003C2889"/>
    <w:rsid w:val="003C295B"/>
    <w:rsid w:val="003C2A05"/>
    <w:rsid w:val="003C2D9C"/>
    <w:rsid w:val="003C398A"/>
    <w:rsid w:val="003C3E38"/>
    <w:rsid w:val="003C455C"/>
    <w:rsid w:val="003C4A2E"/>
    <w:rsid w:val="003C50A9"/>
    <w:rsid w:val="003C5325"/>
    <w:rsid w:val="003C5699"/>
    <w:rsid w:val="003C56B7"/>
    <w:rsid w:val="003C5B3D"/>
    <w:rsid w:val="003C5BF0"/>
    <w:rsid w:val="003C5D2C"/>
    <w:rsid w:val="003C5F3E"/>
    <w:rsid w:val="003C68F6"/>
    <w:rsid w:val="003C6D39"/>
    <w:rsid w:val="003C6D4B"/>
    <w:rsid w:val="003C6DA3"/>
    <w:rsid w:val="003C6E7C"/>
    <w:rsid w:val="003C7309"/>
    <w:rsid w:val="003C759B"/>
    <w:rsid w:val="003C7794"/>
    <w:rsid w:val="003C77DC"/>
    <w:rsid w:val="003C784B"/>
    <w:rsid w:val="003C7A79"/>
    <w:rsid w:val="003C7C94"/>
    <w:rsid w:val="003D0333"/>
    <w:rsid w:val="003D0599"/>
    <w:rsid w:val="003D05D6"/>
    <w:rsid w:val="003D073D"/>
    <w:rsid w:val="003D0C04"/>
    <w:rsid w:val="003D1245"/>
    <w:rsid w:val="003D194A"/>
    <w:rsid w:val="003D1BAA"/>
    <w:rsid w:val="003D1F0E"/>
    <w:rsid w:val="003D1F7F"/>
    <w:rsid w:val="003D3108"/>
    <w:rsid w:val="003D33CD"/>
    <w:rsid w:val="003D3513"/>
    <w:rsid w:val="003D39BC"/>
    <w:rsid w:val="003D3E83"/>
    <w:rsid w:val="003D49A6"/>
    <w:rsid w:val="003D4A14"/>
    <w:rsid w:val="003D5667"/>
    <w:rsid w:val="003D59D5"/>
    <w:rsid w:val="003D59F7"/>
    <w:rsid w:val="003D5F41"/>
    <w:rsid w:val="003D6321"/>
    <w:rsid w:val="003D64E4"/>
    <w:rsid w:val="003D680B"/>
    <w:rsid w:val="003D6848"/>
    <w:rsid w:val="003D6E52"/>
    <w:rsid w:val="003D73E5"/>
    <w:rsid w:val="003D7623"/>
    <w:rsid w:val="003D7872"/>
    <w:rsid w:val="003D7B11"/>
    <w:rsid w:val="003D7F79"/>
    <w:rsid w:val="003E025E"/>
    <w:rsid w:val="003E03D7"/>
    <w:rsid w:val="003E041C"/>
    <w:rsid w:val="003E0C3A"/>
    <w:rsid w:val="003E1459"/>
    <w:rsid w:val="003E16EE"/>
    <w:rsid w:val="003E18A6"/>
    <w:rsid w:val="003E19DC"/>
    <w:rsid w:val="003E1B3B"/>
    <w:rsid w:val="003E1D7A"/>
    <w:rsid w:val="003E1DC4"/>
    <w:rsid w:val="003E1F78"/>
    <w:rsid w:val="003E2851"/>
    <w:rsid w:val="003E2C64"/>
    <w:rsid w:val="003E2FCC"/>
    <w:rsid w:val="003E3D5C"/>
    <w:rsid w:val="003E40CD"/>
    <w:rsid w:val="003E4260"/>
    <w:rsid w:val="003E43B9"/>
    <w:rsid w:val="003E447B"/>
    <w:rsid w:val="003E4977"/>
    <w:rsid w:val="003E51C0"/>
    <w:rsid w:val="003E56A5"/>
    <w:rsid w:val="003E58D5"/>
    <w:rsid w:val="003E59D9"/>
    <w:rsid w:val="003E5AFD"/>
    <w:rsid w:val="003E63C3"/>
    <w:rsid w:val="003E6A9A"/>
    <w:rsid w:val="003E6D8A"/>
    <w:rsid w:val="003E721B"/>
    <w:rsid w:val="003E7342"/>
    <w:rsid w:val="003E73EC"/>
    <w:rsid w:val="003F057F"/>
    <w:rsid w:val="003F06FD"/>
    <w:rsid w:val="003F078B"/>
    <w:rsid w:val="003F09F1"/>
    <w:rsid w:val="003F0C24"/>
    <w:rsid w:val="003F0EFD"/>
    <w:rsid w:val="003F1009"/>
    <w:rsid w:val="003F16B6"/>
    <w:rsid w:val="003F18EF"/>
    <w:rsid w:val="003F1D5C"/>
    <w:rsid w:val="003F240B"/>
    <w:rsid w:val="003F272B"/>
    <w:rsid w:val="003F29C2"/>
    <w:rsid w:val="003F2C4F"/>
    <w:rsid w:val="003F3392"/>
    <w:rsid w:val="003F387D"/>
    <w:rsid w:val="003F399F"/>
    <w:rsid w:val="003F3BAC"/>
    <w:rsid w:val="003F3CDE"/>
    <w:rsid w:val="003F41E1"/>
    <w:rsid w:val="003F47C7"/>
    <w:rsid w:val="003F4A3C"/>
    <w:rsid w:val="003F4A9B"/>
    <w:rsid w:val="003F4FB0"/>
    <w:rsid w:val="003F525B"/>
    <w:rsid w:val="003F584B"/>
    <w:rsid w:val="003F5A17"/>
    <w:rsid w:val="003F5AC0"/>
    <w:rsid w:val="003F6573"/>
    <w:rsid w:val="003F68BB"/>
    <w:rsid w:val="003F73CF"/>
    <w:rsid w:val="003F73F5"/>
    <w:rsid w:val="003F7558"/>
    <w:rsid w:val="003F77E5"/>
    <w:rsid w:val="003F7AD2"/>
    <w:rsid w:val="00400216"/>
    <w:rsid w:val="00400C26"/>
    <w:rsid w:val="00400D4E"/>
    <w:rsid w:val="004012DA"/>
    <w:rsid w:val="00401492"/>
    <w:rsid w:val="004014A9"/>
    <w:rsid w:val="00401616"/>
    <w:rsid w:val="00401960"/>
    <w:rsid w:val="00401BD1"/>
    <w:rsid w:val="00402441"/>
    <w:rsid w:val="0040398B"/>
    <w:rsid w:val="004048BC"/>
    <w:rsid w:val="00404CB8"/>
    <w:rsid w:val="00404CE4"/>
    <w:rsid w:val="00405427"/>
    <w:rsid w:val="00405470"/>
    <w:rsid w:val="00405656"/>
    <w:rsid w:val="004057A4"/>
    <w:rsid w:val="00405873"/>
    <w:rsid w:val="00405915"/>
    <w:rsid w:val="0040593C"/>
    <w:rsid w:val="00405B6C"/>
    <w:rsid w:val="00406050"/>
    <w:rsid w:val="00406377"/>
    <w:rsid w:val="0040653D"/>
    <w:rsid w:val="00406993"/>
    <w:rsid w:val="00406C56"/>
    <w:rsid w:val="00406EAB"/>
    <w:rsid w:val="00407472"/>
    <w:rsid w:val="00407756"/>
    <w:rsid w:val="00407A28"/>
    <w:rsid w:val="00407C22"/>
    <w:rsid w:val="00410EF8"/>
    <w:rsid w:val="00410F16"/>
    <w:rsid w:val="004116E8"/>
    <w:rsid w:val="004116E9"/>
    <w:rsid w:val="00411BB7"/>
    <w:rsid w:val="00411F9F"/>
    <w:rsid w:val="004126F4"/>
    <w:rsid w:val="00412812"/>
    <w:rsid w:val="00412CC2"/>
    <w:rsid w:val="00413348"/>
    <w:rsid w:val="004135E6"/>
    <w:rsid w:val="004139E3"/>
    <w:rsid w:val="00413AEC"/>
    <w:rsid w:val="00414640"/>
    <w:rsid w:val="004148B2"/>
    <w:rsid w:val="00414EE2"/>
    <w:rsid w:val="004150C5"/>
    <w:rsid w:val="00415CF0"/>
    <w:rsid w:val="00415F5D"/>
    <w:rsid w:val="00416148"/>
    <w:rsid w:val="00416C08"/>
    <w:rsid w:val="00416FE9"/>
    <w:rsid w:val="004171A2"/>
    <w:rsid w:val="004172B8"/>
    <w:rsid w:val="004178AD"/>
    <w:rsid w:val="004208F1"/>
    <w:rsid w:val="00420CF8"/>
    <w:rsid w:val="00421C45"/>
    <w:rsid w:val="00421C60"/>
    <w:rsid w:val="00421F4D"/>
    <w:rsid w:val="004224CD"/>
    <w:rsid w:val="00422C0C"/>
    <w:rsid w:val="0042338D"/>
    <w:rsid w:val="004239A2"/>
    <w:rsid w:val="00423D1A"/>
    <w:rsid w:val="00423D96"/>
    <w:rsid w:val="00424885"/>
    <w:rsid w:val="004249A0"/>
    <w:rsid w:val="004249A4"/>
    <w:rsid w:val="00424BDD"/>
    <w:rsid w:val="0042548B"/>
    <w:rsid w:val="00425584"/>
    <w:rsid w:val="00425846"/>
    <w:rsid w:val="00425F5A"/>
    <w:rsid w:val="004260E9"/>
    <w:rsid w:val="00426291"/>
    <w:rsid w:val="00426426"/>
    <w:rsid w:val="004264BD"/>
    <w:rsid w:val="00426C93"/>
    <w:rsid w:val="004272D9"/>
    <w:rsid w:val="0042732C"/>
    <w:rsid w:val="0042792E"/>
    <w:rsid w:val="00427F69"/>
    <w:rsid w:val="004302E8"/>
    <w:rsid w:val="00430737"/>
    <w:rsid w:val="00431312"/>
    <w:rsid w:val="004313BB"/>
    <w:rsid w:val="00431980"/>
    <w:rsid w:val="00431B76"/>
    <w:rsid w:val="00432059"/>
    <w:rsid w:val="0043207E"/>
    <w:rsid w:val="0043238D"/>
    <w:rsid w:val="004328FF"/>
    <w:rsid w:val="00433222"/>
    <w:rsid w:val="00433280"/>
    <w:rsid w:val="00433450"/>
    <w:rsid w:val="0043386E"/>
    <w:rsid w:val="00433B2A"/>
    <w:rsid w:val="00433D60"/>
    <w:rsid w:val="0043443D"/>
    <w:rsid w:val="004344B5"/>
    <w:rsid w:val="00434A00"/>
    <w:rsid w:val="00434E9D"/>
    <w:rsid w:val="00434FBE"/>
    <w:rsid w:val="00435D3F"/>
    <w:rsid w:val="0043611C"/>
    <w:rsid w:val="004361BF"/>
    <w:rsid w:val="004361D6"/>
    <w:rsid w:val="004401B7"/>
    <w:rsid w:val="004402EC"/>
    <w:rsid w:val="00440757"/>
    <w:rsid w:val="00440BBA"/>
    <w:rsid w:val="004411B0"/>
    <w:rsid w:val="004411BF"/>
    <w:rsid w:val="0044125E"/>
    <w:rsid w:val="00441582"/>
    <w:rsid w:val="004416E4"/>
    <w:rsid w:val="00441C32"/>
    <w:rsid w:val="00441C90"/>
    <w:rsid w:val="00441CC8"/>
    <w:rsid w:val="00441CF5"/>
    <w:rsid w:val="00441EF8"/>
    <w:rsid w:val="00442237"/>
    <w:rsid w:val="0044232D"/>
    <w:rsid w:val="00442333"/>
    <w:rsid w:val="0044262A"/>
    <w:rsid w:val="004429C6"/>
    <w:rsid w:val="00442AA2"/>
    <w:rsid w:val="0044326B"/>
    <w:rsid w:val="00443A7E"/>
    <w:rsid w:val="00443C9A"/>
    <w:rsid w:val="00443D9C"/>
    <w:rsid w:val="00443F76"/>
    <w:rsid w:val="004441E3"/>
    <w:rsid w:val="00444705"/>
    <w:rsid w:val="004447F6"/>
    <w:rsid w:val="004448DD"/>
    <w:rsid w:val="00444D04"/>
    <w:rsid w:val="0044539E"/>
    <w:rsid w:val="004454A7"/>
    <w:rsid w:val="0044568D"/>
    <w:rsid w:val="00446067"/>
    <w:rsid w:val="0044632C"/>
    <w:rsid w:val="004463AC"/>
    <w:rsid w:val="004476E6"/>
    <w:rsid w:val="004503C1"/>
    <w:rsid w:val="004505F7"/>
    <w:rsid w:val="00450746"/>
    <w:rsid w:val="004508A6"/>
    <w:rsid w:val="00450E88"/>
    <w:rsid w:val="0045105C"/>
    <w:rsid w:val="0045113B"/>
    <w:rsid w:val="004518BC"/>
    <w:rsid w:val="00451BA7"/>
    <w:rsid w:val="00451E6B"/>
    <w:rsid w:val="00451EE5"/>
    <w:rsid w:val="00451F16"/>
    <w:rsid w:val="00452D95"/>
    <w:rsid w:val="0045332B"/>
    <w:rsid w:val="004533BE"/>
    <w:rsid w:val="0045362D"/>
    <w:rsid w:val="00453686"/>
    <w:rsid w:val="00453BF5"/>
    <w:rsid w:val="00454190"/>
    <w:rsid w:val="00454E97"/>
    <w:rsid w:val="00454EA0"/>
    <w:rsid w:val="00454EA3"/>
    <w:rsid w:val="00455201"/>
    <w:rsid w:val="004554E1"/>
    <w:rsid w:val="004554E4"/>
    <w:rsid w:val="00455693"/>
    <w:rsid w:val="004558F2"/>
    <w:rsid w:val="00455A68"/>
    <w:rsid w:val="00455B44"/>
    <w:rsid w:val="00455FD5"/>
    <w:rsid w:val="00456057"/>
    <w:rsid w:val="0045606F"/>
    <w:rsid w:val="00456142"/>
    <w:rsid w:val="00456A55"/>
    <w:rsid w:val="00456CED"/>
    <w:rsid w:val="0045719D"/>
    <w:rsid w:val="004571D8"/>
    <w:rsid w:val="00457547"/>
    <w:rsid w:val="004602BF"/>
    <w:rsid w:val="0046050E"/>
    <w:rsid w:val="004608DA"/>
    <w:rsid w:val="00460A80"/>
    <w:rsid w:val="00460C49"/>
    <w:rsid w:val="00460C6C"/>
    <w:rsid w:val="00460EBD"/>
    <w:rsid w:val="0046123C"/>
    <w:rsid w:val="0046173E"/>
    <w:rsid w:val="00462067"/>
    <w:rsid w:val="0046277C"/>
    <w:rsid w:val="00463763"/>
    <w:rsid w:val="00463F04"/>
    <w:rsid w:val="00464C7D"/>
    <w:rsid w:val="00464D33"/>
    <w:rsid w:val="00465679"/>
    <w:rsid w:val="00465C34"/>
    <w:rsid w:val="004663E1"/>
    <w:rsid w:val="004666A2"/>
    <w:rsid w:val="004666AA"/>
    <w:rsid w:val="00466762"/>
    <w:rsid w:val="004669C5"/>
    <w:rsid w:val="00466AED"/>
    <w:rsid w:val="00466FB8"/>
    <w:rsid w:val="00467D85"/>
    <w:rsid w:val="00467EB7"/>
    <w:rsid w:val="00470813"/>
    <w:rsid w:val="00470CED"/>
    <w:rsid w:val="00470E91"/>
    <w:rsid w:val="0047120C"/>
    <w:rsid w:val="00471352"/>
    <w:rsid w:val="00471465"/>
    <w:rsid w:val="00471887"/>
    <w:rsid w:val="00471932"/>
    <w:rsid w:val="00471C78"/>
    <w:rsid w:val="00471E23"/>
    <w:rsid w:val="0047241A"/>
    <w:rsid w:val="00472C33"/>
    <w:rsid w:val="004730C1"/>
    <w:rsid w:val="00473124"/>
    <w:rsid w:val="00473BD2"/>
    <w:rsid w:val="00474192"/>
    <w:rsid w:val="0047427A"/>
    <w:rsid w:val="004744CD"/>
    <w:rsid w:val="0047472B"/>
    <w:rsid w:val="00474A0B"/>
    <w:rsid w:val="00474B84"/>
    <w:rsid w:val="00474C95"/>
    <w:rsid w:val="004750AE"/>
    <w:rsid w:val="004751CA"/>
    <w:rsid w:val="004755DC"/>
    <w:rsid w:val="00475624"/>
    <w:rsid w:val="00475657"/>
    <w:rsid w:val="0047580A"/>
    <w:rsid w:val="00475C79"/>
    <w:rsid w:val="00475F85"/>
    <w:rsid w:val="00476362"/>
    <w:rsid w:val="004765C6"/>
    <w:rsid w:val="00476656"/>
    <w:rsid w:val="004766F9"/>
    <w:rsid w:val="00476F93"/>
    <w:rsid w:val="0047797E"/>
    <w:rsid w:val="00477A95"/>
    <w:rsid w:val="00477ACD"/>
    <w:rsid w:val="00477E15"/>
    <w:rsid w:val="00477E7B"/>
    <w:rsid w:val="0048042A"/>
    <w:rsid w:val="00480B72"/>
    <w:rsid w:val="00480D91"/>
    <w:rsid w:val="0048114B"/>
    <w:rsid w:val="00481215"/>
    <w:rsid w:val="004814C6"/>
    <w:rsid w:val="00481508"/>
    <w:rsid w:val="0048156D"/>
    <w:rsid w:val="004816A3"/>
    <w:rsid w:val="00481769"/>
    <w:rsid w:val="0048206C"/>
    <w:rsid w:val="00482769"/>
    <w:rsid w:val="0048293D"/>
    <w:rsid w:val="00482A2F"/>
    <w:rsid w:val="0048334E"/>
    <w:rsid w:val="00483D68"/>
    <w:rsid w:val="00484750"/>
    <w:rsid w:val="00484867"/>
    <w:rsid w:val="00484BDC"/>
    <w:rsid w:val="00484F03"/>
    <w:rsid w:val="0048527C"/>
    <w:rsid w:val="00485600"/>
    <w:rsid w:val="00485688"/>
    <w:rsid w:val="00485AE8"/>
    <w:rsid w:val="00485C7A"/>
    <w:rsid w:val="00485D10"/>
    <w:rsid w:val="00485F24"/>
    <w:rsid w:val="00486E61"/>
    <w:rsid w:val="004876F0"/>
    <w:rsid w:val="00487EE5"/>
    <w:rsid w:val="00490A36"/>
    <w:rsid w:val="00490BF3"/>
    <w:rsid w:val="00490FD9"/>
    <w:rsid w:val="0049118F"/>
    <w:rsid w:val="004915F7"/>
    <w:rsid w:val="00491ECB"/>
    <w:rsid w:val="00492380"/>
    <w:rsid w:val="004936F5"/>
    <w:rsid w:val="004939F1"/>
    <w:rsid w:val="004945A1"/>
    <w:rsid w:val="004946D2"/>
    <w:rsid w:val="0049510F"/>
    <w:rsid w:val="004955C5"/>
    <w:rsid w:val="00495E74"/>
    <w:rsid w:val="0049610B"/>
    <w:rsid w:val="0049640A"/>
    <w:rsid w:val="004977EB"/>
    <w:rsid w:val="004A0156"/>
    <w:rsid w:val="004A0483"/>
    <w:rsid w:val="004A06B1"/>
    <w:rsid w:val="004A0888"/>
    <w:rsid w:val="004A0D3A"/>
    <w:rsid w:val="004A1107"/>
    <w:rsid w:val="004A1433"/>
    <w:rsid w:val="004A1CEF"/>
    <w:rsid w:val="004A1EFE"/>
    <w:rsid w:val="004A1F04"/>
    <w:rsid w:val="004A1FD0"/>
    <w:rsid w:val="004A2B04"/>
    <w:rsid w:val="004A3289"/>
    <w:rsid w:val="004A334F"/>
    <w:rsid w:val="004A3856"/>
    <w:rsid w:val="004A3F00"/>
    <w:rsid w:val="004A4148"/>
    <w:rsid w:val="004A4375"/>
    <w:rsid w:val="004A4CB0"/>
    <w:rsid w:val="004A4EB9"/>
    <w:rsid w:val="004A50E3"/>
    <w:rsid w:val="004A512C"/>
    <w:rsid w:val="004A519D"/>
    <w:rsid w:val="004A57A7"/>
    <w:rsid w:val="004A57CE"/>
    <w:rsid w:val="004A5858"/>
    <w:rsid w:val="004A61E0"/>
    <w:rsid w:val="004A6C93"/>
    <w:rsid w:val="004A6D34"/>
    <w:rsid w:val="004A6EC3"/>
    <w:rsid w:val="004A77FA"/>
    <w:rsid w:val="004B00B4"/>
    <w:rsid w:val="004B0368"/>
    <w:rsid w:val="004B053A"/>
    <w:rsid w:val="004B0707"/>
    <w:rsid w:val="004B071F"/>
    <w:rsid w:val="004B0899"/>
    <w:rsid w:val="004B09E3"/>
    <w:rsid w:val="004B0FB0"/>
    <w:rsid w:val="004B1354"/>
    <w:rsid w:val="004B14ED"/>
    <w:rsid w:val="004B1C11"/>
    <w:rsid w:val="004B280B"/>
    <w:rsid w:val="004B2C1B"/>
    <w:rsid w:val="004B2E6E"/>
    <w:rsid w:val="004B3187"/>
    <w:rsid w:val="004B3579"/>
    <w:rsid w:val="004B39DB"/>
    <w:rsid w:val="004B3C99"/>
    <w:rsid w:val="004B3D33"/>
    <w:rsid w:val="004B3DA0"/>
    <w:rsid w:val="004B3E39"/>
    <w:rsid w:val="004B43DE"/>
    <w:rsid w:val="004B4D1A"/>
    <w:rsid w:val="004B5014"/>
    <w:rsid w:val="004B5C7B"/>
    <w:rsid w:val="004B5D29"/>
    <w:rsid w:val="004B5E7A"/>
    <w:rsid w:val="004B617B"/>
    <w:rsid w:val="004B628C"/>
    <w:rsid w:val="004B67AD"/>
    <w:rsid w:val="004B688F"/>
    <w:rsid w:val="004B6936"/>
    <w:rsid w:val="004B6D5C"/>
    <w:rsid w:val="004B72A1"/>
    <w:rsid w:val="004B7593"/>
    <w:rsid w:val="004B78D5"/>
    <w:rsid w:val="004B7A37"/>
    <w:rsid w:val="004B7C1F"/>
    <w:rsid w:val="004B7E5E"/>
    <w:rsid w:val="004C03AC"/>
    <w:rsid w:val="004C0498"/>
    <w:rsid w:val="004C0A49"/>
    <w:rsid w:val="004C0F69"/>
    <w:rsid w:val="004C1289"/>
    <w:rsid w:val="004C1548"/>
    <w:rsid w:val="004C19FB"/>
    <w:rsid w:val="004C1DE7"/>
    <w:rsid w:val="004C2055"/>
    <w:rsid w:val="004C255F"/>
    <w:rsid w:val="004C27A1"/>
    <w:rsid w:val="004C283E"/>
    <w:rsid w:val="004C2C6D"/>
    <w:rsid w:val="004C2D89"/>
    <w:rsid w:val="004C30A9"/>
    <w:rsid w:val="004C3802"/>
    <w:rsid w:val="004C3F5D"/>
    <w:rsid w:val="004C40C8"/>
    <w:rsid w:val="004C4117"/>
    <w:rsid w:val="004C43C1"/>
    <w:rsid w:val="004C458A"/>
    <w:rsid w:val="004C4BCE"/>
    <w:rsid w:val="004C5406"/>
    <w:rsid w:val="004C561C"/>
    <w:rsid w:val="004C56FC"/>
    <w:rsid w:val="004C59C5"/>
    <w:rsid w:val="004C59F7"/>
    <w:rsid w:val="004C6EE5"/>
    <w:rsid w:val="004C71AA"/>
    <w:rsid w:val="004C7280"/>
    <w:rsid w:val="004D01F5"/>
    <w:rsid w:val="004D065F"/>
    <w:rsid w:val="004D07F5"/>
    <w:rsid w:val="004D1A43"/>
    <w:rsid w:val="004D1C70"/>
    <w:rsid w:val="004D1D4E"/>
    <w:rsid w:val="004D1F26"/>
    <w:rsid w:val="004D2018"/>
    <w:rsid w:val="004D21C4"/>
    <w:rsid w:val="004D2347"/>
    <w:rsid w:val="004D24D9"/>
    <w:rsid w:val="004D27BF"/>
    <w:rsid w:val="004D2924"/>
    <w:rsid w:val="004D2A39"/>
    <w:rsid w:val="004D2EB8"/>
    <w:rsid w:val="004D2FDC"/>
    <w:rsid w:val="004D34A9"/>
    <w:rsid w:val="004D3EF5"/>
    <w:rsid w:val="004D40E2"/>
    <w:rsid w:val="004D435B"/>
    <w:rsid w:val="004D4760"/>
    <w:rsid w:val="004D48E6"/>
    <w:rsid w:val="004D4DE9"/>
    <w:rsid w:val="004D5074"/>
    <w:rsid w:val="004D5270"/>
    <w:rsid w:val="004D548E"/>
    <w:rsid w:val="004D57D8"/>
    <w:rsid w:val="004D5B94"/>
    <w:rsid w:val="004D6526"/>
    <w:rsid w:val="004D66E6"/>
    <w:rsid w:val="004D6A62"/>
    <w:rsid w:val="004D6FE4"/>
    <w:rsid w:val="004D700B"/>
    <w:rsid w:val="004D7467"/>
    <w:rsid w:val="004D7588"/>
    <w:rsid w:val="004D7FE3"/>
    <w:rsid w:val="004E0003"/>
    <w:rsid w:val="004E0643"/>
    <w:rsid w:val="004E08C9"/>
    <w:rsid w:val="004E15FD"/>
    <w:rsid w:val="004E161F"/>
    <w:rsid w:val="004E191F"/>
    <w:rsid w:val="004E1DC4"/>
    <w:rsid w:val="004E2216"/>
    <w:rsid w:val="004E2336"/>
    <w:rsid w:val="004E2F11"/>
    <w:rsid w:val="004E31CA"/>
    <w:rsid w:val="004E3941"/>
    <w:rsid w:val="004E3C27"/>
    <w:rsid w:val="004E416D"/>
    <w:rsid w:val="004E4210"/>
    <w:rsid w:val="004E47CB"/>
    <w:rsid w:val="004E5783"/>
    <w:rsid w:val="004E599A"/>
    <w:rsid w:val="004E59FC"/>
    <w:rsid w:val="004E5A87"/>
    <w:rsid w:val="004E5DEB"/>
    <w:rsid w:val="004E61BD"/>
    <w:rsid w:val="004E61CF"/>
    <w:rsid w:val="004E64A2"/>
    <w:rsid w:val="004E7055"/>
    <w:rsid w:val="004E735C"/>
    <w:rsid w:val="004E73ED"/>
    <w:rsid w:val="004E73F4"/>
    <w:rsid w:val="004E741B"/>
    <w:rsid w:val="004E7CC2"/>
    <w:rsid w:val="004E7DA1"/>
    <w:rsid w:val="004F0360"/>
    <w:rsid w:val="004F059C"/>
    <w:rsid w:val="004F060C"/>
    <w:rsid w:val="004F0EBF"/>
    <w:rsid w:val="004F0FAD"/>
    <w:rsid w:val="004F12A8"/>
    <w:rsid w:val="004F15A3"/>
    <w:rsid w:val="004F164E"/>
    <w:rsid w:val="004F1976"/>
    <w:rsid w:val="004F1F0D"/>
    <w:rsid w:val="004F1F84"/>
    <w:rsid w:val="004F220E"/>
    <w:rsid w:val="004F2680"/>
    <w:rsid w:val="004F3016"/>
    <w:rsid w:val="004F330A"/>
    <w:rsid w:val="004F3D7C"/>
    <w:rsid w:val="004F42A0"/>
    <w:rsid w:val="004F4531"/>
    <w:rsid w:val="004F45CF"/>
    <w:rsid w:val="004F465F"/>
    <w:rsid w:val="004F4CE8"/>
    <w:rsid w:val="004F4E97"/>
    <w:rsid w:val="004F5065"/>
    <w:rsid w:val="004F51FA"/>
    <w:rsid w:val="004F534F"/>
    <w:rsid w:val="004F542D"/>
    <w:rsid w:val="004F55E0"/>
    <w:rsid w:val="004F5946"/>
    <w:rsid w:val="004F61EF"/>
    <w:rsid w:val="004F6246"/>
    <w:rsid w:val="004F63BB"/>
    <w:rsid w:val="004F6415"/>
    <w:rsid w:val="004F671E"/>
    <w:rsid w:val="004F6811"/>
    <w:rsid w:val="004F6B31"/>
    <w:rsid w:val="004F6C90"/>
    <w:rsid w:val="004F6DF9"/>
    <w:rsid w:val="004F7203"/>
    <w:rsid w:val="004F7630"/>
    <w:rsid w:val="004F782C"/>
    <w:rsid w:val="004F7B9E"/>
    <w:rsid w:val="004F7BC6"/>
    <w:rsid w:val="004F7EF1"/>
    <w:rsid w:val="0050028C"/>
    <w:rsid w:val="0050034E"/>
    <w:rsid w:val="0050080A"/>
    <w:rsid w:val="00500977"/>
    <w:rsid w:val="00500C4D"/>
    <w:rsid w:val="00500C98"/>
    <w:rsid w:val="005014DF"/>
    <w:rsid w:val="005018BD"/>
    <w:rsid w:val="00501E66"/>
    <w:rsid w:val="005021AD"/>
    <w:rsid w:val="00502319"/>
    <w:rsid w:val="00502AC5"/>
    <w:rsid w:val="00502E16"/>
    <w:rsid w:val="005034A9"/>
    <w:rsid w:val="00503594"/>
    <w:rsid w:val="00503931"/>
    <w:rsid w:val="00503A0C"/>
    <w:rsid w:val="0050425E"/>
    <w:rsid w:val="00504261"/>
    <w:rsid w:val="005044F7"/>
    <w:rsid w:val="0050452D"/>
    <w:rsid w:val="00505280"/>
    <w:rsid w:val="0050579F"/>
    <w:rsid w:val="0050612A"/>
    <w:rsid w:val="005069A7"/>
    <w:rsid w:val="00506F9A"/>
    <w:rsid w:val="00507031"/>
    <w:rsid w:val="005075FB"/>
    <w:rsid w:val="0050785B"/>
    <w:rsid w:val="00507A5F"/>
    <w:rsid w:val="00507F2F"/>
    <w:rsid w:val="0051005D"/>
    <w:rsid w:val="00510557"/>
    <w:rsid w:val="00510920"/>
    <w:rsid w:val="00510F00"/>
    <w:rsid w:val="00511145"/>
    <w:rsid w:val="00511647"/>
    <w:rsid w:val="005118A3"/>
    <w:rsid w:val="00511D98"/>
    <w:rsid w:val="0051351B"/>
    <w:rsid w:val="00513596"/>
    <w:rsid w:val="00513C32"/>
    <w:rsid w:val="00513DC9"/>
    <w:rsid w:val="0051410F"/>
    <w:rsid w:val="0051463A"/>
    <w:rsid w:val="00514705"/>
    <w:rsid w:val="00514AFC"/>
    <w:rsid w:val="005150DC"/>
    <w:rsid w:val="00515315"/>
    <w:rsid w:val="00515995"/>
    <w:rsid w:val="00515D37"/>
    <w:rsid w:val="00515DF9"/>
    <w:rsid w:val="00515FA2"/>
    <w:rsid w:val="0051608B"/>
    <w:rsid w:val="005167D4"/>
    <w:rsid w:val="00517A6D"/>
    <w:rsid w:val="00517BF5"/>
    <w:rsid w:val="005202B6"/>
    <w:rsid w:val="0052130F"/>
    <w:rsid w:val="00521757"/>
    <w:rsid w:val="00521B70"/>
    <w:rsid w:val="00522149"/>
    <w:rsid w:val="005222B2"/>
    <w:rsid w:val="00522512"/>
    <w:rsid w:val="00522896"/>
    <w:rsid w:val="00522A62"/>
    <w:rsid w:val="005233E2"/>
    <w:rsid w:val="00523823"/>
    <w:rsid w:val="00523C79"/>
    <w:rsid w:val="00523F28"/>
    <w:rsid w:val="005241C9"/>
    <w:rsid w:val="00524347"/>
    <w:rsid w:val="0052462F"/>
    <w:rsid w:val="005249F0"/>
    <w:rsid w:val="00524B57"/>
    <w:rsid w:val="00525B91"/>
    <w:rsid w:val="005264A6"/>
    <w:rsid w:val="00526DC3"/>
    <w:rsid w:val="00527316"/>
    <w:rsid w:val="00527BAB"/>
    <w:rsid w:val="00527BEA"/>
    <w:rsid w:val="00527E2A"/>
    <w:rsid w:val="00527E41"/>
    <w:rsid w:val="00527FB7"/>
    <w:rsid w:val="005302EE"/>
    <w:rsid w:val="005303E6"/>
    <w:rsid w:val="00530832"/>
    <w:rsid w:val="00530F9F"/>
    <w:rsid w:val="00531497"/>
    <w:rsid w:val="00531A34"/>
    <w:rsid w:val="00531BFA"/>
    <w:rsid w:val="005320B4"/>
    <w:rsid w:val="0053211A"/>
    <w:rsid w:val="00532447"/>
    <w:rsid w:val="00532E5E"/>
    <w:rsid w:val="005330DE"/>
    <w:rsid w:val="00533722"/>
    <w:rsid w:val="0053386B"/>
    <w:rsid w:val="00533A01"/>
    <w:rsid w:val="00533CAF"/>
    <w:rsid w:val="00533F4F"/>
    <w:rsid w:val="005346C2"/>
    <w:rsid w:val="005348E3"/>
    <w:rsid w:val="00534AEE"/>
    <w:rsid w:val="0053507E"/>
    <w:rsid w:val="005352A2"/>
    <w:rsid w:val="00535E67"/>
    <w:rsid w:val="00535EBD"/>
    <w:rsid w:val="00536236"/>
    <w:rsid w:val="00536889"/>
    <w:rsid w:val="00536D2F"/>
    <w:rsid w:val="00537244"/>
    <w:rsid w:val="00537994"/>
    <w:rsid w:val="00537CA4"/>
    <w:rsid w:val="005404D5"/>
    <w:rsid w:val="00540A18"/>
    <w:rsid w:val="00540A84"/>
    <w:rsid w:val="00540DA1"/>
    <w:rsid w:val="0054105B"/>
    <w:rsid w:val="005415E0"/>
    <w:rsid w:val="00541BCE"/>
    <w:rsid w:val="00542398"/>
    <w:rsid w:val="005429FF"/>
    <w:rsid w:val="00542BA6"/>
    <w:rsid w:val="00542BB6"/>
    <w:rsid w:val="005436DF"/>
    <w:rsid w:val="00543B53"/>
    <w:rsid w:val="00543FE3"/>
    <w:rsid w:val="005443F5"/>
    <w:rsid w:val="005446FD"/>
    <w:rsid w:val="00544F50"/>
    <w:rsid w:val="00544F82"/>
    <w:rsid w:val="00545408"/>
    <w:rsid w:val="00545642"/>
    <w:rsid w:val="005457C0"/>
    <w:rsid w:val="00545C29"/>
    <w:rsid w:val="00545DBA"/>
    <w:rsid w:val="005460F2"/>
    <w:rsid w:val="005465CD"/>
    <w:rsid w:val="00546AAA"/>
    <w:rsid w:val="00546BB9"/>
    <w:rsid w:val="005476F0"/>
    <w:rsid w:val="00547989"/>
    <w:rsid w:val="00547F31"/>
    <w:rsid w:val="00550388"/>
    <w:rsid w:val="00550511"/>
    <w:rsid w:val="00551064"/>
    <w:rsid w:val="0055107F"/>
    <w:rsid w:val="00551BA6"/>
    <w:rsid w:val="00551D07"/>
    <w:rsid w:val="00551F53"/>
    <w:rsid w:val="00552030"/>
    <w:rsid w:val="0055271E"/>
    <w:rsid w:val="005528BE"/>
    <w:rsid w:val="0055290C"/>
    <w:rsid w:val="00552ACA"/>
    <w:rsid w:val="00552C50"/>
    <w:rsid w:val="00552DC0"/>
    <w:rsid w:val="00552DC4"/>
    <w:rsid w:val="00553113"/>
    <w:rsid w:val="00553298"/>
    <w:rsid w:val="005533AD"/>
    <w:rsid w:val="00553AAB"/>
    <w:rsid w:val="0055432C"/>
    <w:rsid w:val="0055510B"/>
    <w:rsid w:val="0055531F"/>
    <w:rsid w:val="00555486"/>
    <w:rsid w:val="0055553A"/>
    <w:rsid w:val="005563A9"/>
    <w:rsid w:val="00556D4A"/>
    <w:rsid w:val="00556F8C"/>
    <w:rsid w:val="0055760F"/>
    <w:rsid w:val="005578AB"/>
    <w:rsid w:val="00557CE7"/>
    <w:rsid w:val="005601BA"/>
    <w:rsid w:val="00560346"/>
    <w:rsid w:val="0056039C"/>
    <w:rsid w:val="005607AF"/>
    <w:rsid w:val="00560AEC"/>
    <w:rsid w:val="00560F17"/>
    <w:rsid w:val="00561415"/>
    <w:rsid w:val="0056152C"/>
    <w:rsid w:val="00561EBF"/>
    <w:rsid w:val="00562CC2"/>
    <w:rsid w:val="00562CC7"/>
    <w:rsid w:val="00562E55"/>
    <w:rsid w:val="0056300D"/>
    <w:rsid w:val="005635EA"/>
    <w:rsid w:val="00563D88"/>
    <w:rsid w:val="00564641"/>
    <w:rsid w:val="00564CD2"/>
    <w:rsid w:val="0056540E"/>
    <w:rsid w:val="0056551B"/>
    <w:rsid w:val="00565935"/>
    <w:rsid w:val="00565EA2"/>
    <w:rsid w:val="00566326"/>
    <w:rsid w:val="00566A85"/>
    <w:rsid w:val="00566C56"/>
    <w:rsid w:val="00566CE6"/>
    <w:rsid w:val="00566D2A"/>
    <w:rsid w:val="0056786C"/>
    <w:rsid w:val="00567E14"/>
    <w:rsid w:val="005710FD"/>
    <w:rsid w:val="0057147E"/>
    <w:rsid w:val="005717FD"/>
    <w:rsid w:val="00571A75"/>
    <w:rsid w:val="00571BBC"/>
    <w:rsid w:val="00571CAA"/>
    <w:rsid w:val="0057313C"/>
    <w:rsid w:val="005732EA"/>
    <w:rsid w:val="005733AE"/>
    <w:rsid w:val="00573AE9"/>
    <w:rsid w:val="00573FC1"/>
    <w:rsid w:val="0057419E"/>
    <w:rsid w:val="00574299"/>
    <w:rsid w:val="00574A72"/>
    <w:rsid w:val="00574BCB"/>
    <w:rsid w:val="00574FD6"/>
    <w:rsid w:val="00575322"/>
    <w:rsid w:val="005754D4"/>
    <w:rsid w:val="00575B01"/>
    <w:rsid w:val="00575C38"/>
    <w:rsid w:val="005767B5"/>
    <w:rsid w:val="00576BE1"/>
    <w:rsid w:val="0058074E"/>
    <w:rsid w:val="005815E6"/>
    <w:rsid w:val="005819E7"/>
    <w:rsid w:val="00582845"/>
    <w:rsid w:val="005829F7"/>
    <w:rsid w:val="005831D5"/>
    <w:rsid w:val="005832A9"/>
    <w:rsid w:val="005834EB"/>
    <w:rsid w:val="00583A31"/>
    <w:rsid w:val="00583BB9"/>
    <w:rsid w:val="00583CC5"/>
    <w:rsid w:val="00583E12"/>
    <w:rsid w:val="005847F3"/>
    <w:rsid w:val="00584891"/>
    <w:rsid w:val="0058521B"/>
    <w:rsid w:val="00585329"/>
    <w:rsid w:val="0058549D"/>
    <w:rsid w:val="00585FE9"/>
    <w:rsid w:val="00586407"/>
    <w:rsid w:val="0058654A"/>
    <w:rsid w:val="00586787"/>
    <w:rsid w:val="00586798"/>
    <w:rsid w:val="00586B53"/>
    <w:rsid w:val="00586CB3"/>
    <w:rsid w:val="00586E94"/>
    <w:rsid w:val="005873BE"/>
    <w:rsid w:val="00587A6B"/>
    <w:rsid w:val="00587A7B"/>
    <w:rsid w:val="00587DF6"/>
    <w:rsid w:val="005908AE"/>
    <w:rsid w:val="00590958"/>
    <w:rsid w:val="00590D06"/>
    <w:rsid w:val="00590D4D"/>
    <w:rsid w:val="00591810"/>
    <w:rsid w:val="005919EF"/>
    <w:rsid w:val="005921A7"/>
    <w:rsid w:val="005923DC"/>
    <w:rsid w:val="00592725"/>
    <w:rsid w:val="005928F9"/>
    <w:rsid w:val="005929EF"/>
    <w:rsid w:val="00593570"/>
    <w:rsid w:val="00593F6B"/>
    <w:rsid w:val="00594678"/>
    <w:rsid w:val="00594679"/>
    <w:rsid w:val="00594CEE"/>
    <w:rsid w:val="005958EA"/>
    <w:rsid w:val="00595E47"/>
    <w:rsid w:val="00595F27"/>
    <w:rsid w:val="00596275"/>
    <w:rsid w:val="00596507"/>
    <w:rsid w:val="00596A58"/>
    <w:rsid w:val="00596DD1"/>
    <w:rsid w:val="00596F76"/>
    <w:rsid w:val="00597168"/>
    <w:rsid w:val="0059719D"/>
    <w:rsid w:val="00597639"/>
    <w:rsid w:val="005A045E"/>
    <w:rsid w:val="005A072C"/>
    <w:rsid w:val="005A1732"/>
    <w:rsid w:val="005A1940"/>
    <w:rsid w:val="005A24D7"/>
    <w:rsid w:val="005A2688"/>
    <w:rsid w:val="005A2736"/>
    <w:rsid w:val="005A2A11"/>
    <w:rsid w:val="005A2CCA"/>
    <w:rsid w:val="005A342C"/>
    <w:rsid w:val="005A36F7"/>
    <w:rsid w:val="005A37FB"/>
    <w:rsid w:val="005A3DFF"/>
    <w:rsid w:val="005A3E57"/>
    <w:rsid w:val="005A4505"/>
    <w:rsid w:val="005A4A0A"/>
    <w:rsid w:val="005A4A1A"/>
    <w:rsid w:val="005A4C4A"/>
    <w:rsid w:val="005A52A8"/>
    <w:rsid w:val="005A54F5"/>
    <w:rsid w:val="005A550C"/>
    <w:rsid w:val="005A5636"/>
    <w:rsid w:val="005A5867"/>
    <w:rsid w:val="005A5D48"/>
    <w:rsid w:val="005A67E9"/>
    <w:rsid w:val="005A6932"/>
    <w:rsid w:val="005A6CF5"/>
    <w:rsid w:val="005A7023"/>
    <w:rsid w:val="005A7D74"/>
    <w:rsid w:val="005A7ED1"/>
    <w:rsid w:val="005B066D"/>
    <w:rsid w:val="005B07B3"/>
    <w:rsid w:val="005B0981"/>
    <w:rsid w:val="005B110C"/>
    <w:rsid w:val="005B1941"/>
    <w:rsid w:val="005B194A"/>
    <w:rsid w:val="005B28B2"/>
    <w:rsid w:val="005B2BF1"/>
    <w:rsid w:val="005B3055"/>
    <w:rsid w:val="005B316E"/>
    <w:rsid w:val="005B3ECC"/>
    <w:rsid w:val="005B4027"/>
    <w:rsid w:val="005B43C6"/>
    <w:rsid w:val="005B4AFF"/>
    <w:rsid w:val="005B4CE9"/>
    <w:rsid w:val="005B4E64"/>
    <w:rsid w:val="005B50D2"/>
    <w:rsid w:val="005B5616"/>
    <w:rsid w:val="005B5D36"/>
    <w:rsid w:val="005B6C89"/>
    <w:rsid w:val="005B7571"/>
    <w:rsid w:val="005B7702"/>
    <w:rsid w:val="005B7A4F"/>
    <w:rsid w:val="005C050C"/>
    <w:rsid w:val="005C09AF"/>
    <w:rsid w:val="005C108D"/>
    <w:rsid w:val="005C1722"/>
    <w:rsid w:val="005C18F8"/>
    <w:rsid w:val="005C1AC1"/>
    <w:rsid w:val="005C1D0C"/>
    <w:rsid w:val="005C1D3D"/>
    <w:rsid w:val="005C20BC"/>
    <w:rsid w:val="005C20EF"/>
    <w:rsid w:val="005C20F6"/>
    <w:rsid w:val="005C22A6"/>
    <w:rsid w:val="005C2427"/>
    <w:rsid w:val="005C273E"/>
    <w:rsid w:val="005C328C"/>
    <w:rsid w:val="005C3D27"/>
    <w:rsid w:val="005C4644"/>
    <w:rsid w:val="005C484F"/>
    <w:rsid w:val="005C4855"/>
    <w:rsid w:val="005C5287"/>
    <w:rsid w:val="005C55DD"/>
    <w:rsid w:val="005C5B30"/>
    <w:rsid w:val="005C6240"/>
    <w:rsid w:val="005C64BE"/>
    <w:rsid w:val="005C65BB"/>
    <w:rsid w:val="005C69AC"/>
    <w:rsid w:val="005C69E4"/>
    <w:rsid w:val="005C6AE7"/>
    <w:rsid w:val="005C72A5"/>
    <w:rsid w:val="005C739B"/>
    <w:rsid w:val="005C79E4"/>
    <w:rsid w:val="005C7B39"/>
    <w:rsid w:val="005C7DF9"/>
    <w:rsid w:val="005D0769"/>
    <w:rsid w:val="005D0B0E"/>
    <w:rsid w:val="005D0B4D"/>
    <w:rsid w:val="005D10BD"/>
    <w:rsid w:val="005D1809"/>
    <w:rsid w:val="005D20CC"/>
    <w:rsid w:val="005D232E"/>
    <w:rsid w:val="005D2717"/>
    <w:rsid w:val="005D28EC"/>
    <w:rsid w:val="005D2DC2"/>
    <w:rsid w:val="005D3078"/>
    <w:rsid w:val="005D32E6"/>
    <w:rsid w:val="005D360F"/>
    <w:rsid w:val="005D37AB"/>
    <w:rsid w:val="005D445F"/>
    <w:rsid w:val="005D4753"/>
    <w:rsid w:val="005D4C20"/>
    <w:rsid w:val="005D51D1"/>
    <w:rsid w:val="005D5371"/>
    <w:rsid w:val="005D5E9E"/>
    <w:rsid w:val="005D5FE1"/>
    <w:rsid w:val="005D667D"/>
    <w:rsid w:val="005D66AC"/>
    <w:rsid w:val="005D6B01"/>
    <w:rsid w:val="005D6C8B"/>
    <w:rsid w:val="005D78D3"/>
    <w:rsid w:val="005D7C03"/>
    <w:rsid w:val="005D7E76"/>
    <w:rsid w:val="005D7F9C"/>
    <w:rsid w:val="005E0208"/>
    <w:rsid w:val="005E04AD"/>
    <w:rsid w:val="005E086F"/>
    <w:rsid w:val="005E18AA"/>
    <w:rsid w:val="005E1DF4"/>
    <w:rsid w:val="005E1FBA"/>
    <w:rsid w:val="005E29A9"/>
    <w:rsid w:val="005E2A6E"/>
    <w:rsid w:val="005E2AEC"/>
    <w:rsid w:val="005E2C03"/>
    <w:rsid w:val="005E2C44"/>
    <w:rsid w:val="005E31CD"/>
    <w:rsid w:val="005E3B11"/>
    <w:rsid w:val="005E3BEA"/>
    <w:rsid w:val="005E3E35"/>
    <w:rsid w:val="005E429C"/>
    <w:rsid w:val="005E483D"/>
    <w:rsid w:val="005E5570"/>
    <w:rsid w:val="005E5C75"/>
    <w:rsid w:val="005E5EB6"/>
    <w:rsid w:val="005E609A"/>
    <w:rsid w:val="005E614B"/>
    <w:rsid w:val="005E6D54"/>
    <w:rsid w:val="005E71AA"/>
    <w:rsid w:val="005E7942"/>
    <w:rsid w:val="005E7969"/>
    <w:rsid w:val="005E7EE6"/>
    <w:rsid w:val="005E7F77"/>
    <w:rsid w:val="005E7FCC"/>
    <w:rsid w:val="005F03EA"/>
    <w:rsid w:val="005F0545"/>
    <w:rsid w:val="005F0D85"/>
    <w:rsid w:val="005F11AC"/>
    <w:rsid w:val="005F1B84"/>
    <w:rsid w:val="005F23D2"/>
    <w:rsid w:val="005F2636"/>
    <w:rsid w:val="005F2713"/>
    <w:rsid w:val="005F2AB7"/>
    <w:rsid w:val="005F2B7C"/>
    <w:rsid w:val="005F3866"/>
    <w:rsid w:val="005F3EC8"/>
    <w:rsid w:val="005F4285"/>
    <w:rsid w:val="005F4289"/>
    <w:rsid w:val="005F42AB"/>
    <w:rsid w:val="005F4414"/>
    <w:rsid w:val="005F44C0"/>
    <w:rsid w:val="005F4540"/>
    <w:rsid w:val="005F4DA3"/>
    <w:rsid w:val="005F510A"/>
    <w:rsid w:val="005F5389"/>
    <w:rsid w:val="005F5416"/>
    <w:rsid w:val="005F5978"/>
    <w:rsid w:val="005F5D23"/>
    <w:rsid w:val="005F5E03"/>
    <w:rsid w:val="005F66B1"/>
    <w:rsid w:val="005F678C"/>
    <w:rsid w:val="005F69D9"/>
    <w:rsid w:val="005F6D24"/>
    <w:rsid w:val="005F6FE3"/>
    <w:rsid w:val="005F717A"/>
    <w:rsid w:val="005F73E5"/>
    <w:rsid w:val="005F7C78"/>
    <w:rsid w:val="0060021B"/>
    <w:rsid w:val="0060021F"/>
    <w:rsid w:val="00600410"/>
    <w:rsid w:val="006009EB"/>
    <w:rsid w:val="00600AF5"/>
    <w:rsid w:val="00600C4F"/>
    <w:rsid w:val="00601E16"/>
    <w:rsid w:val="00601F41"/>
    <w:rsid w:val="006025AE"/>
    <w:rsid w:val="006025DD"/>
    <w:rsid w:val="00602926"/>
    <w:rsid w:val="00602D60"/>
    <w:rsid w:val="00603005"/>
    <w:rsid w:val="0060342C"/>
    <w:rsid w:val="0060344E"/>
    <w:rsid w:val="0060377D"/>
    <w:rsid w:val="0060435F"/>
    <w:rsid w:val="006047F5"/>
    <w:rsid w:val="00604AAC"/>
    <w:rsid w:val="00604ADF"/>
    <w:rsid w:val="00604BEF"/>
    <w:rsid w:val="00604E6B"/>
    <w:rsid w:val="006050BC"/>
    <w:rsid w:val="006054B5"/>
    <w:rsid w:val="0060564E"/>
    <w:rsid w:val="00605714"/>
    <w:rsid w:val="00606058"/>
    <w:rsid w:val="006064B3"/>
    <w:rsid w:val="006067DB"/>
    <w:rsid w:val="0060709B"/>
    <w:rsid w:val="0060723D"/>
    <w:rsid w:val="00607375"/>
    <w:rsid w:val="0060757A"/>
    <w:rsid w:val="00607586"/>
    <w:rsid w:val="00607C22"/>
    <w:rsid w:val="00607E28"/>
    <w:rsid w:val="0061038C"/>
    <w:rsid w:val="00610987"/>
    <w:rsid w:val="00610A2D"/>
    <w:rsid w:val="00610AC1"/>
    <w:rsid w:val="00610ADD"/>
    <w:rsid w:val="00610B3C"/>
    <w:rsid w:val="00610C95"/>
    <w:rsid w:val="0061148C"/>
    <w:rsid w:val="006116D3"/>
    <w:rsid w:val="00611B0E"/>
    <w:rsid w:val="00612172"/>
    <w:rsid w:val="006121BD"/>
    <w:rsid w:val="00612255"/>
    <w:rsid w:val="00612362"/>
    <w:rsid w:val="0061254B"/>
    <w:rsid w:val="00612ABC"/>
    <w:rsid w:val="00613403"/>
    <w:rsid w:val="006136B0"/>
    <w:rsid w:val="00614105"/>
    <w:rsid w:val="006143D2"/>
    <w:rsid w:val="006147EB"/>
    <w:rsid w:val="00614946"/>
    <w:rsid w:val="006149AA"/>
    <w:rsid w:val="00614E4F"/>
    <w:rsid w:val="00614EA2"/>
    <w:rsid w:val="006151DF"/>
    <w:rsid w:val="006154DD"/>
    <w:rsid w:val="006154DE"/>
    <w:rsid w:val="0061565C"/>
    <w:rsid w:val="00615994"/>
    <w:rsid w:val="00616B21"/>
    <w:rsid w:val="00616F43"/>
    <w:rsid w:val="006173C5"/>
    <w:rsid w:val="006173FB"/>
    <w:rsid w:val="006176FC"/>
    <w:rsid w:val="0061783D"/>
    <w:rsid w:val="00617930"/>
    <w:rsid w:val="00617BF7"/>
    <w:rsid w:val="00617C29"/>
    <w:rsid w:val="00617D36"/>
    <w:rsid w:val="0062034F"/>
    <w:rsid w:val="006204DB"/>
    <w:rsid w:val="00620CE3"/>
    <w:rsid w:val="0062146A"/>
    <w:rsid w:val="00621ADC"/>
    <w:rsid w:val="00621F58"/>
    <w:rsid w:val="0062271D"/>
    <w:rsid w:val="00622805"/>
    <w:rsid w:val="0062294E"/>
    <w:rsid w:val="00622B71"/>
    <w:rsid w:val="006231F0"/>
    <w:rsid w:val="00623282"/>
    <w:rsid w:val="00623598"/>
    <w:rsid w:val="006237AE"/>
    <w:rsid w:val="006238FC"/>
    <w:rsid w:val="00623E14"/>
    <w:rsid w:val="006244A9"/>
    <w:rsid w:val="006244E3"/>
    <w:rsid w:val="0062463A"/>
    <w:rsid w:val="00624B68"/>
    <w:rsid w:val="00624DAA"/>
    <w:rsid w:val="00624EFF"/>
    <w:rsid w:val="00625443"/>
    <w:rsid w:val="00625568"/>
    <w:rsid w:val="006256C1"/>
    <w:rsid w:val="00625996"/>
    <w:rsid w:val="00625D64"/>
    <w:rsid w:val="00626136"/>
    <w:rsid w:val="00626238"/>
    <w:rsid w:val="0062628A"/>
    <w:rsid w:val="006266E2"/>
    <w:rsid w:val="00627CF3"/>
    <w:rsid w:val="0063031C"/>
    <w:rsid w:val="006305C6"/>
    <w:rsid w:val="00630ED7"/>
    <w:rsid w:val="00631452"/>
    <w:rsid w:val="00631457"/>
    <w:rsid w:val="00631F90"/>
    <w:rsid w:val="00632818"/>
    <w:rsid w:val="006335AD"/>
    <w:rsid w:val="006337F3"/>
    <w:rsid w:val="00633873"/>
    <w:rsid w:val="00633D3B"/>
    <w:rsid w:val="006342C1"/>
    <w:rsid w:val="0063453F"/>
    <w:rsid w:val="00634B11"/>
    <w:rsid w:val="00634E6D"/>
    <w:rsid w:val="00634E75"/>
    <w:rsid w:val="006357E7"/>
    <w:rsid w:val="00635B1D"/>
    <w:rsid w:val="006366CF"/>
    <w:rsid w:val="00636799"/>
    <w:rsid w:val="00637312"/>
    <w:rsid w:val="006373E5"/>
    <w:rsid w:val="00637481"/>
    <w:rsid w:val="006377DD"/>
    <w:rsid w:val="006378A5"/>
    <w:rsid w:val="00637D27"/>
    <w:rsid w:val="0064059A"/>
    <w:rsid w:val="006405D5"/>
    <w:rsid w:val="00640B1D"/>
    <w:rsid w:val="0064182E"/>
    <w:rsid w:val="00642757"/>
    <w:rsid w:val="00642920"/>
    <w:rsid w:val="00643323"/>
    <w:rsid w:val="00643745"/>
    <w:rsid w:val="00643E7D"/>
    <w:rsid w:val="00644243"/>
    <w:rsid w:val="00644613"/>
    <w:rsid w:val="00645016"/>
    <w:rsid w:val="006459F9"/>
    <w:rsid w:val="00646096"/>
    <w:rsid w:val="00646568"/>
    <w:rsid w:val="00646A5C"/>
    <w:rsid w:val="00646BDB"/>
    <w:rsid w:val="00646FE5"/>
    <w:rsid w:val="0064754D"/>
    <w:rsid w:val="006475E7"/>
    <w:rsid w:val="0064778C"/>
    <w:rsid w:val="00647EF7"/>
    <w:rsid w:val="00650574"/>
    <w:rsid w:val="006505C6"/>
    <w:rsid w:val="006507BE"/>
    <w:rsid w:val="006509BD"/>
    <w:rsid w:val="00651126"/>
    <w:rsid w:val="006511EC"/>
    <w:rsid w:val="006514CD"/>
    <w:rsid w:val="0065150F"/>
    <w:rsid w:val="00651CDB"/>
    <w:rsid w:val="006520FE"/>
    <w:rsid w:val="00652678"/>
    <w:rsid w:val="006526A4"/>
    <w:rsid w:val="00652719"/>
    <w:rsid w:val="00652D3A"/>
    <w:rsid w:val="00653201"/>
    <w:rsid w:val="00653F7D"/>
    <w:rsid w:val="006540ED"/>
    <w:rsid w:val="00654729"/>
    <w:rsid w:val="00654F6E"/>
    <w:rsid w:val="006550FD"/>
    <w:rsid w:val="0065548A"/>
    <w:rsid w:val="00655585"/>
    <w:rsid w:val="00655AF4"/>
    <w:rsid w:val="00655CC6"/>
    <w:rsid w:val="0065601C"/>
    <w:rsid w:val="0065649C"/>
    <w:rsid w:val="0065667B"/>
    <w:rsid w:val="006568C1"/>
    <w:rsid w:val="00656CC5"/>
    <w:rsid w:val="00657240"/>
    <w:rsid w:val="00657620"/>
    <w:rsid w:val="00657693"/>
    <w:rsid w:val="00657C62"/>
    <w:rsid w:val="00660440"/>
    <w:rsid w:val="006604DE"/>
    <w:rsid w:val="006605A1"/>
    <w:rsid w:val="0066066A"/>
    <w:rsid w:val="00660752"/>
    <w:rsid w:val="006607BA"/>
    <w:rsid w:val="00660944"/>
    <w:rsid w:val="00660F7D"/>
    <w:rsid w:val="006611FA"/>
    <w:rsid w:val="00662114"/>
    <w:rsid w:val="00662909"/>
    <w:rsid w:val="00663287"/>
    <w:rsid w:val="0066334C"/>
    <w:rsid w:val="00663496"/>
    <w:rsid w:val="006637FC"/>
    <w:rsid w:val="00663E91"/>
    <w:rsid w:val="00664000"/>
    <w:rsid w:val="00664A17"/>
    <w:rsid w:val="00664B63"/>
    <w:rsid w:val="00664E3B"/>
    <w:rsid w:val="00665019"/>
    <w:rsid w:val="00665579"/>
    <w:rsid w:val="00665C95"/>
    <w:rsid w:val="00666571"/>
    <w:rsid w:val="0066687D"/>
    <w:rsid w:val="00666EA7"/>
    <w:rsid w:val="00667026"/>
    <w:rsid w:val="00667144"/>
    <w:rsid w:val="006673A1"/>
    <w:rsid w:val="006675B1"/>
    <w:rsid w:val="006677B2"/>
    <w:rsid w:val="00667A4F"/>
    <w:rsid w:val="00667DE5"/>
    <w:rsid w:val="00667E3F"/>
    <w:rsid w:val="006704F5"/>
    <w:rsid w:val="006707BE"/>
    <w:rsid w:val="00671254"/>
    <w:rsid w:val="0067149E"/>
    <w:rsid w:val="00671665"/>
    <w:rsid w:val="00671EF9"/>
    <w:rsid w:val="00671F85"/>
    <w:rsid w:val="00672075"/>
    <w:rsid w:val="00672507"/>
    <w:rsid w:val="0067408C"/>
    <w:rsid w:val="0067472A"/>
    <w:rsid w:val="00674DDC"/>
    <w:rsid w:val="00675507"/>
    <w:rsid w:val="006757A2"/>
    <w:rsid w:val="00675A57"/>
    <w:rsid w:val="00675A95"/>
    <w:rsid w:val="00676329"/>
    <w:rsid w:val="00676613"/>
    <w:rsid w:val="00676CCA"/>
    <w:rsid w:val="0067734D"/>
    <w:rsid w:val="00677415"/>
    <w:rsid w:val="0068001D"/>
    <w:rsid w:val="006800EB"/>
    <w:rsid w:val="006801E2"/>
    <w:rsid w:val="00680345"/>
    <w:rsid w:val="00680D09"/>
    <w:rsid w:val="00680DE5"/>
    <w:rsid w:val="0068176C"/>
    <w:rsid w:val="00681A95"/>
    <w:rsid w:val="00681D84"/>
    <w:rsid w:val="00681E49"/>
    <w:rsid w:val="006823FE"/>
    <w:rsid w:val="00682FED"/>
    <w:rsid w:val="00683321"/>
    <w:rsid w:val="006833A0"/>
    <w:rsid w:val="0068363F"/>
    <w:rsid w:val="00683B33"/>
    <w:rsid w:val="00683E80"/>
    <w:rsid w:val="0068400F"/>
    <w:rsid w:val="00684929"/>
    <w:rsid w:val="00684ED4"/>
    <w:rsid w:val="00685180"/>
    <w:rsid w:val="00685A13"/>
    <w:rsid w:val="00685AC7"/>
    <w:rsid w:val="00685BA2"/>
    <w:rsid w:val="00685DDA"/>
    <w:rsid w:val="00686144"/>
    <w:rsid w:val="00686926"/>
    <w:rsid w:val="0068711F"/>
    <w:rsid w:val="00687440"/>
    <w:rsid w:val="006876E0"/>
    <w:rsid w:val="006877EE"/>
    <w:rsid w:val="00687C2C"/>
    <w:rsid w:val="0069013A"/>
    <w:rsid w:val="006902B6"/>
    <w:rsid w:val="006907B0"/>
    <w:rsid w:val="0069087B"/>
    <w:rsid w:val="00690891"/>
    <w:rsid w:val="00690A85"/>
    <w:rsid w:val="00690D41"/>
    <w:rsid w:val="00690FB1"/>
    <w:rsid w:val="006914A9"/>
    <w:rsid w:val="006916C7"/>
    <w:rsid w:val="0069189F"/>
    <w:rsid w:val="00691F30"/>
    <w:rsid w:val="00692455"/>
    <w:rsid w:val="00692489"/>
    <w:rsid w:val="00692490"/>
    <w:rsid w:val="00692633"/>
    <w:rsid w:val="00692732"/>
    <w:rsid w:val="00692B15"/>
    <w:rsid w:val="0069349B"/>
    <w:rsid w:val="00693BF5"/>
    <w:rsid w:val="00693E1D"/>
    <w:rsid w:val="00693E45"/>
    <w:rsid w:val="00693F6E"/>
    <w:rsid w:val="00694672"/>
    <w:rsid w:val="006947EB"/>
    <w:rsid w:val="00694C22"/>
    <w:rsid w:val="00695040"/>
    <w:rsid w:val="0069514C"/>
    <w:rsid w:val="0069591F"/>
    <w:rsid w:val="00695E42"/>
    <w:rsid w:val="0069672A"/>
    <w:rsid w:val="0069694F"/>
    <w:rsid w:val="00696F96"/>
    <w:rsid w:val="006971DF"/>
    <w:rsid w:val="006979FF"/>
    <w:rsid w:val="00697ADA"/>
    <w:rsid w:val="00697C45"/>
    <w:rsid w:val="006A0B18"/>
    <w:rsid w:val="006A0B7D"/>
    <w:rsid w:val="006A0D49"/>
    <w:rsid w:val="006A0F24"/>
    <w:rsid w:val="006A116D"/>
    <w:rsid w:val="006A1F33"/>
    <w:rsid w:val="006A260F"/>
    <w:rsid w:val="006A28EF"/>
    <w:rsid w:val="006A2B7F"/>
    <w:rsid w:val="006A30AD"/>
    <w:rsid w:val="006A398D"/>
    <w:rsid w:val="006A467F"/>
    <w:rsid w:val="006A5547"/>
    <w:rsid w:val="006A5A5C"/>
    <w:rsid w:val="006A5E56"/>
    <w:rsid w:val="006A5E58"/>
    <w:rsid w:val="006A5FC7"/>
    <w:rsid w:val="006A603B"/>
    <w:rsid w:val="006A6C5F"/>
    <w:rsid w:val="006A70D5"/>
    <w:rsid w:val="006A71CA"/>
    <w:rsid w:val="006A77E8"/>
    <w:rsid w:val="006A798A"/>
    <w:rsid w:val="006A7BE3"/>
    <w:rsid w:val="006A7E60"/>
    <w:rsid w:val="006B000F"/>
    <w:rsid w:val="006B004F"/>
    <w:rsid w:val="006B10BD"/>
    <w:rsid w:val="006B12CB"/>
    <w:rsid w:val="006B1C75"/>
    <w:rsid w:val="006B2345"/>
    <w:rsid w:val="006B2C66"/>
    <w:rsid w:val="006B3113"/>
    <w:rsid w:val="006B328C"/>
    <w:rsid w:val="006B34E3"/>
    <w:rsid w:val="006B3C9C"/>
    <w:rsid w:val="006B467F"/>
    <w:rsid w:val="006B56EF"/>
    <w:rsid w:val="006B580B"/>
    <w:rsid w:val="006B58BF"/>
    <w:rsid w:val="006B5965"/>
    <w:rsid w:val="006B5B92"/>
    <w:rsid w:val="006B5CAB"/>
    <w:rsid w:val="006B5F46"/>
    <w:rsid w:val="006B697C"/>
    <w:rsid w:val="006B6BB7"/>
    <w:rsid w:val="006B6F8D"/>
    <w:rsid w:val="006B74FD"/>
    <w:rsid w:val="006B76E1"/>
    <w:rsid w:val="006B7DC1"/>
    <w:rsid w:val="006B7E58"/>
    <w:rsid w:val="006C05B8"/>
    <w:rsid w:val="006C08F9"/>
    <w:rsid w:val="006C1442"/>
    <w:rsid w:val="006C14D9"/>
    <w:rsid w:val="006C153B"/>
    <w:rsid w:val="006C2295"/>
    <w:rsid w:val="006C2374"/>
    <w:rsid w:val="006C23A6"/>
    <w:rsid w:val="006C2418"/>
    <w:rsid w:val="006C2F30"/>
    <w:rsid w:val="006C32CA"/>
    <w:rsid w:val="006C44DB"/>
    <w:rsid w:val="006C4C81"/>
    <w:rsid w:val="006C4E24"/>
    <w:rsid w:val="006C512E"/>
    <w:rsid w:val="006C51A1"/>
    <w:rsid w:val="006C55D1"/>
    <w:rsid w:val="006C5900"/>
    <w:rsid w:val="006C5D00"/>
    <w:rsid w:val="006C6920"/>
    <w:rsid w:val="006C6D48"/>
    <w:rsid w:val="006C6D53"/>
    <w:rsid w:val="006C6FBA"/>
    <w:rsid w:val="006C74EF"/>
    <w:rsid w:val="006C7C59"/>
    <w:rsid w:val="006C7E75"/>
    <w:rsid w:val="006D0BCA"/>
    <w:rsid w:val="006D0D6C"/>
    <w:rsid w:val="006D1D85"/>
    <w:rsid w:val="006D206E"/>
    <w:rsid w:val="006D23C7"/>
    <w:rsid w:val="006D24B1"/>
    <w:rsid w:val="006D2650"/>
    <w:rsid w:val="006D32A9"/>
    <w:rsid w:val="006D3978"/>
    <w:rsid w:val="006D3F52"/>
    <w:rsid w:val="006D40AE"/>
    <w:rsid w:val="006D4308"/>
    <w:rsid w:val="006D496F"/>
    <w:rsid w:val="006D4EC4"/>
    <w:rsid w:val="006D5A76"/>
    <w:rsid w:val="006D5DC8"/>
    <w:rsid w:val="006D6757"/>
    <w:rsid w:val="006D6CD9"/>
    <w:rsid w:val="006D6DA7"/>
    <w:rsid w:val="006D73E9"/>
    <w:rsid w:val="006D77D3"/>
    <w:rsid w:val="006D78C7"/>
    <w:rsid w:val="006D7956"/>
    <w:rsid w:val="006E0135"/>
    <w:rsid w:val="006E0201"/>
    <w:rsid w:val="006E04FF"/>
    <w:rsid w:val="006E0ED7"/>
    <w:rsid w:val="006E13B9"/>
    <w:rsid w:val="006E13FD"/>
    <w:rsid w:val="006E143F"/>
    <w:rsid w:val="006E179D"/>
    <w:rsid w:val="006E2D13"/>
    <w:rsid w:val="006E2D49"/>
    <w:rsid w:val="006E3310"/>
    <w:rsid w:val="006E3B04"/>
    <w:rsid w:val="006E4247"/>
    <w:rsid w:val="006E47E8"/>
    <w:rsid w:val="006E4900"/>
    <w:rsid w:val="006E4BDE"/>
    <w:rsid w:val="006E4D6A"/>
    <w:rsid w:val="006E4FE4"/>
    <w:rsid w:val="006E5994"/>
    <w:rsid w:val="006E5EE4"/>
    <w:rsid w:val="006E5F36"/>
    <w:rsid w:val="006E60A7"/>
    <w:rsid w:val="006E62EF"/>
    <w:rsid w:val="006E64A8"/>
    <w:rsid w:val="006E69C8"/>
    <w:rsid w:val="006E702C"/>
    <w:rsid w:val="006E7550"/>
    <w:rsid w:val="006E78FA"/>
    <w:rsid w:val="006E7C8E"/>
    <w:rsid w:val="006E7EE5"/>
    <w:rsid w:val="006E7F4D"/>
    <w:rsid w:val="006F0C14"/>
    <w:rsid w:val="006F0C46"/>
    <w:rsid w:val="006F0C5C"/>
    <w:rsid w:val="006F1229"/>
    <w:rsid w:val="006F12DC"/>
    <w:rsid w:val="006F15F4"/>
    <w:rsid w:val="006F177C"/>
    <w:rsid w:val="006F17E7"/>
    <w:rsid w:val="006F22B3"/>
    <w:rsid w:val="006F231F"/>
    <w:rsid w:val="006F25F1"/>
    <w:rsid w:val="006F2665"/>
    <w:rsid w:val="006F29D7"/>
    <w:rsid w:val="006F303E"/>
    <w:rsid w:val="006F3115"/>
    <w:rsid w:val="006F32A5"/>
    <w:rsid w:val="006F34DC"/>
    <w:rsid w:val="006F3B87"/>
    <w:rsid w:val="006F3C16"/>
    <w:rsid w:val="006F40B0"/>
    <w:rsid w:val="006F4289"/>
    <w:rsid w:val="006F45F4"/>
    <w:rsid w:val="006F4698"/>
    <w:rsid w:val="006F480C"/>
    <w:rsid w:val="006F48E6"/>
    <w:rsid w:val="006F4B3C"/>
    <w:rsid w:val="006F5271"/>
    <w:rsid w:val="006F5333"/>
    <w:rsid w:val="006F6427"/>
    <w:rsid w:val="006F6C10"/>
    <w:rsid w:val="006F7537"/>
    <w:rsid w:val="006F7586"/>
    <w:rsid w:val="007003AF"/>
    <w:rsid w:val="0070094C"/>
    <w:rsid w:val="00700AE6"/>
    <w:rsid w:val="007012CA"/>
    <w:rsid w:val="00701C9E"/>
    <w:rsid w:val="00701EEB"/>
    <w:rsid w:val="00701F18"/>
    <w:rsid w:val="00702B05"/>
    <w:rsid w:val="007031CF"/>
    <w:rsid w:val="00703230"/>
    <w:rsid w:val="00703534"/>
    <w:rsid w:val="00703935"/>
    <w:rsid w:val="00703DBA"/>
    <w:rsid w:val="00703E96"/>
    <w:rsid w:val="00703FF8"/>
    <w:rsid w:val="00704119"/>
    <w:rsid w:val="00704344"/>
    <w:rsid w:val="00704D17"/>
    <w:rsid w:val="00704EFF"/>
    <w:rsid w:val="007054A7"/>
    <w:rsid w:val="00705AF3"/>
    <w:rsid w:val="0070736D"/>
    <w:rsid w:val="0070761E"/>
    <w:rsid w:val="00707875"/>
    <w:rsid w:val="0070792C"/>
    <w:rsid w:val="00707B58"/>
    <w:rsid w:val="00710338"/>
    <w:rsid w:val="00710438"/>
    <w:rsid w:val="00710780"/>
    <w:rsid w:val="0071095B"/>
    <w:rsid w:val="00710A26"/>
    <w:rsid w:val="00710BC9"/>
    <w:rsid w:val="00710F55"/>
    <w:rsid w:val="00711035"/>
    <w:rsid w:val="0071144A"/>
    <w:rsid w:val="007118E9"/>
    <w:rsid w:val="00711ACB"/>
    <w:rsid w:val="007121B5"/>
    <w:rsid w:val="007123C0"/>
    <w:rsid w:val="007125DF"/>
    <w:rsid w:val="007132A6"/>
    <w:rsid w:val="007137CB"/>
    <w:rsid w:val="00713A01"/>
    <w:rsid w:val="00713C06"/>
    <w:rsid w:val="00714434"/>
    <w:rsid w:val="007147F7"/>
    <w:rsid w:val="007156F3"/>
    <w:rsid w:val="00715850"/>
    <w:rsid w:val="00715A41"/>
    <w:rsid w:val="00715DCA"/>
    <w:rsid w:val="00716F5D"/>
    <w:rsid w:val="0071701B"/>
    <w:rsid w:val="0071708B"/>
    <w:rsid w:val="00717412"/>
    <w:rsid w:val="0071779D"/>
    <w:rsid w:val="00717B4E"/>
    <w:rsid w:val="00717E0C"/>
    <w:rsid w:val="00717F02"/>
    <w:rsid w:val="00717F40"/>
    <w:rsid w:val="00717FBD"/>
    <w:rsid w:val="00720692"/>
    <w:rsid w:val="00720C63"/>
    <w:rsid w:val="007213B8"/>
    <w:rsid w:val="007219F9"/>
    <w:rsid w:val="00721AFA"/>
    <w:rsid w:val="00721C62"/>
    <w:rsid w:val="00721F6B"/>
    <w:rsid w:val="0072294F"/>
    <w:rsid w:val="00722C2D"/>
    <w:rsid w:val="00722F46"/>
    <w:rsid w:val="00722FB3"/>
    <w:rsid w:val="007232CE"/>
    <w:rsid w:val="0072482D"/>
    <w:rsid w:val="00724A4A"/>
    <w:rsid w:val="00724BAA"/>
    <w:rsid w:val="00724EA6"/>
    <w:rsid w:val="0072509F"/>
    <w:rsid w:val="00725C32"/>
    <w:rsid w:val="00726915"/>
    <w:rsid w:val="00726AC1"/>
    <w:rsid w:val="00726B55"/>
    <w:rsid w:val="00727180"/>
    <w:rsid w:val="007273EE"/>
    <w:rsid w:val="007275B7"/>
    <w:rsid w:val="00727715"/>
    <w:rsid w:val="0072781E"/>
    <w:rsid w:val="00727F64"/>
    <w:rsid w:val="007300EE"/>
    <w:rsid w:val="00730F5D"/>
    <w:rsid w:val="00731CBE"/>
    <w:rsid w:val="00732574"/>
    <w:rsid w:val="00732608"/>
    <w:rsid w:val="0073367F"/>
    <w:rsid w:val="00733AFC"/>
    <w:rsid w:val="0073430B"/>
    <w:rsid w:val="007343C9"/>
    <w:rsid w:val="007345BE"/>
    <w:rsid w:val="00734BAD"/>
    <w:rsid w:val="00734D0F"/>
    <w:rsid w:val="00734F18"/>
    <w:rsid w:val="00735714"/>
    <w:rsid w:val="007359F6"/>
    <w:rsid w:val="00735BAF"/>
    <w:rsid w:val="00735F86"/>
    <w:rsid w:val="00736632"/>
    <w:rsid w:val="007371B5"/>
    <w:rsid w:val="0074019F"/>
    <w:rsid w:val="0074092A"/>
    <w:rsid w:val="00740CF8"/>
    <w:rsid w:val="00741A72"/>
    <w:rsid w:val="00741D8C"/>
    <w:rsid w:val="00742471"/>
    <w:rsid w:val="00742636"/>
    <w:rsid w:val="00742958"/>
    <w:rsid w:val="00742B17"/>
    <w:rsid w:val="00743107"/>
    <w:rsid w:val="00743427"/>
    <w:rsid w:val="007434E8"/>
    <w:rsid w:val="00743B80"/>
    <w:rsid w:val="00743C6A"/>
    <w:rsid w:val="00743DB4"/>
    <w:rsid w:val="0074423E"/>
    <w:rsid w:val="00744432"/>
    <w:rsid w:val="00744493"/>
    <w:rsid w:val="00744813"/>
    <w:rsid w:val="00744974"/>
    <w:rsid w:val="00744DF2"/>
    <w:rsid w:val="00745FB9"/>
    <w:rsid w:val="007471DB"/>
    <w:rsid w:val="00747654"/>
    <w:rsid w:val="0074771B"/>
    <w:rsid w:val="00747BC0"/>
    <w:rsid w:val="007501AD"/>
    <w:rsid w:val="0075072B"/>
    <w:rsid w:val="00750D56"/>
    <w:rsid w:val="00750FFB"/>
    <w:rsid w:val="00751008"/>
    <w:rsid w:val="007514C0"/>
    <w:rsid w:val="00751D17"/>
    <w:rsid w:val="0075289D"/>
    <w:rsid w:val="00753023"/>
    <w:rsid w:val="0075331F"/>
    <w:rsid w:val="00753830"/>
    <w:rsid w:val="00753886"/>
    <w:rsid w:val="00753BEF"/>
    <w:rsid w:val="007540DA"/>
    <w:rsid w:val="007545A2"/>
    <w:rsid w:val="00754622"/>
    <w:rsid w:val="007546DD"/>
    <w:rsid w:val="00754711"/>
    <w:rsid w:val="00754D0E"/>
    <w:rsid w:val="0075578E"/>
    <w:rsid w:val="0075678A"/>
    <w:rsid w:val="007567C5"/>
    <w:rsid w:val="00757028"/>
    <w:rsid w:val="007570CC"/>
    <w:rsid w:val="0075774C"/>
    <w:rsid w:val="0075778A"/>
    <w:rsid w:val="00757CC3"/>
    <w:rsid w:val="00757DD4"/>
    <w:rsid w:val="00760639"/>
    <w:rsid w:val="007606E0"/>
    <w:rsid w:val="00760A9D"/>
    <w:rsid w:val="00760C00"/>
    <w:rsid w:val="00760DE1"/>
    <w:rsid w:val="0076108F"/>
    <w:rsid w:val="007610E4"/>
    <w:rsid w:val="007611DF"/>
    <w:rsid w:val="00761398"/>
    <w:rsid w:val="007613D1"/>
    <w:rsid w:val="0076161E"/>
    <w:rsid w:val="00762029"/>
    <w:rsid w:val="007621C1"/>
    <w:rsid w:val="00762680"/>
    <w:rsid w:val="00762B6D"/>
    <w:rsid w:val="0076350C"/>
    <w:rsid w:val="00763A2B"/>
    <w:rsid w:val="007646C6"/>
    <w:rsid w:val="0076491F"/>
    <w:rsid w:val="00764A13"/>
    <w:rsid w:val="00764EF5"/>
    <w:rsid w:val="00764FDB"/>
    <w:rsid w:val="007658B9"/>
    <w:rsid w:val="00766387"/>
    <w:rsid w:val="007665BF"/>
    <w:rsid w:val="0076729D"/>
    <w:rsid w:val="00767795"/>
    <w:rsid w:val="0077026D"/>
    <w:rsid w:val="00770654"/>
    <w:rsid w:val="00770C5A"/>
    <w:rsid w:val="00770D53"/>
    <w:rsid w:val="007711DB"/>
    <w:rsid w:val="007713FF"/>
    <w:rsid w:val="007716B8"/>
    <w:rsid w:val="00771918"/>
    <w:rsid w:val="00771BED"/>
    <w:rsid w:val="00771D5D"/>
    <w:rsid w:val="00772A82"/>
    <w:rsid w:val="00772DCD"/>
    <w:rsid w:val="00773608"/>
    <w:rsid w:val="007737DE"/>
    <w:rsid w:val="00774488"/>
    <w:rsid w:val="0077473A"/>
    <w:rsid w:val="007748BD"/>
    <w:rsid w:val="007752D5"/>
    <w:rsid w:val="007754DB"/>
    <w:rsid w:val="00775502"/>
    <w:rsid w:val="00775595"/>
    <w:rsid w:val="007757EA"/>
    <w:rsid w:val="007758B8"/>
    <w:rsid w:val="00776252"/>
    <w:rsid w:val="007764A9"/>
    <w:rsid w:val="00776511"/>
    <w:rsid w:val="00776644"/>
    <w:rsid w:val="00776897"/>
    <w:rsid w:val="007770A2"/>
    <w:rsid w:val="007773BE"/>
    <w:rsid w:val="0077771C"/>
    <w:rsid w:val="007779C6"/>
    <w:rsid w:val="00777C5D"/>
    <w:rsid w:val="00777F7E"/>
    <w:rsid w:val="00780195"/>
    <w:rsid w:val="00780498"/>
    <w:rsid w:val="00780AF8"/>
    <w:rsid w:val="0078123A"/>
    <w:rsid w:val="007816C6"/>
    <w:rsid w:val="0078187C"/>
    <w:rsid w:val="00781897"/>
    <w:rsid w:val="0078198A"/>
    <w:rsid w:val="00781BB4"/>
    <w:rsid w:val="00781C82"/>
    <w:rsid w:val="00781DB9"/>
    <w:rsid w:val="00782417"/>
    <w:rsid w:val="007828FE"/>
    <w:rsid w:val="00782C6F"/>
    <w:rsid w:val="00782D24"/>
    <w:rsid w:val="00782E5B"/>
    <w:rsid w:val="00782E5D"/>
    <w:rsid w:val="00782FD2"/>
    <w:rsid w:val="00783054"/>
    <w:rsid w:val="007834B4"/>
    <w:rsid w:val="0078352C"/>
    <w:rsid w:val="00783F1E"/>
    <w:rsid w:val="00783F28"/>
    <w:rsid w:val="007849A9"/>
    <w:rsid w:val="0078575B"/>
    <w:rsid w:val="00785F9A"/>
    <w:rsid w:val="007867D3"/>
    <w:rsid w:val="00786EDC"/>
    <w:rsid w:val="007871DF"/>
    <w:rsid w:val="00787A80"/>
    <w:rsid w:val="00787E28"/>
    <w:rsid w:val="0079064B"/>
    <w:rsid w:val="00790D44"/>
    <w:rsid w:val="00791189"/>
    <w:rsid w:val="00792352"/>
    <w:rsid w:val="007923FD"/>
    <w:rsid w:val="007926AC"/>
    <w:rsid w:val="00792976"/>
    <w:rsid w:val="007931BA"/>
    <w:rsid w:val="00793482"/>
    <w:rsid w:val="007935B5"/>
    <w:rsid w:val="00793B29"/>
    <w:rsid w:val="00793DEB"/>
    <w:rsid w:val="0079442C"/>
    <w:rsid w:val="007948AB"/>
    <w:rsid w:val="007949C4"/>
    <w:rsid w:val="007950BF"/>
    <w:rsid w:val="0079533A"/>
    <w:rsid w:val="0079534E"/>
    <w:rsid w:val="007958D6"/>
    <w:rsid w:val="00795D74"/>
    <w:rsid w:val="007960B9"/>
    <w:rsid w:val="0079622B"/>
    <w:rsid w:val="0079635E"/>
    <w:rsid w:val="00796A33"/>
    <w:rsid w:val="00796BDC"/>
    <w:rsid w:val="00796E04"/>
    <w:rsid w:val="007979F9"/>
    <w:rsid w:val="00797A24"/>
    <w:rsid w:val="00797B48"/>
    <w:rsid w:val="007A08E7"/>
    <w:rsid w:val="007A0EE3"/>
    <w:rsid w:val="007A119D"/>
    <w:rsid w:val="007A1870"/>
    <w:rsid w:val="007A25FE"/>
    <w:rsid w:val="007A264A"/>
    <w:rsid w:val="007A27B5"/>
    <w:rsid w:val="007A2F48"/>
    <w:rsid w:val="007A2F4A"/>
    <w:rsid w:val="007A3081"/>
    <w:rsid w:val="007A37DC"/>
    <w:rsid w:val="007A3A79"/>
    <w:rsid w:val="007A3CC2"/>
    <w:rsid w:val="007A4CF6"/>
    <w:rsid w:val="007A4E59"/>
    <w:rsid w:val="007A4F01"/>
    <w:rsid w:val="007A5287"/>
    <w:rsid w:val="007A5465"/>
    <w:rsid w:val="007A5828"/>
    <w:rsid w:val="007A59A5"/>
    <w:rsid w:val="007A5BE5"/>
    <w:rsid w:val="007A5FF4"/>
    <w:rsid w:val="007A691C"/>
    <w:rsid w:val="007A6FF5"/>
    <w:rsid w:val="007A7832"/>
    <w:rsid w:val="007A785E"/>
    <w:rsid w:val="007A7941"/>
    <w:rsid w:val="007B02EB"/>
    <w:rsid w:val="007B0342"/>
    <w:rsid w:val="007B18B2"/>
    <w:rsid w:val="007B1BCC"/>
    <w:rsid w:val="007B2280"/>
    <w:rsid w:val="007B2578"/>
    <w:rsid w:val="007B2587"/>
    <w:rsid w:val="007B26C4"/>
    <w:rsid w:val="007B32EE"/>
    <w:rsid w:val="007B49AC"/>
    <w:rsid w:val="007B5627"/>
    <w:rsid w:val="007B5C1F"/>
    <w:rsid w:val="007B5DA3"/>
    <w:rsid w:val="007B6544"/>
    <w:rsid w:val="007B6E7C"/>
    <w:rsid w:val="007B72BA"/>
    <w:rsid w:val="007B7784"/>
    <w:rsid w:val="007B7A7E"/>
    <w:rsid w:val="007C0065"/>
    <w:rsid w:val="007C0288"/>
    <w:rsid w:val="007C06CD"/>
    <w:rsid w:val="007C06EC"/>
    <w:rsid w:val="007C07B9"/>
    <w:rsid w:val="007C0964"/>
    <w:rsid w:val="007C152A"/>
    <w:rsid w:val="007C17B2"/>
    <w:rsid w:val="007C19D5"/>
    <w:rsid w:val="007C1BED"/>
    <w:rsid w:val="007C201F"/>
    <w:rsid w:val="007C2AEB"/>
    <w:rsid w:val="007C2B06"/>
    <w:rsid w:val="007C2F4B"/>
    <w:rsid w:val="007C316E"/>
    <w:rsid w:val="007C3234"/>
    <w:rsid w:val="007C4592"/>
    <w:rsid w:val="007C4908"/>
    <w:rsid w:val="007C4B99"/>
    <w:rsid w:val="007C4C63"/>
    <w:rsid w:val="007C4F67"/>
    <w:rsid w:val="007C5085"/>
    <w:rsid w:val="007C6054"/>
    <w:rsid w:val="007C6276"/>
    <w:rsid w:val="007C62AE"/>
    <w:rsid w:val="007C6404"/>
    <w:rsid w:val="007C6684"/>
    <w:rsid w:val="007C764C"/>
    <w:rsid w:val="007C78B3"/>
    <w:rsid w:val="007C7DFA"/>
    <w:rsid w:val="007C7FC3"/>
    <w:rsid w:val="007D0DF3"/>
    <w:rsid w:val="007D1021"/>
    <w:rsid w:val="007D1130"/>
    <w:rsid w:val="007D17CC"/>
    <w:rsid w:val="007D1DF5"/>
    <w:rsid w:val="007D20C8"/>
    <w:rsid w:val="007D2151"/>
    <w:rsid w:val="007D29B1"/>
    <w:rsid w:val="007D2CEC"/>
    <w:rsid w:val="007D3342"/>
    <w:rsid w:val="007D372B"/>
    <w:rsid w:val="007D45C2"/>
    <w:rsid w:val="007D4CCB"/>
    <w:rsid w:val="007D5723"/>
    <w:rsid w:val="007D588E"/>
    <w:rsid w:val="007D590A"/>
    <w:rsid w:val="007D65D9"/>
    <w:rsid w:val="007D6BE3"/>
    <w:rsid w:val="007D733F"/>
    <w:rsid w:val="007D745B"/>
    <w:rsid w:val="007D7651"/>
    <w:rsid w:val="007E0396"/>
    <w:rsid w:val="007E05FA"/>
    <w:rsid w:val="007E0F1E"/>
    <w:rsid w:val="007E1029"/>
    <w:rsid w:val="007E15D6"/>
    <w:rsid w:val="007E1D9A"/>
    <w:rsid w:val="007E1F67"/>
    <w:rsid w:val="007E22A7"/>
    <w:rsid w:val="007E297A"/>
    <w:rsid w:val="007E2A5B"/>
    <w:rsid w:val="007E2C43"/>
    <w:rsid w:val="007E2E77"/>
    <w:rsid w:val="007E387F"/>
    <w:rsid w:val="007E52F5"/>
    <w:rsid w:val="007E5D2F"/>
    <w:rsid w:val="007E5E16"/>
    <w:rsid w:val="007E6484"/>
    <w:rsid w:val="007E68D4"/>
    <w:rsid w:val="007E72FE"/>
    <w:rsid w:val="007E76C5"/>
    <w:rsid w:val="007E7F7D"/>
    <w:rsid w:val="007F01D8"/>
    <w:rsid w:val="007F0296"/>
    <w:rsid w:val="007F03D2"/>
    <w:rsid w:val="007F087C"/>
    <w:rsid w:val="007F0C4F"/>
    <w:rsid w:val="007F1D9A"/>
    <w:rsid w:val="007F1DE2"/>
    <w:rsid w:val="007F21A7"/>
    <w:rsid w:val="007F225E"/>
    <w:rsid w:val="007F24EF"/>
    <w:rsid w:val="007F2506"/>
    <w:rsid w:val="007F3448"/>
    <w:rsid w:val="007F3E29"/>
    <w:rsid w:val="007F4099"/>
    <w:rsid w:val="007F49D5"/>
    <w:rsid w:val="007F4A70"/>
    <w:rsid w:val="007F4BF0"/>
    <w:rsid w:val="007F4D42"/>
    <w:rsid w:val="007F51EA"/>
    <w:rsid w:val="007F54A9"/>
    <w:rsid w:val="007F57B2"/>
    <w:rsid w:val="007F63EA"/>
    <w:rsid w:val="007F6BB6"/>
    <w:rsid w:val="007F7016"/>
    <w:rsid w:val="007F7513"/>
    <w:rsid w:val="007F7707"/>
    <w:rsid w:val="007F7E91"/>
    <w:rsid w:val="00800276"/>
    <w:rsid w:val="0080080A"/>
    <w:rsid w:val="0080099B"/>
    <w:rsid w:val="00800DAA"/>
    <w:rsid w:val="0080181B"/>
    <w:rsid w:val="00801CFC"/>
    <w:rsid w:val="00801F8E"/>
    <w:rsid w:val="00802537"/>
    <w:rsid w:val="008031EE"/>
    <w:rsid w:val="0080322B"/>
    <w:rsid w:val="00803621"/>
    <w:rsid w:val="00803A01"/>
    <w:rsid w:val="00803E72"/>
    <w:rsid w:val="00803EE5"/>
    <w:rsid w:val="00804031"/>
    <w:rsid w:val="00804033"/>
    <w:rsid w:val="008043FB"/>
    <w:rsid w:val="008044F3"/>
    <w:rsid w:val="00804510"/>
    <w:rsid w:val="008049F5"/>
    <w:rsid w:val="00804CD6"/>
    <w:rsid w:val="00804D8E"/>
    <w:rsid w:val="00804EF4"/>
    <w:rsid w:val="00804F50"/>
    <w:rsid w:val="008059C5"/>
    <w:rsid w:val="00805AD7"/>
    <w:rsid w:val="00806298"/>
    <w:rsid w:val="00806B5E"/>
    <w:rsid w:val="00806D3A"/>
    <w:rsid w:val="008079CE"/>
    <w:rsid w:val="00807A50"/>
    <w:rsid w:val="00811031"/>
    <w:rsid w:val="008113C1"/>
    <w:rsid w:val="00811B45"/>
    <w:rsid w:val="00811D3B"/>
    <w:rsid w:val="00811E12"/>
    <w:rsid w:val="00811FA8"/>
    <w:rsid w:val="00812308"/>
    <w:rsid w:val="00812435"/>
    <w:rsid w:val="00812998"/>
    <w:rsid w:val="00812A7B"/>
    <w:rsid w:val="00812BFB"/>
    <w:rsid w:val="00813222"/>
    <w:rsid w:val="0081372E"/>
    <w:rsid w:val="0081399E"/>
    <w:rsid w:val="008154C8"/>
    <w:rsid w:val="008156A5"/>
    <w:rsid w:val="008156AB"/>
    <w:rsid w:val="00815756"/>
    <w:rsid w:val="00815BE5"/>
    <w:rsid w:val="0081679C"/>
    <w:rsid w:val="00816D02"/>
    <w:rsid w:val="00816D22"/>
    <w:rsid w:val="008172CC"/>
    <w:rsid w:val="00817310"/>
    <w:rsid w:val="008179A9"/>
    <w:rsid w:val="00817B1B"/>
    <w:rsid w:val="00817FDA"/>
    <w:rsid w:val="008204B5"/>
    <w:rsid w:val="008204E8"/>
    <w:rsid w:val="00820BBE"/>
    <w:rsid w:val="00820C14"/>
    <w:rsid w:val="0082110F"/>
    <w:rsid w:val="008215E3"/>
    <w:rsid w:val="0082176E"/>
    <w:rsid w:val="008218AA"/>
    <w:rsid w:val="008219C4"/>
    <w:rsid w:val="00821AE5"/>
    <w:rsid w:val="00821C4D"/>
    <w:rsid w:val="00821C6E"/>
    <w:rsid w:val="00821DAB"/>
    <w:rsid w:val="0082211D"/>
    <w:rsid w:val="00822375"/>
    <w:rsid w:val="00822654"/>
    <w:rsid w:val="00822A5C"/>
    <w:rsid w:val="00822B76"/>
    <w:rsid w:val="00822BE4"/>
    <w:rsid w:val="00822D7C"/>
    <w:rsid w:val="00822DBD"/>
    <w:rsid w:val="00823057"/>
    <w:rsid w:val="00823549"/>
    <w:rsid w:val="0082366C"/>
    <w:rsid w:val="008237D9"/>
    <w:rsid w:val="00823D34"/>
    <w:rsid w:val="00823EB8"/>
    <w:rsid w:val="00824897"/>
    <w:rsid w:val="00824E8F"/>
    <w:rsid w:val="00825112"/>
    <w:rsid w:val="00825142"/>
    <w:rsid w:val="008254C0"/>
    <w:rsid w:val="008255B5"/>
    <w:rsid w:val="00825A9B"/>
    <w:rsid w:val="00825FBA"/>
    <w:rsid w:val="00826D3B"/>
    <w:rsid w:val="00826D7E"/>
    <w:rsid w:val="00827286"/>
    <w:rsid w:val="008272FF"/>
    <w:rsid w:val="00830146"/>
    <w:rsid w:val="008306C8"/>
    <w:rsid w:val="00830839"/>
    <w:rsid w:val="00830CDC"/>
    <w:rsid w:val="0083110F"/>
    <w:rsid w:val="00831430"/>
    <w:rsid w:val="008316CF"/>
    <w:rsid w:val="00831AA7"/>
    <w:rsid w:val="00832720"/>
    <w:rsid w:val="00832933"/>
    <w:rsid w:val="00833DE7"/>
    <w:rsid w:val="00833EA9"/>
    <w:rsid w:val="0083416C"/>
    <w:rsid w:val="0083432F"/>
    <w:rsid w:val="0083445C"/>
    <w:rsid w:val="008347B8"/>
    <w:rsid w:val="00834B5A"/>
    <w:rsid w:val="00834C40"/>
    <w:rsid w:val="00834ECA"/>
    <w:rsid w:val="00834EF0"/>
    <w:rsid w:val="008351C7"/>
    <w:rsid w:val="0083534E"/>
    <w:rsid w:val="00835702"/>
    <w:rsid w:val="008358DC"/>
    <w:rsid w:val="008359E5"/>
    <w:rsid w:val="008362DE"/>
    <w:rsid w:val="0083698E"/>
    <w:rsid w:val="00836BB4"/>
    <w:rsid w:val="00836D58"/>
    <w:rsid w:val="0083759F"/>
    <w:rsid w:val="008376B6"/>
    <w:rsid w:val="0083787B"/>
    <w:rsid w:val="00837938"/>
    <w:rsid w:val="00840525"/>
    <w:rsid w:val="008406B2"/>
    <w:rsid w:val="008409DF"/>
    <w:rsid w:val="00840C9A"/>
    <w:rsid w:val="0084159B"/>
    <w:rsid w:val="008419B1"/>
    <w:rsid w:val="0084229A"/>
    <w:rsid w:val="00842863"/>
    <w:rsid w:val="00842EAA"/>
    <w:rsid w:val="008434C3"/>
    <w:rsid w:val="0084385E"/>
    <w:rsid w:val="008439C2"/>
    <w:rsid w:val="00843A5B"/>
    <w:rsid w:val="00843B4C"/>
    <w:rsid w:val="00843FF6"/>
    <w:rsid w:val="0084409C"/>
    <w:rsid w:val="00844E76"/>
    <w:rsid w:val="00844F97"/>
    <w:rsid w:val="00845646"/>
    <w:rsid w:val="00845CF4"/>
    <w:rsid w:val="00845EB1"/>
    <w:rsid w:val="00845F09"/>
    <w:rsid w:val="0084607F"/>
    <w:rsid w:val="00846278"/>
    <w:rsid w:val="008463B3"/>
    <w:rsid w:val="008466DD"/>
    <w:rsid w:val="00846898"/>
    <w:rsid w:val="0084701F"/>
    <w:rsid w:val="008473E3"/>
    <w:rsid w:val="00847534"/>
    <w:rsid w:val="00847E00"/>
    <w:rsid w:val="00850178"/>
    <w:rsid w:val="008504DC"/>
    <w:rsid w:val="0085054F"/>
    <w:rsid w:val="00850554"/>
    <w:rsid w:val="00850755"/>
    <w:rsid w:val="00850F27"/>
    <w:rsid w:val="0085193C"/>
    <w:rsid w:val="00851A24"/>
    <w:rsid w:val="00851AF1"/>
    <w:rsid w:val="00851F29"/>
    <w:rsid w:val="00852331"/>
    <w:rsid w:val="00852354"/>
    <w:rsid w:val="0085244B"/>
    <w:rsid w:val="008534B0"/>
    <w:rsid w:val="008534E5"/>
    <w:rsid w:val="00853917"/>
    <w:rsid w:val="00853BFB"/>
    <w:rsid w:val="008540AC"/>
    <w:rsid w:val="008545BE"/>
    <w:rsid w:val="008547B7"/>
    <w:rsid w:val="00854805"/>
    <w:rsid w:val="008548F3"/>
    <w:rsid w:val="00854983"/>
    <w:rsid w:val="00854B58"/>
    <w:rsid w:val="00855B4C"/>
    <w:rsid w:val="00855C89"/>
    <w:rsid w:val="00855EF8"/>
    <w:rsid w:val="00856034"/>
    <w:rsid w:val="00856665"/>
    <w:rsid w:val="00856941"/>
    <w:rsid w:val="008569E4"/>
    <w:rsid w:val="00856CEF"/>
    <w:rsid w:val="00857402"/>
    <w:rsid w:val="008579E0"/>
    <w:rsid w:val="0086012D"/>
    <w:rsid w:val="0086030A"/>
    <w:rsid w:val="00860C12"/>
    <w:rsid w:val="00860EE4"/>
    <w:rsid w:val="008613FC"/>
    <w:rsid w:val="00861721"/>
    <w:rsid w:val="008618E1"/>
    <w:rsid w:val="00861D36"/>
    <w:rsid w:val="00862111"/>
    <w:rsid w:val="0086253C"/>
    <w:rsid w:val="0086288E"/>
    <w:rsid w:val="00862961"/>
    <w:rsid w:val="00862B06"/>
    <w:rsid w:val="00862BA1"/>
    <w:rsid w:val="00862EB8"/>
    <w:rsid w:val="008638D0"/>
    <w:rsid w:val="008639CA"/>
    <w:rsid w:val="00863C2F"/>
    <w:rsid w:val="00863CDE"/>
    <w:rsid w:val="00863D8C"/>
    <w:rsid w:val="0086402C"/>
    <w:rsid w:val="008641BB"/>
    <w:rsid w:val="0086467B"/>
    <w:rsid w:val="00864735"/>
    <w:rsid w:val="008647AE"/>
    <w:rsid w:val="00864B6F"/>
    <w:rsid w:val="00864DEF"/>
    <w:rsid w:val="0086540B"/>
    <w:rsid w:val="00865FC7"/>
    <w:rsid w:val="008661E7"/>
    <w:rsid w:val="0086624B"/>
    <w:rsid w:val="008667B0"/>
    <w:rsid w:val="008669D0"/>
    <w:rsid w:val="00866FF5"/>
    <w:rsid w:val="00867013"/>
    <w:rsid w:val="0086720E"/>
    <w:rsid w:val="008673BF"/>
    <w:rsid w:val="008673F9"/>
    <w:rsid w:val="00867421"/>
    <w:rsid w:val="00867541"/>
    <w:rsid w:val="008676DD"/>
    <w:rsid w:val="00867795"/>
    <w:rsid w:val="008702D2"/>
    <w:rsid w:val="0087052B"/>
    <w:rsid w:val="00871317"/>
    <w:rsid w:val="00871D93"/>
    <w:rsid w:val="00871D9A"/>
    <w:rsid w:val="00871ED6"/>
    <w:rsid w:val="008723BE"/>
    <w:rsid w:val="00872AA2"/>
    <w:rsid w:val="00872B06"/>
    <w:rsid w:val="00872D7F"/>
    <w:rsid w:val="00872F5D"/>
    <w:rsid w:val="00872FDA"/>
    <w:rsid w:val="00873049"/>
    <w:rsid w:val="00874082"/>
    <w:rsid w:val="00874243"/>
    <w:rsid w:val="00874D8B"/>
    <w:rsid w:val="00874FFB"/>
    <w:rsid w:val="00875032"/>
    <w:rsid w:val="008759B3"/>
    <w:rsid w:val="00875A2E"/>
    <w:rsid w:val="00875AAF"/>
    <w:rsid w:val="0087664B"/>
    <w:rsid w:val="00876960"/>
    <w:rsid w:val="0087713B"/>
    <w:rsid w:val="0087715F"/>
    <w:rsid w:val="008773A5"/>
    <w:rsid w:val="008778C3"/>
    <w:rsid w:val="00880285"/>
    <w:rsid w:val="0088134B"/>
    <w:rsid w:val="008817F4"/>
    <w:rsid w:val="00881FC8"/>
    <w:rsid w:val="00882370"/>
    <w:rsid w:val="008828AB"/>
    <w:rsid w:val="008830B3"/>
    <w:rsid w:val="00883149"/>
    <w:rsid w:val="00883163"/>
    <w:rsid w:val="00883404"/>
    <w:rsid w:val="00883E06"/>
    <w:rsid w:val="0088421F"/>
    <w:rsid w:val="008843B3"/>
    <w:rsid w:val="00884870"/>
    <w:rsid w:val="00884B76"/>
    <w:rsid w:val="00884E20"/>
    <w:rsid w:val="00885022"/>
    <w:rsid w:val="008852C8"/>
    <w:rsid w:val="00885310"/>
    <w:rsid w:val="008858F0"/>
    <w:rsid w:val="0088660C"/>
    <w:rsid w:val="00886669"/>
    <w:rsid w:val="00886BF4"/>
    <w:rsid w:val="00886CF2"/>
    <w:rsid w:val="008871B3"/>
    <w:rsid w:val="008872AD"/>
    <w:rsid w:val="0088745E"/>
    <w:rsid w:val="008874C5"/>
    <w:rsid w:val="008876AE"/>
    <w:rsid w:val="00887FF3"/>
    <w:rsid w:val="00890378"/>
    <w:rsid w:val="0089052B"/>
    <w:rsid w:val="008915B3"/>
    <w:rsid w:val="008915FD"/>
    <w:rsid w:val="00891730"/>
    <w:rsid w:val="00891815"/>
    <w:rsid w:val="00891850"/>
    <w:rsid w:val="00891C65"/>
    <w:rsid w:val="00891C7B"/>
    <w:rsid w:val="00891ED9"/>
    <w:rsid w:val="00891F4D"/>
    <w:rsid w:val="0089260E"/>
    <w:rsid w:val="008926B8"/>
    <w:rsid w:val="00892F10"/>
    <w:rsid w:val="00892F68"/>
    <w:rsid w:val="008933D7"/>
    <w:rsid w:val="008942B1"/>
    <w:rsid w:val="00894735"/>
    <w:rsid w:val="008948EE"/>
    <w:rsid w:val="008950E7"/>
    <w:rsid w:val="00895610"/>
    <w:rsid w:val="00895BE6"/>
    <w:rsid w:val="00896134"/>
    <w:rsid w:val="00896226"/>
    <w:rsid w:val="008966CE"/>
    <w:rsid w:val="00897307"/>
    <w:rsid w:val="00897529"/>
    <w:rsid w:val="00897B74"/>
    <w:rsid w:val="008A00D9"/>
    <w:rsid w:val="008A036F"/>
    <w:rsid w:val="008A0714"/>
    <w:rsid w:val="008A0811"/>
    <w:rsid w:val="008A0DA1"/>
    <w:rsid w:val="008A0FE4"/>
    <w:rsid w:val="008A138F"/>
    <w:rsid w:val="008A209E"/>
    <w:rsid w:val="008A2123"/>
    <w:rsid w:val="008A22E7"/>
    <w:rsid w:val="008A296E"/>
    <w:rsid w:val="008A2AC1"/>
    <w:rsid w:val="008A2FEF"/>
    <w:rsid w:val="008A35B3"/>
    <w:rsid w:val="008A3709"/>
    <w:rsid w:val="008A3C64"/>
    <w:rsid w:val="008A4434"/>
    <w:rsid w:val="008A5051"/>
    <w:rsid w:val="008A5337"/>
    <w:rsid w:val="008A5D4B"/>
    <w:rsid w:val="008A708D"/>
    <w:rsid w:val="008A78E7"/>
    <w:rsid w:val="008A7AF7"/>
    <w:rsid w:val="008A7CF0"/>
    <w:rsid w:val="008B0BB8"/>
    <w:rsid w:val="008B0C74"/>
    <w:rsid w:val="008B0FB5"/>
    <w:rsid w:val="008B11D2"/>
    <w:rsid w:val="008B11EB"/>
    <w:rsid w:val="008B13EA"/>
    <w:rsid w:val="008B1605"/>
    <w:rsid w:val="008B1D57"/>
    <w:rsid w:val="008B1E03"/>
    <w:rsid w:val="008B1E72"/>
    <w:rsid w:val="008B26CD"/>
    <w:rsid w:val="008B26DC"/>
    <w:rsid w:val="008B26DE"/>
    <w:rsid w:val="008B2F44"/>
    <w:rsid w:val="008B30D5"/>
    <w:rsid w:val="008B38FE"/>
    <w:rsid w:val="008B456F"/>
    <w:rsid w:val="008B4F24"/>
    <w:rsid w:val="008B5110"/>
    <w:rsid w:val="008B5899"/>
    <w:rsid w:val="008B5CB8"/>
    <w:rsid w:val="008B5E8D"/>
    <w:rsid w:val="008B61C3"/>
    <w:rsid w:val="008B682D"/>
    <w:rsid w:val="008B6A73"/>
    <w:rsid w:val="008B6B56"/>
    <w:rsid w:val="008B71FA"/>
    <w:rsid w:val="008B75CC"/>
    <w:rsid w:val="008B7703"/>
    <w:rsid w:val="008B7AA9"/>
    <w:rsid w:val="008C026D"/>
    <w:rsid w:val="008C0609"/>
    <w:rsid w:val="008C07DA"/>
    <w:rsid w:val="008C0978"/>
    <w:rsid w:val="008C1AA0"/>
    <w:rsid w:val="008C1B0C"/>
    <w:rsid w:val="008C1C18"/>
    <w:rsid w:val="008C1F6A"/>
    <w:rsid w:val="008C2B7E"/>
    <w:rsid w:val="008C2EA5"/>
    <w:rsid w:val="008C3E0C"/>
    <w:rsid w:val="008C3F0D"/>
    <w:rsid w:val="008C47D8"/>
    <w:rsid w:val="008C488C"/>
    <w:rsid w:val="008C535B"/>
    <w:rsid w:val="008C53F8"/>
    <w:rsid w:val="008C5482"/>
    <w:rsid w:val="008C597D"/>
    <w:rsid w:val="008C6C5B"/>
    <w:rsid w:val="008C71C3"/>
    <w:rsid w:val="008C741E"/>
    <w:rsid w:val="008C778F"/>
    <w:rsid w:val="008C7AFB"/>
    <w:rsid w:val="008D141A"/>
    <w:rsid w:val="008D14DF"/>
    <w:rsid w:val="008D18B9"/>
    <w:rsid w:val="008D1FE9"/>
    <w:rsid w:val="008D24C7"/>
    <w:rsid w:val="008D26EF"/>
    <w:rsid w:val="008D2BEC"/>
    <w:rsid w:val="008D30EE"/>
    <w:rsid w:val="008D31ED"/>
    <w:rsid w:val="008D350B"/>
    <w:rsid w:val="008D350E"/>
    <w:rsid w:val="008D37A1"/>
    <w:rsid w:val="008D3847"/>
    <w:rsid w:val="008D3E28"/>
    <w:rsid w:val="008D42F8"/>
    <w:rsid w:val="008D4A82"/>
    <w:rsid w:val="008D5065"/>
    <w:rsid w:val="008D5085"/>
    <w:rsid w:val="008D5F1C"/>
    <w:rsid w:val="008D6405"/>
    <w:rsid w:val="008D6AB4"/>
    <w:rsid w:val="008D6B83"/>
    <w:rsid w:val="008D71C4"/>
    <w:rsid w:val="008D78FA"/>
    <w:rsid w:val="008D793D"/>
    <w:rsid w:val="008D7C85"/>
    <w:rsid w:val="008D7E16"/>
    <w:rsid w:val="008E0104"/>
    <w:rsid w:val="008E0AB2"/>
    <w:rsid w:val="008E0BA8"/>
    <w:rsid w:val="008E1149"/>
    <w:rsid w:val="008E1612"/>
    <w:rsid w:val="008E2B3A"/>
    <w:rsid w:val="008E2E40"/>
    <w:rsid w:val="008E3B41"/>
    <w:rsid w:val="008E3B4D"/>
    <w:rsid w:val="008E40E1"/>
    <w:rsid w:val="008E43F6"/>
    <w:rsid w:val="008E441D"/>
    <w:rsid w:val="008E46EB"/>
    <w:rsid w:val="008E476B"/>
    <w:rsid w:val="008E4787"/>
    <w:rsid w:val="008E4B41"/>
    <w:rsid w:val="008E4BFB"/>
    <w:rsid w:val="008E5567"/>
    <w:rsid w:val="008E5956"/>
    <w:rsid w:val="008E5A7C"/>
    <w:rsid w:val="008E5AE5"/>
    <w:rsid w:val="008E5BD6"/>
    <w:rsid w:val="008E5E40"/>
    <w:rsid w:val="008E5F38"/>
    <w:rsid w:val="008E6269"/>
    <w:rsid w:val="008E73BB"/>
    <w:rsid w:val="008E781F"/>
    <w:rsid w:val="008E7DB3"/>
    <w:rsid w:val="008F044F"/>
    <w:rsid w:val="008F063D"/>
    <w:rsid w:val="008F13C3"/>
    <w:rsid w:val="008F1C9B"/>
    <w:rsid w:val="008F2A0A"/>
    <w:rsid w:val="008F2FA2"/>
    <w:rsid w:val="008F3DFD"/>
    <w:rsid w:val="008F458F"/>
    <w:rsid w:val="008F4973"/>
    <w:rsid w:val="008F4AE4"/>
    <w:rsid w:val="008F4D9D"/>
    <w:rsid w:val="008F4EC3"/>
    <w:rsid w:val="008F5459"/>
    <w:rsid w:val="008F57ED"/>
    <w:rsid w:val="008F5941"/>
    <w:rsid w:val="008F5969"/>
    <w:rsid w:val="008F67E0"/>
    <w:rsid w:val="008F6B90"/>
    <w:rsid w:val="008F6CCC"/>
    <w:rsid w:val="008F7144"/>
    <w:rsid w:val="008F718D"/>
    <w:rsid w:val="008F723B"/>
    <w:rsid w:val="008F7306"/>
    <w:rsid w:val="008F754E"/>
    <w:rsid w:val="008F7B5D"/>
    <w:rsid w:val="008F7EE4"/>
    <w:rsid w:val="008F7F20"/>
    <w:rsid w:val="008F7F52"/>
    <w:rsid w:val="0090004A"/>
    <w:rsid w:val="00900521"/>
    <w:rsid w:val="0090094E"/>
    <w:rsid w:val="009009E3"/>
    <w:rsid w:val="00900A53"/>
    <w:rsid w:val="00900E11"/>
    <w:rsid w:val="009014A0"/>
    <w:rsid w:val="00901B72"/>
    <w:rsid w:val="00901F8C"/>
    <w:rsid w:val="009024C3"/>
    <w:rsid w:val="009026F4"/>
    <w:rsid w:val="009026FA"/>
    <w:rsid w:val="00902E7E"/>
    <w:rsid w:val="00903A20"/>
    <w:rsid w:val="00903F49"/>
    <w:rsid w:val="00903FC0"/>
    <w:rsid w:val="00904356"/>
    <w:rsid w:val="009043CB"/>
    <w:rsid w:val="00904434"/>
    <w:rsid w:val="00904562"/>
    <w:rsid w:val="009048A3"/>
    <w:rsid w:val="00904B3B"/>
    <w:rsid w:val="00905081"/>
    <w:rsid w:val="00905628"/>
    <w:rsid w:val="00905A6C"/>
    <w:rsid w:val="00905ED1"/>
    <w:rsid w:val="009064A4"/>
    <w:rsid w:val="009068A8"/>
    <w:rsid w:val="009069CC"/>
    <w:rsid w:val="00907253"/>
    <w:rsid w:val="00907961"/>
    <w:rsid w:val="00907F93"/>
    <w:rsid w:val="00910813"/>
    <w:rsid w:val="00910C55"/>
    <w:rsid w:val="00910C6D"/>
    <w:rsid w:val="00910CEC"/>
    <w:rsid w:val="00911849"/>
    <w:rsid w:val="00911DDB"/>
    <w:rsid w:val="00911ED8"/>
    <w:rsid w:val="00912773"/>
    <w:rsid w:val="00912946"/>
    <w:rsid w:val="009130E7"/>
    <w:rsid w:val="0091331B"/>
    <w:rsid w:val="009134FB"/>
    <w:rsid w:val="00913AB2"/>
    <w:rsid w:val="00913BA5"/>
    <w:rsid w:val="00913F15"/>
    <w:rsid w:val="00913F9B"/>
    <w:rsid w:val="00913FA9"/>
    <w:rsid w:val="009146A0"/>
    <w:rsid w:val="00915147"/>
    <w:rsid w:val="009152DB"/>
    <w:rsid w:val="009154B9"/>
    <w:rsid w:val="009157A6"/>
    <w:rsid w:val="00915E44"/>
    <w:rsid w:val="009160E4"/>
    <w:rsid w:val="0091662A"/>
    <w:rsid w:val="00916820"/>
    <w:rsid w:val="00916DFB"/>
    <w:rsid w:val="00917149"/>
    <w:rsid w:val="00917ADD"/>
    <w:rsid w:val="00917EAC"/>
    <w:rsid w:val="0092098E"/>
    <w:rsid w:val="00921484"/>
    <w:rsid w:val="00921AAB"/>
    <w:rsid w:val="00921AB3"/>
    <w:rsid w:val="00921CF0"/>
    <w:rsid w:val="00921EA9"/>
    <w:rsid w:val="00921EE2"/>
    <w:rsid w:val="0092230E"/>
    <w:rsid w:val="0092265A"/>
    <w:rsid w:val="00922839"/>
    <w:rsid w:val="0092292A"/>
    <w:rsid w:val="00922F56"/>
    <w:rsid w:val="00923044"/>
    <w:rsid w:val="0092316E"/>
    <w:rsid w:val="009231A9"/>
    <w:rsid w:val="00923DC1"/>
    <w:rsid w:val="0092402F"/>
    <w:rsid w:val="009249CE"/>
    <w:rsid w:val="00924D3A"/>
    <w:rsid w:val="00924E7F"/>
    <w:rsid w:val="009256FE"/>
    <w:rsid w:val="0092592A"/>
    <w:rsid w:val="00926461"/>
    <w:rsid w:val="009267FD"/>
    <w:rsid w:val="00926B0A"/>
    <w:rsid w:val="00926B26"/>
    <w:rsid w:val="00926F31"/>
    <w:rsid w:val="0092723D"/>
    <w:rsid w:val="009272D3"/>
    <w:rsid w:val="009275CE"/>
    <w:rsid w:val="0092770A"/>
    <w:rsid w:val="0092775F"/>
    <w:rsid w:val="009278B3"/>
    <w:rsid w:val="00927A0E"/>
    <w:rsid w:val="00927BFD"/>
    <w:rsid w:val="00930705"/>
    <w:rsid w:val="00930920"/>
    <w:rsid w:val="00930929"/>
    <w:rsid w:val="00930C8F"/>
    <w:rsid w:val="00930D3A"/>
    <w:rsid w:val="0093143C"/>
    <w:rsid w:val="00931448"/>
    <w:rsid w:val="00931586"/>
    <w:rsid w:val="00931833"/>
    <w:rsid w:val="0093224A"/>
    <w:rsid w:val="00932276"/>
    <w:rsid w:val="00932277"/>
    <w:rsid w:val="009326E1"/>
    <w:rsid w:val="00932C91"/>
    <w:rsid w:val="00932CFA"/>
    <w:rsid w:val="009331EB"/>
    <w:rsid w:val="00933229"/>
    <w:rsid w:val="0093330A"/>
    <w:rsid w:val="009335CA"/>
    <w:rsid w:val="00933808"/>
    <w:rsid w:val="009338E4"/>
    <w:rsid w:val="00933D51"/>
    <w:rsid w:val="00933E6C"/>
    <w:rsid w:val="00933EC5"/>
    <w:rsid w:val="00934A6D"/>
    <w:rsid w:val="00934B2C"/>
    <w:rsid w:val="00934E52"/>
    <w:rsid w:val="00935140"/>
    <w:rsid w:val="0093546A"/>
    <w:rsid w:val="009357BF"/>
    <w:rsid w:val="00935B1A"/>
    <w:rsid w:val="00936174"/>
    <w:rsid w:val="0093646B"/>
    <w:rsid w:val="0093655A"/>
    <w:rsid w:val="009366BE"/>
    <w:rsid w:val="00936745"/>
    <w:rsid w:val="00936E7C"/>
    <w:rsid w:val="00937591"/>
    <w:rsid w:val="009376B9"/>
    <w:rsid w:val="00937A3C"/>
    <w:rsid w:val="00937C24"/>
    <w:rsid w:val="00937FF0"/>
    <w:rsid w:val="00940352"/>
    <w:rsid w:val="009407FF"/>
    <w:rsid w:val="00941046"/>
    <w:rsid w:val="009413AE"/>
    <w:rsid w:val="009414CC"/>
    <w:rsid w:val="009416C2"/>
    <w:rsid w:val="0094201D"/>
    <w:rsid w:val="00942127"/>
    <w:rsid w:val="00942FD7"/>
    <w:rsid w:val="009431AF"/>
    <w:rsid w:val="00943252"/>
    <w:rsid w:val="0094325C"/>
    <w:rsid w:val="00943437"/>
    <w:rsid w:val="00943E37"/>
    <w:rsid w:val="00943E61"/>
    <w:rsid w:val="00943FFD"/>
    <w:rsid w:val="009445AA"/>
    <w:rsid w:val="00944948"/>
    <w:rsid w:val="00944F91"/>
    <w:rsid w:val="009463E6"/>
    <w:rsid w:val="0094645B"/>
    <w:rsid w:val="009464DD"/>
    <w:rsid w:val="00946736"/>
    <w:rsid w:val="00946BA6"/>
    <w:rsid w:val="00946D4A"/>
    <w:rsid w:val="00946E65"/>
    <w:rsid w:val="0094711E"/>
    <w:rsid w:val="0094763A"/>
    <w:rsid w:val="00947A6D"/>
    <w:rsid w:val="00947AB6"/>
    <w:rsid w:val="0095134B"/>
    <w:rsid w:val="00951A11"/>
    <w:rsid w:val="00951A3B"/>
    <w:rsid w:val="00952080"/>
    <w:rsid w:val="009522CE"/>
    <w:rsid w:val="00952497"/>
    <w:rsid w:val="00952F34"/>
    <w:rsid w:val="009534C8"/>
    <w:rsid w:val="0095352B"/>
    <w:rsid w:val="00953678"/>
    <w:rsid w:val="00953A3A"/>
    <w:rsid w:val="009541FC"/>
    <w:rsid w:val="00954781"/>
    <w:rsid w:val="00954D55"/>
    <w:rsid w:val="00955017"/>
    <w:rsid w:val="0095517D"/>
    <w:rsid w:val="009553BC"/>
    <w:rsid w:val="00956043"/>
    <w:rsid w:val="009560D0"/>
    <w:rsid w:val="009560DA"/>
    <w:rsid w:val="009562DB"/>
    <w:rsid w:val="0095648A"/>
    <w:rsid w:val="00957529"/>
    <w:rsid w:val="009577A6"/>
    <w:rsid w:val="00960227"/>
    <w:rsid w:val="00960660"/>
    <w:rsid w:val="009606B5"/>
    <w:rsid w:val="00960753"/>
    <w:rsid w:val="00960812"/>
    <w:rsid w:val="00960C73"/>
    <w:rsid w:val="00960D8F"/>
    <w:rsid w:val="0096118D"/>
    <w:rsid w:val="0096147E"/>
    <w:rsid w:val="00961B49"/>
    <w:rsid w:val="0096222B"/>
    <w:rsid w:val="00962494"/>
    <w:rsid w:val="009626D3"/>
    <w:rsid w:val="0096285C"/>
    <w:rsid w:val="00962963"/>
    <w:rsid w:val="00963273"/>
    <w:rsid w:val="009632D4"/>
    <w:rsid w:val="00963AF3"/>
    <w:rsid w:val="00963D02"/>
    <w:rsid w:val="00963EB1"/>
    <w:rsid w:val="00964223"/>
    <w:rsid w:val="009648CD"/>
    <w:rsid w:val="00964A8B"/>
    <w:rsid w:val="0096578B"/>
    <w:rsid w:val="00965CEC"/>
    <w:rsid w:val="00965F57"/>
    <w:rsid w:val="009663F0"/>
    <w:rsid w:val="0096649E"/>
    <w:rsid w:val="00966571"/>
    <w:rsid w:val="00966579"/>
    <w:rsid w:val="00966EBE"/>
    <w:rsid w:val="00966F27"/>
    <w:rsid w:val="0096725A"/>
    <w:rsid w:val="0096789F"/>
    <w:rsid w:val="009678F6"/>
    <w:rsid w:val="00967AA2"/>
    <w:rsid w:val="00970207"/>
    <w:rsid w:val="00970317"/>
    <w:rsid w:val="009704E5"/>
    <w:rsid w:val="00970C09"/>
    <w:rsid w:val="00970CBB"/>
    <w:rsid w:val="00971314"/>
    <w:rsid w:val="0097169F"/>
    <w:rsid w:val="00971835"/>
    <w:rsid w:val="00971AAD"/>
    <w:rsid w:val="00971B8F"/>
    <w:rsid w:val="00971E4A"/>
    <w:rsid w:val="00971F93"/>
    <w:rsid w:val="0097210B"/>
    <w:rsid w:val="0097247A"/>
    <w:rsid w:val="009725C5"/>
    <w:rsid w:val="009726F8"/>
    <w:rsid w:val="00972C22"/>
    <w:rsid w:val="00972FEB"/>
    <w:rsid w:val="00973AE2"/>
    <w:rsid w:val="00973D96"/>
    <w:rsid w:val="00973FBB"/>
    <w:rsid w:val="0097434B"/>
    <w:rsid w:val="00974B04"/>
    <w:rsid w:val="00974D73"/>
    <w:rsid w:val="00974F05"/>
    <w:rsid w:val="00974F5F"/>
    <w:rsid w:val="009753DD"/>
    <w:rsid w:val="009754A8"/>
    <w:rsid w:val="009759DF"/>
    <w:rsid w:val="00975AC3"/>
    <w:rsid w:val="00975CE9"/>
    <w:rsid w:val="00976262"/>
    <w:rsid w:val="00976423"/>
    <w:rsid w:val="00976B29"/>
    <w:rsid w:val="00976B82"/>
    <w:rsid w:val="00976CBF"/>
    <w:rsid w:val="00976E08"/>
    <w:rsid w:val="00976FA2"/>
    <w:rsid w:val="00977211"/>
    <w:rsid w:val="009775C2"/>
    <w:rsid w:val="00977CF2"/>
    <w:rsid w:val="00980415"/>
    <w:rsid w:val="009804DA"/>
    <w:rsid w:val="00980B27"/>
    <w:rsid w:val="00980BC2"/>
    <w:rsid w:val="0098108E"/>
    <w:rsid w:val="009810D1"/>
    <w:rsid w:val="00981349"/>
    <w:rsid w:val="009818D7"/>
    <w:rsid w:val="00981D38"/>
    <w:rsid w:val="00981E11"/>
    <w:rsid w:val="00982561"/>
    <w:rsid w:val="00982613"/>
    <w:rsid w:val="00982ED9"/>
    <w:rsid w:val="009837BC"/>
    <w:rsid w:val="00983889"/>
    <w:rsid w:val="00984383"/>
    <w:rsid w:val="009852BB"/>
    <w:rsid w:val="00985A59"/>
    <w:rsid w:val="00985D49"/>
    <w:rsid w:val="00985FE3"/>
    <w:rsid w:val="00986483"/>
    <w:rsid w:val="009865A2"/>
    <w:rsid w:val="009865E0"/>
    <w:rsid w:val="00986B22"/>
    <w:rsid w:val="00986BED"/>
    <w:rsid w:val="00986D8A"/>
    <w:rsid w:val="00986E54"/>
    <w:rsid w:val="00987217"/>
    <w:rsid w:val="009874AA"/>
    <w:rsid w:val="00990124"/>
    <w:rsid w:val="00990682"/>
    <w:rsid w:val="0099075C"/>
    <w:rsid w:val="009911A2"/>
    <w:rsid w:val="00991262"/>
    <w:rsid w:val="00991321"/>
    <w:rsid w:val="00991596"/>
    <w:rsid w:val="009917E3"/>
    <w:rsid w:val="00991969"/>
    <w:rsid w:val="00991C06"/>
    <w:rsid w:val="00991F3B"/>
    <w:rsid w:val="0099219C"/>
    <w:rsid w:val="0099260D"/>
    <w:rsid w:val="00992758"/>
    <w:rsid w:val="00992777"/>
    <w:rsid w:val="009929DB"/>
    <w:rsid w:val="00992D5E"/>
    <w:rsid w:val="00992F59"/>
    <w:rsid w:val="009934AC"/>
    <w:rsid w:val="00993665"/>
    <w:rsid w:val="0099371F"/>
    <w:rsid w:val="00993BDB"/>
    <w:rsid w:val="00993DEC"/>
    <w:rsid w:val="00994155"/>
    <w:rsid w:val="009945FC"/>
    <w:rsid w:val="009949EB"/>
    <w:rsid w:val="00995141"/>
    <w:rsid w:val="00995370"/>
    <w:rsid w:val="00995892"/>
    <w:rsid w:val="00995944"/>
    <w:rsid w:val="009961D6"/>
    <w:rsid w:val="00996809"/>
    <w:rsid w:val="00996BF8"/>
    <w:rsid w:val="00996C45"/>
    <w:rsid w:val="009970B5"/>
    <w:rsid w:val="00997D96"/>
    <w:rsid w:val="009A061A"/>
    <w:rsid w:val="009A07D4"/>
    <w:rsid w:val="009A0EE5"/>
    <w:rsid w:val="009A0F09"/>
    <w:rsid w:val="009A135E"/>
    <w:rsid w:val="009A141F"/>
    <w:rsid w:val="009A1523"/>
    <w:rsid w:val="009A1798"/>
    <w:rsid w:val="009A19F9"/>
    <w:rsid w:val="009A1F37"/>
    <w:rsid w:val="009A2009"/>
    <w:rsid w:val="009A22BB"/>
    <w:rsid w:val="009A2352"/>
    <w:rsid w:val="009A2512"/>
    <w:rsid w:val="009A2B29"/>
    <w:rsid w:val="009A2F4E"/>
    <w:rsid w:val="009A347E"/>
    <w:rsid w:val="009A3546"/>
    <w:rsid w:val="009A3BC9"/>
    <w:rsid w:val="009A3C6C"/>
    <w:rsid w:val="009A415D"/>
    <w:rsid w:val="009A4644"/>
    <w:rsid w:val="009A4904"/>
    <w:rsid w:val="009A4B8E"/>
    <w:rsid w:val="009A4DBE"/>
    <w:rsid w:val="009A5565"/>
    <w:rsid w:val="009A6105"/>
    <w:rsid w:val="009A6513"/>
    <w:rsid w:val="009A6F7A"/>
    <w:rsid w:val="009B024C"/>
    <w:rsid w:val="009B03FD"/>
    <w:rsid w:val="009B0FF7"/>
    <w:rsid w:val="009B171C"/>
    <w:rsid w:val="009B1BB4"/>
    <w:rsid w:val="009B1CD3"/>
    <w:rsid w:val="009B1F10"/>
    <w:rsid w:val="009B2386"/>
    <w:rsid w:val="009B2518"/>
    <w:rsid w:val="009B29E2"/>
    <w:rsid w:val="009B2A39"/>
    <w:rsid w:val="009B2DFB"/>
    <w:rsid w:val="009B35B3"/>
    <w:rsid w:val="009B3CBE"/>
    <w:rsid w:val="009B4071"/>
    <w:rsid w:val="009B4464"/>
    <w:rsid w:val="009B4862"/>
    <w:rsid w:val="009B4926"/>
    <w:rsid w:val="009B4C43"/>
    <w:rsid w:val="009B4E76"/>
    <w:rsid w:val="009B4F1C"/>
    <w:rsid w:val="009B50F2"/>
    <w:rsid w:val="009B53AE"/>
    <w:rsid w:val="009B5B2C"/>
    <w:rsid w:val="009B6364"/>
    <w:rsid w:val="009B71AE"/>
    <w:rsid w:val="009B749C"/>
    <w:rsid w:val="009B761D"/>
    <w:rsid w:val="009B799F"/>
    <w:rsid w:val="009B7AC6"/>
    <w:rsid w:val="009B7F12"/>
    <w:rsid w:val="009C0CDA"/>
    <w:rsid w:val="009C0D38"/>
    <w:rsid w:val="009C0D7E"/>
    <w:rsid w:val="009C115A"/>
    <w:rsid w:val="009C1AF6"/>
    <w:rsid w:val="009C29A8"/>
    <w:rsid w:val="009C2E2F"/>
    <w:rsid w:val="009C2F64"/>
    <w:rsid w:val="009C2F68"/>
    <w:rsid w:val="009C3EE7"/>
    <w:rsid w:val="009C3F5F"/>
    <w:rsid w:val="009C40C0"/>
    <w:rsid w:val="009C415A"/>
    <w:rsid w:val="009C4282"/>
    <w:rsid w:val="009C444F"/>
    <w:rsid w:val="009C448B"/>
    <w:rsid w:val="009C44AC"/>
    <w:rsid w:val="009C4650"/>
    <w:rsid w:val="009C470F"/>
    <w:rsid w:val="009C4D0C"/>
    <w:rsid w:val="009C4EAE"/>
    <w:rsid w:val="009C500C"/>
    <w:rsid w:val="009C50D1"/>
    <w:rsid w:val="009C5703"/>
    <w:rsid w:val="009C583C"/>
    <w:rsid w:val="009C62EB"/>
    <w:rsid w:val="009C652A"/>
    <w:rsid w:val="009C69C0"/>
    <w:rsid w:val="009C6D24"/>
    <w:rsid w:val="009C73EC"/>
    <w:rsid w:val="009C75B4"/>
    <w:rsid w:val="009C781C"/>
    <w:rsid w:val="009C7EF5"/>
    <w:rsid w:val="009C7F9D"/>
    <w:rsid w:val="009D01CE"/>
    <w:rsid w:val="009D0737"/>
    <w:rsid w:val="009D0904"/>
    <w:rsid w:val="009D09B2"/>
    <w:rsid w:val="009D132A"/>
    <w:rsid w:val="009D1574"/>
    <w:rsid w:val="009D1B60"/>
    <w:rsid w:val="009D1E06"/>
    <w:rsid w:val="009D207D"/>
    <w:rsid w:val="009D243F"/>
    <w:rsid w:val="009D248F"/>
    <w:rsid w:val="009D2556"/>
    <w:rsid w:val="009D2A8C"/>
    <w:rsid w:val="009D33E9"/>
    <w:rsid w:val="009D39A6"/>
    <w:rsid w:val="009D3C29"/>
    <w:rsid w:val="009D43BF"/>
    <w:rsid w:val="009D4523"/>
    <w:rsid w:val="009D5364"/>
    <w:rsid w:val="009D54D0"/>
    <w:rsid w:val="009D589D"/>
    <w:rsid w:val="009D6244"/>
    <w:rsid w:val="009D64AC"/>
    <w:rsid w:val="009D6732"/>
    <w:rsid w:val="009D6832"/>
    <w:rsid w:val="009D689C"/>
    <w:rsid w:val="009D6A12"/>
    <w:rsid w:val="009D722D"/>
    <w:rsid w:val="009D76DF"/>
    <w:rsid w:val="009D78D6"/>
    <w:rsid w:val="009E0A30"/>
    <w:rsid w:val="009E0BFD"/>
    <w:rsid w:val="009E116C"/>
    <w:rsid w:val="009E122B"/>
    <w:rsid w:val="009E1290"/>
    <w:rsid w:val="009E12C4"/>
    <w:rsid w:val="009E1320"/>
    <w:rsid w:val="009E1CAC"/>
    <w:rsid w:val="009E2759"/>
    <w:rsid w:val="009E2B2B"/>
    <w:rsid w:val="009E2BA5"/>
    <w:rsid w:val="009E2E80"/>
    <w:rsid w:val="009E3267"/>
    <w:rsid w:val="009E38C5"/>
    <w:rsid w:val="009E4014"/>
    <w:rsid w:val="009E41A2"/>
    <w:rsid w:val="009E44FF"/>
    <w:rsid w:val="009E4904"/>
    <w:rsid w:val="009E4A1B"/>
    <w:rsid w:val="009E4ADE"/>
    <w:rsid w:val="009E4B62"/>
    <w:rsid w:val="009E4FB2"/>
    <w:rsid w:val="009E615A"/>
    <w:rsid w:val="009E694D"/>
    <w:rsid w:val="009E79FB"/>
    <w:rsid w:val="009F04DD"/>
    <w:rsid w:val="009F0764"/>
    <w:rsid w:val="009F091D"/>
    <w:rsid w:val="009F0D7E"/>
    <w:rsid w:val="009F1045"/>
    <w:rsid w:val="009F16EA"/>
    <w:rsid w:val="009F1822"/>
    <w:rsid w:val="009F1AAF"/>
    <w:rsid w:val="009F2005"/>
    <w:rsid w:val="009F20DD"/>
    <w:rsid w:val="009F22E1"/>
    <w:rsid w:val="009F26DD"/>
    <w:rsid w:val="009F27B6"/>
    <w:rsid w:val="009F2AF2"/>
    <w:rsid w:val="009F2C18"/>
    <w:rsid w:val="009F33DF"/>
    <w:rsid w:val="009F35C8"/>
    <w:rsid w:val="009F409A"/>
    <w:rsid w:val="009F413F"/>
    <w:rsid w:val="009F4BE5"/>
    <w:rsid w:val="009F4E0D"/>
    <w:rsid w:val="009F4FB5"/>
    <w:rsid w:val="009F54CC"/>
    <w:rsid w:val="009F5FEA"/>
    <w:rsid w:val="009F617E"/>
    <w:rsid w:val="009F6690"/>
    <w:rsid w:val="009F69BD"/>
    <w:rsid w:val="009F6A0B"/>
    <w:rsid w:val="009F6A30"/>
    <w:rsid w:val="009F6B11"/>
    <w:rsid w:val="009F6B3D"/>
    <w:rsid w:val="009F771A"/>
    <w:rsid w:val="009F77AB"/>
    <w:rsid w:val="009F782F"/>
    <w:rsid w:val="009F7ABA"/>
    <w:rsid w:val="009F7D79"/>
    <w:rsid w:val="009F7F91"/>
    <w:rsid w:val="00A00F81"/>
    <w:rsid w:val="00A0146D"/>
    <w:rsid w:val="00A01922"/>
    <w:rsid w:val="00A0194C"/>
    <w:rsid w:val="00A01A7A"/>
    <w:rsid w:val="00A01C09"/>
    <w:rsid w:val="00A01E15"/>
    <w:rsid w:val="00A01EB4"/>
    <w:rsid w:val="00A0204E"/>
    <w:rsid w:val="00A02139"/>
    <w:rsid w:val="00A02194"/>
    <w:rsid w:val="00A021B3"/>
    <w:rsid w:val="00A02726"/>
    <w:rsid w:val="00A02BD1"/>
    <w:rsid w:val="00A02CB8"/>
    <w:rsid w:val="00A02D63"/>
    <w:rsid w:val="00A03546"/>
    <w:rsid w:val="00A036AB"/>
    <w:rsid w:val="00A03A56"/>
    <w:rsid w:val="00A03C2C"/>
    <w:rsid w:val="00A0428D"/>
    <w:rsid w:val="00A04606"/>
    <w:rsid w:val="00A04B41"/>
    <w:rsid w:val="00A0590F"/>
    <w:rsid w:val="00A06224"/>
    <w:rsid w:val="00A06443"/>
    <w:rsid w:val="00A064A5"/>
    <w:rsid w:val="00A064C7"/>
    <w:rsid w:val="00A06D39"/>
    <w:rsid w:val="00A06D5E"/>
    <w:rsid w:val="00A06EF6"/>
    <w:rsid w:val="00A06F99"/>
    <w:rsid w:val="00A073E5"/>
    <w:rsid w:val="00A07D0A"/>
    <w:rsid w:val="00A07E9A"/>
    <w:rsid w:val="00A10237"/>
    <w:rsid w:val="00A11052"/>
    <w:rsid w:val="00A11141"/>
    <w:rsid w:val="00A1178D"/>
    <w:rsid w:val="00A11DCB"/>
    <w:rsid w:val="00A11F5A"/>
    <w:rsid w:val="00A121FA"/>
    <w:rsid w:val="00A129D5"/>
    <w:rsid w:val="00A129EE"/>
    <w:rsid w:val="00A12E35"/>
    <w:rsid w:val="00A13012"/>
    <w:rsid w:val="00A13118"/>
    <w:rsid w:val="00A13B4E"/>
    <w:rsid w:val="00A13FA9"/>
    <w:rsid w:val="00A144E9"/>
    <w:rsid w:val="00A1494D"/>
    <w:rsid w:val="00A14AEB"/>
    <w:rsid w:val="00A152A7"/>
    <w:rsid w:val="00A15501"/>
    <w:rsid w:val="00A158F6"/>
    <w:rsid w:val="00A15CD6"/>
    <w:rsid w:val="00A15FDD"/>
    <w:rsid w:val="00A16131"/>
    <w:rsid w:val="00A16C19"/>
    <w:rsid w:val="00A171CC"/>
    <w:rsid w:val="00A17A23"/>
    <w:rsid w:val="00A17A62"/>
    <w:rsid w:val="00A200D5"/>
    <w:rsid w:val="00A202A1"/>
    <w:rsid w:val="00A20596"/>
    <w:rsid w:val="00A20CBE"/>
    <w:rsid w:val="00A20FBC"/>
    <w:rsid w:val="00A21066"/>
    <w:rsid w:val="00A210EE"/>
    <w:rsid w:val="00A2141C"/>
    <w:rsid w:val="00A217B1"/>
    <w:rsid w:val="00A21B18"/>
    <w:rsid w:val="00A22112"/>
    <w:rsid w:val="00A22414"/>
    <w:rsid w:val="00A233C3"/>
    <w:rsid w:val="00A23565"/>
    <w:rsid w:val="00A23755"/>
    <w:rsid w:val="00A23818"/>
    <w:rsid w:val="00A23C6C"/>
    <w:rsid w:val="00A240BD"/>
    <w:rsid w:val="00A2423F"/>
    <w:rsid w:val="00A242EE"/>
    <w:rsid w:val="00A24333"/>
    <w:rsid w:val="00A24537"/>
    <w:rsid w:val="00A246B5"/>
    <w:rsid w:val="00A249C7"/>
    <w:rsid w:val="00A24CBA"/>
    <w:rsid w:val="00A25256"/>
    <w:rsid w:val="00A259A4"/>
    <w:rsid w:val="00A26825"/>
    <w:rsid w:val="00A26C28"/>
    <w:rsid w:val="00A2730D"/>
    <w:rsid w:val="00A277FF"/>
    <w:rsid w:val="00A27B19"/>
    <w:rsid w:val="00A27ED9"/>
    <w:rsid w:val="00A30276"/>
    <w:rsid w:val="00A3032F"/>
    <w:rsid w:val="00A30926"/>
    <w:rsid w:val="00A30BEF"/>
    <w:rsid w:val="00A30D2B"/>
    <w:rsid w:val="00A30F65"/>
    <w:rsid w:val="00A31986"/>
    <w:rsid w:val="00A31BBF"/>
    <w:rsid w:val="00A324D1"/>
    <w:rsid w:val="00A3284E"/>
    <w:rsid w:val="00A332BA"/>
    <w:rsid w:val="00A33483"/>
    <w:rsid w:val="00A3372B"/>
    <w:rsid w:val="00A33E95"/>
    <w:rsid w:val="00A340A2"/>
    <w:rsid w:val="00A341A2"/>
    <w:rsid w:val="00A34299"/>
    <w:rsid w:val="00A348A0"/>
    <w:rsid w:val="00A34C45"/>
    <w:rsid w:val="00A35192"/>
    <w:rsid w:val="00A35891"/>
    <w:rsid w:val="00A3595C"/>
    <w:rsid w:val="00A35B69"/>
    <w:rsid w:val="00A35B91"/>
    <w:rsid w:val="00A35FA3"/>
    <w:rsid w:val="00A3620F"/>
    <w:rsid w:val="00A36540"/>
    <w:rsid w:val="00A3687C"/>
    <w:rsid w:val="00A36CCF"/>
    <w:rsid w:val="00A36DC0"/>
    <w:rsid w:val="00A36E93"/>
    <w:rsid w:val="00A37013"/>
    <w:rsid w:val="00A3702A"/>
    <w:rsid w:val="00A378B8"/>
    <w:rsid w:val="00A379D8"/>
    <w:rsid w:val="00A401C3"/>
    <w:rsid w:val="00A404B4"/>
    <w:rsid w:val="00A40FC6"/>
    <w:rsid w:val="00A413D8"/>
    <w:rsid w:val="00A418F5"/>
    <w:rsid w:val="00A41AA0"/>
    <w:rsid w:val="00A41D7F"/>
    <w:rsid w:val="00A42123"/>
    <w:rsid w:val="00A42718"/>
    <w:rsid w:val="00A427B2"/>
    <w:rsid w:val="00A42C38"/>
    <w:rsid w:val="00A42E37"/>
    <w:rsid w:val="00A43CCC"/>
    <w:rsid w:val="00A43E2A"/>
    <w:rsid w:val="00A44095"/>
    <w:rsid w:val="00A4499C"/>
    <w:rsid w:val="00A44AF1"/>
    <w:rsid w:val="00A45D1C"/>
    <w:rsid w:val="00A45F15"/>
    <w:rsid w:val="00A46195"/>
    <w:rsid w:val="00A461BC"/>
    <w:rsid w:val="00A4671C"/>
    <w:rsid w:val="00A46897"/>
    <w:rsid w:val="00A47111"/>
    <w:rsid w:val="00A4712B"/>
    <w:rsid w:val="00A47CBC"/>
    <w:rsid w:val="00A50847"/>
    <w:rsid w:val="00A50C04"/>
    <w:rsid w:val="00A5104C"/>
    <w:rsid w:val="00A513FA"/>
    <w:rsid w:val="00A51D94"/>
    <w:rsid w:val="00A52053"/>
    <w:rsid w:val="00A52081"/>
    <w:rsid w:val="00A521D6"/>
    <w:rsid w:val="00A52355"/>
    <w:rsid w:val="00A523C5"/>
    <w:rsid w:val="00A52A88"/>
    <w:rsid w:val="00A52BC7"/>
    <w:rsid w:val="00A53E29"/>
    <w:rsid w:val="00A53EAE"/>
    <w:rsid w:val="00A540A1"/>
    <w:rsid w:val="00A543F7"/>
    <w:rsid w:val="00A5461A"/>
    <w:rsid w:val="00A546C6"/>
    <w:rsid w:val="00A54D28"/>
    <w:rsid w:val="00A54D7B"/>
    <w:rsid w:val="00A54F54"/>
    <w:rsid w:val="00A553FE"/>
    <w:rsid w:val="00A55690"/>
    <w:rsid w:val="00A55AB6"/>
    <w:rsid w:val="00A561A3"/>
    <w:rsid w:val="00A563B8"/>
    <w:rsid w:val="00A5686F"/>
    <w:rsid w:val="00A56885"/>
    <w:rsid w:val="00A569E1"/>
    <w:rsid w:val="00A56B35"/>
    <w:rsid w:val="00A56B4C"/>
    <w:rsid w:val="00A56CD3"/>
    <w:rsid w:val="00A56D3A"/>
    <w:rsid w:val="00A56F88"/>
    <w:rsid w:val="00A5742F"/>
    <w:rsid w:val="00A57A13"/>
    <w:rsid w:val="00A57B65"/>
    <w:rsid w:val="00A57E41"/>
    <w:rsid w:val="00A604A8"/>
    <w:rsid w:val="00A607C0"/>
    <w:rsid w:val="00A60BF4"/>
    <w:rsid w:val="00A60E6C"/>
    <w:rsid w:val="00A61A13"/>
    <w:rsid w:val="00A62176"/>
    <w:rsid w:val="00A6227B"/>
    <w:rsid w:val="00A62D82"/>
    <w:rsid w:val="00A6344A"/>
    <w:rsid w:val="00A63A1F"/>
    <w:rsid w:val="00A63F75"/>
    <w:rsid w:val="00A652BE"/>
    <w:rsid w:val="00A6547A"/>
    <w:rsid w:val="00A65933"/>
    <w:rsid w:val="00A65BF3"/>
    <w:rsid w:val="00A66172"/>
    <w:rsid w:val="00A666EB"/>
    <w:rsid w:val="00A66931"/>
    <w:rsid w:val="00A66F91"/>
    <w:rsid w:val="00A6708D"/>
    <w:rsid w:val="00A675F9"/>
    <w:rsid w:val="00A67645"/>
    <w:rsid w:val="00A679AD"/>
    <w:rsid w:val="00A67AFA"/>
    <w:rsid w:val="00A67D96"/>
    <w:rsid w:val="00A67E92"/>
    <w:rsid w:val="00A704B0"/>
    <w:rsid w:val="00A705B3"/>
    <w:rsid w:val="00A709AA"/>
    <w:rsid w:val="00A70AAA"/>
    <w:rsid w:val="00A70F66"/>
    <w:rsid w:val="00A71FB8"/>
    <w:rsid w:val="00A71FDD"/>
    <w:rsid w:val="00A72405"/>
    <w:rsid w:val="00A72880"/>
    <w:rsid w:val="00A72C81"/>
    <w:rsid w:val="00A72C92"/>
    <w:rsid w:val="00A72F87"/>
    <w:rsid w:val="00A7313A"/>
    <w:rsid w:val="00A73295"/>
    <w:rsid w:val="00A73324"/>
    <w:rsid w:val="00A7365C"/>
    <w:rsid w:val="00A73933"/>
    <w:rsid w:val="00A73AEA"/>
    <w:rsid w:val="00A73D4F"/>
    <w:rsid w:val="00A741A1"/>
    <w:rsid w:val="00A744F7"/>
    <w:rsid w:val="00A74782"/>
    <w:rsid w:val="00A747EA"/>
    <w:rsid w:val="00A74908"/>
    <w:rsid w:val="00A74DF6"/>
    <w:rsid w:val="00A74FE0"/>
    <w:rsid w:val="00A75095"/>
    <w:rsid w:val="00A75D27"/>
    <w:rsid w:val="00A75ED8"/>
    <w:rsid w:val="00A763C0"/>
    <w:rsid w:val="00A7662C"/>
    <w:rsid w:val="00A767D1"/>
    <w:rsid w:val="00A77230"/>
    <w:rsid w:val="00A77505"/>
    <w:rsid w:val="00A77B71"/>
    <w:rsid w:val="00A77EE0"/>
    <w:rsid w:val="00A80126"/>
    <w:rsid w:val="00A8048D"/>
    <w:rsid w:val="00A8090B"/>
    <w:rsid w:val="00A80CED"/>
    <w:rsid w:val="00A811A6"/>
    <w:rsid w:val="00A8160F"/>
    <w:rsid w:val="00A822B2"/>
    <w:rsid w:val="00A823A2"/>
    <w:rsid w:val="00A827A6"/>
    <w:rsid w:val="00A82E21"/>
    <w:rsid w:val="00A831ED"/>
    <w:rsid w:val="00A83496"/>
    <w:rsid w:val="00A83833"/>
    <w:rsid w:val="00A83906"/>
    <w:rsid w:val="00A83BB3"/>
    <w:rsid w:val="00A83FF6"/>
    <w:rsid w:val="00A85182"/>
    <w:rsid w:val="00A85321"/>
    <w:rsid w:val="00A85871"/>
    <w:rsid w:val="00A858CD"/>
    <w:rsid w:val="00A85974"/>
    <w:rsid w:val="00A859D6"/>
    <w:rsid w:val="00A860B2"/>
    <w:rsid w:val="00A864B2"/>
    <w:rsid w:val="00A86812"/>
    <w:rsid w:val="00A86A18"/>
    <w:rsid w:val="00A86CE2"/>
    <w:rsid w:val="00A86E4E"/>
    <w:rsid w:val="00A8705F"/>
    <w:rsid w:val="00A87699"/>
    <w:rsid w:val="00A876DC"/>
    <w:rsid w:val="00A878BC"/>
    <w:rsid w:val="00A878FF"/>
    <w:rsid w:val="00A901A8"/>
    <w:rsid w:val="00A9073F"/>
    <w:rsid w:val="00A90841"/>
    <w:rsid w:val="00A90959"/>
    <w:rsid w:val="00A909C3"/>
    <w:rsid w:val="00A90DD1"/>
    <w:rsid w:val="00A9155E"/>
    <w:rsid w:val="00A91FAE"/>
    <w:rsid w:val="00A920A7"/>
    <w:rsid w:val="00A921D4"/>
    <w:rsid w:val="00A9250E"/>
    <w:rsid w:val="00A92A03"/>
    <w:rsid w:val="00A92C55"/>
    <w:rsid w:val="00A935B2"/>
    <w:rsid w:val="00A9378F"/>
    <w:rsid w:val="00A952F0"/>
    <w:rsid w:val="00A95A67"/>
    <w:rsid w:val="00A95F87"/>
    <w:rsid w:val="00A9609C"/>
    <w:rsid w:val="00A9657E"/>
    <w:rsid w:val="00A96736"/>
    <w:rsid w:val="00A96E3D"/>
    <w:rsid w:val="00A970B5"/>
    <w:rsid w:val="00A97510"/>
    <w:rsid w:val="00A975B9"/>
    <w:rsid w:val="00A97A3B"/>
    <w:rsid w:val="00A97B34"/>
    <w:rsid w:val="00A97EEE"/>
    <w:rsid w:val="00AA0B09"/>
    <w:rsid w:val="00AA181E"/>
    <w:rsid w:val="00AA1D83"/>
    <w:rsid w:val="00AA1E59"/>
    <w:rsid w:val="00AA2285"/>
    <w:rsid w:val="00AA2399"/>
    <w:rsid w:val="00AA26D5"/>
    <w:rsid w:val="00AA3724"/>
    <w:rsid w:val="00AA381D"/>
    <w:rsid w:val="00AA3A07"/>
    <w:rsid w:val="00AA3A77"/>
    <w:rsid w:val="00AA41A0"/>
    <w:rsid w:val="00AA428F"/>
    <w:rsid w:val="00AA43C2"/>
    <w:rsid w:val="00AA453F"/>
    <w:rsid w:val="00AA4AB0"/>
    <w:rsid w:val="00AA4B4C"/>
    <w:rsid w:val="00AA4D93"/>
    <w:rsid w:val="00AA52B9"/>
    <w:rsid w:val="00AA58A4"/>
    <w:rsid w:val="00AA5C63"/>
    <w:rsid w:val="00AA5E07"/>
    <w:rsid w:val="00AA619D"/>
    <w:rsid w:val="00AA6269"/>
    <w:rsid w:val="00AA639B"/>
    <w:rsid w:val="00AA64B3"/>
    <w:rsid w:val="00AA6508"/>
    <w:rsid w:val="00AA71CA"/>
    <w:rsid w:val="00AA727F"/>
    <w:rsid w:val="00AA76E2"/>
    <w:rsid w:val="00AB0B9F"/>
    <w:rsid w:val="00AB1F23"/>
    <w:rsid w:val="00AB2192"/>
    <w:rsid w:val="00AB24D5"/>
    <w:rsid w:val="00AB27E4"/>
    <w:rsid w:val="00AB2BE5"/>
    <w:rsid w:val="00AB3163"/>
    <w:rsid w:val="00AB321C"/>
    <w:rsid w:val="00AB3702"/>
    <w:rsid w:val="00AB3C47"/>
    <w:rsid w:val="00AB4A2F"/>
    <w:rsid w:val="00AB4A42"/>
    <w:rsid w:val="00AB4BB9"/>
    <w:rsid w:val="00AB4BDF"/>
    <w:rsid w:val="00AB4BFC"/>
    <w:rsid w:val="00AB5100"/>
    <w:rsid w:val="00AB5418"/>
    <w:rsid w:val="00AB5472"/>
    <w:rsid w:val="00AB59F8"/>
    <w:rsid w:val="00AB6980"/>
    <w:rsid w:val="00AB701A"/>
    <w:rsid w:val="00AB703C"/>
    <w:rsid w:val="00AB7395"/>
    <w:rsid w:val="00AB7949"/>
    <w:rsid w:val="00AB7CB0"/>
    <w:rsid w:val="00AB7E86"/>
    <w:rsid w:val="00AC0370"/>
    <w:rsid w:val="00AC0555"/>
    <w:rsid w:val="00AC0B8D"/>
    <w:rsid w:val="00AC0FF8"/>
    <w:rsid w:val="00AC1167"/>
    <w:rsid w:val="00AC2F48"/>
    <w:rsid w:val="00AC33FF"/>
    <w:rsid w:val="00AC34E3"/>
    <w:rsid w:val="00AC399D"/>
    <w:rsid w:val="00AC3CF7"/>
    <w:rsid w:val="00AC4262"/>
    <w:rsid w:val="00AC496E"/>
    <w:rsid w:val="00AC55DE"/>
    <w:rsid w:val="00AC5E5C"/>
    <w:rsid w:val="00AC5EDB"/>
    <w:rsid w:val="00AC602F"/>
    <w:rsid w:val="00AC6034"/>
    <w:rsid w:val="00AC6050"/>
    <w:rsid w:val="00AC6585"/>
    <w:rsid w:val="00AC6639"/>
    <w:rsid w:val="00AC6D76"/>
    <w:rsid w:val="00AC6FAA"/>
    <w:rsid w:val="00AC75F7"/>
    <w:rsid w:val="00AC7886"/>
    <w:rsid w:val="00AC7898"/>
    <w:rsid w:val="00AC7F22"/>
    <w:rsid w:val="00AD008B"/>
    <w:rsid w:val="00AD0667"/>
    <w:rsid w:val="00AD0756"/>
    <w:rsid w:val="00AD0B75"/>
    <w:rsid w:val="00AD0EFB"/>
    <w:rsid w:val="00AD16BA"/>
    <w:rsid w:val="00AD183C"/>
    <w:rsid w:val="00AD190B"/>
    <w:rsid w:val="00AD1DBF"/>
    <w:rsid w:val="00AD1FD4"/>
    <w:rsid w:val="00AD2155"/>
    <w:rsid w:val="00AD2260"/>
    <w:rsid w:val="00AD269E"/>
    <w:rsid w:val="00AD3315"/>
    <w:rsid w:val="00AD3B6A"/>
    <w:rsid w:val="00AD4323"/>
    <w:rsid w:val="00AD482E"/>
    <w:rsid w:val="00AD4A22"/>
    <w:rsid w:val="00AD4A70"/>
    <w:rsid w:val="00AD5494"/>
    <w:rsid w:val="00AD578B"/>
    <w:rsid w:val="00AD59A1"/>
    <w:rsid w:val="00AD5FCE"/>
    <w:rsid w:val="00AD602C"/>
    <w:rsid w:val="00AD69C1"/>
    <w:rsid w:val="00AD69DA"/>
    <w:rsid w:val="00AD6B75"/>
    <w:rsid w:val="00AD6C56"/>
    <w:rsid w:val="00AD75F8"/>
    <w:rsid w:val="00AD7658"/>
    <w:rsid w:val="00AD79CC"/>
    <w:rsid w:val="00AE000A"/>
    <w:rsid w:val="00AE024F"/>
    <w:rsid w:val="00AE0983"/>
    <w:rsid w:val="00AE0BEE"/>
    <w:rsid w:val="00AE0EA2"/>
    <w:rsid w:val="00AE16BA"/>
    <w:rsid w:val="00AE17DC"/>
    <w:rsid w:val="00AE1956"/>
    <w:rsid w:val="00AE1A26"/>
    <w:rsid w:val="00AE1D64"/>
    <w:rsid w:val="00AE273A"/>
    <w:rsid w:val="00AE2FCB"/>
    <w:rsid w:val="00AE3313"/>
    <w:rsid w:val="00AE366F"/>
    <w:rsid w:val="00AE3727"/>
    <w:rsid w:val="00AE3BFC"/>
    <w:rsid w:val="00AE3D6F"/>
    <w:rsid w:val="00AE3DB8"/>
    <w:rsid w:val="00AE3FC8"/>
    <w:rsid w:val="00AE407D"/>
    <w:rsid w:val="00AE4C37"/>
    <w:rsid w:val="00AE5322"/>
    <w:rsid w:val="00AE53DF"/>
    <w:rsid w:val="00AE54BE"/>
    <w:rsid w:val="00AE5C92"/>
    <w:rsid w:val="00AE5FF6"/>
    <w:rsid w:val="00AE6235"/>
    <w:rsid w:val="00AE62CE"/>
    <w:rsid w:val="00AE7174"/>
    <w:rsid w:val="00AE7966"/>
    <w:rsid w:val="00AF077B"/>
    <w:rsid w:val="00AF07BC"/>
    <w:rsid w:val="00AF0A2F"/>
    <w:rsid w:val="00AF0BB4"/>
    <w:rsid w:val="00AF0FAA"/>
    <w:rsid w:val="00AF11E3"/>
    <w:rsid w:val="00AF181B"/>
    <w:rsid w:val="00AF1A28"/>
    <w:rsid w:val="00AF22FF"/>
    <w:rsid w:val="00AF27CE"/>
    <w:rsid w:val="00AF2E85"/>
    <w:rsid w:val="00AF2EEF"/>
    <w:rsid w:val="00AF30BC"/>
    <w:rsid w:val="00AF33D9"/>
    <w:rsid w:val="00AF3490"/>
    <w:rsid w:val="00AF4078"/>
    <w:rsid w:val="00AF47A9"/>
    <w:rsid w:val="00AF47FF"/>
    <w:rsid w:val="00AF4E76"/>
    <w:rsid w:val="00AF55FE"/>
    <w:rsid w:val="00AF5637"/>
    <w:rsid w:val="00AF58F7"/>
    <w:rsid w:val="00AF60B1"/>
    <w:rsid w:val="00AF62E3"/>
    <w:rsid w:val="00AF6B03"/>
    <w:rsid w:val="00AF6EF7"/>
    <w:rsid w:val="00AF71A0"/>
    <w:rsid w:val="00AF72E7"/>
    <w:rsid w:val="00AF74A6"/>
    <w:rsid w:val="00AF7642"/>
    <w:rsid w:val="00AF7BD8"/>
    <w:rsid w:val="00AF7D2B"/>
    <w:rsid w:val="00B000D0"/>
    <w:rsid w:val="00B00133"/>
    <w:rsid w:val="00B00452"/>
    <w:rsid w:val="00B004BE"/>
    <w:rsid w:val="00B004E4"/>
    <w:rsid w:val="00B00EE9"/>
    <w:rsid w:val="00B01401"/>
    <w:rsid w:val="00B01593"/>
    <w:rsid w:val="00B015C9"/>
    <w:rsid w:val="00B0169F"/>
    <w:rsid w:val="00B01A89"/>
    <w:rsid w:val="00B0230B"/>
    <w:rsid w:val="00B028D4"/>
    <w:rsid w:val="00B02B53"/>
    <w:rsid w:val="00B02CC2"/>
    <w:rsid w:val="00B03417"/>
    <w:rsid w:val="00B0346D"/>
    <w:rsid w:val="00B036F6"/>
    <w:rsid w:val="00B039D4"/>
    <w:rsid w:val="00B03E7F"/>
    <w:rsid w:val="00B04382"/>
    <w:rsid w:val="00B04F53"/>
    <w:rsid w:val="00B0531D"/>
    <w:rsid w:val="00B05B17"/>
    <w:rsid w:val="00B0611D"/>
    <w:rsid w:val="00B064CF"/>
    <w:rsid w:val="00B06AD6"/>
    <w:rsid w:val="00B06B22"/>
    <w:rsid w:val="00B06BB0"/>
    <w:rsid w:val="00B06E92"/>
    <w:rsid w:val="00B071B5"/>
    <w:rsid w:val="00B077D7"/>
    <w:rsid w:val="00B1008A"/>
    <w:rsid w:val="00B103EC"/>
    <w:rsid w:val="00B10B00"/>
    <w:rsid w:val="00B10C2A"/>
    <w:rsid w:val="00B10F53"/>
    <w:rsid w:val="00B10FF1"/>
    <w:rsid w:val="00B1169D"/>
    <w:rsid w:val="00B116D4"/>
    <w:rsid w:val="00B1192A"/>
    <w:rsid w:val="00B11DE8"/>
    <w:rsid w:val="00B12906"/>
    <w:rsid w:val="00B13618"/>
    <w:rsid w:val="00B13AEE"/>
    <w:rsid w:val="00B13B47"/>
    <w:rsid w:val="00B142EA"/>
    <w:rsid w:val="00B1433F"/>
    <w:rsid w:val="00B14B5B"/>
    <w:rsid w:val="00B156E4"/>
    <w:rsid w:val="00B15AB2"/>
    <w:rsid w:val="00B17171"/>
    <w:rsid w:val="00B175EB"/>
    <w:rsid w:val="00B17D45"/>
    <w:rsid w:val="00B17F65"/>
    <w:rsid w:val="00B201FA"/>
    <w:rsid w:val="00B2059F"/>
    <w:rsid w:val="00B20FAF"/>
    <w:rsid w:val="00B21592"/>
    <w:rsid w:val="00B21610"/>
    <w:rsid w:val="00B2198E"/>
    <w:rsid w:val="00B21DC9"/>
    <w:rsid w:val="00B21DDA"/>
    <w:rsid w:val="00B21F07"/>
    <w:rsid w:val="00B2209A"/>
    <w:rsid w:val="00B22765"/>
    <w:rsid w:val="00B228CF"/>
    <w:rsid w:val="00B22B4C"/>
    <w:rsid w:val="00B22BD9"/>
    <w:rsid w:val="00B22BF7"/>
    <w:rsid w:val="00B2307F"/>
    <w:rsid w:val="00B2310C"/>
    <w:rsid w:val="00B233F7"/>
    <w:rsid w:val="00B23A8E"/>
    <w:rsid w:val="00B23DB9"/>
    <w:rsid w:val="00B23EAC"/>
    <w:rsid w:val="00B23ED7"/>
    <w:rsid w:val="00B23FA5"/>
    <w:rsid w:val="00B2402D"/>
    <w:rsid w:val="00B242AE"/>
    <w:rsid w:val="00B24438"/>
    <w:rsid w:val="00B24A2B"/>
    <w:rsid w:val="00B24DF4"/>
    <w:rsid w:val="00B255DC"/>
    <w:rsid w:val="00B2567D"/>
    <w:rsid w:val="00B25A32"/>
    <w:rsid w:val="00B25CDE"/>
    <w:rsid w:val="00B26201"/>
    <w:rsid w:val="00B26B31"/>
    <w:rsid w:val="00B26F3F"/>
    <w:rsid w:val="00B270EC"/>
    <w:rsid w:val="00B270FB"/>
    <w:rsid w:val="00B27794"/>
    <w:rsid w:val="00B278E9"/>
    <w:rsid w:val="00B2792F"/>
    <w:rsid w:val="00B301A7"/>
    <w:rsid w:val="00B3027C"/>
    <w:rsid w:val="00B30494"/>
    <w:rsid w:val="00B305C8"/>
    <w:rsid w:val="00B306C0"/>
    <w:rsid w:val="00B30E03"/>
    <w:rsid w:val="00B30E93"/>
    <w:rsid w:val="00B31069"/>
    <w:rsid w:val="00B31285"/>
    <w:rsid w:val="00B3142A"/>
    <w:rsid w:val="00B31702"/>
    <w:rsid w:val="00B31796"/>
    <w:rsid w:val="00B319C7"/>
    <w:rsid w:val="00B31EDD"/>
    <w:rsid w:val="00B32427"/>
    <w:rsid w:val="00B32CE3"/>
    <w:rsid w:val="00B32E17"/>
    <w:rsid w:val="00B33185"/>
    <w:rsid w:val="00B33FF7"/>
    <w:rsid w:val="00B34493"/>
    <w:rsid w:val="00B346C1"/>
    <w:rsid w:val="00B34AD2"/>
    <w:rsid w:val="00B358A4"/>
    <w:rsid w:val="00B35D70"/>
    <w:rsid w:val="00B360E6"/>
    <w:rsid w:val="00B36B72"/>
    <w:rsid w:val="00B36D24"/>
    <w:rsid w:val="00B37794"/>
    <w:rsid w:val="00B379C1"/>
    <w:rsid w:val="00B4062F"/>
    <w:rsid w:val="00B40E91"/>
    <w:rsid w:val="00B410CE"/>
    <w:rsid w:val="00B413E6"/>
    <w:rsid w:val="00B41645"/>
    <w:rsid w:val="00B42AC9"/>
    <w:rsid w:val="00B42B18"/>
    <w:rsid w:val="00B42DB1"/>
    <w:rsid w:val="00B42F2E"/>
    <w:rsid w:val="00B433B2"/>
    <w:rsid w:val="00B442D2"/>
    <w:rsid w:val="00B443A0"/>
    <w:rsid w:val="00B443DE"/>
    <w:rsid w:val="00B4461E"/>
    <w:rsid w:val="00B447A5"/>
    <w:rsid w:val="00B447D8"/>
    <w:rsid w:val="00B44D81"/>
    <w:rsid w:val="00B44DBB"/>
    <w:rsid w:val="00B45822"/>
    <w:rsid w:val="00B45CA8"/>
    <w:rsid w:val="00B45FFE"/>
    <w:rsid w:val="00B47161"/>
    <w:rsid w:val="00B47778"/>
    <w:rsid w:val="00B477F1"/>
    <w:rsid w:val="00B4788E"/>
    <w:rsid w:val="00B505EC"/>
    <w:rsid w:val="00B50A9E"/>
    <w:rsid w:val="00B50AFD"/>
    <w:rsid w:val="00B50C08"/>
    <w:rsid w:val="00B50E6C"/>
    <w:rsid w:val="00B50F87"/>
    <w:rsid w:val="00B51489"/>
    <w:rsid w:val="00B51C5C"/>
    <w:rsid w:val="00B51CC3"/>
    <w:rsid w:val="00B51D9A"/>
    <w:rsid w:val="00B52362"/>
    <w:rsid w:val="00B52522"/>
    <w:rsid w:val="00B525BF"/>
    <w:rsid w:val="00B52BCD"/>
    <w:rsid w:val="00B52C7A"/>
    <w:rsid w:val="00B530B1"/>
    <w:rsid w:val="00B53314"/>
    <w:rsid w:val="00B534AF"/>
    <w:rsid w:val="00B537AC"/>
    <w:rsid w:val="00B540A4"/>
    <w:rsid w:val="00B54A38"/>
    <w:rsid w:val="00B54DA2"/>
    <w:rsid w:val="00B54F68"/>
    <w:rsid w:val="00B552BA"/>
    <w:rsid w:val="00B5559D"/>
    <w:rsid w:val="00B55F70"/>
    <w:rsid w:val="00B5620D"/>
    <w:rsid w:val="00B562DA"/>
    <w:rsid w:val="00B566D1"/>
    <w:rsid w:val="00B56ED4"/>
    <w:rsid w:val="00B57171"/>
    <w:rsid w:val="00B57210"/>
    <w:rsid w:val="00B57342"/>
    <w:rsid w:val="00B57725"/>
    <w:rsid w:val="00B57920"/>
    <w:rsid w:val="00B579A9"/>
    <w:rsid w:val="00B57BA2"/>
    <w:rsid w:val="00B57CDF"/>
    <w:rsid w:val="00B57DBE"/>
    <w:rsid w:val="00B603FA"/>
    <w:rsid w:val="00B60679"/>
    <w:rsid w:val="00B608E0"/>
    <w:rsid w:val="00B610F0"/>
    <w:rsid w:val="00B61645"/>
    <w:rsid w:val="00B621BF"/>
    <w:rsid w:val="00B62396"/>
    <w:rsid w:val="00B626F8"/>
    <w:rsid w:val="00B62C5D"/>
    <w:rsid w:val="00B62F1C"/>
    <w:rsid w:val="00B638A4"/>
    <w:rsid w:val="00B640AF"/>
    <w:rsid w:val="00B64A13"/>
    <w:rsid w:val="00B64B93"/>
    <w:rsid w:val="00B64BAA"/>
    <w:rsid w:val="00B64BF0"/>
    <w:rsid w:val="00B64CDC"/>
    <w:rsid w:val="00B65D6B"/>
    <w:rsid w:val="00B6674D"/>
    <w:rsid w:val="00B668D4"/>
    <w:rsid w:val="00B66B15"/>
    <w:rsid w:val="00B66F09"/>
    <w:rsid w:val="00B67232"/>
    <w:rsid w:val="00B67398"/>
    <w:rsid w:val="00B67661"/>
    <w:rsid w:val="00B67A72"/>
    <w:rsid w:val="00B71BDC"/>
    <w:rsid w:val="00B71C2D"/>
    <w:rsid w:val="00B72192"/>
    <w:rsid w:val="00B724ED"/>
    <w:rsid w:val="00B7290D"/>
    <w:rsid w:val="00B72B7C"/>
    <w:rsid w:val="00B7331E"/>
    <w:rsid w:val="00B74CB7"/>
    <w:rsid w:val="00B74E0E"/>
    <w:rsid w:val="00B74EB1"/>
    <w:rsid w:val="00B74FB8"/>
    <w:rsid w:val="00B75874"/>
    <w:rsid w:val="00B75B76"/>
    <w:rsid w:val="00B75C2A"/>
    <w:rsid w:val="00B75FB9"/>
    <w:rsid w:val="00B7600F"/>
    <w:rsid w:val="00B76492"/>
    <w:rsid w:val="00B77302"/>
    <w:rsid w:val="00B7748F"/>
    <w:rsid w:val="00B7758B"/>
    <w:rsid w:val="00B77D08"/>
    <w:rsid w:val="00B77EB4"/>
    <w:rsid w:val="00B8009A"/>
    <w:rsid w:val="00B80BEA"/>
    <w:rsid w:val="00B80EAE"/>
    <w:rsid w:val="00B810BD"/>
    <w:rsid w:val="00B816D7"/>
    <w:rsid w:val="00B81EC0"/>
    <w:rsid w:val="00B83001"/>
    <w:rsid w:val="00B83462"/>
    <w:rsid w:val="00B83C4E"/>
    <w:rsid w:val="00B85198"/>
    <w:rsid w:val="00B8521B"/>
    <w:rsid w:val="00B85D0A"/>
    <w:rsid w:val="00B85D50"/>
    <w:rsid w:val="00B8606D"/>
    <w:rsid w:val="00B86240"/>
    <w:rsid w:val="00B868C4"/>
    <w:rsid w:val="00B87146"/>
    <w:rsid w:val="00B87D7B"/>
    <w:rsid w:val="00B90082"/>
    <w:rsid w:val="00B90600"/>
    <w:rsid w:val="00B907F5"/>
    <w:rsid w:val="00B90B3F"/>
    <w:rsid w:val="00B913CE"/>
    <w:rsid w:val="00B921E6"/>
    <w:rsid w:val="00B9241A"/>
    <w:rsid w:val="00B92B27"/>
    <w:rsid w:val="00B9302B"/>
    <w:rsid w:val="00B930F9"/>
    <w:rsid w:val="00B93385"/>
    <w:rsid w:val="00B93590"/>
    <w:rsid w:val="00B93EE1"/>
    <w:rsid w:val="00B942BC"/>
    <w:rsid w:val="00B94516"/>
    <w:rsid w:val="00B94671"/>
    <w:rsid w:val="00B94D8C"/>
    <w:rsid w:val="00B94E83"/>
    <w:rsid w:val="00B94F2C"/>
    <w:rsid w:val="00B95C18"/>
    <w:rsid w:val="00B95C1A"/>
    <w:rsid w:val="00B9616B"/>
    <w:rsid w:val="00B964EA"/>
    <w:rsid w:val="00B964F9"/>
    <w:rsid w:val="00B96BED"/>
    <w:rsid w:val="00B96E49"/>
    <w:rsid w:val="00B97354"/>
    <w:rsid w:val="00B973DD"/>
    <w:rsid w:val="00B97A19"/>
    <w:rsid w:val="00B97B1A"/>
    <w:rsid w:val="00B97CAF"/>
    <w:rsid w:val="00B97F02"/>
    <w:rsid w:val="00BA01B2"/>
    <w:rsid w:val="00BA0304"/>
    <w:rsid w:val="00BA0721"/>
    <w:rsid w:val="00BA08A8"/>
    <w:rsid w:val="00BA12DD"/>
    <w:rsid w:val="00BA13E4"/>
    <w:rsid w:val="00BA14FF"/>
    <w:rsid w:val="00BA18A2"/>
    <w:rsid w:val="00BA1AF4"/>
    <w:rsid w:val="00BA2417"/>
    <w:rsid w:val="00BA252F"/>
    <w:rsid w:val="00BA2841"/>
    <w:rsid w:val="00BA2A8C"/>
    <w:rsid w:val="00BA2EAA"/>
    <w:rsid w:val="00BA317C"/>
    <w:rsid w:val="00BA326D"/>
    <w:rsid w:val="00BA3994"/>
    <w:rsid w:val="00BA3B4D"/>
    <w:rsid w:val="00BA4DF5"/>
    <w:rsid w:val="00BA4F43"/>
    <w:rsid w:val="00BA501C"/>
    <w:rsid w:val="00BA5356"/>
    <w:rsid w:val="00BA53EB"/>
    <w:rsid w:val="00BA5A9B"/>
    <w:rsid w:val="00BA5C61"/>
    <w:rsid w:val="00BA612C"/>
    <w:rsid w:val="00BA685D"/>
    <w:rsid w:val="00BA6A59"/>
    <w:rsid w:val="00BA702F"/>
    <w:rsid w:val="00BA7D92"/>
    <w:rsid w:val="00BA7F0E"/>
    <w:rsid w:val="00BB0079"/>
    <w:rsid w:val="00BB041D"/>
    <w:rsid w:val="00BB0673"/>
    <w:rsid w:val="00BB067D"/>
    <w:rsid w:val="00BB086A"/>
    <w:rsid w:val="00BB110B"/>
    <w:rsid w:val="00BB1530"/>
    <w:rsid w:val="00BB1F2E"/>
    <w:rsid w:val="00BB1F3D"/>
    <w:rsid w:val="00BB2C65"/>
    <w:rsid w:val="00BB2EB8"/>
    <w:rsid w:val="00BB30EB"/>
    <w:rsid w:val="00BB3922"/>
    <w:rsid w:val="00BB475C"/>
    <w:rsid w:val="00BB50B1"/>
    <w:rsid w:val="00BB546B"/>
    <w:rsid w:val="00BB557A"/>
    <w:rsid w:val="00BB60E9"/>
    <w:rsid w:val="00BB626A"/>
    <w:rsid w:val="00BB6E3C"/>
    <w:rsid w:val="00BB7164"/>
    <w:rsid w:val="00BB75E9"/>
    <w:rsid w:val="00BB7B42"/>
    <w:rsid w:val="00BB7CA9"/>
    <w:rsid w:val="00BB7EA7"/>
    <w:rsid w:val="00BC03E1"/>
    <w:rsid w:val="00BC0409"/>
    <w:rsid w:val="00BC0414"/>
    <w:rsid w:val="00BC0460"/>
    <w:rsid w:val="00BC0525"/>
    <w:rsid w:val="00BC0579"/>
    <w:rsid w:val="00BC08A4"/>
    <w:rsid w:val="00BC0EB0"/>
    <w:rsid w:val="00BC17A3"/>
    <w:rsid w:val="00BC22C6"/>
    <w:rsid w:val="00BC2934"/>
    <w:rsid w:val="00BC2976"/>
    <w:rsid w:val="00BC2C83"/>
    <w:rsid w:val="00BC2E04"/>
    <w:rsid w:val="00BC2E13"/>
    <w:rsid w:val="00BC303C"/>
    <w:rsid w:val="00BC317E"/>
    <w:rsid w:val="00BC3278"/>
    <w:rsid w:val="00BC34FE"/>
    <w:rsid w:val="00BC3550"/>
    <w:rsid w:val="00BC3DEA"/>
    <w:rsid w:val="00BC44DE"/>
    <w:rsid w:val="00BC455E"/>
    <w:rsid w:val="00BC4987"/>
    <w:rsid w:val="00BC4B22"/>
    <w:rsid w:val="00BC4CB6"/>
    <w:rsid w:val="00BC4CE2"/>
    <w:rsid w:val="00BC55F3"/>
    <w:rsid w:val="00BC6181"/>
    <w:rsid w:val="00BC6890"/>
    <w:rsid w:val="00BC6C93"/>
    <w:rsid w:val="00BC71F9"/>
    <w:rsid w:val="00BC7258"/>
    <w:rsid w:val="00BC74C3"/>
    <w:rsid w:val="00BD0140"/>
    <w:rsid w:val="00BD02E1"/>
    <w:rsid w:val="00BD0760"/>
    <w:rsid w:val="00BD0E2F"/>
    <w:rsid w:val="00BD0E60"/>
    <w:rsid w:val="00BD13B1"/>
    <w:rsid w:val="00BD1505"/>
    <w:rsid w:val="00BD175D"/>
    <w:rsid w:val="00BD1A94"/>
    <w:rsid w:val="00BD1F15"/>
    <w:rsid w:val="00BD1FDE"/>
    <w:rsid w:val="00BD200C"/>
    <w:rsid w:val="00BD26BD"/>
    <w:rsid w:val="00BD2DC4"/>
    <w:rsid w:val="00BD3154"/>
    <w:rsid w:val="00BD3238"/>
    <w:rsid w:val="00BD3658"/>
    <w:rsid w:val="00BD3B9A"/>
    <w:rsid w:val="00BD4495"/>
    <w:rsid w:val="00BD4B6D"/>
    <w:rsid w:val="00BD4D4A"/>
    <w:rsid w:val="00BD4E58"/>
    <w:rsid w:val="00BD5223"/>
    <w:rsid w:val="00BD5243"/>
    <w:rsid w:val="00BD55CD"/>
    <w:rsid w:val="00BD56A2"/>
    <w:rsid w:val="00BD5786"/>
    <w:rsid w:val="00BD5938"/>
    <w:rsid w:val="00BD5C89"/>
    <w:rsid w:val="00BD5D63"/>
    <w:rsid w:val="00BD626E"/>
    <w:rsid w:val="00BD6386"/>
    <w:rsid w:val="00BD6643"/>
    <w:rsid w:val="00BD69FA"/>
    <w:rsid w:val="00BD6AD7"/>
    <w:rsid w:val="00BD6E46"/>
    <w:rsid w:val="00BD7B27"/>
    <w:rsid w:val="00BD7D6B"/>
    <w:rsid w:val="00BD7F52"/>
    <w:rsid w:val="00BE01D2"/>
    <w:rsid w:val="00BE06BC"/>
    <w:rsid w:val="00BE0E9A"/>
    <w:rsid w:val="00BE0FFA"/>
    <w:rsid w:val="00BE115F"/>
    <w:rsid w:val="00BE138D"/>
    <w:rsid w:val="00BE1DE3"/>
    <w:rsid w:val="00BE1DF0"/>
    <w:rsid w:val="00BE217B"/>
    <w:rsid w:val="00BE2527"/>
    <w:rsid w:val="00BE2876"/>
    <w:rsid w:val="00BE29F3"/>
    <w:rsid w:val="00BE2E0F"/>
    <w:rsid w:val="00BE30F0"/>
    <w:rsid w:val="00BE3127"/>
    <w:rsid w:val="00BE3833"/>
    <w:rsid w:val="00BE3EDD"/>
    <w:rsid w:val="00BE3F17"/>
    <w:rsid w:val="00BE4118"/>
    <w:rsid w:val="00BE434F"/>
    <w:rsid w:val="00BE4551"/>
    <w:rsid w:val="00BE4642"/>
    <w:rsid w:val="00BE47C8"/>
    <w:rsid w:val="00BE50F4"/>
    <w:rsid w:val="00BE524E"/>
    <w:rsid w:val="00BE59DD"/>
    <w:rsid w:val="00BE6463"/>
    <w:rsid w:val="00BE6737"/>
    <w:rsid w:val="00BE6CBE"/>
    <w:rsid w:val="00BE6CFC"/>
    <w:rsid w:val="00BE6EC0"/>
    <w:rsid w:val="00BE7BA8"/>
    <w:rsid w:val="00BF0E2C"/>
    <w:rsid w:val="00BF0F3E"/>
    <w:rsid w:val="00BF1340"/>
    <w:rsid w:val="00BF142F"/>
    <w:rsid w:val="00BF2138"/>
    <w:rsid w:val="00BF235E"/>
    <w:rsid w:val="00BF25F5"/>
    <w:rsid w:val="00BF265D"/>
    <w:rsid w:val="00BF2F70"/>
    <w:rsid w:val="00BF33C8"/>
    <w:rsid w:val="00BF3486"/>
    <w:rsid w:val="00BF4391"/>
    <w:rsid w:val="00BF4652"/>
    <w:rsid w:val="00BF46B1"/>
    <w:rsid w:val="00BF48EA"/>
    <w:rsid w:val="00BF4DA2"/>
    <w:rsid w:val="00BF4E25"/>
    <w:rsid w:val="00BF4EC1"/>
    <w:rsid w:val="00BF530E"/>
    <w:rsid w:val="00BF5F6E"/>
    <w:rsid w:val="00BF66B0"/>
    <w:rsid w:val="00BF6944"/>
    <w:rsid w:val="00BF6C21"/>
    <w:rsid w:val="00BF737F"/>
    <w:rsid w:val="00C00136"/>
    <w:rsid w:val="00C007D5"/>
    <w:rsid w:val="00C01682"/>
    <w:rsid w:val="00C01BF2"/>
    <w:rsid w:val="00C01D6E"/>
    <w:rsid w:val="00C02119"/>
    <w:rsid w:val="00C02432"/>
    <w:rsid w:val="00C02506"/>
    <w:rsid w:val="00C02849"/>
    <w:rsid w:val="00C02A93"/>
    <w:rsid w:val="00C02DCC"/>
    <w:rsid w:val="00C02F23"/>
    <w:rsid w:val="00C02F4B"/>
    <w:rsid w:val="00C03680"/>
    <w:rsid w:val="00C03761"/>
    <w:rsid w:val="00C045C7"/>
    <w:rsid w:val="00C04636"/>
    <w:rsid w:val="00C0464A"/>
    <w:rsid w:val="00C047CD"/>
    <w:rsid w:val="00C04BF5"/>
    <w:rsid w:val="00C051E1"/>
    <w:rsid w:val="00C057CA"/>
    <w:rsid w:val="00C05CCE"/>
    <w:rsid w:val="00C060C0"/>
    <w:rsid w:val="00C0618A"/>
    <w:rsid w:val="00C06748"/>
    <w:rsid w:val="00C06B43"/>
    <w:rsid w:val="00C06D64"/>
    <w:rsid w:val="00C06E3E"/>
    <w:rsid w:val="00C072D7"/>
    <w:rsid w:val="00C07573"/>
    <w:rsid w:val="00C07674"/>
    <w:rsid w:val="00C07825"/>
    <w:rsid w:val="00C07B04"/>
    <w:rsid w:val="00C07DF6"/>
    <w:rsid w:val="00C102FB"/>
    <w:rsid w:val="00C10355"/>
    <w:rsid w:val="00C105EA"/>
    <w:rsid w:val="00C10A1D"/>
    <w:rsid w:val="00C10B08"/>
    <w:rsid w:val="00C118AF"/>
    <w:rsid w:val="00C12166"/>
    <w:rsid w:val="00C137D4"/>
    <w:rsid w:val="00C140F6"/>
    <w:rsid w:val="00C14186"/>
    <w:rsid w:val="00C14332"/>
    <w:rsid w:val="00C14B1A"/>
    <w:rsid w:val="00C14B38"/>
    <w:rsid w:val="00C14E6D"/>
    <w:rsid w:val="00C151A7"/>
    <w:rsid w:val="00C151F7"/>
    <w:rsid w:val="00C15B31"/>
    <w:rsid w:val="00C15FA7"/>
    <w:rsid w:val="00C16324"/>
    <w:rsid w:val="00C16A27"/>
    <w:rsid w:val="00C16B08"/>
    <w:rsid w:val="00C16B4F"/>
    <w:rsid w:val="00C16EDF"/>
    <w:rsid w:val="00C16F94"/>
    <w:rsid w:val="00C1701C"/>
    <w:rsid w:val="00C17A13"/>
    <w:rsid w:val="00C17BF1"/>
    <w:rsid w:val="00C17CAE"/>
    <w:rsid w:val="00C17F08"/>
    <w:rsid w:val="00C17F75"/>
    <w:rsid w:val="00C202F1"/>
    <w:rsid w:val="00C20A35"/>
    <w:rsid w:val="00C20BB0"/>
    <w:rsid w:val="00C20D22"/>
    <w:rsid w:val="00C21599"/>
    <w:rsid w:val="00C21797"/>
    <w:rsid w:val="00C21E5B"/>
    <w:rsid w:val="00C21EA3"/>
    <w:rsid w:val="00C227BB"/>
    <w:rsid w:val="00C23AF4"/>
    <w:rsid w:val="00C23F62"/>
    <w:rsid w:val="00C241E8"/>
    <w:rsid w:val="00C243AC"/>
    <w:rsid w:val="00C2500E"/>
    <w:rsid w:val="00C257BD"/>
    <w:rsid w:val="00C26165"/>
    <w:rsid w:val="00C261FD"/>
    <w:rsid w:val="00C2621D"/>
    <w:rsid w:val="00C26C00"/>
    <w:rsid w:val="00C26D96"/>
    <w:rsid w:val="00C275FD"/>
    <w:rsid w:val="00C278D1"/>
    <w:rsid w:val="00C27BB1"/>
    <w:rsid w:val="00C30049"/>
    <w:rsid w:val="00C3015F"/>
    <w:rsid w:val="00C30580"/>
    <w:rsid w:val="00C3112F"/>
    <w:rsid w:val="00C31ABB"/>
    <w:rsid w:val="00C31BB7"/>
    <w:rsid w:val="00C31C9E"/>
    <w:rsid w:val="00C31CE9"/>
    <w:rsid w:val="00C31F85"/>
    <w:rsid w:val="00C3246E"/>
    <w:rsid w:val="00C32704"/>
    <w:rsid w:val="00C32C63"/>
    <w:rsid w:val="00C330FA"/>
    <w:rsid w:val="00C33136"/>
    <w:rsid w:val="00C33F90"/>
    <w:rsid w:val="00C34325"/>
    <w:rsid w:val="00C366D3"/>
    <w:rsid w:val="00C369F6"/>
    <w:rsid w:val="00C36CFD"/>
    <w:rsid w:val="00C36DF7"/>
    <w:rsid w:val="00C37366"/>
    <w:rsid w:val="00C37F09"/>
    <w:rsid w:val="00C40088"/>
    <w:rsid w:val="00C40561"/>
    <w:rsid w:val="00C407F8"/>
    <w:rsid w:val="00C40DB6"/>
    <w:rsid w:val="00C40DF8"/>
    <w:rsid w:val="00C40E1B"/>
    <w:rsid w:val="00C4104D"/>
    <w:rsid w:val="00C41092"/>
    <w:rsid w:val="00C41210"/>
    <w:rsid w:val="00C4196E"/>
    <w:rsid w:val="00C41AE1"/>
    <w:rsid w:val="00C41B7A"/>
    <w:rsid w:val="00C41C33"/>
    <w:rsid w:val="00C41F56"/>
    <w:rsid w:val="00C42556"/>
    <w:rsid w:val="00C43245"/>
    <w:rsid w:val="00C433EF"/>
    <w:rsid w:val="00C43734"/>
    <w:rsid w:val="00C437EA"/>
    <w:rsid w:val="00C43EC5"/>
    <w:rsid w:val="00C440CD"/>
    <w:rsid w:val="00C44219"/>
    <w:rsid w:val="00C44233"/>
    <w:rsid w:val="00C4462D"/>
    <w:rsid w:val="00C44CB3"/>
    <w:rsid w:val="00C4522C"/>
    <w:rsid w:val="00C4575E"/>
    <w:rsid w:val="00C45A56"/>
    <w:rsid w:val="00C45AE5"/>
    <w:rsid w:val="00C4640B"/>
    <w:rsid w:val="00C46C4B"/>
    <w:rsid w:val="00C46D3B"/>
    <w:rsid w:val="00C470D0"/>
    <w:rsid w:val="00C476F4"/>
    <w:rsid w:val="00C47B08"/>
    <w:rsid w:val="00C47BFA"/>
    <w:rsid w:val="00C47DE1"/>
    <w:rsid w:val="00C505DE"/>
    <w:rsid w:val="00C5075D"/>
    <w:rsid w:val="00C511B9"/>
    <w:rsid w:val="00C5131C"/>
    <w:rsid w:val="00C51668"/>
    <w:rsid w:val="00C51D16"/>
    <w:rsid w:val="00C51DCD"/>
    <w:rsid w:val="00C51ED1"/>
    <w:rsid w:val="00C51F59"/>
    <w:rsid w:val="00C5219F"/>
    <w:rsid w:val="00C522AD"/>
    <w:rsid w:val="00C52325"/>
    <w:rsid w:val="00C5270E"/>
    <w:rsid w:val="00C5272E"/>
    <w:rsid w:val="00C5277F"/>
    <w:rsid w:val="00C5283A"/>
    <w:rsid w:val="00C52E96"/>
    <w:rsid w:val="00C530E5"/>
    <w:rsid w:val="00C53CCE"/>
    <w:rsid w:val="00C53F65"/>
    <w:rsid w:val="00C53FD8"/>
    <w:rsid w:val="00C544AC"/>
    <w:rsid w:val="00C54A8E"/>
    <w:rsid w:val="00C5560F"/>
    <w:rsid w:val="00C55B39"/>
    <w:rsid w:val="00C55BE7"/>
    <w:rsid w:val="00C55EF4"/>
    <w:rsid w:val="00C55FF9"/>
    <w:rsid w:val="00C565E5"/>
    <w:rsid w:val="00C56DE4"/>
    <w:rsid w:val="00C56DFD"/>
    <w:rsid w:val="00C56FA8"/>
    <w:rsid w:val="00C5778E"/>
    <w:rsid w:val="00C57C41"/>
    <w:rsid w:val="00C57CCE"/>
    <w:rsid w:val="00C6006E"/>
    <w:rsid w:val="00C604FD"/>
    <w:rsid w:val="00C60B64"/>
    <w:rsid w:val="00C60BC9"/>
    <w:rsid w:val="00C619AC"/>
    <w:rsid w:val="00C61A4D"/>
    <w:rsid w:val="00C6205E"/>
    <w:rsid w:val="00C629E9"/>
    <w:rsid w:val="00C62CC5"/>
    <w:rsid w:val="00C62E74"/>
    <w:rsid w:val="00C63003"/>
    <w:rsid w:val="00C63199"/>
    <w:rsid w:val="00C631DF"/>
    <w:rsid w:val="00C63409"/>
    <w:rsid w:val="00C64180"/>
    <w:rsid w:val="00C641DE"/>
    <w:rsid w:val="00C646F2"/>
    <w:rsid w:val="00C656FF"/>
    <w:rsid w:val="00C659F9"/>
    <w:rsid w:val="00C65CDD"/>
    <w:rsid w:val="00C66172"/>
    <w:rsid w:val="00C66314"/>
    <w:rsid w:val="00C66DCF"/>
    <w:rsid w:val="00C670A0"/>
    <w:rsid w:val="00C674E5"/>
    <w:rsid w:val="00C67B4C"/>
    <w:rsid w:val="00C67EDD"/>
    <w:rsid w:val="00C70060"/>
    <w:rsid w:val="00C706C2"/>
    <w:rsid w:val="00C709CD"/>
    <w:rsid w:val="00C70E56"/>
    <w:rsid w:val="00C7131B"/>
    <w:rsid w:val="00C716F6"/>
    <w:rsid w:val="00C71BD7"/>
    <w:rsid w:val="00C71C07"/>
    <w:rsid w:val="00C71C87"/>
    <w:rsid w:val="00C71EA1"/>
    <w:rsid w:val="00C7202B"/>
    <w:rsid w:val="00C722B2"/>
    <w:rsid w:val="00C722D9"/>
    <w:rsid w:val="00C723BE"/>
    <w:rsid w:val="00C724D8"/>
    <w:rsid w:val="00C725EC"/>
    <w:rsid w:val="00C72655"/>
    <w:rsid w:val="00C72C56"/>
    <w:rsid w:val="00C73540"/>
    <w:rsid w:val="00C7370C"/>
    <w:rsid w:val="00C73846"/>
    <w:rsid w:val="00C739E2"/>
    <w:rsid w:val="00C73AA9"/>
    <w:rsid w:val="00C741A6"/>
    <w:rsid w:val="00C74613"/>
    <w:rsid w:val="00C748B1"/>
    <w:rsid w:val="00C74B7F"/>
    <w:rsid w:val="00C74EA2"/>
    <w:rsid w:val="00C75237"/>
    <w:rsid w:val="00C753ED"/>
    <w:rsid w:val="00C754DC"/>
    <w:rsid w:val="00C754FC"/>
    <w:rsid w:val="00C7583F"/>
    <w:rsid w:val="00C7599D"/>
    <w:rsid w:val="00C75F98"/>
    <w:rsid w:val="00C762A3"/>
    <w:rsid w:val="00C76855"/>
    <w:rsid w:val="00C76DD1"/>
    <w:rsid w:val="00C770D7"/>
    <w:rsid w:val="00C77107"/>
    <w:rsid w:val="00C7750B"/>
    <w:rsid w:val="00C77CAB"/>
    <w:rsid w:val="00C77EFA"/>
    <w:rsid w:val="00C801BF"/>
    <w:rsid w:val="00C802D0"/>
    <w:rsid w:val="00C80515"/>
    <w:rsid w:val="00C8060E"/>
    <w:rsid w:val="00C80617"/>
    <w:rsid w:val="00C80A44"/>
    <w:rsid w:val="00C80F8B"/>
    <w:rsid w:val="00C80FE8"/>
    <w:rsid w:val="00C81808"/>
    <w:rsid w:val="00C81F3A"/>
    <w:rsid w:val="00C820DF"/>
    <w:rsid w:val="00C8281E"/>
    <w:rsid w:val="00C82876"/>
    <w:rsid w:val="00C82CA2"/>
    <w:rsid w:val="00C83363"/>
    <w:rsid w:val="00C8367B"/>
    <w:rsid w:val="00C838C3"/>
    <w:rsid w:val="00C8394E"/>
    <w:rsid w:val="00C83F48"/>
    <w:rsid w:val="00C844E9"/>
    <w:rsid w:val="00C847A9"/>
    <w:rsid w:val="00C852E0"/>
    <w:rsid w:val="00C8572E"/>
    <w:rsid w:val="00C868F1"/>
    <w:rsid w:val="00C86BBB"/>
    <w:rsid w:val="00C86C97"/>
    <w:rsid w:val="00C871FD"/>
    <w:rsid w:val="00C87250"/>
    <w:rsid w:val="00C872C3"/>
    <w:rsid w:val="00C874AC"/>
    <w:rsid w:val="00C878DB"/>
    <w:rsid w:val="00C87B1A"/>
    <w:rsid w:val="00C87B6F"/>
    <w:rsid w:val="00C90665"/>
    <w:rsid w:val="00C90680"/>
    <w:rsid w:val="00C907C9"/>
    <w:rsid w:val="00C917BD"/>
    <w:rsid w:val="00C91BBD"/>
    <w:rsid w:val="00C91C1E"/>
    <w:rsid w:val="00C91D9D"/>
    <w:rsid w:val="00C91E2E"/>
    <w:rsid w:val="00C92084"/>
    <w:rsid w:val="00C92DB0"/>
    <w:rsid w:val="00C92ED7"/>
    <w:rsid w:val="00C9323A"/>
    <w:rsid w:val="00C93304"/>
    <w:rsid w:val="00C94302"/>
    <w:rsid w:val="00C9477F"/>
    <w:rsid w:val="00C947EA"/>
    <w:rsid w:val="00C94EC0"/>
    <w:rsid w:val="00C95CDC"/>
    <w:rsid w:val="00C96657"/>
    <w:rsid w:val="00C96675"/>
    <w:rsid w:val="00C9683D"/>
    <w:rsid w:val="00C96935"/>
    <w:rsid w:val="00C96CB9"/>
    <w:rsid w:val="00C97007"/>
    <w:rsid w:val="00C97043"/>
    <w:rsid w:val="00C9759A"/>
    <w:rsid w:val="00C97C10"/>
    <w:rsid w:val="00C97CC1"/>
    <w:rsid w:val="00CA0A3E"/>
    <w:rsid w:val="00CA0C90"/>
    <w:rsid w:val="00CA13E5"/>
    <w:rsid w:val="00CA17DA"/>
    <w:rsid w:val="00CA1830"/>
    <w:rsid w:val="00CA1EE0"/>
    <w:rsid w:val="00CA24E9"/>
    <w:rsid w:val="00CA2718"/>
    <w:rsid w:val="00CA304B"/>
    <w:rsid w:val="00CA3545"/>
    <w:rsid w:val="00CA3780"/>
    <w:rsid w:val="00CA3D27"/>
    <w:rsid w:val="00CA41EB"/>
    <w:rsid w:val="00CA4277"/>
    <w:rsid w:val="00CA4311"/>
    <w:rsid w:val="00CA44AB"/>
    <w:rsid w:val="00CA48A0"/>
    <w:rsid w:val="00CA4CCC"/>
    <w:rsid w:val="00CA52F2"/>
    <w:rsid w:val="00CA5AD1"/>
    <w:rsid w:val="00CA6510"/>
    <w:rsid w:val="00CA68AB"/>
    <w:rsid w:val="00CA6EDA"/>
    <w:rsid w:val="00CA71D6"/>
    <w:rsid w:val="00CA738A"/>
    <w:rsid w:val="00CA78CF"/>
    <w:rsid w:val="00CA7B88"/>
    <w:rsid w:val="00CA7E74"/>
    <w:rsid w:val="00CB08F6"/>
    <w:rsid w:val="00CB0F42"/>
    <w:rsid w:val="00CB1127"/>
    <w:rsid w:val="00CB12F9"/>
    <w:rsid w:val="00CB1735"/>
    <w:rsid w:val="00CB1739"/>
    <w:rsid w:val="00CB1A79"/>
    <w:rsid w:val="00CB2021"/>
    <w:rsid w:val="00CB2275"/>
    <w:rsid w:val="00CB2963"/>
    <w:rsid w:val="00CB2C25"/>
    <w:rsid w:val="00CB2CD0"/>
    <w:rsid w:val="00CB2D52"/>
    <w:rsid w:val="00CB3040"/>
    <w:rsid w:val="00CB4071"/>
    <w:rsid w:val="00CB4C0B"/>
    <w:rsid w:val="00CB5269"/>
    <w:rsid w:val="00CB5356"/>
    <w:rsid w:val="00CB5420"/>
    <w:rsid w:val="00CB565D"/>
    <w:rsid w:val="00CB5BD8"/>
    <w:rsid w:val="00CB6E7B"/>
    <w:rsid w:val="00CB7D41"/>
    <w:rsid w:val="00CC0305"/>
    <w:rsid w:val="00CC043E"/>
    <w:rsid w:val="00CC0C90"/>
    <w:rsid w:val="00CC0CBF"/>
    <w:rsid w:val="00CC0DD4"/>
    <w:rsid w:val="00CC174A"/>
    <w:rsid w:val="00CC1F06"/>
    <w:rsid w:val="00CC20FF"/>
    <w:rsid w:val="00CC271C"/>
    <w:rsid w:val="00CC28D8"/>
    <w:rsid w:val="00CC297A"/>
    <w:rsid w:val="00CC2A1B"/>
    <w:rsid w:val="00CC3057"/>
    <w:rsid w:val="00CC353E"/>
    <w:rsid w:val="00CC3B15"/>
    <w:rsid w:val="00CC468C"/>
    <w:rsid w:val="00CC4AC6"/>
    <w:rsid w:val="00CC4D98"/>
    <w:rsid w:val="00CC541F"/>
    <w:rsid w:val="00CC5469"/>
    <w:rsid w:val="00CC5CE9"/>
    <w:rsid w:val="00CC63F8"/>
    <w:rsid w:val="00CC6938"/>
    <w:rsid w:val="00CC6AF3"/>
    <w:rsid w:val="00CC6C64"/>
    <w:rsid w:val="00CC706D"/>
    <w:rsid w:val="00CC7443"/>
    <w:rsid w:val="00CC7A57"/>
    <w:rsid w:val="00CC7B15"/>
    <w:rsid w:val="00CC7CB6"/>
    <w:rsid w:val="00CD0191"/>
    <w:rsid w:val="00CD019A"/>
    <w:rsid w:val="00CD0353"/>
    <w:rsid w:val="00CD04A0"/>
    <w:rsid w:val="00CD0832"/>
    <w:rsid w:val="00CD0968"/>
    <w:rsid w:val="00CD12ED"/>
    <w:rsid w:val="00CD1BE0"/>
    <w:rsid w:val="00CD2893"/>
    <w:rsid w:val="00CD31DD"/>
    <w:rsid w:val="00CD3664"/>
    <w:rsid w:val="00CD3985"/>
    <w:rsid w:val="00CD4852"/>
    <w:rsid w:val="00CD4BBF"/>
    <w:rsid w:val="00CD4BF1"/>
    <w:rsid w:val="00CD4F17"/>
    <w:rsid w:val="00CD5D42"/>
    <w:rsid w:val="00CD6215"/>
    <w:rsid w:val="00CD66D5"/>
    <w:rsid w:val="00CD6762"/>
    <w:rsid w:val="00CD6866"/>
    <w:rsid w:val="00CD6BA7"/>
    <w:rsid w:val="00CD6EE3"/>
    <w:rsid w:val="00CE02CE"/>
    <w:rsid w:val="00CE0B6D"/>
    <w:rsid w:val="00CE0E8C"/>
    <w:rsid w:val="00CE10AF"/>
    <w:rsid w:val="00CE19C5"/>
    <w:rsid w:val="00CE1BB0"/>
    <w:rsid w:val="00CE2735"/>
    <w:rsid w:val="00CE2C5F"/>
    <w:rsid w:val="00CE33B5"/>
    <w:rsid w:val="00CE3BA2"/>
    <w:rsid w:val="00CE3D58"/>
    <w:rsid w:val="00CE40BD"/>
    <w:rsid w:val="00CE475F"/>
    <w:rsid w:val="00CE47E8"/>
    <w:rsid w:val="00CE4EE7"/>
    <w:rsid w:val="00CE5824"/>
    <w:rsid w:val="00CE5DE3"/>
    <w:rsid w:val="00CE5FB1"/>
    <w:rsid w:val="00CE60C9"/>
    <w:rsid w:val="00CE619B"/>
    <w:rsid w:val="00CE6C13"/>
    <w:rsid w:val="00CE6D6B"/>
    <w:rsid w:val="00CE70AB"/>
    <w:rsid w:val="00CE75EB"/>
    <w:rsid w:val="00CE7F29"/>
    <w:rsid w:val="00CF07E9"/>
    <w:rsid w:val="00CF09DB"/>
    <w:rsid w:val="00CF102D"/>
    <w:rsid w:val="00CF1555"/>
    <w:rsid w:val="00CF17DD"/>
    <w:rsid w:val="00CF23AE"/>
    <w:rsid w:val="00CF2817"/>
    <w:rsid w:val="00CF333A"/>
    <w:rsid w:val="00CF3C9C"/>
    <w:rsid w:val="00CF3CBE"/>
    <w:rsid w:val="00CF40A0"/>
    <w:rsid w:val="00CF441E"/>
    <w:rsid w:val="00CF4BE4"/>
    <w:rsid w:val="00CF513C"/>
    <w:rsid w:val="00CF549A"/>
    <w:rsid w:val="00CF5841"/>
    <w:rsid w:val="00CF5D45"/>
    <w:rsid w:val="00CF5E35"/>
    <w:rsid w:val="00CF5E63"/>
    <w:rsid w:val="00CF5ED6"/>
    <w:rsid w:val="00CF65F4"/>
    <w:rsid w:val="00CF69BD"/>
    <w:rsid w:val="00CF7834"/>
    <w:rsid w:val="00CF7884"/>
    <w:rsid w:val="00CF7976"/>
    <w:rsid w:val="00D00324"/>
    <w:rsid w:val="00D005D4"/>
    <w:rsid w:val="00D01126"/>
    <w:rsid w:val="00D01262"/>
    <w:rsid w:val="00D01418"/>
    <w:rsid w:val="00D019CE"/>
    <w:rsid w:val="00D02145"/>
    <w:rsid w:val="00D02707"/>
    <w:rsid w:val="00D033A1"/>
    <w:rsid w:val="00D03427"/>
    <w:rsid w:val="00D037B0"/>
    <w:rsid w:val="00D03DB3"/>
    <w:rsid w:val="00D03E3F"/>
    <w:rsid w:val="00D03ED8"/>
    <w:rsid w:val="00D04321"/>
    <w:rsid w:val="00D044C6"/>
    <w:rsid w:val="00D045A3"/>
    <w:rsid w:val="00D045BF"/>
    <w:rsid w:val="00D04659"/>
    <w:rsid w:val="00D04F76"/>
    <w:rsid w:val="00D0518C"/>
    <w:rsid w:val="00D058FE"/>
    <w:rsid w:val="00D06450"/>
    <w:rsid w:val="00D06E54"/>
    <w:rsid w:val="00D070F6"/>
    <w:rsid w:val="00D070F7"/>
    <w:rsid w:val="00D07226"/>
    <w:rsid w:val="00D07F25"/>
    <w:rsid w:val="00D102FB"/>
    <w:rsid w:val="00D10941"/>
    <w:rsid w:val="00D10F87"/>
    <w:rsid w:val="00D117AA"/>
    <w:rsid w:val="00D11993"/>
    <w:rsid w:val="00D12653"/>
    <w:rsid w:val="00D12DA1"/>
    <w:rsid w:val="00D13201"/>
    <w:rsid w:val="00D137D4"/>
    <w:rsid w:val="00D13874"/>
    <w:rsid w:val="00D13CDE"/>
    <w:rsid w:val="00D13EE3"/>
    <w:rsid w:val="00D1455C"/>
    <w:rsid w:val="00D149AA"/>
    <w:rsid w:val="00D14BE2"/>
    <w:rsid w:val="00D14CC0"/>
    <w:rsid w:val="00D14E41"/>
    <w:rsid w:val="00D14EA6"/>
    <w:rsid w:val="00D154ED"/>
    <w:rsid w:val="00D15737"/>
    <w:rsid w:val="00D1574B"/>
    <w:rsid w:val="00D15A94"/>
    <w:rsid w:val="00D15CFF"/>
    <w:rsid w:val="00D16037"/>
    <w:rsid w:val="00D16399"/>
    <w:rsid w:val="00D1674B"/>
    <w:rsid w:val="00D17296"/>
    <w:rsid w:val="00D17C2D"/>
    <w:rsid w:val="00D17D86"/>
    <w:rsid w:val="00D17F04"/>
    <w:rsid w:val="00D2024F"/>
    <w:rsid w:val="00D20324"/>
    <w:rsid w:val="00D20E3B"/>
    <w:rsid w:val="00D20FD7"/>
    <w:rsid w:val="00D21878"/>
    <w:rsid w:val="00D21CC9"/>
    <w:rsid w:val="00D223A3"/>
    <w:rsid w:val="00D22649"/>
    <w:rsid w:val="00D227EA"/>
    <w:rsid w:val="00D228D8"/>
    <w:rsid w:val="00D22FAD"/>
    <w:rsid w:val="00D23176"/>
    <w:rsid w:val="00D240F1"/>
    <w:rsid w:val="00D251E3"/>
    <w:rsid w:val="00D25283"/>
    <w:rsid w:val="00D2551C"/>
    <w:rsid w:val="00D2610C"/>
    <w:rsid w:val="00D26952"/>
    <w:rsid w:val="00D26EF8"/>
    <w:rsid w:val="00D27223"/>
    <w:rsid w:val="00D275A6"/>
    <w:rsid w:val="00D27659"/>
    <w:rsid w:val="00D27832"/>
    <w:rsid w:val="00D27E40"/>
    <w:rsid w:val="00D300A4"/>
    <w:rsid w:val="00D304E2"/>
    <w:rsid w:val="00D30765"/>
    <w:rsid w:val="00D307EC"/>
    <w:rsid w:val="00D30994"/>
    <w:rsid w:val="00D30ED0"/>
    <w:rsid w:val="00D31426"/>
    <w:rsid w:val="00D31964"/>
    <w:rsid w:val="00D31AFA"/>
    <w:rsid w:val="00D322A8"/>
    <w:rsid w:val="00D3334E"/>
    <w:rsid w:val="00D3389E"/>
    <w:rsid w:val="00D3455F"/>
    <w:rsid w:val="00D34753"/>
    <w:rsid w:val="00D34A52"/>
    <w:rsid w:val="00D34F7A"/>
    <w:rsid w:val="00D355F9"/>
    <w:rsid w:val="00D36446"/>
    <w:rsid w:val="00D364F5"/>
    <w:rsid w:val="00D36D4E"/>
    <w:rsid w:val="00D37031"/>
    <w:rsid w:val="00D374B7"/>
    <w:rsid w:val="00D375BF"/>
    <w:rsid w:val="00D3788E"/>
    <w:rsid w:val="00D37B4B"/>
    <w:rsid w:val="00D37F40"/>
    <w:rsid w:val="00D40025"/>
    <w:rsid w:val="00D40365"/>
    <w:rsid w:val="00D40A0B"/>
    <w:rsid w:val="00D40B5D"/>
    <w:rsid w:val="00D411BF"/>
    <w:rsid w:val="00D411C1"/>
    <w:rsid w:val="00D411F3"/>
    <w:rsid w:val="00D41402"/>
    <w:rsid w:val="00D41F9D"/>
    <w:rsid w:val="00D42006"/>
    <w:rsid w:val="00D4258C"/>
    <w:rsid w:val="00D42B13"/>
    <w:rsid w:val="00D42F2B"/>
    <w:rsid w:val="00D434FE"/>
    <w:rsid w:val="00D43A51"/>
    <w:rsid w:val="00D43C3E"/>
    <w:rsid w:val="00D43D63"/>
    <w:rsid w:val="00D43D76"/>
    <w:rsid w:val="00D44B42"/>
    <w:rsid w:val="00D45961"/>
    <w:rsid w:val="00D45D09"/>
    <w:rsid w:val="00D45ECD"/>
    <w:rsid w:val="00D45F67"/>
    <w:rsid w:val="00D47CF1"/>
    <w:rsid w:val="00D47EBC"/>
    <w:rsid w:val="00D5020B"/>
    <w:rsid w:val="00D50419"/>
    <w:rsid w:val="00D510B0"/>
    <w:rsid w:val="00D51107"/>
    <w:rsid w:val="00D51D61"/>
    <w:rsid w:val="00D51E5A"/>
    <w:rsid w:val="00D51E68"/>
    <w:rsid w:val="00D52001"/>
    <w:rsid w:val="00D52135"/>
    <w:rsid w:val="00D52735"/>
    <w:rsid w:val="00D527E7"/>
    <w:rsid w:val="00D528E3"/>
    <w:rsid w:val="00D52E8D"/>
    <w:rsid w:val="00D53694"/>
    <w:rsid w:val="00D53862"/>
    <w:rsid w:val="00D5388E"/>
    <w:rsid w:val="00D53D18"/>
    <w:rsid w:val="00D53D53"/>
    <w:rsid w:val="00D544CE"/>
    <w:rsid w:val="00D54FE9"/>
    <w:rsid w:val="00D55742"/>
    <w:rsid w:val="00D55B9D"/>
    <w:rsid w:val="00D55BC3"/>
    <w:rsid w:val="00D55C98"/>
    <w:rsid w:val="00D55F08"/>
    <w:rsid w:val="00D55F3B"/>
    <w:rsid w:val="00D56324"/>
    <w:rsid w:val="00D564A4"/>
    <w:rsid w:val="00D56581"/>
    <w:rsid w:val="00D56C7D"/>
    <w:rsid w:val="00D56D85"/>
    <w:rsid w:val="00D60474"/>
    <w:rsid w:val="00D6064B"/>
    <w:rsid w:val="00D60BDE"/>
    <w:rsid w:val="00D60C2C"/>
    <w:rsid w:val="00D60E00"/>
    <w:rsid w:val="00D611BE"/>
    <w:rsid w:val="00D6161D"/>
    <w:rsid w:val="00D618BB"/>
    <w:rsid w:val="00D61D61"/>
    <w:rsid w:val="00D61E35"/>
    <w:rsid w:val="00D61EF1"/>
    <w:rsid w:val="00D6214C"/>
    <w:rsid w:val="00D6221B"/>
    <w:rsid w:val="00D62B03"/>
    <w:rsid w:val="00D62B41"/>
    <w:rsid w:val="00D62F27"/>
    <w:rsid w:val="00D63993"/>
    <w:rsid w:val="00D64BFF"/>
    <w:rsid w:val="00D64F95"/>
    <w:rsid w:val="00D6510A"/>
    <w:rsid w:val="00D652E7"/>
    <w:rsid w:val="00D653EF"/>
    <w:rsid w:val="00D65965"/>
    <w:rsid w:val="00D65D72"/>
    <w:rsid w:val="00D66253"/>
    <w:rsid w:val="00D66367"/>
    <w:rsid w:val="00D66C73"/>
    <w:rsid w:val="00D67504"/>
    <w:rsid w:val="00D67F38"/>
    <w:rsid w:val="00D70776"/>
    <w:rsid w:val="00D70DDF"/>
    <w:rsid w:val="00D71D75"/>
    <w:rsid w:val="00D71D84"/>
    <w:rsid w:val="00D72306"/>
    <w:rsid w:val="00D7295E"/>
    <w:rsid w:val="00D736B6"/>
    <w:rsid w:val="00D73754"/>
    <w:rsid w:val="00D73D17"/>
    <w:rsid w:val="00D74084"/>
    <w:rsid w:val="00D7467E"/>
    <w:rsid w:val="00D74745"/>
    <w:rsid w:val="00D7483B"/>
    <w:rsid w:val="00D74888"/>
    <w:rsid w:val="00D74B34"/>
    <w:rsid w:val="00D75047"/>
    <w:rsid w:val="00D75DF6"/>
    <w:rsid w:val="00D75FC1"/>
    <w:rsid w:val="00D766C3"/>
    <w:rsid w:val="00D7670E"/>
    <w:rsid w:val="00D76C02"/>
    <w:rsid w:val="00D77297"/>
    <w:rsid w:val="00D77A15"/>
    <w:rsid w:val="00D77C9B"/>
    <w:rsid w:val="00D77E68"/>
    <w:rsid w:val="00D801D1"/>
    <w:rsid w:val="00D803D6"/>
    <w:rsid w:val="00D804F7"/>
    <w:rsid w:val="00D8090E"/>
    <w:rsid w:val="00D8181A"/>
    <w:rsid w:val="00D81AEF"/>
    <w:rsid w:val="00D8221B"/>
    <w:rsid w:val="00D832F0"/>
    <w:rsid w:val="00D835DD"/>
    <w:rsid w:val="00D836BF"/>
    <w:rsid w:val="00D84053"/>
    <w:rsid w:val="00D84277"/>
    <w:rsid w:val="00D85242"/>
    <w:rsid w:val="00D852CB"/>
    <w:rsid w:val="00D859B2"/>
    <w:rsid w:val="00D85AEF"/>
    <w:rsid w:val="00D85E9E"/>
    <w:rsid w:val="00D869B5"/>
    <w:rsid w:val="00D86ABC"/>
    <w:rsid w:val="00D86B94"/>
    <w:rsid w:val="00D86CAF"/>
    <w:rsid w:val="00D86E16"/>
    <w:rsid w:val="00D87083"/>
    <w:rsid w:val="00D87448"/>
    <w:rsid w:val="00D87532"/>
    <w:rsid w:val="00D903EA"/>
    <w:rsid w:val="00D905AB"/>
    <w:rsid w:val="00D905D7"/>
    <w:rsid w:val="00D907DC"/>
    <w:rsid w:val="00D90AD3"/>
    <w:rsid w:val="00D90B3B"/>
    <w:rsid w:val="00D90E6A"/>
    <w:rsid w:val="00D90F2D"/>
    <w:rsid w:val="00D91135"/>
    <w:rsid w:val="00D91677"/>
    <w:rsid w:val="00D917B6"/>
    <w:rsid w:val="00D92C41"/>
    <w:rsid w:val="00D93989"/>
    <w:rsid w:val="00D93AB4"/>
    <w:rsid w:val="00D93B2F"/>
    <w:rsid w:val="00D93D50"/>
    <w:rsid w:val="00D9425A"/>
    <w:rsid w:val="00D9468B"/>
    <w:rsid w:val="00D946DC"/>
    <w:rsid w:val="00D94955"/>
    <w:rsid w:val="00D94CAC"/>
    <w:rsid w:val="00D94ED3"/>
    <w:rsid w:val="00D95395"/>
    <w:rsid w:val="00D95D9A"/>
    <w:rsid w:val="00D95DE6"/>
    <w:rsid w:val="00D960D5"/>
    <w:rsid w:val="00D9622D"/>
    <w:rsid w:val="00D965D1"/>
    <w:rsid w:val="00D96800"/>
    <w:rsid w:val="00D96E0D"/>
    <w:rsid w:val="00D96F76"/>
    <w:rsid w:val="00D9732A"/>
    <w:rsid w:val="00D97AAA"/>
    <w:rsid w:val="00D97AF0"/>
    <w:rsid w:val="00DA06CB"/>
    <w:rsid w:val="00DA0C21"/>
    <w:rsid w:val="00DA108B"/>
    <w:rsid w:val="00DA120A"/>
    <w:rsid w:val="00DA12F7"/>
    <w:rsid w:val="00DA146E"/>
    <w:rsid w:val="00DA14A9"/>
    <w:rsid w:val="00DA179D"/>
    <w:rsid w:val="00DA18DB"/>
    <w:rsid w:val="00DA1BEA"/>
    <w:rsid w:val="00DA1DBA"/>
    <w:rsid w:val="00DA2172"/>
    <w:rsid w:val="00DA2AE3"/>
    <w:rsid w:val="00DA2B26"/>
    <w:rsid w:val="00DA30C9"/>
    <w:rsid w:val="00DA3AAB"/>
    <w:rsid w:val="00DA3CFE"/>
    <w:rsid w:val="00DA4111"/>
    <w:rsid w:val="00DA4536"/>
    <w:rsid w:val="00DA4B6F"/>
    <w:rsid w:val="00DA4EA8"/>
    <w:rsid w:val="00DA4F29"/>
    <w:rsid w:val="00DA507B"/>
    <w:rsid w:val="00DA53CD"/>
    <w:rsid w:val="00DA7253"/>
    <w:rsid w:val="00DA794C"/>
    <w:rsid w:val="00DA7EB4"/>
    <w:rsid w:val="00DB006D"/>
    <w:rsid w:val="00DB0B0B"/>
    <w:rsid w:val="00DB113B"/>
    <w:rsid w:val="00DB147F"/>
    <w:rsid w:val="00DB15C3"/>
    <w:rsid w:val="00DB177D"/>
    <w:rsid w:val="00DB17D6"/>
    <w:rsid w:val="00DB1D39"/>
    <w:rsid w:val="00DB233A"/>
    <w:rsid w:val="00DB2795"/>
    <w:rsid w:val="00DB2B4C"/>
    <w:rsid w:val="00DB34C7"/>
    <w:rsid w:val="00DB3813"/>
    <w:rsid w:val="00DB49F6"/>
    <w:rsid w:val="00DB4CE3"/>
    <w:rsid w:val="00DB59F9"/>
    <w:rsid w:val="00DB5F6D"/>
    <w:rsid w:val="00DB665C"/>
    <w:rsid w:val="00DB6D05"/>
    <w:rsid w:val="00DB6F18"/>
    <w:rsid w:val="00DB7A44"/>
    <w:rsid w:val="00DC0411"/>
    <w:rsid w:val="00DC1098"/>
    <w:rsid w:val="00DC16FC"/>
    <w:rsid w:val="00DC1CA7"/>
    <w:rsid w:val="00DC220B"/>
    <w:rsid w:val="00DC2DE8"/>
    <w:rsid w:val="00DC30A4"/>
    <w:rsid w:val="00DC31FE"/>
    <w:rsid w:val="00DC3735"/>
    <w:rsid w:val="00DC3899"/>
    <w:rsid w:val="00DC3E06"/>
    <w:rsid w:val="00DC40F4"/>
    <w:rsid w:val="00DC41E8"/>
    <w:rsid w:val="00DC44E2"/>
    <w:rsid w:val="00DC4799"/>
    <w:rsid w:val="00DC4B52"/>
    <w:rsid w:val="00DC4BD7"/>
    <w:rsid w:val="00DC539A"/>
    <w:rsid w:val="00DC59AF"/>
    <w:rsid w:val="00DC5B32"/>
    <w:rsid w:val="00DC65E7"/>
    <w:rsid w:val="00DC65EB"/>
    <w:rsid w:val="00DC6BAD"/>
    <w:rsid w:val="00DC6D71"/>
    <w:rsid w:val="00DC76AB"/>
    <w:rsid w:val="00DC77ED"/>
    <w:rsid w:val="00DD040E"/>
    <w:rsid w:val="00DD04B2"/>
    <w:rsid w:val="00DD0B32"/>
    <w:rsid w:val="00DD1A1C"/>
    <w:rsid w:val="00DD2076"/>
    <w:rsid w:val="00DD22D1"/>
    <w:rsid w:val="00DD230E"/>
    <w:rsid w:val="00DD2623"/>
    <w:rsid w:val="00DD2DA7"/>
    <w:rsid w:val="00DD353E"/>
    <w:rsid w:val="00DD35DC"/>
    <w:rsid w:val="00DD3B62"/>
    <w:rsid w:val="00DD4ACA"/>
    <w:rsid w:val="00DD4F36"/>
    <w:rsid w:val="00DD5079"/>
    <w:rsid w:val="00DD5117"/>
    <w:rsid w:val="00DD55A8"/>
    <w:rsid w:val="00DD5A9B"/>
    <w:rsid w:val="00DD626C"/>
    <w:rsid w:val="00DD645F"/>
    <w:rsid w:val="00DD67D0"/>
    <w:rsid w:val="00DD6A60"/>
    <w:rsid w:val="00DE01E5"/>
    <w:rsid w:val="00DE06E7"/>
    <w:rsid w:val="00DE073D"/>
    <w:rsid w:val="00DE0B4C"/>
    <w:rsid w:val="00DE0B92"/>
    <w:rsid w:val="00DE0D97"/>
    <w:rsid w:val="00DE0F62"/>
    <w:rsid w:val="00DE2A3E"/>
    <w:rsid w:val="00DE2AA2"/>
    <w:rsid w:val="00DE3712"/>
    <w:rsid w:val="00DE3966"/>
    <w:rsid w:val="00DE397F"/>
    <w:rsid w:val="00DE3D7D"/>
    <w:rsid w:val="00DE462E"/>
    <w:rsid w:val="00DE4990"/>
    <w:rsid w:val="00DE4C3C"/>
    <w:rsid w:val="00DE5A1C"/>
    <w:rsid w:val="00DE6C5E"/>
    <w:rsid w:val="00DE6CC8"/>
    <w:rsid w:val="00DE6EA2"/>
    <w:rsid w:val="00DE78A1"/>
    <w:rsid w:val="00DE7C25"/>
    <w:rsid w:val="00DE7CCB"/>
    <w:rsid w:val="00DF0488"/>
    <w:rsid w:val="00DF0558"/>
    <w:rsid w:val="00DF0AB3"/>
    <w:rsid w:val="00DF0BF0"/>
    <w:rsid w:val="00DF1993"/>
    <w:rsid w:val="00DF1A45"/>
    <w:rsid w:val="00DF236D"/>
    <w:rsid w:val="00DF28A0"/>
    <w:rsid w:val="00DF31AE"/>
    <w:rsid w:val="00DF3546"/>
    <w:rsid w:val="00DF39BB"/>
    <w:rsid w:val="00DF3D83"/>
    <w:rsid w:val="00DF4484"/>
    <w:rsid w:val="00DF4C96"/>
    <w:rsid w:val="00DF5227"/>
    <w:rsid w:val="00DF53B0"/>
    <w:rsid w:val="00DF5C7D"/>
    <w:rsid w:val="00DF5D89"/>
    <w:rsid w:val="00DF61D6"/>
    <w:rsid w:val="00DF6343"/>
    <w:rsid w:val="00DF6ABA"/>
    <w:rsid w:val="00DF6BCE"/>
    <w:rsid w:val="00DF6D4A"/>
    <w:rsid w:val="00DF6E7D"/>
    <w:rsid w:val="00DF721D"/>
    <w:rsid w:val="00DF74ED"/>
    <w:rsid w:val="00DF7593"/>
    <w:rsid w:val="00DF77F7"/>
    <w:rsid w:val="00DF7A83"/>
    <w:rsid w:val="00DF7D9A"/>
    <w:rsid w:val="00E00058"/>
    <w:rsid w:val="00E00069"/>
    <w:rsid w:val="00E003B3"/>
    <w:rsid w:val="00E005D7"/>
    <w:rsid w:val="00E00940"/>
    <w:rsid w:val="00E009EF"/>
    <w:rsid w:val="00E00A57"/>
    <w:rsid w:val="00E0108D"/>
    <w:rsid w:val="00E018FC"/>
    <w:rsid w:val="00E01916"/>
    <w:rsid w:val="00E019F1"/>
    <w:rsid w:val="00E01E09"/>
    <w:rsid w:val="00E01E0D"/>
    <w:rsid w:val="00E01EB8"/>
    <w:rsid w:val="00E02003"/>
    <w:rsid w:val="00E02824"/>
    <w:rsid w:val="00E02981"/>
    <w:rsid w:val="00E03377"/>
    <w:rsid w:val="00E03677"/>
    <w:rsid w:val="00E038B4"/>
    <w:rsid w:val="00E04491"/>
    <w:rsid w:val="00E05222"/>
    <w:rsid w:val="00E05E03"/>
    <w:rsid w:val="00E05E88"/>
    <w:rsid w:val="00E0697D"/>
    <w:rsid w:val="00E06BF1"/>
    <w:rsid w:val="00E07231"/>
    <w:rsid w:val="00E102F4"/>
    <w:rsid w:val="00E103C0"/>
    <w:rsid w:val="00E1172B"/>
    <w:rsid w:val="00E11E84"/>
    <w:rsid w:val="00E11E9E"/>
    <w:rsid w:val="00E1218A"/>
    <w:rsid w:val="00E126D8"/>
    <w:rsid w:val="00E12A09"/>
    <w:rsid w:val="00E12BFF"/>
    <w:rsid w:val="00E12CE1"/>
    <w:rsid w:val="00E12FFD"/>
    <w:rsid w:val="00E138C4"/>
    <w:rsid w:val="00E13915"/>
    <w:rsid w:val="00E13D11"/>
    <w:rsid w:val="00E14022"/>
    <w:rsid w:val="00E140D9"/>
    <w:rsid w:val="00E1411C"/>
    <w:rsid w:val="00E14471"/>
    <w:rsid w:val="00E1493F"/>
    <w:rsid w:val="00E14E15"/>
    <w:rsid w:val="00E15041"/>
    <w:rsid w:val="00E15079"/>
    <w:rsid w:val="00E153F0"/>
    <w:rsid w:val="00E15868"/>
    <w:rsid w:val="00E159A7"/>
    <w:rsid w:val="00E15B0B"/>
    <w:rsid w:val="00E161E3"/>
    <w:rsid w:val="00E164EA"/>
    <w:rsid w:val="00E16A3A"/>
    <w:rsid w:val="00E16AE2"/>
    <w:rsid w:val="00E16D31"/>
    <w:rsid w:val="00E173BA"/>
    <w:rsid w:val="00E179EA"/>
    <w:rsid w:val="00E17D45"/>
    <w:rsid w:val="00E20252"/>
    <w:rsid w:val="00E20F52"/>
    <w:rsid w:val="00E21199"/>
    <w:rsid w:val="00E2129C"/>
    <w:rsid w:val="00E216F9"/>
    <w:rsid w:val="00E21707"/>
    <w:rsid w:val="00E21C92"/>
    <w:rsid w:val="00E21FA0"/>
    <w:rsid w:val="00E220E9"/>
    <w:rsid w:val="00E221D0"/>
    <w:rsid w:val="00E22919"/>
    <w:rsid w:val="00E22C83"/>
    <w:rsid w:val="00E237E8"/>
    <w:rsid w:val="00E23DF3"/>
    <w:rsid w:val="00E23FB2"/>
    <w:rsid w:val="00E24500"/>
    <w:rsid w:val="00E24DF0"/>
    <w:rsid w:val="00E24F08"/>
    <w:rsid w:val="00E25141"/>
    <w:rsid w:val="00E254D5"/>
    <w:rsid w:val="00E25D5B"/>
    <w:rsid w:val="00E25FB7"/>
    <w:rsid w:val="00E2688E"/>
    <w:rsid w:val="00E26AF1"/>
    <w:rsid w:val="00E26B16"/>
    <w:rsid w:val="00E26CCA"/>
    <w:rsid w:val="00E26F06"/>
    <w:rsid w:val="00E27E11"/>
    <w:rsid w:val="00E302F1"/>
    <w:rsid w:val="00E306DE"/>
    <w:rsid w:val="00E3097D"/>
    <w:rsid w:val="00E30A24"/>
    <w:rsid w:val="00E30A3C"/>
    <w:rsid w:val="00E30BD9"/>
    <w:rsid w:val="00E317B2"/>
    <w:rsid w:val="00E318BE"/>
    <w:rsid w:val="00E32EF9"/>
    <w:rsid w:val="00E33408"/>
    <w:rsid w:val="00E33496"/>
    <w:rsid w:val="00E33BC3"/>
    <w:rsid w:val="00E33EBD"/>
    <w:rsid w:val="00E33F4A"/>
    <w:rsid w:val="00E345B7"/>
    <w:rsid w:val="00E34939"/>
    <w:rsid w:val="00E34D2E"/>
    <w:rsid w:val="00E3506D"/>
    <w:rsid w:val="00E357DE"/>
    <w:rsid w:val="00E35DD5"/>
    <w:rsid w:val="00E3617D"/>
    <w:rsid w:val="00E36186"/>
    <w:rsid w:val="00E362AD"/>
    <w:rsid w:val="00E3640D"/>
    <w:rsid w:val="00E36670"/>
    <w:rsid w:val="00E369C3"/>
    <w:rsid w:val="00E3717E"/>
    <w:rsid w:val="00E37450"/>
    <w:rsid w:val="00E40244"/>
    <w:rsid w:val="00E4091F"/>
    <w:rsid w:val="00E40F20"/>
    <w:rsid w:val="00E41A48"/>
    <w:rsid w:val="00E41A7B"/>
    <w:rsid w:val="00E41CAF"/>
    <w:rsid w:val="00E41E42"/>
    <w:rsid w:val="00E41FA4"/>
    <w:rsid w:val="00E42377"/>
    <w:rsid w:val="00E42419"/>
    <w:rsid w:val="00E42477"/>
    <w:rsid w:val="00E42876"/>
    <w:rsid w:val="00E42947"/>
    <w:rsid w:val="00E42DFB"/>
    <w:rsid w:val="00E42F69"/>
    <w:rsid w:val="00E431C0"/>
    <w:rsid w:val="00E436C1"/>
    <w:rsid w:val="00E44314"/>
    <w:rsid w:val="00E448E5"/>
    <w:rsid w:val="00E454FF"/>
    <w:rsid w:val="00E4592A"/>
    <w:rsid w:val="00E461F1"/>
    <w:rsid w:val="00E4672D"/>
    <w:rsid w:val="00E4697F"/>
    <w:rsid w:val="00E46C18"/>
    <w:rsid w:val="00E46E1A"/>
    <w:rsid w:val="00E4765D"/>
    <w:rsid w:val="00E4790E"/>
    <w:rsid w:val="00E47CD9"/>
    <w:rsid w:val="00E50276"/>
    <w:rsid w:val="00E50360"/>
    <w:rsid w:val="00E50B86"/>
    <w:rsid w:val="00E50BDD"/>
    <w:rsid w:val="00E50BFD"/>
    <w:rsid w:val="00E50CDB"/>
    <w:rsid w:val="00E50F31"/>
    <w:rsid w:val="00E51AF3"/>
    <w:rsid w:val="00E51E89"/>
    <w:rsid w:val="00E51FCB"/>
    <w:rsid w:val="00E5225F"/>
    <w:rsid w:val="00E524CB"/>
    <w:rsid w:val="00E527F3"/>
    <w:rsid w:val="00E52CF7"/>
    <w:rsid w:val="00E53A95"/>
    <w:rsid w:val="00E5441E"/>
    <w:rsid w:val="00E547BB"/>
    <w:rsid w:val="00E54902"/>
    <w:rsid w:val="00E558D8"/>
    <w:rsid w:val="00E55941"/>
    <w:rsid w:val="00E56416"/>
    <w:rsid w:val="00E565E0"/>
    <w:rsid w:val="00E56791"/>
    <w:rsid w:val="00E5768E"/>
    <w:rsid w:val="00E57C79"/>
    <w:rsid w:val="00E57E00"/>
    <w:rsid w:val="00E57E96"/>
    <w:rsid w:val="00E57EF7"/>
    <w:rsid w:val="00E57FC8"/>
    <w:rsid w:val="00E60482"/>
    <w:rsid w:val="00E6065D"/>
    <w:rsid w:val="00E61050"/>
    <w:rsid w:val="00E61505"/>
    <w:rsid w:val="00E615CE"/>
    <w:rsid w:val="00E61787"/>
    <w:rsid w:val="00E61E0F"/>
    <w:rsid w:val="00E62081"/>
    <w:rsid w:val="00E62446"/>
    <w:rsid w:val="00E6257A"/>
    <w:rsid w:val="00E6272D"/>
    <w:rsid w:val="00E629D9"/>
    <w:rsid w:val="00E62D88"/>
    <w:rsid w:val="00E62FDA"/>
    <w:rsid w:val="00E63231"/>
    <w:rsid w:val="00E63CB9"/>
    <w:rsid w:val="00E642D8"/>
    <w:rsid w:val="00E64F41"/>
    <w:rsid w:val="00E65032"/>
    <w:rsid w:val="00E6511B"/>
    <w:rsid w:val="00E65389"/>
    <w:rsid w:val="00E654B9"/>
    <w:rsid w:val="00E658FB"/>
    <w:rsid w:val="00E65B29"/>
    <w:rsid w:val="00E65C32"/>
    <w:rsid w:val="00E65F42"/>
    <w:rsid w:val="00E66122"/>
    <w:rsid w:val="00E6658B"/>
    <w:rsid w:val="00E66EE1"/>
    <w:rsid w:val="00E674AA"/>
    <w:rsid w:val="00E674FD"/>
    <w:rsid w:val="00E67586"/>
    <w:rsid w:val="00E67C48"/>
    <w:rsid w:val="00E707A3"/>
    <w:rsid w:val="00E71479"/>
    <w:rsid w:val="00E71706"/>
    <w:rsid w:val="00E7181A"/>
    <w:rsid w:val="00E71E38"/>
    <w:rsid w:val="00E71ECB"/>
    <w:rsid w:val="00E720D4"/>
    <w:rsid w:val="00E725DA"/>
    <w:rsid w:val="00E7279B"/>
    <w:rsid w:val="00E727D1"/>
    <w:rsid w:val="00E72BEA"/>
    <w:rsid w:val="00E733ED"/>
    <w:rsid w:val="00E73433"/>
    <w:rsid w:val="00E735F6"/>
    <w:rsid w:val="00E73D76"/>
    <w:rsid w:val="00E73DC2"/>
    <w:rsid w:val="00E74091"/>
    <w:rsid w:val="00E7433D"/>
    <w:rsid w:val="00E747FF"/>
    <w:rsid w:val="00E75197"/>
    <w:rsid w:val="00E751E5"/>
    <w:rsid w:val="00E75746"/>
    <w:rsid w:val="00E75758"/>
    <w:rsid w:val="00E75857"/>
    <w:rsid w:val="00E7599F"/>
    <w:rsid w:val="00E75F92"/>
    <w:rsid w:val="00E7618D"/>
    <w:rsid w:val="00E76664"/>
    <w:rsid w:val="00E76E3E"/>
    <w:rsid w:val="00E77C77"/>
    <w:rsid w:val="00E77CAB"/>
    <w:rsid w:val="00E77CE4"/>
    <w:rsid w:val="00E77D73"/>
    <w:rsid w:val="00E77F60"/>
    <w:rsid w:val="00E8056D"/>
    <w:rsid w:val="00E8106B"/>
    <w:rsid w:val="00E8171D"/>
    <w:rsid w:val="00E81B74"/>
    <w:rsid w:val="00E823C6"/>
    <w:rsid w:val="00E8250A"/>
    <w:rsid w:val="00E82574"/>
    <w:rsid w:val="00E825B1"/>
    <w:rsid w:val="00E82AEF"/>
    <w:rsid w:val="00E82BD7"/>
    <w:rsid w:val="00E8354D"/>
    <w:rsid w:val="00E8355D"/>
    <w:rsid w:val="00E83B3C"/>
    <w:rsid w:val="00E84073"/>
    <w:rsid w:val="00E840C0"/>
    <w:rsid w:val="00E84DBE"/>
    <w:rsid w:val="00E85130"/>
    <w:rsid w:val="00E85178"/>
    <w:rsid w:val="00E85551"/>
    <w:rsid w:val="00E855E6"/>
    <w:rsid w:val="00E85978"/>
    <w:rsid w:val="00E85AD6"/>
    <w:rsid w:val="00E85C52"/>
    <w:rsid w:val="00E866D8"/>
    <w:rsid w:val="00E86B7E"/>
    <w:rsid w:val="00E86F33"/>
    <w:rsid w:val="00E871B6"/>
    <w:rsid w:val="00E87E7A"/>
    <w:rsid w:val="00E87F08"/>
    <w:rsid w:val="00E90AD7"/>
    <w:rsid w:val="00E90F0C"/>
    <w:rsid w:val="00E91017"/>
    <w:rsid w:val="00E91235"/>
    <w:rsid w:val="00E918E5"/>
    <w:rsid w:val="00E92107"/>
    <w:rsid w:val="00E92347"/>
    <w:rsid w:val="00E92934"/>
    <w:rsid w:val="00E932C5"/>
    <w:rsid w:val="00E9343F"/>
    <w:rsid w:val="00E93604"/>
    <w:rsid w:val="00E93BFA"/>
    <w:rsid w:val="00E9445D"/>
    <w:rsid w:val="00E94662"/>
    <w:rsid w:val="00E946A6"/>
    <w:rsid w:val="00E948F5"/>
    <w:rsid w:val="00E94B68"/>
    <w:rsid w:val="00E94D44"/>
    <w:rsid w:val="00E95604"/>
    <w:rsid w:val="00E95D7F"/>
    <w:rsid w:val="00E95ED2"/>
    <w:rsid w:val="00E9605F"/>
    <w:rsid w:val="00E961F1"/>
    <w:rsid w:val="00E96F0F"/>
    <w:rsid w:val="00E97918"/>
    <w:rsid w:val="00EA0091"/>
    <w:rsid w:val="00EA00C0"/>
    <w:rsid w:val="00EA06D9"/>
    <w:rsid w:val="00EA1261"/>
    <w:rsid w:val="00EA1360"/>
    <w:rsid w:val="00EA16DA"/>
    <w:rsid w:val="00EA1B68"/>
    <w:rsid w:val="00EA21A3"/>
    <w:rsid w:val="00EA2F26"/>
    <w:rsid w:val="00EA335A"/>
    <w:rsid w:val="00EA357C"/>
    <w:rsid w:val="00EA3605"/>
    <w:rsid w:val="00EA36DB"/>
    <w:rsid w:val="00EA3D8C"/>
    <w:rsid w:val="00EA3F58"/>
    <w:rsid w:val="00EA45AB"/>
    <w:rsid w:val="00EA4683"/>
    <w:rsid w:val="00EA4BD4"/>
    <w:rsid w:val="00EA4BE5"/>
    <w:rsid w:val="00EA4CC6"/>
    <w:rsid w:val="00EA5173"/>
    <w:rsid w:val="00EA51C6"/>
    <w:rsid w:val="00EA702B"/>
    <w:rsid w:val="00EA7244"/>
    <w:rsid w:val="00EA750E"/>
    <w:rsid w:val="00EA7537"/>
    <w:rsid w:val="00EA7D76"/>
    <w:rsid w:val="00EB002F"/>
    <w:rsid w:val="00EB01B7"/>
    <w:rsid w:val="00EB01C3"/>
    <w:rsid w:val="00EB0284"/>
    <w:rsid w:val="00EB028D"/>
    <w:rsid w:val="00EB0C96"/>
    <w:rsid w:val="00EB129A"/>
    <w:rsid w:val="00EB1C04"/>
    <w:rsid w:val="00EB1E96"/>
    <w:rsid w:val="00EB1F59"/>
    <w:rsid w:val="00EB21A3"/>
    <w:rsid w:val="00EB2478"/>
    <w:rsid w:val="00EB24F7"/>
    <w:rsid w:val="00EB25AF"/>
    <w:rsid w:val="00EB28D5"/>
    <w:rsid w:val="00EB3182"/>
    <w:rsid w:val="00EB32DF"/>
    <w:rsid w:val="00EB3396"/>
    <w:rsid w:val="00EB3495"/>
    <w:rsid w:val="00EB368E"/>
    <w:rsid w:val="00EB386D"/>
    <w:rsid w:val="00EB467C"/>
    <w:rsid w:val="00EB4AD1"/>
    <w:rsid w:val="00EB4E75"/>
    <w:rsid w:val="00EB5395"/>
    <w:rsid w:val="00EB5C11"/>
    <w:rsid w:val="00EB5CDD"/>
    <w:rsid w:val="00EB5D52"/>
    <w:rsid w:val="00EB5EE1"/>
    <w:rsid w:val="00EB66B9"/>
    <w:rsid w:val="00EB6D52"/>
    <w:rsid w:val="00EB6E28"/>
    <w:rsid w:val="00EB7235"/>
    <w:rsid w:val="00EB741B"/>
    <w:rsid w:val="00EB7E74"/>
    <w:rsid w:val="00EC098A"/>
    <w:rsid w:val="00EC0A5F"/>
    <w:rsid w:val="00EC0FF0"/>
    <w:rsid w:val="00EC10E1"/>
    <w:rsid w:val="00EC1251"/>
    <w:rsid w:val="00EC1612"/>
    <w:rsid w:val="00EC1D05"/>
    <w:rsid w:val="00EC26EB"/>
    <w:rsid w:val="00EC2791"/>
    <w:rsid w:val="00EC2B89"/>
    <w:rsid w:val="00EC2F4E"/>
    <w:rsid w:val="00EC32C7"/>
    <w:rsid w:val="00EC362F"/>
    <w:rsid w:val="00EC4634"/>
    <w:rsid w:val="00EC49D3"/>
    <w:rsid w:val="00EC4A12"/>
    <w:rsid w:val="00EC4A6D"/>
    <w:rsid w:val="00EC5C61"/>
    <w:rsid w:val="00EC5C96"/>
    <w:rsid w:val="00EC6011"/>
    <w:rsid w:val="00EC61F6"/>
    <w:rsid w:val="00EC675F"/>
    <w:rsid w:val="00EC70DF"/>
    <w:rsid w:val="00EC77CF"/>
    <w:rsid w:val="00EC7AE5"/>
    <w:rsid w:val="00ED0083"/>
    <w:rsid w:val="00ED0181"/>
    <w:rsid w:val="00ED040C"/>
    <w:rsid w:val="00ED09B3"/>
    <w:rsid w:val="00ED1394"/>
    <w:rsid w:val="00ED252D"/>
    <w:rsid w:val="00ED283F"/>
    <w:rsid w:val="00ED2895"/>
    <w:rsid w:val="00ED2B35"/>
    <w:rsid w:val="00ED479F"/>
    <w:rsid w:val="00ED4838"/>
    <w:rsid w:val="00ED4C3B"/>
    <w:rsid w:val="00ED5690"/>
    <w:rsid w:val="00ED5829"/>
    <w:rsid w:val="00ED5BAE"/>
    <w:rsid w:val="00ED5CD2"/>
    <w:rsid w:val="00ED5F32"/>
    <w:rsid w:val="00ED6062"/>
    <w:rsid w:val="00ED63E3"/>
    <w:rsid w:val="00ED6656"/>
    <w:rsid w:val="00ED6F98"/>
    <w:rsid w:val="00ED72A0"/>
    <w:rsid w:val="00ED7D36"/>
    <w:rsid w:val="00ED7F62"/>
    <w:rsid w:val="00EE0604"/>
    <w:rsid w:val="00EE0F7C"/>
    <w:rsid w:val="00EE1045"/>
    <w:rsid w:val="00EE1B25"/>
    <w:rsid w:val="00EE1BA9"/>
    <w:rsid w:val="00EE1BE1"/>
    <w:rsid w:val="00EE21F4"/>
    <w:rsid w:val="00EE2318"/>
    <w:rsid w:val="00EE24A0"/>
    <w:rsid w:val="00EE331C"/>
    <w:rsid w:val="00EE3394"/>
    <w:rsid w:val="00EE372A"/>
    <w:rsid w:val="00EE4320"/>
    <w:rsid w:val="00EE47AD"/>
    <w:rsid w:val="00EE4A98"/>
    <w:rsid w:val="00EE5BBD"/>
    <w:rsid w:val="00EE5C78"/>
    <w:rsid w:val="00EE5F4A"/>
    <w:rsid w:val="00EE6134"/>
    <w:rsid w:val="00EE650A"/>
    <w:rsid w:val="00EE67D7"/>
    <w:rsid w:val="00EE6975"/>
    <w:rsid w:val="00EE7106"/>
    <w:rsid w:val="00EE7558"/>
    <w:rsid w:val="00EE7DF0"/>
    <w:rsid w:val="00EE7E6F"/>
    <w:rsid w:val="00EF02C5"/>
    <w:rsid w:val="00EF0ACD"/>
    <w:rsid w:val="00EF0E9A"/>
    <w:rsid w:val="00EF1C59"/>
    <w:rsid w:val="00EF1E15"/>
    <w:rsid w:val="00EF1FCA"/>
    <w:rsid w:val="00EF2B12"/>
    <w:rsid w:val="00EF2BB8"/>
    <w:rsid w:val="00EF2D1B"/>
    <w:rsid w:val="00EF37AF"/>
    <w:rsid w:val="00EF38D5"/>
    <w:rsid w:val="00EF3CCD"/>
    <w:rsid w:val="00EF41C6"/>
    <w:rsid w:val="00EF57FF"/>
    <w:rsid w:val="00EF5AC4"/>
    <w:rsid w:val="00EF5BFD"/>
    <w:rsid w:val="00EF66B5"/>
    <w:rsid w:val="00EF6C51"/>
    <w:rsid w:val="00EF7075"/>
    <w:rsid w:val="00EF70D6"/>
    <w:rsid w:val="00F000E6"/>
    <w:rsid w:val="00F001F1"/>
    <w:rsid w:val="00F002C6"/>
    <w:rsid w:val="00F00873"/>
    <w:rsid w:val="00F008FA"/>
    <w:rsid w:val="00F00A69"/>
    <w:rsid w:val="00F01DEB"/>
    <w:rsid w:val="00F0204E"/>
    <w:rsid w:val="00F0217B"/>
    <w:rsid w:val="00F02326"/>
    <w:rsid w:val="00F02D3B"/>
    <w:rsid w:val="00F02DF0"/>
    <w:rsid w:val="00F02DF5"/>
    <w:rsid w:val="00F02FEC"/>
    <w:rsid w:val="00F03195"/>
    <w:rsid w:val="00F0321B"/>
    <w:rsid w:val="00F0340C"/>
    <w:rsid w:val="00F03E78"/>
    <w:rsid w:val="00F0410A"/>
    <w:rsid w:val="00F04145"/>
    <w:rsid w:val="00F04158"/>
    <w:rsid w:val="00F04336"/>
    <w:rsid w:val="00F045A6"/>
    <w:rsid w:val="00F04B92"/>
    <w:rsid w:val="00F05424"/>
    <w:rsid w:val="00F058FF"/>
    <w:rsid w:val="00F05B1A"/>
    <w:rsid w:val="00F05B8B"/>
    <w:rsid w:val="00F05B94"/>
    <w:rsid w:val="00F064DF"/>
    <w:rsid w:val="00F066B8"/>
    <w:rsid w:val="00F06EB3"/>
    <w:rsid w:val="00F0710E"/>
    <w:rsid w:val="00F07516"/>
    <w:rsid w:val="00F0769E"/>
    <w:rsid w:val="00F07825"/>
    <w:rsid w:val="00F07AE2"/>
    <w:rsid w:val="00F1055B"/>
    <w:rsid w:val="00F10ABF"/>
    <w:rsid w:val="00F10B13"/>
    <w:rsid w:val="00F11141"/>
    <w:rsid w:val="00F11824"/>
    <w:rsid w:val="00F11A66"/>
    <w:rsid w:val="00F11E68"/>
    <w:rsid w:val="00F11F92"/>
    <w:rsid w:val="00F123C7"/>
    <w:rsid w:val="00F124FC"/>
    <w:rsid w:val="00F12538"/>
    <w:rsid w:val="00F129CA"/>
    <w:rsid w:val="00F12B28"/>
    <w:rsid w:val="00F131BC"/>
    <w:rsid w:val="00F13457"/>
    <w:rsid w:val="00F138A6"/>
    <w:rsid w:val="00F13BA3"/>
    <w:rsid w:val="00F13FED"/>
    <w:rsid w:val="00F141ED"/>
    <w:rsid w:val="00F1541D"/>
    <w:rsid w:val="00F15950"/>
    <w:rsid w:val="00F15BFE"/>
    <w:rsid w:val="00F173E4"/>
    <w:rsid w:val="00F174DC"/>
    <w:rsid w:val="00F17530"/>
    <w:rsid w:val="00F17D07"/>
    <w:rsid w:val="00F17E84"/>
    <w:rsid w:val="00F201EE"/>
    <w:rsid w:val="00F20335"/>
    <w:rsid w:val="00F20509"/>
    <w:rsid w:val="00F2053A"/>
    <w:rsid w:val="00F209C7"/>
    <w:rsid w:val="00F20BE8"/>
    <w:rsid w:val="00F2163E"/>
    <w:rsid w:val="00F218D6"/>
    <w:rsid w:val="00F21949"/>
    <w:rsid w:val="00F21C03"/>
    <w:rsid w:val="00F21ECA"/>
    <w:rsid w:val="00F2217D"/>
    <w:rsid w:val="00F223CC"/>
    <w:rsid w:val="00F22888"/>
    <w:rsid w:val="00F22920"/>
    <w:rsid w:val="00F22C5C"/>
    <w:rsid w:val="00F22CCB"/>
    <w:rsid w:val="00F22DDC"/>
    <w:rsid w:val="00F2311D"/>
    <w:rsid w:val="00F23341"/>
    <w:rsid w:val="00F236A8"/>
    <w:rsid w:val="00F24695"/>
    <w:rsid w:val="00F24E14"/>
    <w:rsid w:val="00F24E8A"/>
    <w:rsid w:val="00F255CE"/>
    <w:rsid w:val="00F25625"/>
    <w:rsid w:val="00F25926"/>
    <w:rsid w:val="00F25A54"/>
    <w:rsid w:val="00F25F9E"/>
    <w:rsid w:val="00F261D9"/>
    <w:rsid w:val="00F2666B"/>
    <w:rsid w:val="00F268BE"/>
    <w:rsid w:val="00F268DA"/>
    <w:rsid w:val="00F276F9"/>
    <w:rsid w:val="00F27865"/>
    <w:rsid w:val="00F2790C"/>
    <w:rsid w:val="00F27A1B"/>
    <w:rsid w:val="00F27B73"/>
    <w:rsid w:val="00F27C13"/>
    <w:rsid w:val="00F27E70"/>
    <w:rsid w:val="00F27F2A"/>
    <w:rsid w:val="00F30001"/>
    <w:rsid w:val="00F3059F"/>
    <w:rsid w:val="00F305F9"/>
    <w:rsid w:val="00F30703"/>
    <w:rsid w:val="00F30EAB"/>
    <w:rsid w:val="00F30F5F"/>
    <w:rsid w:val="00F30F6A"/>
    <w:rsid w:val="00F3109A"/>
    <w:rsid w:val="00F311F5"/>
    <w:rsid w:val="00F31503"/>
    <w:rsid w:val="00F3165A"/>
    <w:rsid w:val="00F317EE"/>
    <w:rsid w:val="00F31F99"/>
    <w:rsid w:val="00F322C6"/>
    <w:rsid w:val="00F32611"/>
    <w:rsid w:val="00F32A16"/>
    <w:rsid w:val="00F32BD4"/>
    <w:rsid w:val="00F32C89"/>
    <w:rsid w:val="00F32D53"/>
    <w:rsid w:val="00F33919"/>
    <w:rsid w:val="00F33D24"/>
    <w:rsid w:val="00F34420"/>
    <w:rsid w:val="00F34CD8"/>
    <w:rsid w:val="00F352D2"/>
    <w:rsid w:val="00F35AC6"/>
    <w:rsid w:val="00F36467"/>
    <w:rsid w:val="00F36593"/>
    <w:rsid w:val="00F36602"/>
    <w:rsid w:val="00F367D5"/>
    <w:rsid w:val="00F369B0"/>
    <w:rsid w:val="00F36F3F"/>
    <w:rsid w:val="00F37341"/>
    <w:rsid w:val="00F4018E"/>
    <w:rsid w:val="00F402D1"/>
    <w:rsid w:val="00F409B7"/>
    <w:rsid w:val="00F40A09"/>
    <w:rsid w:val="00F40AB8"/>
    <w:rsid w:val="00F41253"/>
    <w:rsid w:val="00F4168A"/>
    <w:rsid w:val="00F41A06"/>
    <w:rsid w:val="00F41D35"/>
    <w:rsid w:val="00F43132"/>
    <w:rsid w:val="00F431A5"/>
    <w:rsid w:val="00F4330C"/>
    <w:rsid w:val="00F43AD9"/>
    <w:rsid w:val="00F44329"/>
    <w:rsid w:val="00F44709"/>
    <w:rsid w:val="00F4474C"/>
    <w:rsid w:val="00F44849"/>
    <w:rsid w:val="00F44955"/>
    <w:rsid w:val="00F44D91"/>
    <w:rsid w:val="00F450E5"/>
    <w:rsid w:val="00F45E4C"/>
    <w:rsid w:val="00F461DF"/>
    <w:rsid w:val="00F462E0"/>
    <w:rsid w:val="00F466BE"/>
    <w:rsid w:val="00F469EB"/>
    <w:rsid w:val="00F46A48"/>
    <w:rsid w:val="00F46B1D"/>
    <w:rsid w:val="00F46CB6"/>
    <w:rsid w:val="00F47013"/>
    <w:rsid w:val="00F476A5"/>
    <w:rsid w:val="00F477E5"/>
    <w:rsid w:val="00F478E7"/>
    <w:rsid w:val="00F50B53"/>
    <w:rsid w:val="00F51FB1"/>
    <w:rsid w:val="00F5211C"/>
    <w:rsid w:val="00F524B8"/>
    <w:rsid w:val="00F52859"/>
    <w:rsid w:val="00F52CF0"/>
    <w:rsid w:val="00F52EED"/>
    <w:rsid w:val="00F52F5A"/>
    <w:rsid w:val="00F53132"/>
    <w:rsid w:val="00F53140"/>
    <w:rsid w:val="00F53148"/>
    <w:rsid w:val="00F53641"/>
    <w:rsid w:val="00F53719"/>
    <w:rsid w:val="00F539CD"/>
    <w:rsid w:val="00F53AEB"/>
    <w:rsid w:val="00F53B54"/>
    <w:rsid w:val="00F53B66"/>
    <w:rsid w:val="00F53BA9"/>
    <w:rsid w:val="00F53E96"/>
    <w:rsid w:val="00F53FB1"/>
    <w:rsid w:val="00F5418E"/>
    <w:rsid w:val="00F54C36"/>
    <w:rsid w:val="00F54E00"/>
    <w:rsid w:val="00F55316"/>
    <w:rsid w:val="00F5668E"/>
    <w:rsid w:val="00F567AE"/>
    <w:rsid w:val="00F57793"/>
    <w:rsid w:val="00F57A6E"/>
    <w:rsid w:val="00F60016"/>
    <w:rsid w:val="00F6031B"/>
    <w:rsid w:val="00F605A4"/>
    <w:rsid w:val="00F6084F"/>
    <w:rsid w:val="00F6098D"/>
    <w:rsid w:val="00F60DD2"/>
    <w:rsid w:val="00F61559"/>
    <w:rsid w:val="00F61717"/>
    <w:rsid w:val="00F6172D"/>
    <w:rsid w:val="00F61B96"/>
    <w:rsid w:val="00F61BBB"/>
    <w:rsid w:val="00F61C08"/>
    <w:rsid w:val="00F61C0C"/>
    <w:rsid w:val="00F61DCC"/>
    <w:rsid w:val="00F6232A"/>
    <w:rsid w:val="00F625E6"/>
    <w:rsid w:val="00F626E1"/>
    <w:rsid w:val="00F6281E"/>
    <w:rsid w:val="00F62B61"/>
    <w:rsid w:val="00F62D7A"/>
    <w:rsid w:val="00F62FC6"/>
    <w:rsid w:val="00F62FFA"/>
    <w:rsid w:val="00F63496"/>
    <w:rsid w:val="00F63FA8"/>
    <w:rsid w:val="00F641BE"/>
    <w:rsid w:val="00F64427"/>
    <w:rsid w:val="00F648D7"/>
    <w:rsid w:val="00F64E45"/>
    <w:rsid w:val="00F64EE8"/>
    <w:rsid w:val="00F64F97"/>
    <w:rsid w:val="00F652AE"/>
    <w:rsid w:val="00F653C6"/>
    <w:rsid w:val="00F658B6"/>
    <w:rsid w:val="00F65C7B"/>
    <w:rsid w:val="00F6613F"/>
    <w:rsid w:val="00F66238"/>
    <w:rsid w:val="00F66463"/>
    <w:rsid w:val="00F66596"/>
    <w:rsid w:val="00F66939"/>
    <w:rsid w:val="00F66A41"/>
    <w:rsid w:val="00F66DB6"/>
    <w:rsid w:val="00F6720E"/>
    <w:rsid w:val="00F67518"/>
    <w:rsid w:val="00F67A08"/>
    <w:rsid w:val="00F67B54"/>
    <w:rsid w:val="00F67B55"/>
    <w:rsid w:val="00F67E4B"/>
    <w:rsid w:val="00F7049F"/>
    <w:rsid w:val="00F705BD"/>
    <w:rsid w:val="00F7089D"/>
    <w:rsid w:val="00F70B34"/>
    <w:rsid w:val="00F70D8F"/>
    <w:rsid w:val="00F711FD"/>
    <w:rsid w:val="00F716C6"/>
    <w:rsid w:val="00F71961"/>
    <w:rsid w:val="00F71FFD"/>
    <w:rsid w:val="00F7206F"/>
    <w:rsid w:val="00F721E0"/>
    <w:rsid w:val="00F72405"/>
    <w:rsid w:val="00F728AD"/>
    <w:rsid w:val="00F732C9"/>
    <w:rsid w:val="00F733CA"/>
    <w:rsid w:val="00F73F09"/>
    <w:rsid w:val="00F73FA1"/>
    <w:rsid w:val="00F74304"/>
    <w:rsid w:val="00F74814"/>
    <w:rsid w:val="00F756F2"/>
    <w:rsid w:val="00F76725"/>
    <w:rsid w:val="00F76911"/>
    <w:rsid w:val="00F769E8"/>
    <w:rsid w:val="00F76AFB"/>
    <w:rsid w:val="00F772E2"/>
    <w:rsid w:val="00F776D2"/>
    <w:rsid w:val="00F7777D"/>
    <w:rsid w:val="00F77B92"/>
    <w:rsid w:val="00F77BB9"/>
    <w:rsid w:val="00F77BC7"/>
    <w:rsid w:val="00F77E64"/>
    <w:rsid w:val="00F8064A"/>
    <w:rsid w:val="00F806B8"/>
    <w:rsid w:val="00F80804"/>
    <w:rsid w:val="00F80C55"/>
    <w:rsid w:val="00F81509"/>
    <w:rsid w:val="00F81965"/>
    <w:rsid w:val="00F8250A"/>
    <w:rsid w:val="00F8290B"/>
    <w:rsid w:val="00F82B65"/>
    <w:rsid w:val="00F82D94"/>
    <w:rsid w:val="00F8332C"/>
    <w:rsid w:val="00F8348A"/>
    <w:rsid w:val="00F8374B"/>
    <w:rsid w:val="00F8455B"/>
    <w:rsid w:val="00F84757"/>
    <w:rsid w:val="00F84CE7"/>
    <w:rsid w:val="00F84FBC"/>
    <w:rsid w:val="00F853C5"/>
    <w:rsid w:val="00F857D7"/>
    <w:rsid w:val="00F85947"/>
    <w:rsid w:val="00F8613E"/>
    <w:rsid w:val="00F864CD"/>
    <w:rsid w:val="00F8660A"/>
    <w:rsid w:val="00F86A2E"/>
    <w:rsid w:val="00F87471"/>
    <w:rsid w:val="00F87515"/>
    <w:rsid w:val="00F87742"/>
    <w:rsid w:val="00F87853"/>
    <w:rsid w:val="00F87D33"/>
    <w:rsid w:val="00F87DDA"/>
    <w:rsid w:val="00F900F7"/>
    <w:rsid w:val="00F901BA"/>
    <w:rsid w:val="00F90333"/>
    <w:rsid w:val="00F90355"/>
    <w:rsid w:val="00F90B73"/>
    <w:rsid w:val="00F90C64"/>
    <w:rsid w:val="00F90CD1"/>
    <w:rsid w:val="00F90EC3"/>
    <w:rsid w:val="00F9110F"/>
    <w:rsid w:val="00F91879"/>
    <w:rsid w:val="00F918A6"/>
    <w:rsid w:val="00F91CF8"/>
    <w:rsid w:val="00F92347"/>
    <w:rsid w:val="00F92518"/>
    <w:rsid w:val="00F926D5"/>
    <w:rsid w:val="00F9298C"/>
    <w:rsid w:val="00F9338A"/>
    <w:rsid w:val="00F93708"/>
    <w:rsid w:val="00F942F5"/>
    <w:rsid w:val="00F9439F"/>
    <w:rsid w:val="00F94BD4"/>
    <w:rsid w:val="00F95051"/>
    <w:rsid w:val="00F95195"/>
    <w:rsid w:val="00F95689"/>
    <w:rsid w:val="00F95E13"/>
    <w:rsid w:val="00F95E76"/>
    <w:rsid w:val="00F96240"/>
    <w:rsid w:val="00F96758"/>
    <w:rsid w:val="00F96A4D"/>
    <w:rsid w:val="00F96E52"/>
    <w:rsid w:val="00F97073"/>
    <w:rsid w:val="00F97589"/>
    <w:rsid w:val="00F977BB"/>
    <w:rsid w:val="00F97808"/>
    <w:rsid w:val="00F97A69"/>
    <w:rsid w:val="00FA0015"/>
    <w:rsid w:val="00FA01C2"/>
    <w:rsid w:val="00FA0306"/>
    <w:rsid w:val="00FA0B2B"/>
    <w:rsid w:val="00FA12A5"/>
    <w:rsid w:val="00FA19E5"/>
    <w:rsid w:val="00FA1E84"/>
    <w:rsid w:val="00FA2658"/>
    <w:rsid w:val="00FA26EC"/>
    <w:rsid w:val="00FA2700"/>
    <w:rsid w:val="00FA2D77"/>
    <w:rsid w:val="00FA2E3E"/>
    <w:rsid w:val="00FA3E9D"/>
    <w:rsid w:val="00FA3F45"/>
    <w:rsid w:val="00FA4013"/>
    <w:rsid w:val="00FA4814"/>
    <w:rsid w:val="00FA4A23"/>
    <w:rsid w:val="00FA4C3E"/>
    <w:rsid w:val="00FA4D9E"/>
    <w:rsid w:val="00FA4E6F"/>
    <w:rsid w:val="00FA4EA4"/>
    <w:rsid w:val="00FA5194"/>
    <w:rsid w:val="00FA56EA"/>
    <w:rsid w:val="00FA6328"/>
    <w:rsid w:val="00FA65FE"/>
    <w:rsid w:val="00FA66D1"/>
    <w:rsid w:val="00FA67A3"/>
    <w:rsid w:val="00FA7150"/>
    <w:rsid w:val="00FA78B8"/>
    <w:rsid w:val="00FA7B6E"/>
    <w:rsid w:val="00FA7E1D"/>
    <w:rsid w:val="00FB0A60"/>
    <w:rsid w:val="00FB1310"/>
    <w:rsid w:val="00FB1550"/>
    <w:rsid w:val="00FB15CC"/>
    <w:rsid w:val="00FB1727"/>
    <w:rsid w:val="00FB1897"/>
    <w:rsid w:val="00FB1C93"/>
    <w:rsid w:val="00FB1E8D"/>
    <w:rsid w:val="00FB1F3D"/>
    <w:rsid w:val="00FB20AE"/>
    <w:rsid w:val="00FB236F"/>
    <w:rsid w:val="00FB24E4"/>
    <w:rsid w:val="00FB29DB"/>
    <w:rsid w:val="00FB2C02"/>
    <w:rsid w:val="00FB33D3"/>
    <w:rsid w:val="00FB3571"/>
    <w:rsid w:val="00FB3DB9"/>
    <w:rsid w:val="00FB4583"/>
    <w:rsid w:val="00FB48E9"/>
    <w:rsid w:val="00FB4EF1"/>
    <w:rsid w:val="00FB5C42"/>
    <w:rsid w:val="00FB6694"/>
    <w:rsid w:val="00FB6E66"/>
    <w:rsid w:val="00FB7A70"/>
    <w:rsid w:val="00FB7C4E"/>
    <w:rsid w:val="00FB7C72"/>
    <w:rsid w:val="00FC08A1"/>
    <w:rsid w:val="00FC0A4E"/>
    <w:rsid w:val="00FC0E7E"/>
    <w:rsid w:val="00FC12F4"/>
    <w:rsid w:val="00FC1366"/>
    <w:rsid w:val="00FC190E"/>
    <w:rsid w:val="00FC1D3C"/>
    <w:rsid w:val="00FC24B5"/>
    <w:rsid w:val="00FC27FC"/>
    <w:rsid w:val="00FC280B"/>
    <w:rsid w:val="00FC28D7"/>
    <w:rsid w:val="00FC3185"/>
    <w:rsid w:val="00FC3314"/>
    <w:rsid w:val="00FC3B84"/>
    <w:rsid w:val="00FC3C59"/>
    <w:rsid w:val="00FC3CD7"/>
    <w:rsid w:val="00FC3F58"/>
    <w:rsid w:val="00FC410D"/>
    <w:rsid w:val="00FC46AD"/>
    <w:rsid w:val="00FC4C13"/>
    <w:rsid w:val="00FC4CE4"/>
    <w:rsid w:val="00FC57E1"/>
    <w:rsid w:val="00FC58F1"/>
    <w:rsid w:val="00FC5BB6"/>
    <w:rsid w:val="00FC5D4B"/>
    <w:rsid w:val="00FC60F3"/>
    <w:rsid w:val="00FC6594"/>
    <w:rsid w:val="00FC6B15"/>
    <w:rsid w:val="00FC6EB0"/>
    <w:rsid w:val="00FC6ECC"/>
    <w:rsid w:val="00FC74D4"/>
    <w:rsid w:val="00FC74F4"/>
    <w:rsid w:val="00FC7689"/>
    <w:rsid w:val="00FC7843"/>
    <w:rsid w:val="00FC7E93"/>
    <w:rsid w:val="00FD0201"/>
    <w:rsid w:val="00FD02BC"/>
    <w:rsid w:val="00FD08C4"/>
    <w:rsid w:val="00FD096E"/>
    <w:rsid w:val="00FD0AEC"/>
    <w:rsid w:val="00FD0BB5"/>
    <w:rsid w:val="00FD0E34"/>
    <w:rsid w:val="00FD0F63"/>
    <w:rsid w:val="00FD14A3"/>
    <w:rsid w:val="00FD17C4"/>
    <w:rsid w:val="00FD262A"/>
    <w:rsid w:val="00FD2730"/>
    <w:rsid w:val="00FD2831"/>
    <w:rsid w:val="00FD368F"/>
    <w:rsid w:val="00FD38D8"/>
    <w:rsid w:val="00FD4673"/>
    <w:rsid w:val="00FD4923"/>
    <w:rsid w:val="00FD4D8F"/>
    <w:rsid w:val="00FD4DF8"/>
    <w:rsid w:val="00FD5CBB"/>
    <w:rsid w:val="00FD5F03"/>
    <w:rsid w:val="00FD65EE"/>
    <w:rsid w:val="00FD6B23"/>
    <w:rsid w:val="00FD6CB8"/>
    <w:rsid w:val="00FD71BC"/>
    <w:rsid w:val="00FD7345"/>
    <w:rsid w:val="00FD7413"/>
    <w:rsid w:val="00FD7BD5"/>
    <w:rsid w:val="00FD7C13"/>
    <w:rsid w:val="00FD7EAC"/>
    <w:rsid w:val="00FE0124"/>
    <w:rsid w:val="00FE07FF"/>
    <w:rsid w:val="00FE0948"/>
    <w:rsid w:val="00FE0D59"/>
    <w:rsid w:val="00FE0EC3"/>
    <w:rsid w:val="00FE1083"/>
    <w:rsid w:val="00FE11B9"/>
    <w:rsid w:val="00FE12B6"/>
    <w:rsid w:val="00FE1605"/>
    <w:rsid w:val="00FE1B22"/>
    <w:rsid w:val="00FE21B7"/>
    <w:rsid w:val="00FE232E"/>
    <w:rsid w:val="00FE259B"/>
    <w:rsid w:val="00FE2663"/>
    <w:rsid w:val="00FE2842"/>
    <w:rsid w:val="00FE35D8"/>
    <w:rsid w:val="00FE3A56"/>
    <w:rsid w:val="00FE3D13"/>
    <w:rsid w:val="00FE3D8E"/>
    <w:rsid w:val="00FE423F"/>
    <w:rsid w:val="00FE43BB"/>
    <w:rsid w:val="00FE4414"/>
    <w:rsid w:val="00FE46B6"/>
    <w:rsid w:val="00FE5343"/>
    <w:rsid w:val="00FE5770"/>
    <w:rsid w:val="00FE5A69"/>
    <w:rsid w:val="00FE5DAA"/>
    <w:rsid w:val="00FE5FA6"/>
    <w:rsid w:val="00FE6271"/>
    <w:rsid w:val="00FE695C"/>
    <w:rsid w:val="00FE69B7"/>
    <w:rsid w:val="00FE6D43"/>
    <w:rsid w:val="00FE7152"/>
    <w:rsid w:val="00FE7A5E"/>
    <w:rsid w:val="00FE7CE8"/>
    <w:rsid w:val="00FF0014"/>
    <w:rsid w:val="00FF0404"/>
    <w:rsid w:val="00FF04B8"/>
    <w:rsid w:val="00FF1118"/>
    <w:rsid w:val="00FF1499"/>
    <w:rsid w:val="00FF1B62"/>
    <w:rsid w:val="00FF2517"/>
    <w:rsid w:val="00FF2BDA"/>
    <w:rsid w:val="00FF2E76"/>
    <w:rsid w:val="00FF2EDB"/>
    <w:rsid w:val="00FF3611"/>
    <w:rsid w:val="00FF390C"/>
    <w:rsid w:val="00FF41DE"/>
    <w:rsid w:val="00FF4A68"/>
    <w:rsid w:val="00FF4E13"/>
    <w:rsid w:val="00FF500E"/>
    <w:rsid w:val="00FF5097"/>
    <w:rsid w:val="00FF6017"/>
    <w:rsid w:val="00FF65E3"/>
    <w:rsid w:val="00FF6720"/>
    <w:rsid w:val="00FF68E4"/>
    <w:rsid w:val="00FF7314"/>
    <w:rsid w:val="00FF73AC"/>
    <w:rsid w:val="00FF7DC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v-text-anchor:middle" fillcolor="white" stroke="f">
      <v:fill color="white"/>
      <v:stroke on="f"/>
      <v:textbox inset="0,0,0,0"/>
    </o:shapedefaults>
    <o:shapelayout v:ext="edit">
      <o:idmap v:ext="edit" data="1"/>
    </o:shapelayout>
  </w:shapeDefaults>
  <w:decimalSymbol w:val="."/>
  <w:listSeparator w:val=","/>
  <w15:docId w15:val="{8689DC5C-938E-416D-BBEF-7863C1FF1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EB21A3"/>
    <w:pPr>
      <w:widowControl w:val="0"/>
    </w:pPr>
    <w:rPr>
      <w:kern w:val="2"/>
      <w:sz w:val="24"/>
      <w:szCs w:val="22"/>
    </w:rPr>
  </w:style>
  <w:style w:type="paragraph" w:styleId="2">
    <w:name w:val="heading 2"/>
    <w:basedOn w:val="a"/>
    <w:next w:val="a"/>
    <w:link w:val="20"/>
    <w:qFormat/>
    <w:rsid w:val="001F25B7"/>
    <w:pPr>
      <w:keepNext/>
      <w:spacing w:line="720" w:lineRule="auto"/>
      <w:outlineLvl w:val="1"/>
    </w:pPr>
    <w:rPr>
      <w:rFonts w:ascii="Arial" w:hAnsi="Arial"/>
      <w:b/>
      <w:bCs/>
      <w:sz w:val="48"/>
      <w:szCs w:val="48"/>
    </w:rPr>
  </w:style>
  <w:style w:type="paragraph" w:styleId="3">
    <w:name w:val="heading 3"/>
    <w:basedOn w:val="a"/>
    <w:next w:val="a"/>
    <w:link w:val="30"/>
    <w:qFormat/>
    <w:rsid w:val="001F25B7"/>
    <w:pPr>
      <w:keepNext/>
      <w:spacing w:line="720" w:lineRule="auto"/>
      <w:outlineLvl w:val="2"/>
    </w:pPr>
    <w:rPr>
      <w:rFonts w:ascii="Arial" w:hAnsi="Arial"/>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乙篇內文"/>
    <w:rsid w:val="00F02D3B"/>
    <w:pPr>
      <w:spacing w:line="460" w:lineRule="exact"/>
      <w:ind w:firstLineChars="200" w:firstLine="200"/>
      <w:jc w:val="both"/>
    </w:pPr>
    <w:rPr>
      <w:rFonts w:ascii="標楷體" w:eastAsia="標楷體" w:hAnsi="標楷體"/>
      <w:kern w:val="2"/>
      <w:sz w:val="24"/>
      <w:szCs w:val="24"/>
    </w:rPr>
  </w:style>
  <w:style w:type="paragraph" w:customStyle="1" w:styleId="31">
    <w:name w:val="樣式3"/>
    <w:basedOn w:val="a"/>
    <w:link w:val="32"/>
    <w:autoRedefine/>
    <w:rsid w:val="00C73AA9"/>
    <w:pPr>
      <w:overflowPunct w:val="0"/>
      <w:adjustRightInd w:val="0"/>
      <w:spacing w:line="460" w:lineRule="exact"/>
      <w:ind w:firstLineChars="202" w:firstLine="566"/>
    </w:pPr>
    <w:rPr>
      <w:rFonts w:ascii="標楷體" w:eastAsia="標楷體" w:hAnsi="標楷體"/>
      <w:b/>
      <w:sz w:val="28"/>
      <w:szCs w:val="28"/>
    </w:rPr>
  </w:style>
  <w:style w:type="paragraph" w:styleId="a4">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一般文字 字元 字元 字元 字元 字元 字元 字元 字元 字元 字元 字元 字元 字元 字元 字元,一般文字內縮"/>
    <w:basedOn w:val="a"/>
    <w:link w:val="a5"/>
    <w:rsid w:val="00F02D3B"/>
    <w:rPr>
      <w:rFonts w:ascii="細明體" w:eastAsia="標楷體" w:hAnsi="Courier New"/>
      <w:sz w:val="28"/>
      <w:szCs w:val="20"/>
    </w:rPr>
  </w:style>
  <w:style w:type="character" w:customStyle="1" w:styleId="a5">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一般文字內縮 字元"/>
    <w:basedOn w:val="a0"/>
    <w:link w:val="a4"/>
    <w:rsid w:val="00F02D3B"/>
    <w:rPr>
      <w:rFonts w:ascii="細明體" w:eastAsia="標楷體" w:hAnsi="Courier New"/>
      <w:kern w:val="2"/>
      <w:sz w:val="28"/>
    </w:rPr>
  </w:style>
  <w:style w:type="paragraph" w:customStyle="1" w:styleId="1">
    <w:name w:val="樣式1"/>
    <w:basedOn w:val="a"/>
    <w:next w:val="a"/>
    <w:link w:val="10"/>
    <w:autoRedefine/>
    <w:rsid w:val="00943FFD"/>
    <w:pPr>
      <w:spacing w:beforeLines="50"/>
      <w:jc w:val="both"/>
    </w:pPr>
    <w:rPr>
      <w:rFonts w:ascii="Times New Roman" w:eastAsia="標楷體" w:hAnsi="標楷體"/>
      <w:b/>
      <w:bCs/>
      <w:sz w:val="36"/>
      <w:szCs w:val="36"/>
    </w:rPr>
  </w:style>
  <w:style w:type="paragraph" w:customStyle="1" w:styleId="a6">
    <w:name w:val="標題壹"/>
    <w:basedOn w:val="1"/>
    <w:link w:val="a7"/>
    <w:qFormat/>
    <w:rsid w:val="00566D2A"/>
  </w:style>
  <w:style w:type="paragraph" w:customStyle="1" w:styleId="11">
    <w:name w:val="內文1"/>
    <w:basedOn w:val="a4"/>
    <w:link w:val="a8"/>
    <w:rsid w:val="00F02D3B"/>
    <w:pPr>
      <w:spacing w:line="440" w:lineRule="exact"/>
      <w:ind w:firstLineChars="200" w:firstLine="480"/>
      <w:jc w:val="both"/>
    </w:pPr>
    <w:rPr>
      <w:rFonts w:ascii="標楷體" w:hAnsi="標楷體"/>
      <w:sz w:val="24"/>
      <w:szCs w:val="24"/>
    </w:rPr>
  </w:style>
  <w:style w:type="character" w:customStyle="1" w:styleId="10">
    <w:name w:val="樣式1 字元"/>
    <w:basedOn w:val="a0"/>
    <w:link w:val="1"/>
    <w:rsid w:val="00943FFD"/>
    <w:rPr>
      <w:rFonts w:ascii="Times New Roman" w:eastAsia="標楷體" w:hAnsi="標楷體"/>
      <w:b/>
      <w:bCs/>
      <w:kern w:val="2"/>
      <w:sz w:val="36"/>
      <w:szCs w:val="36"/>
    </w:rPr>
  </w:style>
  <w:style w:type="character" w:customStyle="1" w:styleId="a7">
    <w:name w:val="標題壹 字元"/>
    <w:basedOn w:val="10"/>
    <w:link w:val="a6"/>
    <w:rsid w:val="00566D2A"/>
    <w:rPr>
      <w:rFonts w:ascii="Times New Roman" w:eastAsia="標楷體" w:hAnsi="標楷體"/>
      <w:b/>
      <w:bCs/>
      <w:kern w:val="2"/>
      <w:sz w:val="36"/>
      <w:szCs w:val="36"/>
    </w:rPr>
  </w:style>
  <w:style w:type="paragraph" w:customStyle="1" w:styleId="a9">
    <w:name w:val="標題(一)"/>
    <w:basedOn w:val="31"/>
    <w:link w:val="12"/>
    <w:rsid w:val="00F02D3B"/>
  </w:style>
  <w:style w:type="character" w:customStyle="1" w:styleId="a8">
    <w:name w:val="內文 字元"/>
    <w:basedOn w:val="a5"/>
    <w:link w:val="11"/>
    <w:rsid w:val="00F02D3B"/>
    <w:rPr>
      <w:rFonts w:ascii="標楷體" w:eastAsia="標楷體" w:hAnsi="標楷體"/>
      <w:kern w:val="2"/>
      <w:sz w:val="24"/>
      <w:szCs w:val="24"/>
    </w:rPr>
  </w:style>
  <w:style w:type="paragraph" w:customStyle="1" w:styleId="120">
    <w:name w:val="本文12號字"/>
    <w:basedOn w:val="11"/>
    <w:link w:val="121"/>
    <w:qFormat/>
    <w:rsid w:val="00926B26"/>
    <w:pPr>
      <w:spacing w:line="470" w:lineRule="exact"/>
    </w:pPr>
  </w:style>
  <w:style w:type="character" w:customStyle="1" w:styleId="32">
    <w:name w:val="樣式3 字元"/>
    <w:basedOn w:val="a0"/>
    <w:link w:val="31"/>
    <w:rsid w:val="00C73AA9"/>
    <w:rPr>
      <w:rFonts w:ascii="標楷體" w:eastAsia="標楷體" w:hAnsi="標楷體"/>
      <w:b/>
      <w:kern w:val="2"/>
      <w:sz w:val="28"/>
      <w:szCs w:val="28"/>
    </w:rPr>
  </w:style>
  <w:style w:type="character" w:customStyle="1" w:styleId="aa">
    <w:name w:val="標題(一) 字元"/>
    <w:basedOn w:val="32"/>
    <w:rsid w:val="00F02D3B"/>
    <w:rPr>
      <w:rFonts w:ascii="標楷體" w:eastAsia="標楷體" w:hAnsi="標楷體"/>
      <w:b/>
      <w:kern w:val="2"/>
      <w:sz w:val="28"/>
      <w:szCs w:val="28"/>
    </w:rPr>
  </w:style>
  <w:style w:type="paragraph" w:customStyle="1" w:styleId="ab">
    <w:name w:val="(一)"/>
    <w:basedOn w:val="a9"/>
    <w:link w:val="ac"/>
    <w:qFormat/>
    <w:rsid w:val="00F8250A"/>
    <w:pPr>
      <w:spacing w:line="470" w:lineRule="exact"/>
      <w:ind w:firstLineChars="200" w:firstLine="561"/>
    </w:pPr>
  </w:style>
  <w:style w:type="character" w:customStyle="1" w:styleId="121">
    <w:name w:val="本文12號字 字元"/>
    <w:basedOn w:val="a8"/>
    <w:link w:val="120"/>
    <w:rsid w:val="00926B26"/>
    <w:rPr>
      <w:rFonts w:ascii="標楷體" w:eastAsia="標楷體" w:hAnsi="標楷體"/>
      <w:kern w:val="2"/>
      <w:sz w:val="24"/>
      <w:szCs w:val="24"/>
    </w:rPr>
  </w:style>
  <w:style w:type="paragraph" w:customStyle="1" w:styleId="21">
    <w:name w:val="樣式2"/>
    <w:basedOn w:val="a"/>
    <w:link w:val="22"/>
    <w:autoRedefine/>
    <w:rsid w:val="002261CF"/>
    <w:pPr>
      <w:adjustRightInd w:val="0"/>
      <w:spacing w:line="480" w:lineRule="exact"/>
      <w:ind w:firstLineChars="101" w:firstLine="324"/>
      <w:jc w:val="both"/>
    </w:pPr>
    <w:rPr>
      <w:rFonts w:ascii="新細明體" w:eastAsia="標楷體" w:hAnsi="Times New Roman"/>
      <w:b/>
      <w:sz w:val="32"/>
      <w:szCs w:val="32"/>
    </w:rPr>
  </w:style>
  <w:style w:type="character" w:customStyle="1" w:styleId="12">
    <w:name w:val="標題(一) 字元1"/>
    <w:basedOn w:val="32"/>
    <w:link w:val="a9"/>
    <w:rsid w:val="00D60474"/>
    <w:rPr>
      <w:rFonts w:ascii="標楷體" w:eastAsia="標楷體" w:hAnsi="標楷體"/>
      <w:b/>
      <w:kern w:val="2"/>
      <w:sz w:val="28"/>
      <w:szCs w:val="28"/>
    </w:rPr>
  </w:style>
  <w:style w:type="character" w:customStyle="1" w:styleId="ac">
    <w:name w:val="(一) 字元"/>
    <w:basedOn w:val="12"/>
    <w:link w:val="ab"/>
    <w:rsid w:val="00F8250A"/>
    <w:rPr>
      <w:rFonts w:ascii="標楷體" w:eastAsia="標楷體" w:hAnsi="標楷體"/>
      <w:b/>
      <w:kern w:val="2"/>
      <w:sz w:val="28"/>
      <w:szCs w:val="28"/>
    </w:rPr>
  </w:style>
  <w:style w:type="paragraph" w:customStyle="1" w:styleId="ad">
    <w:name w:val="一"/>
    <w:basedOn w:val="21"/>
    <w:link w:val="ae"/>
    <w:qFormat/>
    <w:rsid w:val="002261CF"/>
  </w:style>
  <w:style w:type="paragraph" w:customStyle="1" w:styleId="13">
    <w:name w:val="1"/>
    <w:basedOn w:val="120"/>
    <w:link w:val="14"/>
    <w:qFormat/>
    <w:rsid w:val="002261CF"/>
    <w:pPr>
      <w:ind w:firstLineChars="236" w:firstLine="566"/>
    </w:pPr>
  </w:style>
  <w:style w:type="character" w:customStyle="1" w:styleId="22">
    <w:name w:val="樣式2 字元"/>
    <w:basedOn w:val="a0"/>
    <w:link w:val="21"/>
    <w:rsid w:val="002261CF"/>
    <w:rPr>
      <w:rFonts w:ascii="新細明體" w:eastAsia="標楷體" w:hAnsi="Times New Roman"/>
      <w:b/>
      <w:kern w:val="2"/>
      <w:sz w:val="32"/>
      <w:szCs w:val="32"/>
    </w:rPr>
  </w:style>
  <w:style w:type="character" w:customStyle="1" w:styleId="ae">
    <w:name w:val="一 字元"/>
    <w:basedOn w:val="22"/>
    <w:link w:val="ad"/>
    <w:rsid w:val="002261CF"/>
    <w:rPr>
      <w:rFonts w:ascii="新細明體" w:eastAsia="標楷體" w:hAnsi="Times New Roman"/>
      <w:b/>
      <w:kern w:val="2"/>
      <w:sz w:val="32"/>
      <w:szCs w:val="32"/>
    </w:rPr>
  </w:style>
  <w:style w:type="paragraph" w:customStyle="1" w:styleId="6">
    <w:name w:val="樣式6"/>
    <w:basedOn w:val="a"/>
    <w:link w:val="60"/>
    <w:autoRedefine/>
    <w:rsid w:val="00850755"/>
    <w:pPr>
      <w:overflowPunct w:val="0"/>
      <w:spacing w:line="500" w:lineRule="exact"/>
      <w:jc w:val="both"/>
    </w:pPr>
    <w:rPr>
      <w:rFonts w:ascii="標楷體" w:eastAsia="標楷體" w:hAnsi="標楷體"/>
      <w:spacing w:val="-2"/>
      <w:szCs w:val="24"/>
    </w:rPr>
  </w:style>
  <w:style w:type="character" w:customStyle="1" w:styleId="14">
    <w:name w:val="1 字元"/>
    <w:basedOn w:val="121"/>
    <w:link w:val="13"/>
    <w:rsid w:val="002261CF"/>
    <w:rPr>
      <w:rFonts w:ascii="標楷體" w:eastAsia="標楷體" w:hAnsi="標楷體"/>
      <w:kern w:val="2"/>
      <w:sz w:val="24"/>
      <w:szCs w:val="24"/>
    </w:rPr>
  </w:style>
  <w:style w:type="character" w:customStyle="1" w:styleId="60">
    <w:name w:val="樣式6 字元"/>
    <w:link w:val="6"/>
    <w:rsid w:val="00850755"/>
    <w:rPr>
      <w:rFonts w:ascii="標楷體" w:eastAsia="標楷體" w:hAnsi="標楷體"/>
      <w:spacing w:val="-2"/>
      <w:kern w:val="2"/>
      <w:sz w:val="24"/>
      <w:szCs w:val="24"/>
    </w:rPr>
  </w:style>
  <w:style w:type="table" w:styleId="af">
    <w:name w:val="Table Grid"/>
    <w:basedOn w:val="a1"/>
    <w:uiPriority w:val="39"/>
    <w:rsid w:val="00455B4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
    <w:link w:val="af1"/>
    <w:uiPriority w:val="99"/>
    <w:semiHidden/>
    <w:unhideWhenUsed/>
    <w:rsid w:val="00455B44"/>
    <w:rPr>
      <w:rFonts w:ascii="Cambria" w:hAnsi="Cambria"/>
      <w:sz w:val="18"/>
      <w:szCs w:val="18"/>
    </w:rPr>
  </w:style>
  <w:style w:type="character" w:customStyle="1" w:styleId="af1">
    <w:name w:val="註解方塊文字 字元"/>
    <w:basedOn w:val="a0"/>
    <w:link w:val="af0"/>
    <w:uiPriority w:val="99"/>
    <w:semiHidden/>
    <w:rsid w:val="00455B44"/>
    <w:rPr>
      <w:rFonts w:ascii="Cambria" w:eastAsia="新細明體" w:hAnsi="Cambria" w:cs="Times New Roman"/>
      <w:kern w:val="2"/>
      <w:sz w:val="18"/>
      <w:szCs w:val="18"/>
    </w:rPr>
  </w:style>
  <w:style w:type="paragraph" w:customStyle="1" w:styleId="15">
    <w:name w:val="1.重要意見"/>
    <w:basedOn w:val="a"/>
    <w:link w:val="16"/>
    <w:qFormat/>
    <w:rsid w:val="000A07EB"/>
    <w:pPr>
      <w:overflowPunct w:val="0"/>
      <w:spacing w:line="470" w:lineRule="exact"/>
      <w:ind w:firstLineChars="325" w:firstLine="911"/>
      <w:jc w:val="both"/>
    </w:pPr>
    <w:rPr>
      <w:rFonts w:ascii="標楷體" w:eastAsia="標楷體" w:hAnsi="標楷體"/>
      <w:b/>
      <w:sz w:val="28"/>
      <w:szCs w:val="28"/>
    </w:rPr>
  </w:style>
  <w:style w:type="paragraph" w:styleId="af2">
    <w:name w:val="List Paragraph"/>
    <w:basedOn w:val="a"/>
    <w:uiPriority w:val="34"/>
    <w:qFormat/>
    <w:rsid w:val="00A401C3"/>
    <w:pPr>
      <w:ind w:leftChars="200" w:left="480"/>
    </w:pPr>
    <w:rPr>
      <w:rFonts w:ascii="Times New Roman" w:hAnsi="Times New Roman"/>
      <w:szCs w:val="20"/>
    </w:rPr>
  </w:style>
  <w:style w:type="character" w:customStyle="1" w:styleId="16">
    <w:name w:val="1.重要意見 字元"/>
    <w:basedOn w:val="a0"/>
    <w:link w:val="15"/>
    <w:rsid w:val="000A07EB"/>
    <w:rPr>
      <w:rFonts w:ascii="標楷體" w:eastAsia="標楷體" w:hAnsi="標楷體"/>
      <w:b/>
      <w:kern w:val="2"/>
      <w:sz w:val="28"/>
      <w:szCs w:val="28"/>
    </w:rPr>
  </w:style>
  <w:style w:type="paragraph" w:styleId="af3">
    <w:name w:val="header"/>
    <w:basedOn w:val="a"/>
    <w:link w:val="af4"/>
    <w:uiPriority w:val="99"/>
    <w:unhideWhenUsed/>
    <w:rsid w:val="002A0BE9"/>
    <w:pPr>
      <w:tabs>
        <w:tab w:val="center" w:pos="4153"/>
        <w:tab w:val="right" w:pos="8306"/>
      </w:tabs>
      <w:snapToGrid w:val="0"/>
    </w:pPr>
    <w:rPr>
      <w:sz w:val="20"/>
      <w:szCs w:val="20"/>
    </w:rPr>
  </w:style>
  <w:style w:type="character" w:customStyle="1" w:styleId="af4">
    <w:name w:val="頁首 字元"/>
    <w:basedOn w:val="a0"/>
    <w:link w:val="af3"/>
    <w:uiPriority w:val="99"/>
    <w:rsid w:val="002A0BE9"/>
    <w:rPr>
      <w:kern w:val="2"/>
    </w:rPr>
  </w:style>
  <w:style w:type="paragraph" w:styleId="af5">
    <w:name w:val="footer"/>
    <w:basedOn w:val="a"/>
    <w:link w:val="af6"/>
    <w:uiPriority w:val="99"/>
    <w:unhideWhenUsed/>
    <w:rsid w:val="002A0BE9"/>
    <w:pPr>
      <w:tabs>
        <w:tab w:val="center" w:pos="4153"/>
        <w:tab w:val="right" w:pos="8306"/>
      </w:tabs>
      <w:snapToGrid w:val="0"/>
    </w:pPr>
    <w:rPr>
      <w:sz w:val="20"/>
      <w:szCs w:val="20"/>
    </w:rPr>
  </w:style>
  <w:style w:type="character" w:customStyle="1" w:styleId="af6">
    <w:name w:val="頁尾 字元"/>
    <w:basedOn w:val="a0"/>
    <w:link w:val="af5"/>
    <w:uiPriority w:val="99"/>
    <w:rsid w:val="002A0BE9"/>
    <w:rPr>
      <w:kern w:val="2"/>
    </w:rPr>
  </w:style>
  <w:style w:type="character" w:customStyle="1" w:styleId="20">
    <w:name w:val="標題 2 字元"/>
    <w:basedOn w:val="a0"/>
    <w:link w:val="2"/>
    <w:rsid w:val="001F25B7"/>
    <w:rPr>
      <w:rFonts w:ascii="Arial" w:hAnsi="Arial"/>
      <w:b/>
      <w:bCs/>
      <w:kern w:val="2"/>
      <w:sz w:val="48"/>
      <w:szCs w:val="48"/>
    </w:rPr>
  </w:style>
  <w:style w:type="character" w:customStyle="1" w:styleId="30">
    <w:name w:val="標題 3 字元"/>
    <w:basedOn w:val="a0"/>
    <w:link w:val="3"/>
    <w:rsid w:val="001F25B7"/>
    <w:rPr>
      <w:rFonts w:ascii="Arial" w:hAnsi="Arial"/>
      <w:b/>
      <w:bCs/>
      <w:kern w:val="2"/>
      <w:sz w:val="36"/>
      <w:szCs w:val="36"/>
    </w:rPr>
  </w:style>
  <w:style w:type="paragraph" w:customStyle="1" w:styleId="af7">
    <w:name w:val="甲乙丙"/>
    <w:qFormat/>
    <w:rsid w:val="001F25B7"/>
    <w:pPr>
      <w:overflowPunct w:val="0"/>
      <w:jc w:val="center"/>
      <w:outlineLvl w:val="0"/>
    </w:pPr>
    <w:rPr>
      <w:rFonts w:eastAsia="標楷體"/>
      <w:b/>
      <w:kern w:val="2"/>
      <w:sz w:val="40"/>
      <w:szCs w:val="24"/>
    </w:rPr>
  </w:style>
  <w:style w:type="paragraph" w:customStyle="1" w:styleId="af8">
    <w:name w:val="壹貳叁"/>
    <w:qFormat/>
    <w:rsid w:val="001F25B7"/>
    <w:pPr>
      <w:spacing w:beforeLines="50"/>
      <w:jc w:val="both"/>
      <w:outlineLvl w:val="1"/>
    </w:pPr>
    <w:rPr>
      <w:rFonts w:eastAsia="標楷體"/>
      <w:b/>
      <w:kern w:val="2"/>
      <w:sz w:val="34"/>
      <w:szCs w:val="24"/>
    </w:rPr>
  </w:style>
  <w:style w:type="paragraph" w:customStyle="1" w:styleId="af9">
    <w:name w:val="一二三"/>
    <w:rsid w:val="001F25B7"/>
    <w:pPr>
      <w:spacing w:before="180" w:line="500" w:lineRule="exact"/>
      <w:ind w:leftChars="100" w:left="100"/>
      <w:jc w:val="both"/>
    </w:pPr>
    <w:rPr>
      <w:rFonts w:eastAsia="標楷體"/>
      <w:b/>
      <w:kern w:val="2"/>
      <w:sz w:val="28"/>
      <w:szCs w:val="24"/>
    </w:rPr>
  </w:style>
  <w:style w:type="paragraph" w:customStyle="1" w:styleId="afa">
    <w:name w:val="(一)(二)(三)"/>
    <w:rsid w:val="001F25B7"/>
    <w:pPr>
      <w:spacing w:line="500" w:lineRule="exact"/>
      <w:ind w:firstLineChars="100" w:firstLine="100"/>
      <w:jc w:val="both"/>
    </w:pPr>
    <w:rPr>
      <w:rFonts w:eastAsia="標楷體"/>
      <w:b/>
      <w:kern w:val="2"/>
      <w:sz w:val="28"/>
      <w:szCs w:val="24"/>
    </w:rPr>
  </w:style>
  <w:style w:type="paragraph" w:customStyle="1" w:styleId="afb">
    <w:name w:val="甲篇內文"/>
    <w:qFormat/>
    <w:rsid w:val="001F25B7"/>
    <w:pPr>
      <w:spacing w:line="500" w:lineRule="exact"/>
      <w:ind w:firstLineChars="200" w:firstLine="200"/>
      <w:jc w:val="both"/>
    </w:pPr>
    <w:rPr>
      <w:rFonts w:eastAsia="標楷體"/>
      <w:kern w:val="2"/>
      <w:sz w:val="28"/>
      <w:szCs w:val="24"/>
    </w:rPr>
  </w:style>
  <w:style w:type="paragraph" w:customStyle="1" w:styleId="afc">
    <w:name w:val="乙篇一二三"/>
    <w:rsid w:val="001F25B7"/>
    <w:pPr>
      <w:spacing w:line="460" w:lineRule="exact"/>
      <w:ind w:leftChars="100" w:left="100"/>
    </w:pPr>
    <w:rPr>
      <w:rFonts w:eastAsia="標楷體"/>
      <w:b/>
      <w:kern w:val="2"/>
      <w:sz w:val="28"/>
      <w:szCs w:val="24"/>
    </w:rPr>
  </w:style>
  <w:style w:type="paragraph" w:customStyle="1" w:styleId="afd">
    <w:name w:val="字元"/>
    <w:basedOn w:val="a"/>
    <w:semiHidden/>
    <w:rsid w:val="001F25B7"/>
    <w:pPr>
      <w:widowControl/>
      <w:spacing w:after="160" w:line="240" w:lineRule="exact"/>
    </w:pPr>
    <w:rPr>
      <w:rFonts w:ascii="Verdana" w:eastAsia="Times New Roman" w:hAnsi="Verdana"/>
      <w:kern w:val="0"/>
      <w:sz w:val="20"/>
      <w:szCs w:val="20"/>
      <w:lang w:eastAsia="en-US"/>
    </w:rPr>
  </w:style>
  <w:style w:type="paragraph" w:customStyle="1" w:styleId="123">
    <w:name w:val="乙篇123"/>
    <w:rsid w:val="001F25B7"/>
    <w:pPr>
      <w:widowControl w:val="0"/>
      <w:spacing w:line="460" w:lineRule="exact"/>
      <w:ind w:firstLineChars="300" w:firstLine="300"/>
      <w:jc w:val="both"/>
    </w:pPr>
    <w:rPr>
      <w:rFonts w:ascii="標楷體" w:eastAsia="標楷體" w:hAnsi="標楷體"/>
      <w:kern w:val="2"/>
      <w:sz w:val="24"/>
      <w:szCs w:val="24"/>
    </w:rPr>
  </w:style>
  <w:style w:type="paragraph" w:customStyle="1" w:styleId="afe">
    <w:name w:val="乙篇(一)(二)(三)"/>
    <w:autoRedefine/>
    <w:rsid w:val="001F25B7"/>
    <w:pPr>
      <w:widowControl w:val="0"/>
      <w:adjustRightInd w:val="0"/>
      <w:spacing w:beforeLines="30" w:line="470" w:lineRule="exact"/>
      <w:ind w:firstLineChars="200" w:firstLine="561"/>
      <w:jc w:val="both"/>
    </w:pPr>
    <w:rPr>
      <w:rFonts w:ascii="標楷體" w:eastAsia="標楷體" w:hAnsi="標楷體"/>
      <w:b/>
      <w:sz w:val="28"/>
      <w:szCs w:val="28"/>
    </w:rPr>
  </w:style>
  <w:style w:type="paragraph" w:styleId="aff">
    <w:name w:val="Body Text"/>
    <w:aliases w:val=" 字元"/>
    <w:basedOn w:val="a"/>
    <w:link w:val="aff0"/>
    <w:rsid w:val="001F25B7"/>
    <w:pPr>
      <w:jc w:val="center"/>
    </w:pPr>
    <w:rPr>
      <w:rFonts w:ascii="Times New Roman" w:eastAsia="標楷體" w:hAnsi="Times New Roman"/>
      <w:b/>
      <w:bCs/>
      <w:sz w:val="32"/>
      <w:szCs w:val="20"/>
    </w:rPr>
  </w:style>
  <w:style w:type="character" w:customStyle="1" w:styleId="aff0">
    <w:name w:val="本文 字元"/>
    <w:aliases w:val=" 字元 字元"/>
    <w:basedOn w:val="a0"/>
    <w:link w:val="aff"/>
    <w:rsid w:val="001F25B7"/>
    <w:rPr>
      <w:rFonts w:ascii="Times New Roman" w:eastAsia="標楷體" w:hAnsi="Times New Roman"/>
      <w:b/>
      <w:bCs/>
      <w:kern w:val="2"/>
      <w:sz w:val="32"/>
    </w:rPr>
  </w:style>
  <w:style w:type="paragraph" w:customStyle="1" w:styleId="unnamed1">
    <w:name w:val="unnamed1"/>
    <w:basedOn w:val="a"/>
    <w:rsid w:val="001F25B7"/>
    <w:pPr>
      <w:widowControl/>
      <w:spacing w:before="100" w:beforeAutospacing="1" w:after="100" w:afterAutospacing="1"/>
    </w:pPr>
    <w:rPr>
      <w:rFonts w:ascii="新細明體" w:hAnsi="新細明體" w:hint="eastAsia"/>
      <w:kern w:val="0"/>
      <w:szCs w:val="20"/>
    </w:rPr>
  </w:style>
  <w:style w:type="paragraph" w:styleId="23">
    <w:name w:val="Body Text 2"/>
    <w:basedOn w:val="a"/>
    <w:link w:val="24"/>
    <w:uiPriority w:val="99"/>
    <w:semiHidden/>
    <w:unhideWhenUsed/>
    <w:rsid w:val="001F25B7"/>
    <w:pPr>
      <w:spacing w:after="120" w:line="480" w:lineRule="auto"/>
    </w:pPr>
    <w:rPr>
      <w:rFonts w:ascii="Times New Roman" w:hAnsi="Times New Roman"/>
      <w:szCs w:val="20"/>
    </w:rPr>
  </w:style>
  <w:style w:type="character" w:customStyle="1" w:styleId="24">
    <w:name w:val="本文 2 字元"/>
    <w:basedOn w:val="a0"/>
    <w:link w:val="23"/>
    <w:uiPriority w:val="99"/>
    <w:semiHidden/>
    <w:rsid w:val="001F25B7"/>
    <w:rPr>
      <w:rFonts w:ascii="Times New Roman" w:hAnsi="Times New Roman"/>
      <w:kern w:val="2"/>
      <w:sz w:val="24"/>
    </w:rPr>
  </w:style>
  <w:style w:type="paragraph" w:styleId="aff1">
    <w:name w:val="Body Text Indent"/>
    <w:basedOn w:val="a"/>
    <w:link w:val="aff2"/>
    <w:uiPriority w:val="99"/>
    <w:semiHidden/>
    <w:unhideWhenUsed/>
    <w:rsid w:val="001F25B7"/>
    <w:pPr>
      <w:spacing w:after="120"/>
      <w:ind w:leftChars="200" w:left="480"/>
    </w:pPr>
    <w:rPr>
      <w:rFonts w:ascii="Times New Roman" w:hAnsi="Times New Roman"/>
      <w:szCs w:val="20"/>
    </w:rPr>
  </w:style>
  <w:style w:type="character" w:customStyle="1" w:styleId="aff2">
    <w:name w:val="本文縮排 字元"/>
    <w:basedOn w:val="a0"/>
    <w:link w:val="aff1"/>
    <w:uiPriority w:val="99"/>
    <w:semiHidden/>
    <w:rsid w:val="001F25B7"/>
    <w:rPr>
      <w:rFonts w:ascii="Times New Roman" w:hAnsi="Times New Roman"/>
      <w:kern w:val="2"/>
      <w:sz w:val="24"/>
    </w:rPr>
  </w:style>
  <w:style w:type="paragraph" w:styleId="aff3">
    <w:name w:val="annotation text"/>
    <w:basedOn w:val="a"/>
    <w:link w:val="aff4"/>
    <w:semiHidden/>
    <w:rsid w:val="001F25B7"/>
    <w:rPr>
      <w:rFonts w:ascii="Times New Roman" w:hAnsi="Times New Roman"/>
      <w:szCs w:val="24"/>
    </w:rPr>
  </w:style>
  <w:style w:type="character" w:customStyle="1" w:styleId="aff4">
    <w:name w:val="註解文字 字元"/>
    <w:basedOn w:val="a0"/>
    <w:link w:val="aff3"/>
    <w:semiHidden/>
    <w:rsid w:val="001F25B7"/>
    <w:rPr>
      <w:rFonts w:ascii="Times New Roman" w:hAnsi="Times New Roman"/>
      <w:kern w:val="2"/>
      <w:sz w:val="24"/>
      <w:szCs w:val="24"/>
    </w:rPr>
  </w:style>
  <w:style w:type="character" w:styleId="aff5">
    <w:name w:val="page number"/>
    <w:basedOn w:val="a0"/>
    <w:rsid w:val="001F25B7"/>
  </w:style>
  <w:style w:type="paragraph" w:customStyle="1" w:styleId="aff6">
    <w:name w:val="括號一二三"/>
    <w:basedOn w:val="af9"/>
    <w:rsid w:val="001F25B7"/>
    <w:pPr>
      <w:widowControl w:val="0"/>
      <w:spacing w:before="0" w:line="360" w:lineRule="auto"/>
      <w:ind w:leftChars="0" w:left="0" w:firstLine="624"/>
    </w:pPr>
    <w:rPr>
      <w:rFonts w:ascii="標楷體" w:hAnsi="Times New Roman"/>
      <w:spacing w:val="-20"/>
      <w:szCs w:val="20"/>
    </w:rPr>
  </w:style>
  <w:style w:type="paragraph" w:customStyle="1" w:styleId="aff7">
    <w:name w:val="字元 字元 字元"/>
    <w:basedOn w:val="a"/>
    <w:rsid w:val="001F25B7"/>
    <w:pPr>
      <w:widowControl/>
      <w:spacing w:after="160" w:line="240" w:lineRule="exact"/>
    </w:pPr>
    <w:rPr>
      <w:rFonts w:ascii="Tahoma" w:eastAsia="Times New Roman" w:hAnsi="Tahoma"/>
      <w:kern w:val="0"/>
      <w:sz w:val="20"/>
      <w:szCs w:val="20"/>
      <w:lang w:eastAsia="en-US"/>
    </w:rPr>
  </w:style>
  <w:style w:type="paragraph" w:styleId="Web">
    <w:name w:val="Normal (Web)"/>
    <w:basedOn w:val="a"/>
    <w:uiPriority w:val="99"/>
    <w:unhideWhenUsed/>
    <w:rsid w:val="001F25B7"/>
    <w:pPr>
      <w:widowControl/>
      <w:spacing w:before="100" w:beforeAutospacing="1" w:after="100" w:afterAutospacing="1"/>
    </w:pPr>
    <w:rPr>
      <w:rFonts w:ascii="新細明體" w:hAnsi="新細明體" w:cs="新細明體"/>
      <w:kern w:val="0"/>
      <w:szCs w:val="24"/>
    </w:rPr>
  </w:style>
  <w:style w:type="paragraph" w:customStyle="1" w:styleId="Default">
    <w:name w:val="Default"/>
    <w:rsid w:val="001F25B7"/>
    <w:pPr>
      <w:widowControl w:val="0"/>
      <w:autoSpaceDE w:val="0"/>
      <w:autoSpaceDN w:val="0"/>
      <w:adjustRightInd w:val="0"/>
    </w:pPr>
    <w:rPr>
      <w:rFonts w:ascii="標楷體" w:hAnsi="標楷體" w:cs="標楷體"/>
      <w:color w:val="000000"/>
      <w:sz w:val="24"/>
      <w:szCs w:val="24"/>
    </w:rPr>
  </w:style>
  <w:style w:type="paragraph" w:customStyle="1" w:styleId="aff8">
    <w:name w:val="標題一、"/>
    <w:basedOn w:val="a"/>
    <w:rsid w:val="001F25B7"/>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styleId="aff9">
    <w:name w:val="Closing"/>
    <w:basedOn w:val="a"/>
    <w:link w:val="affa"/>
    <w:uiPriority w:val="99"/>
    <w:unhideWhenUsed/>
    <w:rsid w:val="001F25B7"/>
    <w:pPr>
      <w:ind w:leftChars="1800" w:left="100"/>
    </w:pPr>
    <w:rPr>
      <w:rFonts w:ascii="標楷體" w:eastAsia="標楷體" w:hAnsi="Times New Roman"/>
      <w:bCs/>
      <w:sz w:val="32"/>
      <w:szCs w:val="24"/>
    </w:rPr>
  </w:style>
  <w:style w:type="character" w:customStyle="1" w:styleId="affa">
    <w:name w:val="結語 字元"/>
    <w:basedOn w:val="a0"/>
    <w:link w:val="aff9"/>
    <w:uiPriority w:val="99"/>
    <w:rsid w:val="001F25B7"/>
    <w:rPr>
      <w:rFonts w:ascii="標楷體" w:eastAsia="標楷體" w:hAnsi="Times New Roman"/>
      <w:bCs/>
      <w:kern w:val="2"/>
      <w:sz w:val="32"/>
      <w:szCs w:val="24"/>
    </w:rPr>
  </w:style>
  <w:style w:type="paragraph" w:styleId="HTML">
    <w:name w:val="HTML Preformatted"/>
    <w:basedOn w:val="a"/>
    <w:link w:val="HTML0"/>
    <w:uiPriority w:val="99"/>
    <w:rsid w:val="00782E5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kern w:val="0"/>
      <w:sz w:val="20"/>
      <w:szCs w:val="20"/>
    </w:rPr>
  </w:style>
  <w:style w:type="character" w:customStyle="1" w:styleId="HTML0">
    <w:name w:val="HTML 預設格式 字元"/>
    <w:basedOn w:val="a0"/>
    <w:link w:val="HTML"/>
    <w:uiPriority w:val="99"/>
    <w:rsid w:val="00782E5B"/>
    <w:rPr>
      <w:rFonts w:ascii="細明體" w:eastAsia="細明體" w:hAnsi="Courier New"/>
    </w:rPr>
  </w:style>
  <w:style w:type="paragraph" w:styleId="affb">
    <w:name w:val="caption"/>
    <w:basedOn w:val="a"/>
    <w:next w:val="a"/>
    <w:uiPriority w:val="35"/>
    <w:unhideWhenUsed/>
    <w:qFormat/>
    <w:rsid w:val="005D445F"/>
    <w:rPr>
      <w:sz w:val="20"/>
      <w:szCs w:val="20"/>
    </w:rPr>
  </w:style>
  <w:style w:type="numbering" w:customStyle="1" w:styleId="17">
    <w:name w:val="無清單1"/>
    <w:next w:val="a2"/>
    <w:uiPriority w:val="99"/>
    <w:semiHidden/>
    <w:unhideWhenUsed/>
    <w:rsid w:val="00952080"/>
  </w:style>
  <w:style w:type="paragraph" w:customStyle="1" w:styleId="18">
    <w:name w:val="註解方塊文字1"/>
    <w:basedOn w:val="a"/>
    <w:next w:val="af0"/>
    <w:uiPriority w:val="99"/>
    <w:semiHidden/>
    <w:unhideWhenUsed/>
    <w:rsid w:val="00952080"/>
    <w:rPr>
      <w:rFonts w:ascii="Cambria" w:hAnsi="Cambria"/>
      <w:kern w:val="0"/>
      <w:sz w:val="18"/>
      <w:szCs w:val="18"/>
    </w:rPr>
  </w:style>
  <w:style w:type="character" w:customStyle="1" w:styleId="19">
    <w:name w:val="註解方塊文字 字元1"/>
    <w:uiPriority w:val="99"/>
    <w:semiHidden/>
    <w:rsid w:val="00952080"/>
    <w:rPr>
      <w:rFonts w:ascii="Calibri Light" w:eastAsia="新細明體" w:hAnsi="Calibri Light" w:cs="Times New Roman"/>
      <w:sz w:val="18"/>
      <w:szCs w:val="18"/>
    </w:rPr>
  </w:style>
  <w:style w:type="table" w:customStyle="1" w:styleId="1a">
    <w:name w:val="表格格線1"/>
    <w:basedOn w:val="a1"/>
    <w:next w:val="af"/>
    <w:uiPriority w:val="39"/>
    <w:rsid w:val="00B2443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c">
    <w:name w:val="annotation reference"/>
    <w:basedOn w:val="a0"/>
    <w:uiPriority w:val="99"/>
    <w:semiHidden/>
    <w:unhideWhenUsed/>
    <w:rsid w:val="003C7A79"/>
    <w:rPr>
      <w:sz w:val="18"/>
      <w:szCs w:val="18"/>
    </w:rPr>
  </w:style>
  <w:style w:type="paragraph" w:styleId="affd">
    <w:name w:val="annotation subject"/>
    <w:basedOn w:val="aff3"/>
    <w:next w:val="aff3"/>
    <w:link w:val="affe"/>
    <w:uiPriority w:val="99"/>
    <w:semiHidden/>
    <w:unhideWhenUsed/>
    <w:rsid w:val="003C7A79"/>
    <w:rPr>
      <w:rFonts w:ascii="Calibri" w:hAnsi="Calibri"/>
      <w:b/>
      <w:bCs/>
      <w:szCs w:val="22"/>
    </w:rPr>
  </w:style>
  <w:style w:type="character" w:customStyle="1" w:styleId="affe">
    <w:name w:val="註解主旨 字元"/>
    <w:basedOn w:val="aff4"/>
    <w:link w:val="affd"/>
    <w:uiPriority w:val="99"/>
    <w:semiHidden/>
    <w:rsid w:val="003C7A79"/>
    <w:rPr>
      <w:rFonts w:ascii="Times New Roman" w:hAnsi="Times New Roman"/>
      <w:b/>
      <w:bCs/>
      <w:kern w:val="2"/>
      <w:sz w:val="24"/>
      <w:szCs w:val="22"/>
    </w:rPr>
  </w:style>
  <w:style w:type="table" w:customStyle="1" w:styleId="25">
    <w:name w:val="表格格線2"/>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格格線3"/>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
    <w:uiPriority w:val="39"/>
    <w:rsid w:val="00A7313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f"/>
    <w:uiPriority w:val="39"/>
    <w:rsid w:val="00D8524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
    <w:uiPriority w:val="39"/>
    <w:rsid w:val="00530F9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name w:val="圖樣式"/>
    <w:basedOn w:val="a"/>
    <w:uiPriority w:val="99"/>
    <w:semiHidden/>
    <w:qFormat/>
    <w:rsid w:val="00A920A7"/>
    <w:pPr>
      <w:jc w:val="center"/>
    </w:pPr>
    <w:rPr>
      <w:rFonts w:ascii="標楷體" w:eastAsia="標楷體" w:hAnsi="標楷體"/>
      <w:b/>
      <w:szCs w:val="24"/>
    </w:rPr>
  </w:style>
  <w:style w:type="paragraph" w:customStyle="1" w:styleId="34">
    <w:name w:val="段落樣式3"/>
    <w:basedOn w:val="a"/>
    <w:qFormat/>
    <w:rsid w:val="005C108D"/>
    <w:pPr>
      <w:tabs>
        <w:tab w:val="left" w:pos="567"/>
      </w:tabs>
      <w:overflowPunct w:val="0"/>
      <w:autoSpaceDE w:val="0"/>
      <w:autoSpaceDN w:val="0"/>
      <w:ind w:leftChars="400" w:left="400" w:firstLineChars="200" w:firstLine="200"/>
      <w:jc w:val="both"/>
    </w:pPr>
    <w:rPr>
      <w:rFonts w:ascii="標楷體" w:eastAsia="標楷體" w:hAnsi="Times New Roman"/>
      <w:kern w:val="32"/>
      <w:sz w:val="32"/>
      <w:szCs w:val="20"/>
    </w:rPr>
  </w:style>
  <w:style w:type="table" w:customStyle="1" w:styleId="110">
    <w:name w:val="表格格線11"/>
    <w:basedOn w:val="a1"/>
    <w:next w:val="af"/>
    <w:uiPriority w:val="39"/>
    <w:rsid w:val="006907B0"/>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0">
    <w:name w:val="Salutation"/>
    <w:basedOn w:val="a"/>
    <w:next w:val="a"/>
    <w:link w:val="afff1"/>
    <w:uiPriority w:val="99"/>
    <w:unhideWhenUsed/>
    <w:rsid w:val="00847E00"/>
    <w:rPr>
      <w:rFonts w:ascii="標楷體" w:eastAsia="標楷體" w:hAnsi="標楷體"/>
      <w:color w:val="000000"/>
      <w:spacing w:val="2"/>
      <w:kern w:val="0"/>
      <w:szCs w:val="24"/>
    </w:rPr>
  </w:style>
  <w:style w:type="character" w:customStyle="1" w:styleId="afff1">
    <w:name w:val="問候 字元"/>
    <w:basedOn w:val="a0"/>
    <w:link w:val="afff0"/>
    <w:uiPriority w:val="99"/>
    <w:rsid w:val="00847E00"/>
    <w:rPr>
      <w:rFonts w:ascii="標楷體" w:eastAsia="標楷體" w:hAnsi="標楷體"/>
      <w:color w:val="000000"/>
      <w:spacing w:val="2"/>
      <w:sz w:val="24"/>
      <w:szCs w:val="24"/>
    </w:rPr>
  </w:style>
  <w:style w:type="table" w:customStyle="1" w:styleId="TableNormal">
    <w:name w:val="Table Normal"/>
    <w:uiPriority w:val="2"/>
    <w:semiHidden/>
    <w:unhideWhenUsed/>
    <w:qFormat/>
    <w:rsid w:val="002B4052"/>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table" w:customStyle="1" w:styleId="7">
    <w:name w:val="表格格線7"/>
    <w:basedOn w:val="a1"/>
    <w:next w:val="af"/>
    <w:uiPriority w:val="39"/>
    <w:rsid w:val="00ED5F32"/>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f"/>
    <w:uiPriority w:val="59"/>
    <w:rsid w:val="00ED5F32"/>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ED5F32"/>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table" w:customStyle="1" w:styleId="81">
    <w:name w:val="表格格線81"/>
    <w:basedOn w:val="a1"/>
    <w:next w:val="af"/>
    <w:uiPriority w:val="59"/>
    <w:rsid w:val="00F25625"/>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7C1BED"/>
    <w:pPr>
      <w:autoSpaceDE w:val="0"/>
      <w:autoSpaceDN w:val="0"/>
    </w:pPr>
    <w:rPr>
      <w:rFonts w:ascii="標楷體" w:eastAsia="標楷體" w:hAnsi="標楷體" w:cs="標楷體"/>
      <w:kern w:val="0"/>
      <w:sz w:val="22"/>
      <w:lang w:val="zh-TW" w:bidi="zh-TW"/>
    </w:rPr>
  </w:style>
  <w:style w:type="table" w:customStyle="1" w:styleId="TableNormal2">
    <w:name w:val="Table Normal2"/>
    <w:uiPriority w:val="2"/>
    <w:semiHidden/>
    <w:unhideWhenUsed/>
    <w:qFormat/>
    <w:rsid w:val="00C40DF8"/>
    <w:pPr>
      <w:widowControl w:val="0"/>
      <w:autoSpaceDE w:val="0"/>
      <w:autoSpaceDN w:val="0"/>
    </w:pPr>
    <w:rPr>
      <w:sz w:val="22"/>
      <w:szCs w:val="22"/>
      <w:lang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C40DF8"/>
    <w:pPr>
      <w:widowControl w:val="0"/>
      <w:autoSpaceDE w:val="0"/>
      <w:autoSpaceDN w:val="0"/>
    </w:pPr>
    <w:rPr>
      <w:sz w:val="22"/>
      <w:szCs w:val="22"/>
      <w:lang w:eastAsia="en-US"/>
    </w:rPr>
    <w:tblPr>
      <w:tblInd w:w="0" w:type="dxa"/>
      <w:tblCellMar>
        <w:top w:w="0" w:type="dxa"/>
        <w:left w:w="0" w:type="dxa"/>
        <w:bottom w:w="0" w:type="dxa"/>
        <w:right w:w="0" w:type="dxa"/>
      </w:tblCellMar>
    </w:tblPr>
  </w:style>
  <w:style w:type="paragraph" w:customStyle="1" w:styleId="afff2">
    <w:name w:val="乙篇之內文"/>
    <w:basedOn w:val="a"/>
    <w:link w:val="afff3"/>
    <w:qFormat/>
    <w:rsid w:val="00353292"/>
    <w:pPr>
      <w:spacing w:line="500" w:lineRule="exact"/>
      <w:ind w:firstLineChars="200" w:firstLine="200"/>
      <w:jc w:val="both"/>
    </w:pPr>
    <w:rPr>
      <w:rFonts w:ascii="標楷體" w:eastAsia="標楷體" w:hAnsi="標楷體"/>
      <w:szCs w:val="24"/>
    </w:rPr>
  </w:style>
  <w:style w:type="character" w:customStyle="1" w:styleId="afff3">
    <w:name w:val="乙篇之內文 字元"/>
    <w:basedOn w:val="a0"/>
    <w:link w:val="afff2"/>
    <w:rsid w:val="00353292"/>
    <w:rPr>
      <w:rFonts w:ascii="標楷體" w:eastAsia="標楷體" w:hAnsi="標楷體"/>
      <w:kern w:val="2"/>
      <w:sz w:val="24"/>
      <w:szCs w:val="24"/>
    </w:rPr>
  </w:style>
  <w:style w:type="table" w:customStyle="1" w:styleId="9">
    <w:name w:val="表格格線9"/>
    <w:basedOn w:val="a1"/>
    <w:next w:val="af"/>
    <w:uiPriority w:val="39"/>
    <w:rsid w:val="00B74CB7"/>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
    <w:uiPriority w:val="39"/>
    <w:rsid w:val="0026668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表格格線46"/>
    <w:basedOn w:val="a1"/>
    <w:next w:val="af"/>
    <w:uiPriority w:val="39"/>
    <w:rsid w:val="006F22B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一)內文"/>
    <w:basedOn w:val="a"/>
    <w:link w:val="afff5"/>
    <w:qFormat/>
    <w:rsid w:val="0025726C"/>
    <w:pPr>
      <w:widowControl/>
      <w:spacing w:line="520" w:lineRule="exact"/>
      <w:ind w:leftChars="550" w:left="550" w:firstLineChars="200" w:firstLine="200"/>
      <w:jc w:val="both"/>
    </w:pPr>
    <w:rPr>
      <w:rFonts w:ascii="標楷體" w:eastAsia="標楷體" w:hAnsi="標楷體"/>
      <w:sz w:val="32"/>
      <w:szCs w:val="32"/>
    </w:rPr>
  </w:style>
  <w:style w:type="character" w:customStyle="1" w:styleId="afff5">
    <w:name w:val="（一)內文 字元"/>
    <w:basedOn w:val="a0"/>
    <w:link w:val="afff4"/>
    <w:rsid w:val="0025726C"/>
    <w:rPr>
      <w:rFonts w:ascii="標楷體" w:eastAsia="標楷體" w:hAnsi="標楷體"/>
      <w:kern w:val="2"/>
      <w:sz w:val="32"/>
      <w:szCs w:val="32"/>
    </w:rPr>
  </w:style>
  <w:style w:type="table" w:customStyle="1" w:styleId="461">
    <w:name w:val="表格格線461"/>
    <w:basedOn w:val="a1"/>
    <w:next w:val="af"/>
    <w:uiPriority w:val="39"/>
    <w:rsid w:val="008A0714"/>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一下內文"/>
    <w:basedOn w:val="a"/>
    <w:link w:val="afff7"/>
    <w:qFormat/>
    <w:rsid w:val="008A0714"/>
    <w:pPr>
      <w:overflowPunct w:val="0"/>
      <w:spacing w:line="560" w:lineRule="exact"/>
      <w:ind w:leftChars="400" w:left="400" w:firstLineChars="200" w:firstLine="200"/>
      <w:jc w:val="both"/>
    </w:pPr>
    <w:rPr>
      <w:rFonts w:ascii="標楷體" w:eastAsia="標楷體" w:hAnsi="標楷體"/>
      <w:bCs/>
      <w:sz w:val="32"/>
      <w:szCs w:val="32"/>
    </w:rPr>
  </w:style>
  <w:style w:type="character" w:customStyle="1" w:styleId="afff7">
    <w:name w:val="一下內文 字元"/>
    <w:link w:val="afff6"/>
    <w:rsid w:val="008A0714"/>
    <w:rPr>
      <w:rFonts w:ascii="標楷體" w:eastAsia="標楷體" w:hAnsi="標楷體"/>
      <w:bCs/>
      <w:kern w:val="2"/>
      <w:sz w:val="32"/>
      <w:szCs w:val="32"/>
    </w:rPr>
  </w:style>
  <w:style w:type="table" w:customStyle="1" w:styleId="411">
    <w:name w:val="表格格線411"/>
    <w:basedOn w:val="a1"/>
    <w:next w:val="af"/>
    <w:uiPriority w:val="59"/>
    <w:rsid w:val="00892F10"/>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96900">
      <w:bodyDiv w:val="1"/>
      <w:marLeft w:val="0"/>
      <w:marRight w:val="0"/>
      <w:marTop w:val="0"/>
      <w:marBottom w:val="0"/>
      <w:divBdr>
        <w:top w:val="none" w:sz="0" w:space="0" w:color="auto"/>
        <w:left w:val="none" w:sz="0" w:space="0" w:color="auto"/>
        <w:bottom w:val="none" w:sz="0" w:space="0" w:color="auto"/>
        <w:right w:val="none" w:sz="0" w:space="0" w:color="auto"/>
      </w:divBdr>
    </w:div>
    <w:div w:id="114377150">
      <w:bodyDiv w:val="1"/>
      <w:marLeft w:val="0"/>
      <w:marRight w:val="0"/>
      <w:marTop w:val="0"/>
      <w:marBottom w:val="0"/>
      <w:divBdr>
        <w:top w:val="none" w:sz="0" w:space="0" w:color="auto"/>
        <w:left w:val="none" w:sz="0" w:space="0" w:color="auto"/>
        <w:bottom w:val="none" w:sz="0" w:space="0" w:color="auto"/>
        <w:right w:val="none" w:sz="0" w:space="0" w:color="auto"/>
      </w:divBdr>
    </w:div>
    <w:div w:id="684092925">
      <w:bodyDiv w:val="1"/>
      <w:marLeft w:val="0"/>
      <w:marRight w:val="0"/>
      <w:marTop w:val="0"/>
      <w:marBottom w:val="0"/>
      <w:divBdr>
        <w:top w:val="none" w:sz="0" w:space="0" w:color="auto"/>
        <w:left w:val="none" w:sz="0" w:space="0" w:color="auto"/>
        <w:bottom w:val="none" w:sz="0" w:space="0" w:color="auto"/>
        <w:right w:val="none" w:sz="0" w:space="0" w:color="auto"/>
      </w:divBdr>
    </w:div>
    <w:div w:id="786851050">
      <w:bodyDiv w:val="1"/>
      <w:marLeft w:val="0"/>
      <w:marRight w:val="0"/>
      <w:marTop w:val="0"/>
      <w:marBottom w:val="0"/>
      <w:divBdr>
        <w:top w:val="none" w:sz="0" w:space="0" w:color="auto"/>
        <w:left w:val="none" w:sz="0" w:space="0" w:color="auto"/>
        <w:bottom w:val="none" w:sz="0" w:space="0" w:color="auto"/>
        <w:right w:val="none" w:sz="0" w:space="0" w:color="auto"/>
      </w:divBdr>
    </w:div>
    <w:div w:id="826554610">
      <w:bodyDiv w:val="1"/>
      <w:marLeft w:val="0"/>
      <w:marRight w:val="0"/>
      <w:marTop w:val="0"/>
      <w:marBottom w:val="0"/>
      <w:divBdr>
        <w:top w:val="none" w:sz="0" w:space="0" w:color="auto"/>
        <w:left w:val="none" w:sz="0" w:space="0" w:color="auto"/>
        <w:bottom w:val="none" w:sz="0" w:space="0" w:color="auto"/>
        <w:right w:val="none" w:sz="0" w:space="0" w:color="auto"/>
      </w:divBdr>
    </w:div>
    <w:div w:id="889416252">
      <w:bodyDiv w:val="1"/>
      <w:marLeft w:val="0"/>
      <w:marRight w:val="0"/>
      <w:marTop w:val="0"/>
      <w:marBottom w:val="0"/>
      <w:divBdr>
        <w:top w:val="none" w:sz="0" w:space="0" w:color="auto"/>
        <w:left w:val="none" w:sz="0" w:space="0" w:color="auto"/>
        <w:bottom w:val="none" w:sz="0" w:space="0" w:color="auto"/>
        <w:right w:val="none" w:sz="0" w:space="0" w:color="auto"/>
      </w:divBdr>
    </w:div>
    <w:div w:id="1200703701">
      <w:bodyDiv w:val="1"/>
      <w:marLeft w:val="0"/>
      <w:marRight w:val="0"/>
      <w:marTop w:val="0"/>
      <w:marBottom w:val="0"/>
      <w:divBdr>
        <w:top w:val="none" w:sz="0" w:space="0" w:color="auto"/>
        <w:left w:val="none" w:sz="0" w:space="0" w:color="auto"/>
        <w:bottom w:val="none" w:sz="0" w:space="0" w:color="auto"/>
        <w:right w:val="none" w:sz="0" w:space="0" w:color="auto"/>
      </w:divBdr>
    </w:div>
    <w:div w:id="1241602889">
      <w:bodyDiv w:val="1"/>
      <w:marLeft w:val="0"/>
      <w:marRight w:val="0"/>
      <w:marTop w:val="0"/>
      <w:marBottom w:val="0"/>
      <w:divBdr>
        <w:top w:val="none" w:sz="0" w:space="0" w:color="auto"/>
        <w:left w:val="none" w:sz="0" w:space="0" w:color="auto"/>
        <w:bottom w:val="none" w:sz="0" w:space="0" w:color="auto"/>
        <w:right w:val="none" w:sz="0" w:space="0" w:color="auto"/>
      </w:divBdr>
    </w:div>
    <w:div w:id="1461655072">
      <w:bodyDiv w:val="1"/>
      <w:marLeft w:val="0"/>
      <w:marRight w:val="0"/>
      <w:marTop w:val="0"/>
      <w:marBottom w:val="0"/>
      <w:divBdr>
        <w:top w:val="none" w:sz="0" w:space="0" w:color="auto"/>
        <w:left w:val="none" w:sz="0" w:space="0" w:color="auto"/>
        <w:bottom w:val="none" w:sz="0" w:space="0" w:color="auto"/>
        <w:right w:val="none" w:sz="0" w:space="0" w:color="auto"/>
      </w:divBdr>
    </w:div>
    <w:div w:id="1625382922">
      <w:bodyDiv w:val="1"/>
      <w:marLeft w:val="0"/>
      <w:marRight w:val="0"/>
      <w:marTop w:val="0"/>
      <w:marBottom w:val="0"/>
      <w:divBdr>
        <w:top w:val="none" w:sz="0" w:space="0" w:color="auto"/>
        <w:left w:val="none" w:sz="0" w:space="0" w:color="auto"/>
        <w:bottom w:val="none" w:sz="0" w:space="0" w:color="auto"/>
        <w:right w:val="none" w:sz="0" w:space="0" w:color="auto"/>
      </w:divBdr>
    </w:div>
    <w:div w:id="2124180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0.png"/><Relationship Id="rId21" Type="http://schemas.openxmlformats.org/officeDocument/2006/relationships/chart" Target="charts/chart50.xml"/><Relationship Id="rId34" Type="http://schemas.openxmlformats.org/officeDocument/2006/relationships/chart" Target="charts/chart60.xml"/><Relationship Id="rId42" Type="http://schemas.openxmlformats.org/officeDocument/2006/relationships/chart" Target="charts/chart80.xml"/><Relationship Id="rId47" Type="http://schemas.openxmlformats.org/officeDocument/2006/relationships/chart" Target="charts/chart10.xml"/><Relationship Id="rId50" Type="http://schemas.openxmlformats.org/officeDocument/2006/relationships/chart" Target="charts/chart110.xml"/><Relationship Id="rId55" Type="http://schemas.openxmlformats.org/officeDocument/2006/relationships/chart" Target="charts/chart12.xm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9.jpeg"/><Relationship Id="rId11" Type="http://schemas.openxmlformats.org/officeDocument/2006/relationships/chart" Target="charts/chart20.xml"/><Relationship Id="rId24" Type="http://schemas.openxmlformats.org/officeDocument/2006/relationships/image" Target="media/image50.jpeg"/><Relationship Id="rId32" Type="http://schemas.openxmlformats.org/officeDocument/2006/relationships/image" Target="media/image12.jpeg"/><Relationship Id="rId37" Type="http://schemas.openxmlformats.org/officeDocument/2006/relationships/image" Target="media/image13.png"/><Relationship Id="rId40" Type="http://schemas.openxmlformats.org/officeDocument/2006/relationships/image" Target="media/image140.png"/><Relationship Id="rId45" Type="http://schemas.openxmlformats.org/officeDocument/2006/relationships/chart" Target="charts/chart9.xml"/><Relationship Id="rId53" Type="http://schemas.openxmlformats.org/officeDocument/2006/relationships/image" Target="media/image17.png"/><Relationship Id="rId58" Type="http://schemas.openxmlformats.org/officeDocument/2006/relationships/image" Target="media/image180.jpeg"/><Relationship Id="rId5" Type="http://schemas.openxmlformats.org/officeDocument/2006/relationships/webSettings" Target="webSettings.xml"/><Relationship Id="rId61" Type="http://schemas.openxmlformats.org/officeDocument/2006/relationships/image" Target="media/image19.png"/><Relationship Id="rId19" Type="http://schemas.openxmlformats.org/officeDocument/2006/relationships/image" Target="media/image30.png"/><Relationship Id="rId14" Type="http://schemas.openxmlformats.org/officeDocument/2006/relationships/chart" Target="charts/chart4.xml"/><Relationship Id="rId22" Type="http://schemas.openxmlformats.org/officeDocument/2006/relationships/image" Target="media/image4.png"/><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chart" Target="charts/chart7.xml"/><Relationship Id="rId43" Type="http://schemas.openxmlformats.org/officeDocument/2006/relationships/image" Target="media/image15.png"/><Relationship Id="rId48" Type="http://schemas.openxmlformats.org/officeDocument/2006/relationships/chart" Target="charts/chart100.xml"/><Relationship Id="rId56" Type="http://schemas.openxmlformats.org/officeDocument/2006/relationships/chart" Target="charts/chart120.xml"/><Relationship Id="rId64" Type="http://schemas.openxmlformats.org/officeDocument/2006/relationships/fontTable" Target="fontTable.xml"/><Relationship Id="rId8" Type="http://schemas.openxmlformats.org/officeDocument/2006/relationships/chart" Target="charts/chart1.xml"/><Relationship Id="rId51" Type="http://schemas.openxmlformats.org/officeDocument/2006/relationships/image" Target="media/image16.png"/><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image" Target="media/image20.png"/><Relationship Id="rId25" Type="http://schemas.openxmlformats.org/officeDocument/2006/relationships/image" Target="media/image6.png"/><Relationship Id="rId33" Type="http://schemas.openxmlformats.org/officeDocument/2006/relationships/chart" Target="charts/chart6.xml"/><Relationship Id="rId38" Type="http://schemas.openxmlformats.org/officeDocument/2006/relationships/image" Target="media/image14.png"/><Relationship Id="rId46" Type="http://schemas.openxmlformats.org/officeDocument/2006/relationships/chart" Target="charts/chart90.xml"/><Relationship Id="rId59" Type="http://schemas.openxmlformats.org/officeDocument/2006/relationships/chart" Target="charts/chart13.xml"/><Relationship Id="rId20" Type="http://schemas.openxmlformats.org/officeDocument/2006/relationships/chart" Target="charts/chart5.xml"/><Relationship Id="rId41" Type="http://schemas.openxmlformats.org/officeDocument/2006/relationships/chart" Target="charts/chart8.xml"/><Relationship Id="rId54" Type="http://schemas.openxmlformats.org/officeDocument/2006/relationships/image" Target="media/image170.png"/><Relationship Id="rId62" Type="http://schemas.openxmlformats.org/officeDocument/2006/relationships/image" Target="media/image19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0.xml"/><Relationship Id="rId23" Type="http://schemas.openxmlformats.org/officeDocument/2006/relationships/image" Target="media/image5.jpeg"/><Relationship Id="rId28" Type="http://schemas.openxmlformats.org/officeDocument/2006/relationships/image" Target="media/image8.jpeg"/><Relationship Id="rId36" Type="http://schemas.openxmlformats.org/officeDocument/2006/relationships/chart" Target="charts/chart70.xml"/><Relationship Id="rId49" Type="http://schemas.openxmlformats.org/officeDocument/2006/relationships/chart" Target="charts/chart11.xml"/><Relationship Id="rId57" Type="http://schemas.openxmlformats.org/officeDocument/2006/relationships/image" Target="media/image18.jpeg"/><Relationship Id="rId10" Type="http://schemas.openxmlformats.org/officeDocument/2006/relationships/chart" Target="charts/chart2.xml"/><Relationship Id="rId31" Type="http://schemas.openxmlformats.org/officeDocument/2006/relationships/image" Target="media/image11.jpeg"/><Relationship Id="rId44" Type="http://schemas.openxmlformats.org/officeDocument/2006/relationships/image" Target="media/image150.png"/><Relationship Id="rId52" Type="http://schemas.openxmlformats.org/officeDocument/2006/relationships/image" Target="media/image160.png"/><Relationship Id="rId60" Type="http://schemas.openxmlformats.org/officeDocument/2006/relationships/chart" Target="charts/chart130.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4.xml"/><Relationship Id="rId13" Type="http://schemas.openxmlformats.org/officeDocument/2006/relationships/chart" Target="charts/chart3.xml"/><Relationship Id="rId18" Type="http://schemas.openxmlformats.org/officeDocument/2006/relationships/image" Target="media/image3.png"/><Relationship Id="rId39" Type="http://schemas.openxmlformats.org/officeDocument/2006/relationships/image" Target="media/image13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G:\112&#36001;&#25277;\&#25945;&#30332;&#22522;&#37329;\&#20013;&#36639;\112&#24180;&#23529;&#35336;&#35519;&#26597;\&#38468;&#20214;&#20108;\&#20013;&#36639;&#23416;&#29983;&#36639;&#23416;&#21407;&#22240;&#32113;&#35336;&#34920;(111&#23416;&#24180;&#24230;).xlsx" TargetMode="External"/></Relationships>
</file>

<file path=word/charts/_rels/chart100.xml.rels><?xml version="1.0" encoding="UTF-8" standalone="yes"?>
<Relationships xmlns="http://schemas.openxmlformats.org/package/2006/relationships"><Relationship Id="rId3" Type="http://schemas.openxmlformats.org/officeDocument/2006/relationships/themeOverride" Target="../theme/themeOverride100.xml"/><Relationship Id="rId2" Type="http://schemas.microsoft.com/office/2011/relationships/chartColorStyle" Target="colors80.xml"/><Relationship Id="rId1" Type="http://schemas.microsoft.com/office/2011/relationships/chartStyle" Target="style80.xml"/><Relationship Id="rId4" Type="http://schemas.openxmlformats.org/officeDocument/2006/relationships/oleObject" Target="file:///G:\112&#36001;&#25277;\&#25945;&#30332;&#22522;&#37329;\&#20013;&#36639;\112&#24180;&#23529;&#35336;&#35519;&#26597;\&#38468;&#20214;&#20108;\&#20013;&#36639;&#23416;&#29983;&#36639;&#23416;&#21407;&#22240;&#32113;&#35336;&#34920;(111&#23416;&#24180;&#24230;).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dyli\Downloads\111&#23416;&#24180;&#24230;&#25216;&#34269;&#25945;&#32946;&#38283;&#35506;&#24773;&#24418;.xlsx" TargetMode="External"/></Relationships>
</file>

<file path=word/charts/_rels/chart110.xml.rels><?xml version="1.0" encoding="UTF-8" standalone="yes"?>
<Relationships xmlns="http://schemas.openxmlformats.org/package/2006/relationships"><Relationship Id="rId3" Type="http://schemas.openxmlformats.org/officeDocument/2006/relationships/themeOverride" Target="../theme/themeOverride110.xml"/><Relationship Id="rId2" Type="http://schemas.microsoft.com/office/2011/relationships/chartColorStyle" Target="colors90.xml"/><Relationship Id="rId1" Type="http://schemas.microsoft.com/office/2011/relationships/chartStyle" Target="style90.xml"/><Relationship Id="rId4" Type="http://schemas.openxmlformats.org/officeDocument/2006/relationships/oleObject" Target="file:///C:\Users\dyli\Downloads\111&#23416;&#24180;&#24230;&#25216;&#34269;&#25945;&#32946;&#38283;&#35506;&#24773;&#24418;.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embeddings/oleObject1.bin"/></Relationships>
</file>

<file path=word/charts/_rels/chart120.xml.rels><?xml version="1.0" encoding="UTF-8" standalone="yes"?>
<Relationships xmlns="http://schemas.openxmlformats.org/package/2006/relationships"><Relationship Id="rId3" Type="http://schemas.openxmlformats.org/officeDocument/2006/relationships/themeOverride" Target="../theme/themeOverride120.xml"/><Relationship Id="rId2" Type="http://schemas.microsoft.com/office/2011/relationships/chartColorStyle" Target="colors100.xml"/><Relationship Id="rId1" Type="http://schemas.microsoft.com/office/2011/relationships/chartStyle" Target="style100.xml"/><Relationship Id="rId4" Type="http://schemas.openxmlformats.org/officeDocument/2006/relationships/oleObject" Target="../embeddings/oleObject10.bin"/></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___7.xlsx"/></Relationships>
</file>

<file path=word/charts/_rels/chart130.xml.rels><?xml version="1.0" encoding="UTF-8" standalone="yes"?>
<Relationships xmlns="http://schemas.openxmlformats.org/package/2006/relationships"><Relationship Id="rId3" Type="http://schemas.openxmlformats.org/officeDocument/2006/relationships/themeOverride" Target="../theme/themeOverride130.xml"/><Relationship Id="rId2" Type="http://schemas.microsoft.com/office/2011/relationships/chartColorStyle" Target="colors110.xml"/><Relationship Id="rId1" Type="http://schemas.microsoft.com/office/2011/relationships/chartStyle" Target="style110.xml"/><Relationship Id="rId4" Type="http://schemas.openxmlformats.org/officeDocument/2006/relationships/package" Target="../embeddings/Microsoft_Excel____70.xlsx"/></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Microsoft_Excel____0.xlsx"/><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___10.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package" Target="../embeddings/Microsoft_Excel____2.xlsx"/></Relationships>
</file>

<file path=word/charts/_rels/chart4.xml.rels><?xml version="1.0" encoding="UTF-8" standalone="yes"?>
<Relationships xmlns="http://schemas.openxmlformats.org/package/2006/relationships"><Relationship Id="rId2" Type="http://schemas.openxmlformats.org/officeDocument/2006/relationships/oleObject" Target="file:///C:\Users\yaxlin\Desktop\&#20844;&#20661;\&#20844;&#20661;&#20986;&#24046;&#26399;&#38291;\&#22577;&#21578;&#22294;&#34920;.xlsx" TargetMode="External"/><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oleObject" Target="file:///C:\Users\yaxlin\Desktop\&#20844;&#20661;\&#20844;&#20661;&#20986;&#24046;&#26399;&#38291;\&#22577;&#21578;&#22294;&#34920;.xlsx" TargetMode="External"/><Relationship Id="rId1" Type="http://schemas.openxmlformats.org/officeDocument/2006/relationships/themeOverride" Target="../theme/themeOverride40.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3.xml"/><Relationship Id="rId4" Type="http://schemas.openxmlformats.org/officeDocument/2006/relationships/package" Target="../embeddings/Microsoft_Excel____3.xlsx"/></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30.xml"/><Relationship Id="rId1" Type="http://schemas.microsoft.com/office/2011/relationships/chartStyle" Target="style30.xml"/><Relationship Id="rId5" Type="http://schemas.openxmlformats.org/officeDocument/2006/relationships/chartUserShapes" Target="../drawings/drawing30.xml"/><Relationship Id="rId4" Type="http://schemas.openxmlformats.org/officeDocument/2006/relationships/package" Target="../embeddings/Microsoft_Excel____30.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___4.xlsx"/></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60.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package" Target="../embeddings/Microsoft_Excel____40.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___5.xlsx"/></Relationships>
</file>

<file path=word/charts/_rels/chart70.xml.rels><?xml version="1.0" encoding="UTF-8" standalone="yes"?>
<Relationships xmlns="http://schemas.openxmlformats.org/package/2006/relationships"><Relationship Id="rId3" Type="http://schemas.openxmlformats.org/officeDocument/2006/relationships/themeOverride" Target="../theme/themeOverride70.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package" Target="../embeddings/Microsoft_Excel____50.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4.xml"/><Relationship Id="rId4" Type="http://schemas.openxmlformats.org/officeDocument/2006/relationships/package" Target="../embeddings/Microsoft_Excel____6.xlsx"/></Relationships>
</file>

<file path=word/charts/_rels/chart80.xml.rels><?xml version="1.0" encoding="UTF-8" standalone="yes"?>
<Relationships xmlns="http://schemas.openxmlformats.org/package/2006/relationships"><Relationship Id="rId3" Type="http://schemas.openxmlformats.org/officeDocument/2006/relationships/themeOverride" Target="../theme/themeOverride80.xml"/><Relationship Id="rId2" Type="http://schemas.microsoft.com/office/2011/relationships/chartColorStyle" Target="colors60.xml"/><Relationship Id="rId1" Type="http://schemas.microsoft.com/office/2011/relationships/chartStyle" Target="style60.xml"/><Relationship Id="rId5" Type="http://schemas.openxmlformats.org/officeDocument/2006/relationships/chartUserShapes" Target="../drawings/drawing40.xml"/><Relationship Id="rId4" Type="http://schemas.openxmlformats.org/officeDocument/2006/relationships/package" Target="../embeddings/Microsoft_Excel____60.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G:\112&#36001;&#25277;\&#25945;&#30332;&#22522;&#37329;\&#20013;&#36639;\112&#24180;&#23529;&#35336;&#35519;&#26597;\&#38468;&#20214;&#20108;\&#20013;&#36639;&#23416;&#29983;&#36639;&#23416;&#21407;&#22240;&#32113;&#35336;&#34920;(111&#23416;&#24180;&#24230;).xlsx" TargetMode="External"/></Relationships>
</file>

<file path=word/charts/_rels/chart90.xml.rels><?xml version="1.0" encoding="UTF-8" standalone="yes"?>
<Relationships xmlns="http://schemas.openxmlformats.org/package/2006/relationships"><Relationship Id="rId3" Type="http://schemas.openxmlformats.org/officeDocument/2006/relationships/themeOverride" Target="../theme/themeOverride90.xml"/><Relationship Id="rId2" Type="http://schemas.microsoft.com/office/2011/relationships/chartColorStyle" Target="colors70.xml"/><Relationship Id="rId1" Type="http://schemas.microsoft.com/office/2011/relationships/chartStyle" Target="style70.xml"/><Relationship Id="rId4" Type="http://schemas.openxmlformats.org/officeDocument/2006/relationships/oleObject" Target="file:///G:\112&#36001;&#25277;\&#25945;&#30332;&#22522;&#37329;\&#20013;&#36639;\112&#24180;&#23529;&#35336;&#35519;&#26597;\&#38468;&#20214;&#20108;\&#20013;&#36639;&#23416;&#29983;&#36639;&#23416;&#21407;&#22240;&#32113;&#35336;&#34920;(111&#23416;&#24180;&#2423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116907261592301"/>
          <c:y val="5.2419072615923011E-2"/>
          <c:w val="0.84827537182852142"/>
          <c:h val="0.68701771653543309"/>
        </c:manualLayout>
      </c:layout>
      <c:barChart>
        <c:barDir val="col"/>
        <c:grouping val="clustered"/>
        <c:varyColors val="0"/>
        <c:ser>
          <c:idx val="0"/>
          <c:order val="0"/>
          <c:tx>
            <c:strRef>
              <c:f>歲出用途表!$C$18</c:f>
              <c:strCache>
                <c:ptCount val="1"/>
                <c:pt idx="0">
                  <c:v>人事費</c:v>
                </c:pt>
              </c:strCache>
            </c:strRef>
          </c:tx>
          <c:spPr>
            <a:solidFill>
              <a:srgbClr val="4F81BD"/>
            </a:solidFill>
            <a:ln w="25400">
              <a:noFill/>
            </a:ln>
          </c:spPr>
          <c:invertIfNegative val="0"/>
          <c:cat>
            <c:numRef>
              <c:f>歲出用途表!$B$19:$B$22</c:f>
              <c:numCache>
                <c:formatCode>General</c:formatCode>
                <c:ptCount val="4"/>
                <c:pt idx="0">
                  <c:v>109</c:v>
                </c:pt>
                <c:pt idx="1">
                  <c:v>110</c:v>
                </c:pt>
                <c:pt idx="2">
                  <c:v>111</c:v>
                </c:pt>
                <c:pt idx="3">
                  <c:v>112</c:v>
                </c:pt>
              </c:numCache>
            </c:numRef>
          </c:cat>
          <c:val>
            <c:numRef>
              <c:f>歲出用途表!$C$19:$C$22</c:f>
              <c:numCache>
                <c:formatCode>#,##0</c:formatCode>
                <c:ptCount val="4"/>
                <c:pt idx="0">
                  <c:v>3764</c:v>
                </c:pt>
                <c:pt idx="1">
                  <c:v>3731</c:v>
                </c:pt>
                <c:pt idx="2">
                  <c:v>3751</c:v>
                </c:pt>
                <c:pt idx="3">
                  <c:v>4077</c:v>
                </c:pt>
              </c:numCache>
            </c:numRef>
          </c:val>
          <c:extLst>
            <c:ext xmlns:c16="http://schemas.microsoft.com/office/drawing/2014/chart" uri="{C3380CC4-5D6E-409C-BE32-E72D297353CC}">
              <c16:uniqueId val="{00000000-91AA-45A2-9521-D19E3C1867AC}"/>
            </c:ext>
          </c:extLst>
        </c:ser>
        <c:ser>
          <c:idx val="1"/>
          <c:order val="1"/>
          <c:tx>
            <c:strRef>
              <c:f>歲出用途表!$D$18</c:f>
              <c:strCache>
                <c:ptCount val="1"/>
                <c:pt idx="0">
                  <c:v>業務費</c:v>
                </c:pt>
              </c:strCache>
            </c:strRef>
          </c:tx>
          <c:spPr>
            <a:solidFill>
              <a:srgbClr val="C0504D"/>
            </a:solidFill>
            <a:ln w="25400">
              <a:noFill/>
            </a:ln>
          </c:spPr>
          <c:invertIfNegative val="0"/>
          <c:cat>
            <c:numRef>
              <c:f>歲出用途表!$B$19:$B$22</c:f>
              <c:numCache>
                <c:formatCode>General</c:formatCode>
                <c:ptCount val="4"/>
                <c:pt idx="0">
                  <c:v>109</c:v>
                </c:pt>
                <c:pt idx="1">
                  <c:v>110</c:v>
                </c:pt>
                <c:pt idx="2">
                  <c:v>111</c:v>
                </c:pt>
                <c:pt idx="3">
                  <c:v>112</c:v>
                </c:pt>
              </c:numCache>
            </c:numRef>
          </c:cat>
          <c:val>
            <c:numRef>
              <c:f>歲出用途表!$D$19:$D$22</c:f>
              <c:numCache>
                <c:formatCode>#,##0</c:formatCode>
                <c:ptCount val="4"/>
                <c:pt idx="0">
                  <c:v>2786</c:v>
                </c:pt>
                <c:pt idx="1">
                  <c:v>2522</c:v>
                </c:pt>
                <c:pt idx="2">
                  <c:v>2823</c:v>
                </c:pt>
                <c:pt idx="3">
                  <c:v>2816</c:v>
                </c:pt>
              </c:numCache>
            </c:numRef>
          </c:val>
          <c:extLst>
            <c:ext xmlns:c16="http://schemas.microsoft.com/office/drawing/2014/chart" uri="{C3380CC4-5D6E-409C-BE32-E72D297353CC}">
              <c16:uniqueId val="{00000001-91AA-45A2-9521-D19E3C1867AC}"/>
            </c:ext>
          </c:extLst>
        </c:ser>
        <c:ser>
          <c:idx val="2"/>
          <c:order val="2"/>
          <c:tx>
            <c:strRef>
              <c:f>歲出用途表!$E$18</c:f>
              <c:strCache>
                <c:ptCount val="1"/>
                <c:pt idx="0">
                  <c:v>獎補助費</c:v>
                </c:pt>
              </c:strCache>
            </c:strRef>
          </c:tx>
          <c:spPr>
            <a:solidFill>
              <a:srgbClr val="9BBB59"/>
            </a:solidFill>
            <a:ln w="25400">
              <a:noFill/>
            </a:ln>
          </c:spPr>
          <c:invertIfNegative val="0"/>
          <c:dLbls>
            <c:dLbl>
              <c:idx val="2"/>
              <c:layout>
                <c:manualLayout>
                  <c:x val="-1.1883541295306001E-2"/>
                  <c:y val="1.760176017601760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1AA-45A2-9521-D19E3C1867AC}"/>
                </c:ext>
              </c:extLst>
            </c:dLbl>
            <c:dLbl>
              <c:idx val="3"/>
              <c:layout>
                <c:manualLayout>
                  <c:x val="1.1883541295306001E-2"/>
                  <c:y val="2.19046465345677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1AA-45A2-9521-D19E3C1867AC}"/>
                </c:ext>
              </c:extLst>
            </c:dLbl>
            <c:spPr>
              <a:noFill/>
              <a:ln>
                <a:noFill/>
              </a:ln>
              <a:effectLst/>
            </c:spPr>
            <c:txPr>
              <a:bodyPr wrap="square" lIns="38100" tIns="19050" rIns="38100" bIns="19050" anchor="ctr">
                <a:spAutoFit/>
              </a:bodyPr>
              <a:lstStyle/>
              <a:p>
                <a:pPr>
                  <a:defRPr>
                    <a:solidFill>
                      <a:schemeClr val="accent3">
                        <a:lumMod val="50000"/>
                      </a:schemeClr>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trendline>
            <c:name>趨勢線-獎補助費</c:name>
            <c:spPr>
              <a:ln w="22225" cap="rnd">
                <a:solidFill>
                  <a:schemeClr val="accent3">
                    <a:lumMod val="50000"/>
                  </a:schemeClr>
                </a:solidFill>
                <a:prstDash val="lgDash"/>
                <a:tailEnd type="triangle" w="lg" len="lg"/>
              </a:ln>
              <a:effectLst/>
            </c:spPr>
            <c:trendlineType val="linear"/>
            <c:dispRSqr val="0"/>
            <c:dispEq val="0"/>
          </c:trendline>
          <c:cat>
            <c:numRef>
              <c:f>歲出用途表!$B$19:$B$22</c:f>
              <c:numCache>
                <c:formatCode>General</c:formatCode>
                <c:ptCount val="4"/>
                <c:pt idx="0">
                  <c:v>109</c:v>
                </c:pt>
                <c:pt idx="1">
                  <c:v>110</c:v>
                </c:pt>
                <c:pt idx="2">
                  <c:v>111</c:v>
                </c:pt>
                <c:pt idx="3">
                  <c:v>112</c:v>
                </c:pt>
              </c:numCache>
            </c:numRef>
          </c:cat>
          <c:val>
            <c:numRef>
              <c:f>歲出用途表!$E$19:$E$22</c:f>
              <c:numCache>
                <c:formatCode>#,##0</c:formatCode>
                <c:ptCount val="4"/>
                <c:pt idx="0">
                  <c:v>12166</c:v>
                </c:pt>
                <c:pt idx="1">
                  <c:v>13560</c:v>
                </c:pt>
                <c:pt idx="2">
                  <c:v>14499</c:v>
                </c:pt>
                <c:pt idx="3">
                  <c:v>14966</c:v>
                </c:pt>
              </c:numCache>
            </c:numRef>
          </c:val>
          <c:extLst>
            <c:ext xmlns:c16="http://schemas.microsoft.com/office/drawing/2014/chart" uri="{C3380CC4-5D6E-409C-BE32-E72D297353CC}">
              <c16:uniqueId val="{00000004-91AA-45A2-9521-D19E3C1867AC}"/>
            </c:ext>
          </c:extLst>
        </c:ser>
        <c:ser>
          <c:idx val="3"/>
          <c:order val="3"/>
          <c:tx>
            <c:strRef>
              <c:f>歲出用途表!$F$18</c:f>
              <c:strCache>
                <c:ptCount val="1"/>
                <c:pt idx="0">
                  <c:v>設備及投資</c:v>
                </c:pt>
              </c:strCache>
            </c:strRef>
          </c:tx>
          <c:spPr>
            <a:solidFill>
              <a:srgbClr val="8064A2"/>
            </a:solidFill>
            <a:ln w="25400">
              <a:noFill/>
            </a:ln>
          </c:spPr>
          <c:invertIfNegative val="0"/>
          <c:dLbls>
            <c:dLbl>
              <c:idx val="0"/>
              <c:layout>
                <c:manualLayout>
                  <c:x val="1.7825311942958947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1AA-45A2-9521-D19E3C1867AC}"/>
                </c:ext>
              </c:extLst>
            </c:dLbl>
            <c:dLbl>
              <c:idx val="1"/>
              <c:layout>
                <c:manualLayout>
                  <c:x val="1.7825311942959002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1AA-45A2-9521-D19E3C1867AC}"/>
                </c:ext>
              </c:extLst>
            </c:dLbl>
            <c:dLbl>
              <c:idx val="2"/>
              <c:layout>
                <c:manualLayout>
                  <c:x val="1.4854426619132501E-2"/>
                  <c:y val="-1.771871539313399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1AA-45A2-9521-D19E3C1867AC}"/>
                </c:ext>
              </c:extLst>
            </c:dLbl>
            <c:dLbl>
              <c:idx val="3"/>
              <c:layout>
                <c:manualLayout>
                  <c:x val="2.0796197266785502E-2"/>
                  <c:y val="1.328903654485041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1AA-45A2-9521-D19E3C1867AC}"/>
                </c:ext>
              </c:extLst>
            </c:dLbl>
            <c:spPr>
              <a:noFill/>
              <a:ln>
                <a:noFill/>
              </a:ln>
              <a:effectLst/>
            </c:spPr>
            <c:txPr>
              <a:bodyPr wrap="square" lIns="38100" tIns="19050" rIns="38100" bIns="19050" anchor="ctr">
                <a:spAutoFit/>
              </a:bodyPr>
              <a:lstStyle/>
              <a:p>
                <a:pPr>
                  <a:defRPr>
                    <a:solidFill>
                      <a:srgbClr val="7030A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trendline>
            <c:name>趨勢線-設備及投資</c:name>
            <c:spPr>
              <a:ln w="22225" cap="rnd">
                <a:noFill/>
                <a:prstDash val="sysDash"/>
                <a:headEnd w="lg" len="lg"/>
                <a:tailEnd type="triangle" w="lg" len="lg"/>
              </a:ln>
              <a:effectLst/>
            </c:spPr>
            <c:trendlineType val="linear"/>
            <c:dispRSqr val="0"/>
            <c:dispEq val="0"/>
          </c:trendline>
          <c:cat>
            <c:numRef>
              <c:f>歲出用途表!$B$19:$B$22</c:f>
              <c:numCache>
                <c:formatCode>General</c:formatCode>
                <c:ptCount val="4"/>
                <c:pt idx="0">
                  <c:v>109</c:v>
                </c:pt>
                <c:pt idx="1">
                  <c:v>110</c:v>
                </c:pt>
                <c:pt idx="2">
                  <c:v>111</c:v>
                </c:pt>
                <c:pt idx="3">
                  <c:v>112</c:v>
                </c:pt>
              </c:numCache>
            </c:numRef>
          </c:cat>
          <c:val>
            <c:numRef>
              <c:f>歲出用途表!$F$19:$F$22</c:f>
              <c:numCache>
                <c:formatCode>#,##0</c:formatCode>
                <c:ptCount val="4"/>
                <c:pt idx="0">
                  <c:v>3432</c:v>
                </c:pt>
                <c:pt idx="1">
                  <c:v>3750</c:v>
                </c:pt>
                <c:pt idx="2">
                  <c:v>2852</c:v>
                </c:pt>
                <c:pt idx="3">
                  <c:v>2671</c:v>
                </c:pt>
              </c:numCache>
            </c:numRef>
          </c:val>
          <c:extLst>
            <c:ext xmlns:c16="http://schemas.microsoft.com/office/drawing/2014/chart" uri="{C3380CC4-5D6E-409C-BE32-E72D297353CC}">
              <c16:uniqueId val="{00000009-91AA-45A2-9521-D19E3C1867AC}"/>
            </c:ext>
          </c:extLst>
        </c:ser>
        <c:dLbls>
          <c:showLegendKey val="0"/>
          <c:showVal val="0"/>
          <c:showCatName val="0"/>
          <c:showSerName val="0"/>
          <c:showPercent val="0"/>
          <c:showBubbleSize val="0"/>
        </c:dLbls>
        <c:gapWidth val="219"/>
        <c:overlap val="-27"/>
        <c:axId val="1288286031"/>
        <c:axId val="1"/>
      </c:barChart>
      <c:catAx>
        <c:axId val="1288286031"/>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8286031"/>
        <c:crosses val="autoZero"/>
        <c:crossBetween val="between"/>
      </c:valAx>
      <c:spPr>
        <a:noFill/>
        <a:ln w="25400">
          <a:noFill/>
        </a:ln>
      </c:spPr>
    </c:plotArea>
    <c:legend>
      <c:legendPos val="b"/>
      <c:layout>
        <c:manualLayout>
          <c:xMode val="edge"/>
          <c:yMode val="edge"/>
          <c:x val="4.1666666666666664E-2"/>
          <c:y val="0.84152777777777787"/>
          <c:w val="0.91388888888888886"/>
          <c:h val="0.13069444444444445"/>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3439013813073306E-2"/>
          <c:y val="0.13356512664832559"/>
          <c:w val="0.82695209332256125"/>
          <c:h val="0.80515885514310714"/>
        </c:manualLayout>
      </c:layout>
      <c:ofPieChart>
        <c:ofPieType val="pie"/>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21F5-4146-A5AD-64480538D8AE}"/>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21F5-4146-A5AD-64480538D8AE}"/>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21F5-4146-A5AD-64480538D8AE}"/>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21F5-4146-A5AD-64480538D8AE}"/>
              </c:ext>
            </c:extLst>
          </c:dPt>
          <c:dPt>
            <c:idx val="4"/>
            <c:bubble3D val="0"/>
            <c:spPr>
              <a:solidFill>
                <a:srgbClr val="4BACC6">
                  <a:lumMod val="60000"/>
                  <a:lumOff val="40000"/>
                </a:srgbClr>
              </a:solidFill>
              <a:ln w="19050">
                <a:solidFill>
                  <a:schemeClr val="lt1"/>
                </a:solidFill>
              </a:ln>
              <a:effectLst/>
            </c:spPr>
            <c:extLst>
              <c:ext xmlns:c16="http://schemas.microsoft.com/office/drawing/2014/chart" uri="{C3380CC4-5D6E-409C-BE32-E72D297353CC}">
                <c16:uniqueId val="{00000009-21F5-4146-A5AD-64480538D8AE}"/>
              </c:ext>
            </c:extLst>
          </c:dPt>
          <c:dLbls>
            <c:dLbl>
              <c:idx val="0"/>
              <c:layout>
                <c:manualLayout>
                  <c:x val="4.923612689330642E-2"/>
                  <c:y val="-6.7077897859893643E-3"/>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170B2ABD-DEA0-478C-B6C1-55CE89643BD0}" type="CATEGORYNAME">
                      <a:rPr lang="zh-TW" altLang="en-US" sz="800" baseline="0"/>
                      <a:pPr>
                        <a:defRPr sz="800"/>
                      </a:pPr>
                      <a:t>[類別名稱]</a:t>
                    </a:fld>
                    <a:endParaRPr lang="zh-TW" altLang="en-US" sz="800" baseline="0"/>
                  </a:p>
                  <a:p>
                    <a:pPr>
                      <a:defRPr sz="800"/>
                    </a:pPr>
                    <a:r>
                      <a:rPr lang="zh-TW" altLang="en-US" sz="800" baseline="0"/>
                      <a:t>生活作息</a:t>
                    </a:r>
                  </a:p>
                  <a:p>
                    <a:pPr>
                      <a:defRPr sz="800"/>
                    </a:pPr>
                    <a:r>
                      <a:rPr lang="zh-TW" altLang="en-US" sz="800" baseline="0"/>
                      <a:t>不正常</a:t>
                    </a:r>
                  </a:p>
                  <a:p>
                    <a:pPr>
                      <a:defRPr sz="800"/>
                    </a:pPr>
                    <a:fld id="{BA11CD2D-562F-4D15-AE12-2164EA5BFF68}"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defRPr sz="800"/>
                      </a:pPr>
                      <a:t>[CELLRANGE]</a:t>
                    </a:fld>
                    <a:endParaRPr lang="zh-TW" altLang="en-US"/>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12771"/>
                        <a:gd name="adj2" fmla="val -2572"/>
                      </a:avLst>
                    </a:prstGeom>
                    <a:noFill/>
                    <a:ln>
                      <a:noFill/>
                    </a:ln>
                  </c15:spPr>
                  <c15:layout>
                    <c:manualLayout>
                      <c:w val="0.16395599106987685"/>
                      <c:h val="0.23903357875901488"/>
                    </c:manualLayout>
                  </c15:layout>
                  <c15:dlblFieldTable/>
                  <c15:showDataLabelsRange val="1"/>
                </c:ext>
                <c:ext xmlns:c16="http://schemas.microsoft.com/office/drawing/2014/chart" uri="{C3380CC4-5D6E-409C-BE32-E72D297353CC}">
                  <c16:uniqueId val="{00000001-21F5-4146-A5AD-64480538D8AE}"/>
                </c:ext>
              </c:extLst>
            </c:dLbl>
            <c:dLbl>
              <c:idx val="1"/>
              <c:layout>
                <c:manualLayout>
                  <c:x val="3.6032512065024065E-2"/>
                  <c:y val="-7.5942975196221811E-3"/>
                </c:manualLayout>
              </c:layout>
              <c:tx>
                <c:rich>
                  <a:bodyPr/>
                  <a:lstStyle/>
                  <a:p>
                    <a:fld id="{C48C46E4-E3F4-4E91-92A6-C648A65DFCA7}" type="CATEGORYNAME">
                      <a:rPr lang="zh-TW" altLang="en-US" sz="800" baseline="0"/>
                      <a:pPr/>
                      <a:t>[類別名稱]</a:t>
                    </a:fld>
                    <a:endParaRPr lang="zh-TW" altLang="en-US" sz="800" baseline="0"/>
                  </a:p>
                  <a:p>
                    <a:fld id="{64357F8E-4046-4368-BA0D-D7E1A57E74FC}"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layout>
                    <c:manualLayout>
                      <c:w val="0.18476108614356029"/>
                      <c:h val="0.20323407456804052"/>
                    </c:manualLayout>
                  </c15:layout>
                  <c15:dlblFieldTable/>
                  <c15:showDataLabelsRange val="1"/>
                </c:ext>
                <c:ext xmlns:c16="http://schemas.microsoft.com/office/drawing/2014/chart" uri="{C3380CC4-5D6E-409C-BE32-E72D297353CC}">
                  <c16:uniqueId val="{00000003-21F5-4146-A5AD-64480538D8AE}"/>
                </c:ext>
              </c:extLst>
            </c:dLbl>
            <c:dLbl>
              <c:idx val="2"/>
              <c:layout>
                <c:manualLayout>
                  <c:x val="-4.7782821790133378E-2"/>
                  <c:y val="-0.2082606921373571"/>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7E3A801-5789-41FD-95B0-5E5495F4465E}" type="CATEGORYNAME">
                      <a:rPr lang="zh-TW" altLang="en-US" sz="800" spc="-30" baseline="0"/>
                      <a:pPr>
                        <a:defRPr sz="800"/>
                      </a:pPr>
                      <a:t>[類別名稱]</a:t>
                    </a:fld>
                    <a:endParaRPr lang="zh-TW" altLang="en-US" sz="800" spc="-30" baseline="0"/>
                  </a:p>
                  <a:p>
                    <a:pPr>
                      <a:defRPr sz="800"/>
                    </a:pPr>
                    <a:fld id="{1276480E-62CE-4D47-8038-94A335F0516F}"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defRPr sz="800"/>
                      </a:pPr>
                      <a:t>[CELLRANGE]</a:t>
                    </a:fld>
                    <a:endParaRPr lang="zh-TW" altLang="en-US"/>
                  </a:p>
                </c:rich>
              </c:tx>
              <c:numFmt formatCode="0.00%" sourceLinked="0"/>
              <c:spPr>
                <a:xfrm>
                  <a:off x="3968192" y="381432"/>
                  <a:ext cx="1468088" cy="703781"/>
                </a:xfrm>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14252"/>
                        <a:gd name="adj2" fmla="val 83749"/>
                      </a:avLst>
                    </a:prstGeom>
                    <a:noFill/>
                    <a:ln>
                      <a:noFill/>
                    </a:ln>
                  </c15:spPr>
                  <c15:layout>
                    <c:manualLayout>
                      <c:w val="0.28175681844117312"/>
                      <c:h val="0.24016528520171174"/>
                    </c:manualLayout>
                  </c15:layout>
                  <c15:dlblFieldTable/>
                  <c15:showDataLabelsRange val="1"/>
                </c:ext>
                <c:ext xmlns:c16="http://schemas.microsoft.com/office/drawing/2014/chart" uri="{C3380CC4-5D6E-409C-BE32-E72D297353CC}">
                  <c16:uniqueId val="{00000005-21F5-4146-A5AD-64480538D8AE}"/>
                </c:ext>
              </c:extLst>
            </c:dLbl>
            <c:dLbl>
              <c:idx val="3"/>
              <c:layout>
                <c:manualLayout>
                  <c:x val="-4.3837279253506001E-2"/>
                  <c:y val="3.5787590148889818E-2"/>
                </c:manualLayout>
              </c:layout>
              <c:tx>
                <c:rich>
                  <a:bodyPr/>
                  <a:lstStyle/>
                  <a:p>
                    <a:fld id="{7CE1BB6D-0508-4B4B-936A-95AF85558407}" type="CATEGORYNAME">
                      <a:rPr lang="zh-TW" altLang="en-US" sz="800" baseline="0"/>
                      <a:pPr/>
                      <a:t>[類別名稱]</a:t>
                    </a:fld>
                    <a:endParaRPr lang="zh-TW" altLang="en-US" sz="800" baseline="0"/>
                  </a:p>
                  <a:p>
                    <a:fld id="{69802159-D1EA-4D38-812C-E2AD6752CEBA}"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21F5-4146-A5AD-64480538D8AE}"/>
                </c:ext>
              </c:extLst>
            </c:dLbl>
            <c:dLbl>
              <c:idx val="4"/>
              <c:layout>
                <c:manualLayout>
                  <c:x val="-0.17035212640932595"/>
                  <c:y val="1.5873015873015872E-2"/>
                </c:manualLayout>
              </c:layout>
              <c:tx>
                <c:rich>
                  <a:bodyPr/>
                  <a:lstStyle/>
                  <a:p>
                    <a:r>
                      <a:rPr lang="zh-TW" altLang="en-US" baseline="0"/>
                      <a:t>家庭因素
</a:t>
                    </a:r>
                    <a:r>
                      <a:rPr lang="en-US" altLang="zh-TW" baseline="0"/>
                      <a:t>70.59</a:t>
                    </a:r>
                    <a:r>
                      <a:rPr lang="zh-TW" altLang="en-US" baseline="0"/>
                      <a:t>％</a:t>
                    </a:r>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1F5-4146-A5AD-64480538D8AE}"/>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ysClr val="window" lastClr="FFFFFF">
                      <a:lumMod val="65000"/>
                    </a:sys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15:showDataLabelsRange val="1"/>
              </c:ext>
            </c:extLst>
          </c:dLbls>
          <c:cat>
            <c:strRef>
              <c:f>國小圖!$E$2:$E$5</c:f>
              <c:strCache>
                <c:ptCount val="4"/>
                <c:pt idx="0">
                  <c:v>個人因素</c:v>
                </c:pt>
                <c:pt idx="1">
                  <c:v>父(母)或監護人離婚或分居</c:v>
                </c:pt>
                <c:pt idx="2">
                  <c:v>受父(母)或監護人職業或不良生活習性影響</c:v>
                </c:pt>
                <c:pt idx="3">
                  <c:v>其他家庭因素</c:v>
                </c:pt>
              </c:strCache>
            </c:strRef>
          </c:cat>
          <c:val>
            <c:numRef>
              <c:f>國小圖!$F$2:$F$5</c:f>
              <c:numCache>
                <c:formatCode>General</c:formatCode>
                <c:ptCount val="4"/>
                <c:pt idx="0">
                  <c:v>5</c:v>
                </c:pt>
                <c:pt idx="1">
                  <c:v>5</c:v>
                </c:pt>
                <c:pt idx="2">
                  <c:v>4</c:v>
                </c:pt>
                <c:pt idx="3">
                  <c:v>3</c:v>
                </c:pt>
              </c:numCache>
            </c:numRef>
          </c:val>
          <c:extLst>
            <c:ext xmlns:c15="http://schemas.microsoft.com/office/drawing/2012/chart" uri="{02D57815-91ED-43cb-92C2-25804820EDAC}">
              <c15:datalabelsRange>
                <c15:f>國小圖!$G$2:$G$5</c15:f>
                <c15:dlblRangeCache>
                  <c:ptCount val="4"/>
                  <c:pt idx="0">
                    <c:v>29.41％</c:v>
                  </c:pt>
                  <c:pt idx="1">
                    <c:v>29.41％</c:v>
                  </c:pt>
                  <c:pt idx="2">
                    <c:v>23.53％</c:v>
                  </c:pt>
                  <c:pt idx="3">
                    <c:v>17.65％</c:v>
                  </c:pt>
                </c15:dlblRangeCache>
              </c15:datalabelsRange>
            </c:ext>
            <c:ext xmlns:c16="http://schemas.microsoft.com/office/drawing/2014/chart" uri="{C3380CC4-5D6E-409C-BE32-E72D297353CC}">
              <c16:uniqueId val="{0000000A-21F5-4146-A5AD-64480538D8AE}"/>
            </c:ext>
          </c:extLst>
        </c:ser>
        <c:dLbls>
          <c:showLegendKey val="0"/>
          <c:showVal val="0"/>
          <c:showCatName val="0"/>
          <c:showSerName val="0"/>
          <c:showPercent val="0"/>
          <c:showBubbleSize val="0"/>
          <c:showLeaderLines val="1"/>
        </c:dLbls>
        <c:gapWidth val="100"/>
        <c:splitType val="pos"/>
        <c:splitPos val="3"/>
        <c:secondPieSize val="75"/>
        <c:serLines>
          <c:spPr>
            <a:ln w="9525" cap="flat" cmpd="sng" algn="ctr">
              <a:solidFill>
                <a:sysClr val="windowText" lastClr="000000"/>
              </a:solidFill>
              <a:round/>
            </a:ln>
            <a:effectLst/>
          </c:spPr>
        </c:serLines>
      </c:of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3439013813073306E-2"/>
          <c:y val="0.13356512664832559"/>
          <c:w val="0.82695209332256125"/>
          <c:h val="0.80515885514310714"/>
        </c:manualLayout>
      </c:layout>
      <c:ofPieChart>
        <c:ofPieType val="pie"/>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21F5-4146-A5AD-64480538D8AE}"/>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21F5-4146-A5AD-64480538D8AE}"/>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21F5-4146-A5AD-64480538D8AE}"/>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21F5-4146-A5AD-64480538D8AE}"/>
              </c:ext>
            </c:extLst>
          </c:dPt>
          <c:dPt>
            <c:idx val="4"/>
            <c:bubble3D val="0"/>
            <c:spPr>
              <a:solidFill>
                <a:srgbClr val="4BACC6">
                  <a:lumMod val="60000"/>
                  <a:lumOff val="40000"/>
                </a:srgbClr>
              </a:solidFill>
              <a:ln w="19050">
                <a:solidFill>
                  <a:schemeClr val="lt1"/>
                </a:solidFill>
              </a:ln>
              <a:effectLst/>
            </c:spPr>
            <c:extLst>
              <c:ext xmlns:c16="http://schemas.microsoft.com/office/drawing/2014/chart" uri="{C3380CC4-5D6E-409C-BE32-E72D297353CC}">
                <c16:uniqueId val="{00000009-21F5-4146-A5AD-64480538D8AE}"/>
              </c:ext>
            </c:extLst>
          </c:dPt>
          <c:dLbls>
            <c:dLbl>
              <c:idx val="0"/>
              <c:layout>
                <c:manualLayout>
                  <c:x val="4.923612689330642E-2"/>
                  <c:y val="-6.7077897859893643E-3"/>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170B2ABD-DEA0-478C-B6C1-55CE89643BD0}" type="CATEGORYNAME">
                      <a:rPr lang="zh-TW" altLang="en-US" sz="800" baseline="0"/>
                      <a:pPr>
                        <a:defRPr sz="800"/>
                      </a:pPr>
                      <a:t>[類別名稱]</a:t>
                    </a:fld>
                    <a:endParaRPr lang="zh-TW" altLang="en-US" sz="800" baseline="0"/>
                  </a:p>
                  <a:p>
                    <a:pPr>
                      <a:defRPr sz="800"/>
                    </a:pPr>
                    <a:r>
                      <a:rPr lang="zh-TW" altLang="en-US" sz="800" baseline="0"/>
                      <a:t>生活作息</a:t>
                    </a:r>
                  </a:p>
                  <a:p>
                    <a:pPr>
                      <a:defRPr sz="800"/>
                    </a:pPr>
                    <a:r>
                      <a:rPr lang="zh-TW" altLang="en-US" sz="800" baseline="0"/>
                      <a:t>不正常</a:t>
                    </a:r>
                  </a:p>
                  <a:p>
                    <a:pPr>
                      <a:defRPr sz="800"/>
                    </a:pPr>
                    <a:fld id="{BA11CD2D-562F-4D15-AE12-2164EA5BFF68}"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defRPr sz="800"/>
                      </a:pPr>
                      <a:t>[CELLRANGE]</a:t>
                    </a:fld>
                    <a:endParaRPr lang="zh-TW" altLang="en-US"/>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12771"/>
                        <a:gd name="adj2" fmla="val -2572"/>
                      </a:avLst>
                    </a:prstGeom>
                    <a:noFill/>
                    <a:ln>
                      <a:noFill/>
                    </a:ln>
                  </c15:spPr>
                  <c15:layout>
                    <c:manualLayout>
                      <c:w val="0.16395599106987685"/>
                      <c:h val="0.23903357875901488"/>
                    </c:manualLayout>
                  </c15:layout>
                  <c15:dlblFieldTable/>
                  <c15:showDataLabelsRange val="1"/>
                </c:ext>
                <c:ext xmlns:c16="http://schemas.microsoft.com/office/drawing/2014/chart" uri="{C3380CC4-5D6E-409C-BE32-E72D297353CC}">
                  <c16:uniqueId val="{00000001-21F5-4146-A5AD-64480538D8AE}"/>
                </c:ext>
              </c:extLst>
            </c:dLbl>
            <c:dLbl>
              <c:idx val="1"/>
              <c:layout>
                <c:manualLayout>
                  <c:x val="3.6032512065024065E-2"/>
                  <c:y val="-7.5942975196221811E-3"/>
                </c:manualLayout>
              </c:layout>
              <c:tx>
                <c:rich>
                  <a:bodyPr/>
                  <a:lstStyle/>
                  <a:p>
                    <a:fld id="{C48C46E4-E3F4-4E91-92A6-C648A65DFCA7}" type="CATEGORYNAME">
                      <a:rPr lang="zh-TW" altLang="en-US" sz="800" baseline="0"/>
                      <a:pPr/>
                      <a:t>[類別名稱]</a:t>
                    </a:fld>
                    <a:endParaRPr lang="zh-TW" altLang="en-US" sz="800" baseline="0"/>
                  </a:p>
                  <a:p>
                    <a:fld id="{64357F8E-4046-4368-BA0D-D7E1A57E74FC}"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layout>
                    <c:manualLayout>
                      <c:w val="0.18476108614356029"/>
                      <c:h val="0.20323407456804052"/>
                    </c:manualLayout>
                  </c15:layout>
                  <c15:dlblFieldTable/>
                  <c15:showDataLabelsRange val="1"/>
                </c:ext>
                <c:ext xmlns:c16="http://schemas.microsoft.com/office/drawing/2014/chart" uri="{C3380CC4-5D6E-409C-BE32-E72D297353CC}">
                  <c16:uniqueId val="{00000003-21F5-4146-A5AD-64480538D8AE}"/>
                </c:ext>
              </c:extLst>
            </c:dLbl>
            <c:dLbl>
              <c:idx val="2"/>
              <c:layout>
                <c:manualLayout>
                  <c:x val="-4.7782821790133378E-2"/>
                  <c:y val="-0.2082606921373571"/>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7E3A801-5789-41FD-95B0-5E5495F4465E}" type="CATEGORYNAME">
                      <a:rPr lang="zh-TW" altLang="en-US" sz="800" spc="-30" baseline="0"/>
                      <a:pPr>
                        <a:defRPr sz="800"/>
                      </a:pPr>
                      <a:t>[類別名稱]</a:t>
                    </a:fld>
                    <a:endParaRPr lang="zh-TW" altLang="en-US" sz="800" spc="-30" baseline="0"/>
                  </a:p>
                  <a:p>
                    <a:pPr>
                      <a:defRPr sz="800"/>
                    </a:pPr>
                    <a:fld id="{1276480E-62CE-4D47-8038-94A335F0516F}"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defRPr sz="800"/>
                      </a:pPr>
                      <a:t>[CELLRANGE]</a:t>
                    </a:fld>
                    <a:endParaRPr lang="zh-TW" altLang="en-US"/>
                  </a:p>
                </c:rich>
              </c:tx>
              <c:numFmt formatCode="0.00%" sourceLinked="0"/>
              <c:spPr>
                <a:xfrm>
                  <a:off x="3968192" y="381432"/>
                  <a:ext cx="1468088" cy="703781"/>
                </a:xfrm>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14252"/>
                        <a:gd name="adj2" fmla="val 83749"/>
                      </a:avLst>
                    </a:prstGeom>
                    <a:noFill/>
                    <a:ln>
                      <a:noFill/>
                    </a:ln>
                  </c15:spPr>
                  <c15:layout>
                    <c:manualLayout>
                      <c:w val="0.28175681844117312"/>
                      <c:h val="0.24016528520171174"/>
                    </c:manualLayout>
                  </c15:layout>
                  <c15:dlblFieldTable/>
                  <c15:showDataLabelsRange val="1"/>
                </c:ext>
                <c:ext xmlns:c16="http://schemas.microsoft.com/office/drawing/2014/chart" uri="{C3380CC4-5D6E-409C-BE32-E72D297353CC}">
                  <c16:uniqueId val="{00000005-21F5-4146-A5AD-64480538D8AE}"/>
                </c:ext>
              </c:extLst>
            </c:dLbl>
            <c:dLbl>
              <c:idx val="3"/>
              <c:layout>
                <c:manualLayout>
                  <c:x val="-4.3837279253506001E-2"/>
                  <c:y val="3.5787590148889818E-2"/>
                </c:manualLayout>
              </c:layout>
              <c:tx>
                <c:rich>
                  <a:bodyPr/>
                  <a:lstStyle/>
                  <a:p>
                    <a:fld id="{7CE1BB6D-0508-4B4B-936A-95AF85558407}" type="CATEGORYNAME">
                      <a:rPr lang="zh-TW" altLang="en-US" sz="800" baseline="0"/>
                      <a:pPr/>
                      <a:t>[類別名稱]</a:t>
                    </a:fld>
                    <a:endParaRPr lang="zh-TW" altLang="en-US" sz="800" baseline="0"/>
                  </a:p>
                  <a:p>
                    <a:fld id="{69802159-D1EA-4D38-812C-E2AD6752CEBA}"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21F5-4146-A5AD-64480538D8AE}"/>
                </c:ext>
              </c:extLst>
            </c:dLbl>
            <c:dLbl>
              <c:idx val="4"/>
              <c:layout>
                <c:manualLayout>
                  <c:x val="-0.17035212640932595"/>
                  <c:y val="1.5873015873015872E-2"/>
                </c:manualLayout>
              </c:layout>
              <c:tx>
                <c:rich>
                  <a:bodyPr/>
                  <a:lstStyle/>
                  <a:p>
                    <a:r>
                      <a:rPr lang="zh-TW" altLang="en-US" baseline="0"/>
                      <a:t>家庭因素
</a:t>
                    </a:r>
                    <a:r>
                      <a:rPr lang="en-US" altLang="zh-TW" baseline="0"/>
                      <a:t>70.59</a:t>
                    </a:r>
                    <a:r>
                      <a:rPr lang="zh-TW" altLang="en-US" baseline="0"/>
                      <a:t>％</a:t>
                    </a:r>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1F5-4146-A5AD-64480538D8AE}"/>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ysClr val="window" lastClr="FFFFFF">
                      <a:lumMod val="65000"/>
                    </a:sys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15:showDataLabelsRange val="1"/>
              </c:ext>
            </c:extLst>
          </c:dLbls>
          <c:cat>
            <c:strRef>
              <c:f>國小圖!$E$2:$E$5</c:f>
              <c:strCache>
                <c:ptCount val="4"/>
                <c:pt idx="0">
                  <c:v>個人因素</c:v>
                </c:pt>
                <c:pt idx="1">
                  <c:v>父(母)或監護人離婚或分居</c:v>
                </c:pt>
                <c:pt idx="2">
                  <c:v>受父(母)或監護人職業或不良生活習性影響</c:v>
                </c:pt>
                <c:pt idx="3">
                  <c:v>其他家庭因素</c:v>
                </c:pt>
              </c:strCache>
            </c:strRef>
          </c:cat>
          <c:val>
            <c:numRef>
              <c:f>國小圖!$F$2:$F$5</c:f>
              <c:numCache>
                <c:formatCode>General</c:formatCode>
                <c:ptCount val="4"/>
                <c:pt idx="0">
                  <c:v>5</c:v>
                </c:pt>
                <c:pt idx="1">
                  <c:v>5</c:v>
                </c:pt>
                <c:pt idx="2">
                  <c:v>4</c:v>
                </c:pt>
                <c:pt idx="3">
                  <c:v>3</c:v>
                </c:pt>
              </c:numCache>
            </c:numRef>
          </c:val>
          <c:extLst>
            <c:ext xmlns:c15="http://schemas.microsoft.com/office/drawing/2012/chart" uri="{02D57815-91ED-43cb-92C2-25804820EDAC}">
              <c15:datalabelsRange>
                <c15:f>國小圖!$G$2:$G$5</c15:f>
                <c15:dlblRangeCache>
                  <c:ptCount val="4"/>
                  <c:pt idx="0">
                    <c:v>29.41％</c:v>
                  </c:pt>
                  <c:pt idx="1">
                    <c:v>29.41％</c:v>
                  </c:pt>
                  <c:pt idx="2">
                    <c:v>23.53％</c:v>
                  </c:pt>
                  <c:pt idx="3">
                    <c:v>17.65％</c:v>
                  </c:pt>
                </c15:dlblRangeCache>
              </c15:datalabelsRange>
            </c:ext>
            <c:ext xmlns:c16="http://schemas.microsoft.com/office/drawing/2014/chart" uri="{C3380CC4-5D6E-409C-BE32-E72D297353CC}">
              <c16:uniqueId val="{0000000A-21F5-4146-A5AD-64480538D8AE}"/>
            </c:ext>
          </c:extLst>
        </c:ser>
        <c:dLbls>
          <c:showLegendKey val="0"/>
          <c:showVal val="0"/>
          <c:showCatName val="0"/>
          <c:showSerName val="0"/>
          <c:showPercent val="0"/>
          <c:showBubbleSize val="0"/>
          <c:showLeaderLines val="1"/>
        </c:dLbls>
        <c:gapWidth val="100"/>
        <c:splitType val="pos"/>
        <c:splitPos val="3"/>
        <c:secondPieSize val="75"/>
        <c:serLines>
          <c:spPr>
            <a:ln w="9525" cap="flat" cmpd="sng" algn="ctr">
              <a:solidFill>
                <a:sysClr val="windowText" lastClr="000000"/>
              </a:solidFill>
              <a:round/>
            </a:ln>
            <a:effectLst/>
          </c:spPr>
        </c:serLines>
      </c:of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3611412373934676E-2"/>
          <c:y val="0.12951720859624777"/>
          <c:w val="0.92250738649645259"/>
          <c:h val="0.84927636236317583"/>
        </c:manualLayout>
      </c:layout>
      <c:pie3DChart>
        <c:varyColors val="1"/>
        <c:ser>
          <c:idx val="0"/>
          <c:order val="0"/>
          <c:dPt>
            <c:idx val="0"/>
            <c:bubble3D val="0"/>
            <c:spPr>
              <a:solidFill>
                <a:schemeClr val="tx2">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ECF4-48EE-9609-1D8BA37F8A50}"/>
              </c:ext>
            </c:extLst>
          </c:dPt>
          <c:dPt>
            <c:idx val="1"/>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ECF4-48EE-9609-1D8BA37F8A50}"/>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CF4-48EE-9609-1D8BA37F8A50}"/>
              </c:ext>
            </c:extLst>
          </c:dPt>
          <c:dPt>
            <c:idx val="3"/>
            <c:bubble3D val="0"/>
            <c:spPr>
              <a:solidFill>
                <a:schemeClr val="accent4">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ECF4-48EE-9609-1D8BA37F8A50}"/>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CF4-48EE-9609-1D8BA37F8A50}"/>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CF4-48EE-9609-1D8BA37F8A50}"/>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ECF4-48EE-9609-1D8BA37F8A50}"/>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ECF4-48EE-9609-1D8BA37F8A50}"/>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ECF4-48EE-9609-1D8BA37F8A50}"/>
              </c:ext>
            </c:extLst>
          </c:dPt>
          <c:dLbls>
            <c:dLbl>
              <c:idx val="0"/>
              <c:layout>
                <c:manualLayout>
                  <c:x val="-0.16867469879518082"/>
                  <c:y val="8.727272727272728E-2"/>
                </c:manualLayout>
              </c:layout>
              <c:tx>
                <c:rich>
                  <a:bodyPr/>
                  <a:lstStyle/>
                  <a:p>
                    <a:fld id="{DAC7A229-035F-4A21-8D7C-1D9828A72ED3}" type="CATEGORYNAME">
                      <a:rPr lang="zh-TW" altLang="en-US"/>
                      <a:pPr/>
                      <a:t>[類別名稱]</a:t>
                    </a:fld>
                    <a:r>
                      <a:rPr lang="en-US" altLang="zh-TW" baseline="0"/>
                      <a:t>,</a:t>
                    </a:r>
                    <a:fld id="{901D7D9A-2BAC-465C-A633-8D49D272AA13}"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CF4-48EE-9609-1D8BA37F8A50}"/>
                </c:ext>
              </c:extLst>
            </c:dLbl>
            <c:dLbl>
              <c:idx val="1"/>
              <c:layout>
                <c:manualLayout>
                  <c:x val="-0.1541190792315538"/>
                  <c:y val="-0.20907578285104908"/>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fld id="{1A30D97C-D4CE-444D-AEC1-19B6EF8AD9FC}" type="CATEGORYNAME">
                      <a:rPr lang="zh-TW" altLang="en-US">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[類別名稱]</a:t>
                    </a:fld>
                    <a:r>
                      <a:rPr lang="en-US" altLang="zh-TW" baseline="0">
                        <a:solidFill>
                          <a:sysClr val="windowText" lastClr="000000"/>
                        </a:solidFill>
                      </a:rPr>
                      <a:t>,</a:t>
                    </a:r>
                    <a:fld id="{C53E66B9-D654-47BB-8018-293524941F23}" type="VALUE">
                      <a:rPr lang="zh-TW" altLang="en-US" baseline="0">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[值]</a:t>
                    </a:fld>
                    <a:endParaRPr lang="en-US" altLang="zh-TW" baseline="0">
                      <a:solidFill>
                        <a:sysClr val="windowText" lastClr="000000"/>
                      </a:solidFill>
                    </a:endParaRPr>
                  </a:p>
                </c:rich>
              </c:tx>
              <c:numFmt formatCode="General&quot;班&quot;" sourceLinked="0"/>
              <c:spPr>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4060150375939848"/>
                      <c:h val="0.1406060606060606"/>
                    </c:manualLayout>
                  </c15:layout>
                  <c15:dlblFieldTable/>
                  <c15:showDataLabelsRange val="0"/>
                </c:ext>
                <c:ext xmlns:c16="http://schemas.microsoft.com/office/drawing/2014/chart" uri="{C3380CC4-5D6E-409C-BE32-E72D297353CC}">
                  <c16:uniqueId val="{00000003-ECF4-48EE-9609-1D8BA37F8A50}"/>
                </c:ext>
              </c:extLst>
            </c:dLbl>
            <c:dLbl>
              <c:idx val="2"/>
              <c:layout>
                <c:manualLayout>
                  <c:x val="7.7643908969210168E-2"/>
                  <c:y val="-0.32484848484848483"/>
                </c:manualLayout>
              </c:layout>
              <c:tx>
                <c:rich>
                  <a:bodyPr/>
                  <a:lstStyle/>
                  <a:p>
                    <a:fld id="{A5F62312-B923-4A91-929D-3A6E5D119C25}" type="CATEGORYNAME">
                      <a:rPr lang="zh-TW" altLang="en-US"/>
                      <a:pPr/>
                      <a:t>[類別名稱]</a:t>
                    </a:fld>
                    <a:r>
                      <a:rPr lang="en-US" altLang="zh-TW" baseline="0"/>
                      <a:t>,</a:t>
                    </a:r>
                    <a:fld id="{49B68F1C-67C4-4090-B67C-ED4567ED72A7}"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CF4-48EE-9609-1D8BA37F8A50}"/>
                </c:ext>
              </c:extLst>
            </c:dLbl>
            <c:dLbl>
              <c:idx val="3"/>
              <c:layout>
                <c:manualLayout>
                  <c:x val="0.15796519410977239"/>
                  <c:y val="-0.19878787878787879"/>
                </c:manualLayout>
              </c:layout>
              <c:tx>
                <c:rich>
                  <a:bodyPr/>
                  <a:lstStyle/>
                  <a:p>
                    <a:fld id="{755F59FA-6DCA-4143-BBAA-D27F5E2BF76F}" type="CATEGORYNAME">
                      <a:rPr lang="zh-TW" altLang="en-US"/>
                      <a:pPr/>
                      <a:t>[類別名稱]</a:t>
                    </a:fld>
                    <a:r>
                      <a:rPr lang="en-US" altLang="zh-TW" baseline="0"/>
                      <a:t>,</a:t>
                    </a:r>
                    <a:fld id="{E063EAAE-EFC8-4535-972F-361B4DDD9298}"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ECF4-48EE-9609-1D8BA37F8A50}"/>
                </c:ext>
              </c:extLst>
            </c:dLbl>
            <c:dLbl>
              <c:idx val="4"/>
              <c:layout>
                <c:manualLayout>
                  <c:x val="-5.2020084630545324E-3"/>
                  <c:y val="-0.1696971384152178"/>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fld id="{DB992BA3-CCF3-4AEF-B630-147A33E5F35A}" type="CATEGORYNAME">
                      <a:rPr lang="zh-TW" altLang="en-US">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[類別名稱]</a:t>
                    </a:fld>
                    <a:r>
                      <a:rPr lang="en-US" altLang="zh-TW" baseline="0">
                        <a:solidFill>
                          <a:sysClr val="windowText" lastClr="000000"/>
                        </a:solidFill>
                      </a:rPr>
                      <a:t>,</a:t>
                    </a:r>
                    <a:fld id="{40A7CB9E-15FB-45F0-88F4-D78EA23318D5}" type="VALUE">
                      <a:rPr lang="zh-TW" altLang="en-US" baseline="0">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[值]</a:t>
                    </a:fld>
                    <a:endParaRPr lang="en-US" altLang="zh-TW" baseline="0">
                      <a:solidFill>
                        <a:sysClr val="windowText" lastClr="000000"/>
                      </a:solidFill>
                    </a:endParaRPr>
                  </a:p>
                </c:rich>
              </c:tx>
              <c:numFmt formatCode="General&quot;班&quot;" sourceLinked="0"/>
              <c:spPr>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dlblFieldTable/>
                  <c15:showDataLabelsRange val="0"/>
                </c:ext>
                <c:ext xmlns:c16="http://schemas.microsoft.com/office/drawing/2014/chart" uri="{C3380CC4-5D6E-409C-BE32-E72D297353CC}">
                  <c16:uniqueId val="{00000009-ECF4-48EE-9609-1D8BA37F8A50}"/>
                </c:ext>
              </c:extLst>
            </c:dLbl>
            <c:dLbl>
              <c:idx val="5"/>
              <c:layout>
                <c:manualLayout>
                  <c:x val="-1.3478799379758081E-2"/>
                  <c:y val="-3.263530051672562E-2"/>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fld id="{EC3BC4C5-8C5E-41D4-91B4-F2478BF4D329}" type="CATEGORYNAME">
                      <a:rPr lang="zh-TW" altLang="en-US">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[類別名稱]</a:t>
                    </a:fld>
                    <a:r>
                      <a:rPr lang="en-US" altLang="zh-TW" baseline="0">
                        <a:solidFill>
                          <a:sysClr val="windowText" lastClr="000000"/>
                        </a:solidFill>
                      </a:rPr>
                      <a:t>,</a:t>
                    </a:r>
                    <a:fld id="{128EBD6E-C0FC-41E4-8FB4-812A341BC50F}" type="VALUE">
                      <a:rPr lang="zh-TW" altLang="en-US" baseline="0">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[值]</a:t>
                    </a:fld>
                    <a:endParaRPr lang="en-US" altLang="zh-TW" baseline="0">
                      <a:solidFill>
                        <a:sysClr val="windowText" lastClr="000000"/>
                      </a:solidFill>
                    </a:endParaRPr>
                  </a:p>
                </c:rich>
              </c:tx>
              <c:numFmt formatCode="General&quot;班&quot;" sourceLinked="0"/>
              <c:spPr>
                <a:xfrm>
                  <a:off x="0" y="442355"/>
                  <a:ext cx="1083505" cy="330200"/>
                </a:xfrm>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52959"/>
                        <a:gd name="adj2" fmla="val -2993"/>
                      </a:avLst>
                    </a:prstGeom>
                    <a:noFill/>
                    <a:ln>
                      <a:noFill/>
                    </a:ln>
                  </c15:spPr>
                  <c15:layout>
                    <c:manualLayout>
                      <c:w val="0.21382294318473349"/>
                      <c:h val="0.12606060606060607"/>
                    </c:manualLayout>
                  </c15:layout>
                  <c15:dlblFieldTable/>
                  <c15:showDataLabelsRange val="0"/>
                </c:ext>
                <c:ext xmlns:c16="http://schemas.microsoft.com/office/drawing/2014/chart" uri="{C3380CC4-5D6E-409C-BE32-E72D297353CC}">
                  <c16:uniqueId val="{0000000B-ECF4-48EE-9609-1D8BA37F8A50}"/>
                </c:ext>
              </c:extLst>
            </c:dLbl>
            <c:dLbl>
              <c:idx val="6"/>
              <c:layout>
                <c:manualLayout>
                  <c:x val="-1.2212420815819075E-2"/>
                  <c:y val="-2.9090909090909091E-2"/>
                </c:manualLayout>
              </c:layout>
              <c:tx>
                <c:rich>
                  <a:bodyPr/>
                  <a:lstStyle/>
                  <a:p>
                    <a:fld id="{19D6CAAD-F3E5-45DB-9E34-6F85C99D7B0D}" type="CATEGORYNAME">
                      <a:rPr lang="zh-TW" altLang="en-US"/>
                      <a:pPr/>
                      <a:t>[類別名稱]</a:t>
                    </a:fld>
                    <a:r>
                      <a:rPr lang="en-US" altLang="zh-TW" baseline="0"/>
                      <a:t>,</a:t>
                    </a:r>
                    <a:fld id="{11F369BD-EA27-4EFA-8496-9E9AE4F9058D}"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ECF4-48EE-9609-1D8BA37F8A50}"/>
                </c:ext>
              </c:extLst>
            </c:dLbl>
            <c:dLbl>
              <c:idx val="7"/>
              <c:layout>
                <c:manualLayout>
                  <c:x val="2.8270367514777694E-2"/>
                  <c:y val="-4.363636363636364E-2"/>
                </c:manualLayout>
              </c:layout>
              <c:tx>
                <c:rich>
                  <a:bodyPr/>
                  <a:lstStyle/>
                  <a:p>
                    <a:fld id="{0658511A-6220-4060-844A-4F08A975BB8A}" type="CATEGORYNAME">
                      <a:rPr lang="zh-TW" altLang="en-US"/>
                      <a:pPr/>
                      <a:t>[類別名稱]</a:t>
                    </a:fld>
                    <a:r>
                      <a:rPr lang="en-US" altLang="zh-TW" baseline="0"/>
                      <a:t>,</a:t>
                    </a:r>
                    <a:fld id="{A3993250-656F-49BE-A6A6-0CAB1E25A444}"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ECF4-48EE-9609-1D8BA37F8A50}"/>
                </c:ext>
              </c:extLst>
            </c:dLbl>
            <c:dLbl>
              <c:idx val="8"/>
              <c:layout>
                <c:manualLayout>
                  <c:x val="0.1446950951136457"/>
                  <c:y val="-2.7528131524942049E-2"/>
                </c:manualLayout>
              </c:layout>
              <c:tx>
                <c:rich>
                  <a:bodyPr/>
                  <a:lstStyle/>
                  <a:p>
                    <a:fld id="{516D6E03-D3AA-4EBF-ACB6-5C22DD36A314}" type="CATEGORYNAME">
                      <a:rPr lang="zh-TW" altLang="en-US"/>
                      <a:pPr/>
                      <a:t>[類別名稱]</a:t>
                    </a:fld>
                    <a:r>
                      <a:rPr lang="en-US" altLang="zh-TW" baseline="0"/>
                      <a:t>,</a:t>
                    </a:r>
                    <a:fld id="{6C9A9B7D-45B3-4048-ADA7-4ABC36E4CB7F}"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ECF4-48EE-9609-1D8BA37F8A50}"/>
                </c:ext>
              </c:extLst>
            </c:dLbl>
            <c:numFmt formatCode="General&quot;班&quot;" sourceLinked="0"/>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endParaRPr lang="zh-TW"/>
              </a:p>
            </c:txPr>
            <c:dLblPos val="outEnd"/>
            <c:showLegendKey val="0"/>
            <c:showVal val="1"/>
            <c:showCatName val="1"/>
            <c:showSerName val="0"/>
            <c:showPercent val="0"/>
            <c:showBubbleSize val="0"/>
            <c:showLeaderLines val="1"/>
            <c:leaderLines>
              <c:spPr>
                <a:ln w="9525" cap="flat" cmpd="sng" algn="ctr">
                  <a:solidFill>
                    <a:sysClr val="windowText" lastClr="000000"/>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工作表1!$B$5:$J$5</c:f>
              <c:strCache>
                <c:ptCount val="9"/>
                <c:pt idx="0">
                  <c:v>餐旅</c:v>
                </c:pt>
                <c:pt idx="1">
                  <c:v>電機與電子</c:v>
                </c:pt>
                <c:pt idx="2">
                  <c:v>家政</c:v>
                </c:pt>
                <c:pt idx="3">
                  <c:v>設計</c:v>
                </c:pt>
                <c:pt idx="4">
                  <c:v>動力機械</c:v>
                </c:pt>
                <c:pt idx="5">
                  <c:v>商業與管理</c:v>
                </c:pt>
                <c:pt idx="6">
                  <c:v>化工</c:v>
                </c:pt>
                <c:pt idx="7">
                  <c:v>機械</c:v>
                </c:pt>
                <c:pt idx="8">
                  <c:v>醫護</c:v>
                </c:pt>
              </c:strCache>
            </c:strRef>
          </c:cat>
          <c:val>
            <c:numRef>
              <c:f>工作表1!$B$6:$J$6</c:f>
              <c:numCache>
                <c:formatCode>General</c:formatCode>
                <c:ptCount val="9"/>
                <c:pt idx="0">
                  <c:v>17</c:v>
                </c:pt>
                <c:pt idx="1">
                  <c:v>14</c:v>
                </c:pt>
                <c:pt idx="2">
                  <c:v>12</c:v>
                </c:pt>
                <c:pt idx="3">
                  <c:v>8</c:v>
                </c:pt>
                <c:pt idx="4">
                  <c:v>4</c:v>
                </c:pt>
                <c:pt idx="5">
                  <c:v>6</c:v>
                </c:pt>
                <c:pt idx="6">
                  <c:v>2</c:v>
                </c:pt>
                <c:pt idx="7">
                  <c:v>3</c:v>
                </c:pt>
                <c:pt idx="8">
                  <c:v>5</c:v>
                </c:pt>
              </c:numCache>
            </c:numRef>
          </c:val>
          <c:extLst>
            <c:ext xmlns:c16="http://schemas.microsoft.com/office/drawing/2014/chart" uri="{C3380CC4-5D6E-409C-BE32-E72D297353CC}">
              <c16:uniqueId val="{00000012-ECF4-48EE-9609-1D8BA37F8A50}"/>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3611412373934676E-2"/>
          <c:y val="0.12951720859624777"/>
          <c:w val="0.92250738649645259"/>
          <c:h val="0.84927636236317583"/>
        </c:manualLayout>
      </c:layout>
      <c:pie3DChart>
        <c:varyColors val="1"/>
        <c:ser>
          <c:idx val="0"/>
          <c:order val="0"/>
          <c:dPt>
            <c:idx val="0"/>
            <c:bubble3D val="0"/>
            <c:spPr>
              <a:solidFill>
                <a:schemeClr val="tx2">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ECF4-48EE-9609-1D8BA37F8A50}"/>
              </c:ext>
            </c:extLst>
          </c:dPt>
          <c:dPt>
            <c:idx val="1"/>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ECF4-48EE-9609-1D8BA37F8A50}"/>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CF4-48EE-9609-1D8BA37F8A50}"/>
              </c:ext>
            </c:extLst>
          </c:dPt>
          <c:dPt>
            <c:idx val="3"/>
            <c:bubble3D val="0"/>
            <c:spPr>
              <a:solidFill>
                <a:schemeClr val="accent4">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ECF4-48EE-9609-1D8BA37F8A50}"/>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CF4-48EE-9609-1D8BA37F8A50}"/>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CF4-48EE-9609-1D8BA37F8A50}"/>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ECF4-48EE-9609-1D8BA37F8A50}"/>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ECF4-48EE-9609-1D8BA37F8A50}"/>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ECF4-48EE-9609-1D8BA37F8A50}"/>
              </c:ext>
            </c:extLst>
          </c:dPt>
          <c:dLbls>
            <c:dLbl>
              <c:idx val="0"/>
              <c:layout>
                <c:manualLayout>
                  <c:x val="-0.16867469879518082"/>
                  <c:y val="8.727272727272728E-2"/>
                </c:manualLayout>
              </c:layout>
              <c:tx>
                <c:rich>
                  <a:bodyPr/>
                  <a:lstStyle/>
                  <a:p>
                    <a:fld id="{DAC7A229-035F-4A21-8D7C-1D9828A72ED3}" type="CATEGORYNAME">
                      <a:rPr lang="zh-TW" altLang="en-US"/>
                      <a:pPr/>
                      <a:t>[類別名稱]</a:t>
                    </a:fld>
                    <a:r>
                      <a:rPr lang="en-US" altLang="zh-TW" baseline="0"/>
                      <a:t>,</a:t>
                    </a:r>
                    <a:fld id="{901D7D9A-2BAC-465C-A633-8D49D272AA13}"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CF4-48EE-9609-1D8BA37F8A50}"/>
                </c:ext>
              </c:extLst>
            </c:dLbl>
            <c:dLbl>
              <c:idx val="1"/>
              <c:layout>
                <c:manualLayout>
                  <c:x val="-0.1541190792315538"/>
                  <c:y val="-0.20907578285104908"/>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fld id="{1A30D97C-D4CE-444D-AEC1-19B6EF8AD9FC}" type="CATEGORYNAME">
                      <a:rPr lang="zh-TW" altLang="en-US">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[類別名稱]</a:t>
                    </a:fld>
                    <a:r>
                      <a:rPr lang="en-US" altLang="zh-TW" baseline="0">
                        <a:solidFill>
                          <a:sysClr val="windowText" lastClr="000000"/>
                        </a:solidFill>
                      </a:rPr>
                      <a:t>,</a:t>
                    </a:r>
                    <a:fld id="{C53E66B9-D654-47BB-8018-293524941F23}" type="VALUE">
                      <a:rPr lang="zh-TW" altLang="en-US" baseline="0">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[值]</a:t>
                    </a:fld>
                    <a:endParaRPr lang="en-US" altLang="zh-TW" baseline="0">
                      <a:solidFill>
                        <a:sysClr val="windowText" lastClr="000000"/>
                      </a:solidFill>
                    </a:endParaRPr>
                  </a:p>
                </c:rich>
              </c:tx>
              <c:numFmt formatCode="General&quot;班&quot;" sourceLinked="0"/>
              <c:spPr>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4060150375939848"/>
                      <c:h val="0.1406060606060606"/>
                    </c:manualLayout>
                  </c15:layout>
                  <c15:dlblFieldTable/>
                  <c15:showDataLabelsRange val="0"/>
                </c:ext>
                <c:ext xmlns:c16="http://schemas.microsoft.com/office/drawing/2014/chart" uri="{C3380CC4-5D6E-409C-BE32-E72D297353CC}">
                  <c16:uniqueId val="{00000003-ECF4-48EE-9609-1D8BA37F8A50}"/>
                </c:ext>
              </c:extLst>
            </c:dLbl>
            <c:dLbl>
              <c:idx val="2"/>
              <c:layout>
                <c:manualLayout>
                  <c:x val="7.7643908969210168E-2"/>
                  <c:y val="-0.32484848484848483"/>
                </c:manualLayout>
              </c:layout>
              <c:tx>
                <c:rich>
                  <a:bodyPr/>
                  <a:lstStyle/>
                  <a:p>
                    <a:fld id="{A5F62312-B923-4A91-929D-3A6E5D119C25}" type="CATEGORYNAME">
                      <a:rPr lang="zh-TW" altLang="en-US"/>
                      <a:pPr/>
                      <a:t>[類別名稱]</a:t>
                    </a:fld>
                    <a:r>
                      <a:rPr lang="en-US" altLang="zh-TW" baseline="0"/>
                      <a:t>,</a:t>
                    </a:r>
                    <a:fld id="{49B68F1C-67C4-4090-B67C-ED4567ED72A7}"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CF4-48EE-9609-1D8BA37F8A50}"/>
                </c:ext>
              </c:extLst>
            </c:dLbl>
            <c:dLbl>
              <c:idx val="3"/>
              <c:layout>
                <c:manualLayout>
                  <c:x val="0.15796519410977239"/>
                  <c:y val="-0.19878787878787879"/>
                </c:manualLayout>
              </c:layout>
              <c:tx>
                <c:rich>
                  <a:bodyPr/>
                  <a:lstStyle/>
                  <a:p>
                    <a:fld id="{755F59FA-6DCA-4143-BBAA-D27F5E2BF76F}" type="CATEGORYNAME">
                      <a:rPr lang="zh-TW" altLang="en-US"/>
                      <a:pPr/>
                      <a:t>[類別名稱]</a:t>
                    </a:fld>
                    <a:r>
                      <a:rPr lang="en-US" altLang="zh-TW" baseline="0"/>
                      <a:t>,</a:t>
                    </a:r>
                    <a:fld id="{E063EAAE-EFC8-4535-972F-361B4DDD9298}"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ECF4-48EE-9609-1D8BA37F8A50}"/>
                </c:ext>
              </c:extLst>
            </c:dLbl>
            <c:dLbl>
              <c:idx val="4"/>
              <c:layout>
                <c:manualLayout>
                  <c:x val="-5.2020084630545324E-3"/>
                  <c:y val="-0.1696971384152178"/>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fld id="{DB992BA3-CCF3-4AEF-B630-147A33E5F35A}" type="CATEGORYNAME">
                      <a:rPr lang="zh-TW" altLang="en-US">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[類別名稱]</a:t>
                    </a:fld>
                    <a:r>
                      <a:rPr lang="en-US" altLang="zh-TW" baseline="0">
                        <a:solidFill>
                          <a:sysClr val="windowText" lastClr="000000"/>
                        </a:solidFill>
                      </a:rPr>
                      <a:t>,</a:t>
                    </a:r>
                    <a:fld id="{40A7CB9E-15FB-45F0-88F4-D78EA23318D5}" type="VALUE">
                      <a:rPr lang="zh-TW" altLang="en-US" baseline="0">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[值]</a:t>
                    </a:fld>
                    <a:endParaRPr lang="en-US" altLang="zh-TW" baseline="0">
                      <a:solidFill>
                        <a:sysClr val="windowText" lastClr="000000"/>
                      </a:solidFill>
                    </a:endParaRPr>
                  </a:p>
                </c:rich>
              </c:tx>
              <c:numFmt formatCode="General&quot;班&quot;" sourceLinked="0"/>
              <c:spPr>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dlblFieldTable/>
                  <c15:showDataLabelsRange val="0"/>
                </c:ext>
                <c:ext xmlns:c16="http://schemas.microsoft.com/office/drawing/2014/chart" uri="{C3380CC4-5D6E-409C-BE32-E72D297353CC}">
                  <c16:uniqueId val="{00000009-ECF4-48EE-9609-1D8BA37F8A50}"/>
                </c:ext>
              </c:extLst>
            </c:dLbl>
            <c:dLbl>
              <c:idx val="5"/>
              <c:layout>
                <c:manualLayout>
                  <c:x val="-1.3478799379758081E-2"/>
                  <c:y val="-3.263530051672562E-2"/>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fld id="{EC3BC4C5-8C5E-41D4-91B4-F2478BF4D329}" type="CATEGORYNAME">
                      <a:rPr lang="zh-TW" altLang="en-US">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[類別名稱]</a:t>
                    </a:fld>
                    <a:r>
                      <a:rPr lang="en-US" altLang="zh-TW" baseline="0">
                        <a:solidFill>
                          <a:sysClr val="windowText" lastClr="000000"/>
                        </a:solidFill>
                      </a:rPr>
                      <a:t>,</a:t>
                    </a:r>
                    <a:fld id="{128EBD6E-C0FC-41E4-8FB4-812A341BC50F}" type="VALUE">
                      <a:rPr lang="zh-TW" altLang="en-US" baseline="0">
                        <a:solidFill>
                          <a:sysClr val="windowText" lastClr="000000"/>
                        </a:solidFill>
                      </a:rPr>
                      <a:pPr>
                        <a:defRPr sz="1000">
                          <a:solidFill>
                            <a:sysClr val="windowText" lastClr="000000"/>
                          </a:solidFill>
                          <a:latin typeface="DFKai-SB" panose="03000509000000000000" pitchFamily="65" charset="-120"/>
                          <a:ea typeface="DFKai-SB" panose="03000509000000000000" pitchFamily="65" charset="-120"/>
                        </a:defRPr>
                      </a:pPr>
                      <a:t>[值]</a:t>
                    </a:fld>
                    <a:endParaRPr lang="en-US" altLang="zh-TW" baseline="0">
                      <a:solidFill>
                        <a:sysClr val="windowText" lastClr="000000"/>
                      </a:solidFill>
                    </a:endParaRPr>
                  </a:p>
                </c:rich>
              </c:tx>
              <c:numFmt formatCode="General&quot;班&quot;" sourceLinked="0"/>
              <c:spPr>
                <a:xfrm>
                  <a:off x="0" y="442355"/>
                  <a:ext cx="1083505" cy="330200"/>
                </a:xfrm>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52959"/>
                        <a:gd name="adj2" fmla="val -2993"/>
                      </a:avLst>
                    </a:prstGeom>
                    <a:noFill/>
                    <a:ln>
                      <a:noFill/>
                    </a:ln>
                  </c15:spPr>
                  <c15:layout>
                    <c:manualLayout>
                      <c:w val="0.21382294318473349"/>
                      <c:h val="0.12606060606060607"/>
                    </c:manualLayout>
                  </c15:layout>
                  <c15:dlblFieldTable/>
                  <c15:showDataLabelsRange val="0"/>
                </c:ext>
                <c:ext xmlns:c16="http://schemas.microsoft.com/office/drawing/2014/chart" uri="{C3380CC4-5D6E-409C-BE32-E72D297353CC}">
                  <c16:uniqueId val="{0000000B-ECF4-48EE-9609-1D8BA37F8A50}"/>
                </c:ext>
              </c:extLst>
            </c:dLbl>
            <c:dLbl>
              <c:idx val="6"/>
              <c:layout>
                <c:manualLayout>
                  <c:x val="-1.2212420815819075E-2"/>
                  <c:y val="-2.9090909090909091E-2"/>
                </c:manualLayout>
              </c:layout>
              <c:tx>
                <c:rich>
                  <a:bodyPr/>
                  <a:lstStyle/>
                  <a:p>
                    <a:fld id="{19D6CAAD-F3E5-45DB-9E34-6F85C99D7B0D}" type="CATEGORYNAME">
                      <a:rPr lang="zh-TW" altLang="en-US"/>
                      <a:pPr/>
                      <a:t>[類別名稱]</a:t>
                    </a:fld>
                    <a:r>
                      <a:rPr lang="en-US" altLang="zh-TW" baseline="0"/>
                      <a:t>,</a:t>
                    </a:r>
                    <a:fld id="{11F369BD-EA27-4EFA-8496-9E9AE4F9058D}"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ECF4-48EE-9609-1D8BA37F8A50}"/>
                </c:ext>
              </c:extLst>
            </c:dLbl>
            <c:dLbl>
              <c:idx val="7"/>
              <c:layout>
                <c:manualLayout>
                  <c:x val="2.8270367514777694E-2"/>
                  <c:y val="-4.363636363636364E-2"/>
                </c:manualLayout>
              </c:layout>
              <c:tx>
                <c:rich>
                  <a:bodyPr/>
                  <a:lstStyle/>
                  <a:p>
                    <a:fld id="{0658511A-6220-4060-844A-4F08A975BB8A}" type="CATEGORYNAME">
                      <a:rPr lang="zh-TW" altLang="en-US"/>
                      <a:pPr/>
                      <a:t>[類別名稱]</a:t>
                    </a:fld>
                    <a:r>
                      <a:rPr lang="en-US" altLang="zh-TW" baseline="0"/>
                      <a:t>,</a:t>
                    </a:r>
                    <a:fld id="{A3993250-656F-49BE-A6A6-0CAB1E25A444}"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ECF4-48EE-9609-1D8BA37F8A50}"/>
                </c:ext>
              </c:extLst>
            </c:dLbl>
            <c:dLbl>
              <c:idx val="8"/>
              <c:layout>
                <c:manualLayout>
                  <c:x val="0.1446950951136457"/>
                  <c:y val="-2.7528131524942049E-2"/>
                </c:manualLayout>
              </c:layout>
              <c:tx>
                <c:rich>
                  <a:bodyPr/>
                  <a:lstStyle/>
                  <a:p>
                    <a:fld id="{516D6E03-D3AA-4EBF-ACB6-5C22DD36A314}" type="CATEGORYNAME">
                      <a:rPr lang="zh-TW" altLang="en-US"/>
                      <a:pPr/>
                      <a:t>[類別名稱]</a:t>
                    </a:fld>
                    <a:r>
                      <a:rPr lang="en-US" altLang="zh-TW" baseline="0"/>
                      <a:t>,</a:t>
                    </a:r>
                    <a:fld id="{6C9A9B7D-45B3-4048-ADA7-4ABC36E4CB7F}" type="VALUE">
                      <a:rPr lang="zh-TW" altLang="en-US" baseline="0"/>
                      <a:pPr/>
                      <a:t>[值]</a:t>
                    </a:fld>
                    <a:endParaRPr lang="en-US" altLang="zh-TW"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ECF4-48EE-9609-1D8BA37F8A50}"/>
                </c:ext>
              </c:extLst>
            </c:dLbl>
            <c:numFmt formatCode="General&quot;班&quot;" sourceLinked="0"/>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DFKai-SB" panose="03000509000000000000" pitchFamily="65" charset="-120"/>
                    <a:ea typeface="DFKai-SB" panose="03000509000000000000" pitchFamily="65" charset="-120"/>
                    <a:cs typeface="+mn-cs"/>
                  </a:defRPr>
                </a:pPr>
                <a:endParaRPr lang="zh-TW"/>
              </a:p>
            </c:txPr>
            <c:dLblPos val="outEnd"/>
            <c:showLegendKey val="0"/>
            <c:showVal val="1"/>
            <c:showCatName val="1"/>
            <c:showSerName val="0"/>
            <c:showPercent val="0"/>
            <c:showBubbleSize val="0"/>
            <c:showLeaderLines val="1"/>
            <c:leaderLines>
              <c:spPr>
                <a:ln w="9525" cap="flat" cmpd="sng" algn="ctr">
                  <a:solidFill>
                    <a:sysClr val="windowText" lastClr="000000"/>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工作表1!$B$5:$J$5</c:f>
              <c:strCache>
                <c:ptCount val="9"/>
                <c:pt idx="0">
                  <c:v>餐旅</c:v>
                </c:pt>
                <c:pt idx="1">
                  <c:v>電機與電子</c:v>
                </c:pt>
                <c:pt idx="2">
                  <c:v>家政</c:v>
                </c:pt>
                <c:pt idx="3">
                  <c:v>設計</c:v>
                </c:pt>
                <c:pt idx="4">
                  <c:v>動力機械</c:v>
                </c:pt>
                <c:pt idx="5">
                  <c:v>商業與管理</c:v>
                </c:pt>
                <c:pt idx="6">
                  <c:v>化工</c:v>
                </c:pt>
                <c:pt idx="7">
                  <c:v>機械</c:v>
                </c:pt>
                <c:pt idx="8">
                  <c:v>醫護</c:v>
                </c:pt>
              </c:strCache>
            </c:strRef>
          </c:cat>
          <c:val>
            <c:numRef>
              <c:f>工作表1!$B$6:$J$6</c:f>
              <c:numCache>
                <c:formatCode>General</c:formatCode>
                <c:ptCount val="9"/>
                <c:pt idx="0">
                  <c:v>17</c:v>
                </c:pt>
                <c:pt idx="1">
                  <c:v>14</c:v>
                </c:pt>
                <c:pt idx="2">
                  <c:v>12</c:v>
                </c:pt>
                <c:pt idx="3">
                  <c:v>8</c:v>
                </c:pt>
                <c:pt idx="4">
                  <c:v>4</c:v>
                </c:pt>
                <c:pt idx="5">
                  <c:v>6</c:v>
                </c:pt>
                <c:pt idx="6">
                  <c:v>2</c:v>
                </c:pt>
                <c:pt idx="7">
                  <c:v>3</c:v>
                </c:pt>
                <c:pt idx="8">
                  <c:v>5</c:v>
                </c:pt>
              </c:numCache>
            </c:numRef>
          </c:val>
          <c:extLst>
            <c:ext xmlns:c16="http://schemas.microsoft.com/office/drawing/2014/chart" uri="{C3380CC4-5D6E-409C-BE32-E72D297353CC}">
              <c16:uniqueId val="{00000012-ECF4-48EE-9609-1D8BA37F8A50}"/>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3900044157996319E-2"/>
          <c:y val="7.9005545610455294E-2"/>
          <c:w val="0.66916134538003169"/>
          <c:h val="0.91845107469674403"/>
        </c:manualLayout>
      </c:layout>
      <c:pieChart>
        <c:varyColors val="1"/>
        <c:ser>
          <c:idx val="0"/>
          <c:order val="0"/>
          <c:tx>
            <c:v>個別</c:v>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4A-464A-8C58-9F76EBFAAD59}"/>
              </c:ext>
            </c:extLst>
          </c:dPt>
          <c:dPt>
            <c:idx val="1"/>
            <c:bubble3D val="0"/>
            <c:spPr>
              <a:solidFill>
                <a:schemeClr val="accent5">
                  <a:lumMod val="40000"/>
                  <a:lumOff val="60000"/>
                </a:schemeClr>
              </a:solidFill>
              <a:ln w="19050">
                <a:solidFill>
                  <a:schemeClr val="lt1"/>
                </a:solidFill>
              </a:ln>
              <a:effectLst/>
            </c:spPr>
            <c:extLst>
              <c:ext xmlns:c16="http://schemas.microsoft.com/office/drawing/2014/chart" uri="{C3380CC4-5D6E-409C-BE32-E72D297353CC}">
                <c16:uniqueId val="{00000003-154A-464A-8C58-9F76EBFAAD59}"/>
              </c:ext>
            </c:extLst>
          </c:dPt>
          <c:dPt>
            <c:idx val="2"/>
            <c:bubble3D val="0"/>
            <c:spPr>
              <a:solidFill>
                <a:schemeClr val="accent5">
                  <a:lumMod val="60000"/>
                  <a:lumOff val="40000"/>
                </a:schemeClr>
              </a:solidFill>
              <a:ln w="19050">
                <a:solidFill>
                  <a:schemeClr val="lt1"/>
                </a:solidFill>
              </a:ln>
              <a:effectLst/>
            </c:spPr>
            <c:extLst>
              <c:ext xmlns:c16="http://schemas.microsoft.com/office/drawing/2014/chart" uri="{C3380CC4-5D6E-409C-BE32-E72D297353CC}">
                <c16:uniqueId val="{00000005-154A-464A-8C58-9F76EBFAAD59}"/>
              </c:ext>
            </c:extLst>
          </c:dPt>
          <c:dPt>
            <c:idx val="3"/>
            <c:bubble3D val="0"/>
            <c:spPr>
              <a:solidFill>
                <a:schemeClr val="accent5">
                  <a:lumMod val="40000"/>
                  <a:lumOff val="60000"/>
                </a:schemeClr>
              </a:solidFill>
              <a:ln w="19050">
                <a:solidFill>
                  <a:schemeClr val="lt1"/>
                </a:solidFill>
              </a:ln>
              <a:effectLst/>
            </c:spPr>
            <c:extLst>
              <c:ext xmlns:c16="http://schemas.microsoft.com/office/drawing/2014/chart" uri="{C3380CC4-5D6E-409C-BE32-E72D297353CC}">
                <c16:uniqueId val="{00000007-154A-464A-8C58-9F76EBFAAD59}"/>
              </c:ext>
            </c:extLst>
          </c:dPt>
          <c:dPt>
            <c:idx val="4"/>
            <c:bubble3D val="0"/>
            <c:spPr>
              <a:solidFill>
                <a:schemeClr val="accent1"/>
              </a:solidFill>
              <a:ln w="19050">
                <a:solidFill>
                  <a:schemeClr val="lt1"/>
                </a:solidFill>
              </a:ln>
              <a:effectLst/>
            </c:spPr>
            <c:extLst>
              <c:ext xmlns:c16="http://schemas.microsoft.com/office/drawing/2014/chart" uri="{C3380CC4-5D6E-409C-BE32-E72D297353CC}">
                <c16:uniqueId val="{00000009-154A-464A-8C58-9F76EBFAAD59}"/>
              </c:ext>
            </c:extLst>
          </c:dPt>
          <c:dPt>
            <c:idx val="5"/>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B-154A-464A-8C58-9F76EBFAAD59}"/>
              </c:ext>
            </c:extLst>
          </c:dPt>
          <c:dPt>
            <c:idx val="6"/>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0D-154A-464A-8C58-9F76EBFAAD59}"/>
              </c:ext>
            </c:extLst>
          </c:dPt>
          <c:dPt>
            <c:idx val="7"/>
            <c:bubble3D val="0"/>
            <c:spPr>
              <a:solidFill>
                <a:schemeClr val="accent2">
                  <a:lumMod val="40000"/>
                  <a:lumOff val="60000"/>
                </a:schemeClr>
              </a:solidFill>
              <a:ln w="19050">
                <a:solidFill>
                  <a:schemeClr val="lt1"/>
                </a:solidFill>
              </a:ln>
              <a:effectLst/>
            </c:spPr>
            <c:extLst>
              <c:ext xmlns:c16="http://schemas.microsoft.com/office/drawing/2014/chart" uri="{C3380CC4-5D6E-409C-BE32-E72D297353CC}">
                <c16:uniqueId val="{0000000F-154A-464A-8C58-9F76EBFAAD59}"/>
              </c:ext>
            </c:extLst>
          </c:dPt>
          <c:dPt>
            <c:idx val="8"/>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11-154A-464A-8C58-9F76EBFAAD59}"/>
              </c:ext>
            </c:extLst>
          </c:dPt>
          <c:dPt>
            <c:idx val="9"/>
            <c:bubble3D val="0"/>
            <c:spPr>
              <a:solidFill>
                <a:schemeClr val="accent2"/>
              </a:solidFill>
              <a:ln w="19050">
                <a:solidFill>
                  <a:schemeClr val="lt1"/>
                </a:solidFill>
              </a:ln>
              <a:effectLst/>
            </c:spPr>
            <c:extLst>
              <c:ext xmlns:c16="http://schemas.microsoft.com/office/drawing/2014/chart" uri="{C3380CC4-5D6E-409C-BE32-E72D297353CC}">
                <c16:uniqueId val="{00000013-154A-464A-8C58-9F76EBFAAD59}"/>
              </c:ext>
            </c:extLst>
          </c:dPt>
          <c:dLbls>
            <c:dLbl>
              <c:idx val="0"/>
              <c:layout>
                <c:manualLayout>
                  <c:x val="4.6965838885523928E-2"/>
                  <c:y val="-1.008022894197049E-2"/>
                </c:manualLayout>
              </c:layout>
              <c:tx>
                <c:rich>
                  <a:bodyPr/>
                  <a:lstStyle/>
                  <a:p>
                    <a:fld id="{4E036714-8661-45E5-83FA-A82F904A63FB}" type="CATEGORYNAME">
                      <a:rPr lang="zh-TW" altLang="en-US"/>
                      <a:pPr/>
                      <a:t>[類別名稱]</a:t>
                    </a:fld>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manualLayout>
                      <c:w val="0.11185099939430647"/>
                      <c:h val="5.5278237279163624E-2"/>
                    </c:manualLayout>
                  </c15:layout>
                  <c15:dlblFieldTable/>
                  <c15:showDataLabelsRange val="0"/>
                </c:ext>
                <c:ext xmlns:c16="http://schemas.microsoft.com/office/drawing/2014/chart" uri="{C3380CC4-5D6E-409C-BE32-E72D297353CC}">
                  <c16:uniqueId val="{00000001-154A-464A-8C58-9F76EBFAAD59}"/>
                </c:ext>
              </c:extLst>
            </c:dLbl>
            <c:dLbl>
              <c:idx val="1"/>
              <c:layout>
                <c:manualLayout>
                  <c:x val="3.6764021804966684E-2"/>
                  <c:y val="1.0096605571362403E-2"/>
                </c:manualLayout>
              </c:layout>
              <c:tx>
                <c:rich>
                  <a:bodyPr/>
                  <a:lstStyle/>
                  <a:p>
                    <a:fld id="{D01E895E-B1CC-4F32-AC9D-117A6E47FC45}"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1185099939430647"/>
                      <c:h val="6.0013564480910477E-2"/>
                    </c:manualLayout>
                  </c15:layout>
                  <c15:dlblFieldTable/>
                  <c15:showDataLabelsRange val="0"/>
                </c:ext>
                <c:ext xmlns:c16="http://schemas.microsoft.com/office/drawing/2014/chart" uri="{C3380CC4-5D6E-409C-BE32-E72D297353CC}">
                  <c16:uniqueId val="{00000003-154A-464A-8C58-9F76EBFAAD59}"/>
                </c:ext>
              </c:extLst>
            </c:dLbl>
            <c:dLbl>
              <c:idx val="2"/>
              <c:layout>
                <c:manualLayout>
                  <c:x val="6.2063355542095702E-2"/>
                  <c:y val="1.0211738238602528E-2"/>
                </c:manualLayout>
              </c:layout>
              <c:tx>
                <c:rich>
                  <a:bodyPr/>
                  <a:lstStyle/>
                  <a:p>
                    <a:fld id="{5F459891-5CFA-4E4B-A206-119F136D545A}"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1185099939430647"/>
                      <c:h val="6.0013564480910477E-2"/>
                    </c:manualLayout>
                  </c15:layout>
                  <c15:dlblFieldTable/>
                  <c15:showDataLabelsRange val="0"/>
                </c:ext>
                <c:ext xmlns:c16="http://schemas.microsoft.com/office/drawing/2014/chart" uri="{C3380CC4-5D6E-409C-BE32-E72D297353CC}">
                  <c16:uniqueId val="{00000005-154A-464A-8C58-9F76EBFAAD59}"/>
                </c:ext>
              </c:extLst>
            </c:dLbl>
            <c:dLbl>
              <c:idx val="3"/>
              <c:layout>
                <c:manualLayout>
                  <c:x val="3.9779043004239852E-2"/>
                  <c:y val="3.1663137696023289E-2"/>
                </c:manualLayout>
              </c:layout>
              <c:tx>
                <c:rich>
                  <a:bodyPr/>
                  <a:lstStyle/>
                  <a:p>
                    <a:fld id="{836C65D6-60C3-4574-987C-D989CF093F03}"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7399030890369474"/>
                      <c:h val="7.2618606497717203E-2"/>
                    </c:manualLayout>
                  </c15:layout>
                  <c15:dlblFieldTable/>
                  <c15:showDataLabelsRange val="0"/>
                </c:ext>
                <c:ext xmlns:c16="http://schemas.microsoft.com/office/drawing/2014/chart" uri="{C3380CC4-5D6E-409C-BE32-E72D297353CC}">
                  <c16:uniqueId val="{00000007-154A-464A-8C58-9F76EBFAAD59}"/>
                </c:ext>
              </c:extLst>
            </c:dLbl>
            <c:dLbl>
              <c:idx val="4"/>
              <c:layout>
                <c:manualLayout>
                  <c:x val="4.0749848576620229E-2"/>
                  <c:y val="2.0508502613643845E-2"/>
                </c:manualLayout>
              </c:layout>
              <c:tx>
                <c:rich>
                  <a:bodyPr/>
                  <a:lstStyle/>
                  <a:p>
                    <a:fld id="{53A724B5-CDE9-4510-B1BC-BE2AB4EE02E6}"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7399030890369474"/>
                      <c:h val="6.8416925825448296E-2"/>
                    </c:manualLayout>
                  </c15:layout>
                  <c15:dlblFieldTable/>
                  <c15:showDataLabelsRange val="0"/>
                </c:ext>
                <c:ext xmlns:c16="http://schemas.microsoft.com/office/drawing/2014/chart" uri="{C3380CC4-5D6E-409C-BE32-E72D297353CC}">
                  <c16:uniqueId val="{00000009-154A-464A-8C58-9F76EBFAAD59}"/>
                </c:ext>
              </c:extLst>
            </c:dLbl>
            <c:dLbl>
              <c:idx val="5"/>
              <c:layout>
                <c:manualLayout>
                  <c:x val="2.1538461538461538E-2"/>
                  <c:y val="1.0323893336862266E-2"/>
                </c:manualLayout>
              </c:layout>
              <c:tx>
                <c:rich>
                  <a:bodyPr/>
                  <a:lstStyle/>
                  <a:p>
                    <a:fld id="{83F1934C-BD4D-4586-A4E7-C3746CFA8AD8}"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7399030890369474"/>
                      <c:h val="5.581188380864157E-2"/>
                    </c:manualLayout>
                  </c15:layout>
                  <c15:dlblFieldTable/>
                  <c15:showDataLabelsRange val="0"/>
                </c:ext>
                <c:ext xmlns:c16="http://schemas.microsoft.com/office/drawing/2014/chart" uri="{C3380CC4-5D6E-409C-BE32-E72D297353CC}">
                  <c16:uniqueId val="{0000000B-154A-464A-8C58-9F76EBFAAD59}"/>
                </c:ext>
              </c:extLst>
            </c:dLbl>
            <c:dLbl>
              <c:idx val="6"/>
              <c:layout>
                <c:manualLayout>
                  <c:x val="1.8666989703210176E-2"/>
                  <c:y val="-1.0654734334679524E-3"/>
                </c:manualLayout>
              </c:layout>
              <c:tx>
                <c:rich>
                  <a:bodyPr/>
                  <a:lstStyle/>
                  <a:p>
                    <a:r>
                      <a:rPr lang="zh-TW" altLang="en-US"/>
                      <a:t>都市發展處</a:t>
                    </a:r>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7399030890369474"/>
                      <c:h val="8.1021967842255002E-2"/>
                    </c:manualLayout>
                  </c15:layout>
                </c:ext>
                <c:ext xmlns:c16="http://schemas.microsoft.com/office/drawing/2014/chart" uri="{C3380CC4-5D6E-409C-BE32-E72D297353CC}">
                  <c16:uniqueId val="{0000000D-154A-464A-8C58-9F76EBFAAD59}"/>
                </c:ext>
              </c:extLst>
            </c:dLbl>
            <c:dLbl>
              <c:idx val="7"/>
              <c:layout>
                <c:manualLayout>
                  <c:x val="2.5062023016353727E-2"/>
                  <c:y val="-2.8733871501356447E-2"/>
                </c:manualLayout>
              </c:layout>
              <c:tx>
                <c:rich>
                  <a:bodyPr/>
                  <a:lstStyle/>
                  <a:p>
                    <a:r>
                      <a:rPr lang="zh-TW" altLang="en-US" baseline="0"/>
                      <a:t>社會處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1185099939430647"/>
                      <c:h val="8.9425329186792829E-2"/>
                    </c:manualLayout>
                  </c15:layout>
                </c:ext>
                <c:ext xmlns:c16="http://schemas.microsoft.com/office/drawing/2014/chart" uri="{C3380CC4-5D6E-409C-BE32-E72D297353CC}">
                  <c16:uniqueId val="{0000000F-154A-464A-8C58-9F76EBFAAD59}"/>
                </c:ext>
              </c:extLst>
            </c:dLbl>
            <c:dLbl>
              <c:idx val="8"/>
              <c:layout>
                <c:manualLayout>
                  <c:x val="3.9513022410660209E-2"/>
                  <c:y val="-4.9422847879309284E-2"/>
                </c:manualLayout>
              </c:layout>
              <c:tx>
                <c:rich>
                  <a:bodyPr/>
                  <a:lstStyle/>
                  <a:p>
                    <a:fld id="{E25DA6E1-2B6B-41C7-8E46-C1BFCFAAA66D}"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2597649909145972"/>
                      <c:h val="7.7560378482101497E-2"/>
                    </c:manualLayout>
                  </c15:layout>
                  <c15:dlblFieldTable/>
                  <c15:showDataLabelsRange val="0"/>
                </c:ext>
                <c:ext xmlns:c16="http://schemas.microsoft.com/office/drawing/2014/chart" uri="{C3380CC4-5D6E-409C-BE32-E72D297353CC}">
                  <c16:uniqueId val="{00000011-154A-464A-8C58-9F76EBFAAD59}"/>
                </c:ext>
              </c:extLst>
            </c:dLbl>
            <c:dLbl>
              <c:idx val="9"/>
              <c:layout>
                <c:manualLayout>
                  <c:x val="0.65393676484883834"/>
                  <c:y val="-2.3752700930059396E-2"/>
                </c:manualLayout>
              </c:layout>
              <c:tx>
                <c:rich>
                  <a:bodyPr rot="0" spcFirstLastPara="1" vertOverflow="clip" horzOverflow="clip" vert="horz" wrap="square" lIns="38100" tIns="19050" rIns="38100" bIns="19050" anchor="ctr" anchorCtr="0">
                    <a:sp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23</a:t>
                    </a:r>
                    <a:r>
                      <a:rPr lang="zh-TW" altLang="en-US"/>
                      <a:t>所學校</a:t>
                    </a:r>
                    <a:r>
                      <a:rPr lang="zh-TW" altLang="en-US" baseline="0"/>
                      <a:t>
</a:t>
                    </a:r>
                  </a:p>
                </c:rich>
              </c:tx>
              <c:spPr>
                <a:xfrm>
                  <a:off x="2672985" y="2291111"/>
                  <a:ext cx="596292" cy="466204"/>
                </a:xfrm>
                <a:noFill/>
                <a:ln>
                  <a:noFill/>
                </a:ln>
                <a:effectLst/>
              </c:spPr>
              <c:txPr>
                <a:bodyPr rot="0" spcFirstLastPara="1" vertOverflow="clip" horzOverflow="clip" vert="horz" wrap="square" lIns="38100" tIns="19050" rIns="38100" bIns="19050" anchor="ctr" anchorCtr="0">
                  <a:sp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70923"/>
                        <a:gd name="adj2" fmla="val -24424"/>
                      </a:avLst>
                    </a:prstGeom>
                    <a:noFill/>
                    <a:ln>
                      <a:noFill/>
                    </a:ln>
                  </c15:spPr>
                  <c15:layout>
                    <c:manualLayout>
                      <c:w val="0.14792755905511812"/>
                      <c:h val="9.5716270760272587E-2"/>
                    </c:manualLayout>
                  </c15:layout>
                </c:ext>
                <c:ext xmlns:c16="http://schemas.microsoft.com/office/drawing/2014/chart" uri="{C3380CC4-5D6E-409C-BE32-E72D297353CC}">
                  <c16:uniqueId val="{00000013-154A-464A-8C58-9F76EBFAAD59}"/>
                </c:ext>
              </c:extLst>
            </c:dLbl>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工作表1!$H$20:$H$29</c:f>
              <c:strCache>
                <c:ptCount val="10"/>
                <c:pt idx="0">
                  <c:v>文化局</c:v>
                </c:pt>
                <c:pt idx="1">
                  <c:v>勞工處</c:v>
                </c:pt>
                <c:pt idx="2">
                  <c:v>行政處</c:v>
                </c:pt>
                <c:pt idx="3">
                  <c:v>東區區公所</c:v>
                </c:pt>
                <c:pt idx="4">
                  <c:v>北區區公所</c:v>
                </c:pt>
                <c:pt idx="5">
                  <c:v>香山區公所</c:v>
                </c:pt>
                <c:pt idx="6">
                  <c:v>社會處</c:v>
                </c:pt>
                <c:pt idx="7">
                  <c:v>都市發展處</c:v>
                </c:pt>
                <c:pt idx="8">
                  <c:v>體育場</c:v>
                </c:pt>
                <c:pt idx="9">
                  <c:v>23所學校</c:v>
                </c:pt>
              </c:strCache>
            </c:strRef>
          </c:cat>
          <c:val>
            <c:numRef>
              <c:f>工作表1!$I$20:$I$29</c:f>
              <c:numCache>
                <c:formatCode>General</c:formatCode>
                <c:ptCount val="10"/>
                <c:pt idx="0">
                  <c:v>1</c:v>
                </c:pt>
                <c:pt idx="1">
                  <c:v>1</c:v>
                </c:pt>
                <c:pt idx="2">
                  <c:v>1</c:v>
                </c:pt>
                <c:pt idx="3">
                  <c:v>1</c:v>
                </c:pt>
                <c:pt idx="4">
                  <c:v>1</c:v>
                </c:pt>
                <c:pt idx="5">
                  <c:v>1</c:v>
                </c:pt>
                <c:pt idx="6">
                  <c:v>1</c:v>
                </c:pt>
                <c:pt idx="7">
                  <c:v>1</c:v>
                </c:pt>
                <c:pt idx="8">
                  <c:v>1</c:v>
                </c:pt>
                <c:pt idx="9">
                  <c:v>23</c:v>
                </c:pt>
              </c:numCache>
            </c:numRef>
          </c:val>
          <c:extLst>
            <c:ext xmlns:c16="http://schemas.microsoft.com/office/drawing/2014/chart" uri="{C3380CC4-5D6E-409C-BE32-E72D297353CC}">
              <c16:uniqueId val="{00000014-154A-464A-8C58-9F76EBFAAD59}"/>
            </c:ext>
          </c:extLst>
        </c:ser>
        <c:dLbls>
          <c:showLegendKey val="0"/>
          <c:showVal val="0"/>
          <c:showCatName val="0"/>
          <c:showSerName val="0"/>
          <c:showPercent val="0"/>
          <c:showBubbleSize val="0"/>
          <c:showLeaderLines val="1"/>
        </c:dLbls>
        <c:firstSliceAng val="0"/>
      </c:pieChart>
      <c:pieChart>
        <c:varyColors val="1"/>
        <c:ser>
          <c:idx val="1"/>
          <c:order val="1"/>
          <c:tx>
            <c:v>總計</c:v>
          </c:tx>
          <c:explosion val="50"/>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16-154A-464A-8C58-9F76EBFAAD59}"/>
              </c:ext>
            </c:extLst>
          </c:dPt>
          <c:dPt>
            <c:idx val="1"/>
            <c:bubble3D val="0"/>
            <c:explosion val="0"/>
            <c:spPr>
              <a:solidFill>
                <a:schemeClr val="accent2">
                  <a:lumMod val="20000"/>
                  <a:lumOff val="80000"/>
                </a:schemeClr>
              </a:solidFill>
              <a:ln w="19050">
                <a:solidFill>
                  <a:schemeClr val="lt1"/>
                </a:solidFill>
              </a:ln>
              <a:effectLst/>
            </c:spPr>
            <c:extLst>
              <c:ext xmlns:c16="http://schemas.microsoft.com/office/drawing/2014/chart" uri="{C3380CC4-5D6E-409C-BE32-E72D297353CC}">
                <c16:uniqueId val="{00000018-154A-464A-8C58-9F76EBFAAD59}"/>
              </c:ext>
            </c:extLst>
          </c:dPt>
          <c:dLbls>
            <c:dLbl>
              <c:idx val="0"/>
              <c:layout>
                <c:manualLayout>
                  <c:x val="-0.14131228634227905"/>
                  <c:y val="0.19561064056182167"/>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FBB8AFC3-D433-4518-9F8F-01365EB86D9E}" type="CATEGORYNAME">
                      <a:rPr lang="zh-TW" altLang="en-US"/>
                      <a:pPr>
                        <a:defRPr sz="1000">
                          <a:solidFill>
                            <a:sysClr val="windowText" lastClr="000000"/>
                          </a:solidFill>
                          <a:latin typeface="標楷體" panose="03000509000000000000" pitchFamily="65" charset="-120"/>
                          <a:ea typeface="標楷體" panose="03000509000000000000" pitchFamily="65" charset="-120"/>
                        </a:defRPr>
                      </a:pPr>
                      <a:t>[類別名稱]</a:t>
                    </a:fld>
                    <a:r>
                      <a:rPr lang="en-US" altLang="zh-TW"/>
                      <a:t>(6)</a:t>
                    </a:r>
                    <a:r>
                      <a:rPr lang="zh-TW" altLang="en-US" baseline="0"/>
                      <a:t>
</a:t>
                    </a:r>
                    <a:r>
                      <a:rPr lang="en-US" altLang="zh-TW" baseline="0">
                        <a:latin typeface="標楷體" panose="03000509000000000000" pitchFamily="65" charset="-120"/>
                        <a:ea typeface="標楷體" panose="03000509000000000000" pitchFamily="65" charset="-120"/>
                      </a:rPr>
                      <a:t>18.75</a:t>
                    </a:r>
                    <a:r>
                      <a:rPr lang="zh-TW" altLang="en-US" baseline="0">
                        <a:latin typeface="標楷體" panose="03000509000000000000" pitchFamily="65" charset="-120"/>
                        <a:ea typeface="標楷體" panose="03000509000000000000" pitchFamily="65" charset="-120"/>
                      </a:rPr>
                      <a:t>％</a:t>
                    </a:r>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63818"/>
                        <a:gd name="adj2" fmla="val -33826"/>
                      </a:avLst>
                    </a:prstGeom>
                    <a:noFill/>
                    <a:ln>
                      <a:noFill/>
                    </a:ln>
                  </c15:spPr>
                  <c15:layout>
                    <c:manualLayout>
                      <c:w val="0.1662568407682499"/>
                      <c:h val="0.16101059799957437"/>
                    </c:manualLayout>
                  </c15:layout>
                  <c15:dlblFieldTable/>
                  <c15:showDataLabelsRange val="0"/>
                </c:ext>
                <c:ext xmlns:c16="http://schemas.microsoft.com/office/drawing/2014/chart" uri="{C3380CC4-5D6E-409C-BE32-E72D297353CC}">
                  <c16:uniqueId val="{00000016-154A-464A-8C58-9F76EBFAAD59}"/>
                </c:ext>
              </c:extLst>
            </c:dLbl>
            <c:dLbl>
              <c:idx val="1"/>
              <c:layout>
                <c:manualLayout>
                  <c:x val="0.18418139013341669"/>
                  <c:y val="-0.21471581187486691"/>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無使用</a:t>
                    </a:r>
                    <a:r>
                      <a:rPr lang="en-US" altLang="zh-TW"/>
                      <a:t>(26)</a:t>
                    </a:r>
                    <a:r>
                      <a:rPr lang="zh-TW" altLang="en-US" baseline="0"/>
                      <a:t>
</a:t>
                    </a:r>
                    <a:r>
                      <a:rPr lang="en-US" altLang="zh-TW" baseline="0">
                        <a:latin typeface="標楷體" panose="03000509000000000000" pitchFamily="65" charset="-120"/>
                        <a:ea typeface="標楷體" panose="03000509000000000000" pitchFamily="65" charset="-120"/>
                      </a:rPr>
                      <a:t>81.25</a:t>
                    </a:r>
                    <a:r>
                      <a:rPr lang="zh-TW" altLang="en-US" baseline="0">
                        <a:latin typeface="標楷體" panose="03000509000000000000" pitchFamily="65" charset="-120"/>
                        <a:ea typeface="標楷體" panose="03000509000000000000" pitchFamily="65" charset="-120"/>
                      </a:rPr>
                      <a:t>％</a:t>
                    </a:r>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25683"/>
                        <a:gd name="adj2" fmla="val 80514"/>
                      </a:avLst>
                    </a:prstGeom>
                    <a:noFill/>
                    <a:ln>
                      <a:noFill/>
                    </a:ln>
                  </c15:spPr>
                  <c15:layout>
                    <c:manualLayout>
                      <c:w val="0.17679046369203849"/>
                      <c:h val="0.16101046879390646"/>
                    </c:manualLayout>
                  </c15:layout>
                </c:ext>
                <c:ext xmlns:c16="http://schemas.microsoft.com/office/drawing/2014/chart" uri="{C3380CC4-5D6E-409C-BE32-E72D297353CC}">
                  <c16:uniqueId val="{00000018-154A-464A-8C58-9F76EBFAAD59}"/>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工作表1!$K$20:$K$21</c:f>
              <c:strCache>
                <c:ptCount val="2"/>
                <c:pt idx="0">
                  <c:v>有使用</c:v>
                </c:pt>
                <c:pt idx="1">
                  <c:v>無使用</c:v>
                </c:pt>
              </c:strCache>
            </c:strRef>
          </c:cat>
          <c:val>
            <c:numRef>
              <c:f>工作表1!$L$20:$L$21</c:f>
              <c:numCache>
                <c:formatCode>General</c:formatCode>
                <c:ptCount val="2"/>
                <c:pt idx="0">
                  <c:v>6</c:v>
                </c:pt>
                <c:pt idx="1">
                  <c:v>26</c:v>
                </c:pt>
              </c:numCache>
            </c:numRef>
          </c:val>
          <c:extLst>
            <c:ext xmlns:c16="http://schemas.microsoft.com/office/drawing/2014/chart" uri="{C3380CC4-5D6E-409C-BE32-E72D297353CC}">
              <c16:uniqueId val="{00000019-154A-464A-8C58-9F76EBFAAD59}"/>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3900044157996319E-2"/>
          <c:y val="7.9005545610455294E-2"/>
          <c:w val="0.66916134538003169"/>
          <c:h val="0.91845107469674403"/>
        </c:manualLayout>
      </c:layout>
      <c:pieChart>
        <c:varyColors val="1"/>
        <c:ser>
          <c:idx val="0"/>
          <c:order val="0"/>
          <c:tx>
            <c:v>個別</c:v>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4A-464A-8C58-9F76EBFAAD59}"/>
              </c:ext>
            </c:extLst>
          </c:dPt>
          <c:dPt>
            <c:idx val="1"/>
            <c:bubble3D val="0"/>
            <c:spPr>
              <a:solidFill>
                <a:schemeClr val="accent5">
                  <a:lumMod val="40000"/>
                  <a:lumOff val="60000"/>
                </a:schemeClr>
              </a:solidFill>
              <a:ln w="19050">
                <a:solidFill>
                  <a:schemeClr val="lt1"/>
                </a:solidFill>
              </a:ln>
              <a:effectLst/>
            </c:spPr>
            <c:extLst>
              <c:ext xmlns:c16="http://schemas.microsoft.com/office/drawing/2014/chart" uri="{C3380CC4-5D6E-409C-BE32-E72D297353CC}">
                <c16:uniqueId val="{00000003-154A-464A-8C58-9F76EBFAAD59}"/>
              </c:ext>
            </c:extLst>
          </c:dPt>
          <c:dPt>
            <c:idx val="2"/>
            <c:bubble3D val="0"/>
            <c:spPr>
              <a:solidFill>
                <a:schemeClr val="accent5">
                  <a:lumMod val="60000"/>
                  <a:lumOff val="40000"/>
                </a:schemeClr>
              </a:solidFill>
              <a:ln w="19050">
                <a:solidFill>
                  <a:schemeClr val="lt1"/>
                </a:solidFill>
              </a:ln>
              <a:effectLst/>
            </c:spPr>
            <c:extLst>
              <c:ext xmlns:c16="http://schemas.microsoft.com/office/drawing/2014/chart" uri="{C3380CC4-5D6E-409C-BE32-E72D297353CC}">
                <c16:uniqueId val="{00000005-154A-464A-8C58-9F76EBFAAD59}"/>
              </c:ext>
            </c:extLst>
          </c:dPt>
          <c:dPt>
            <c:idx val="3"/>
            <c:bubble3D val="0"/>
            <c:spPr>
              <a:solidFill>
                <a:schemeClr val="accent5">
                  <a:lumMod val="40000"/>
                  <a:lumOff val="60000"/>
                </a:schemeClr>
              </a:solidFill>
              <a:ln w="19050">
                <a:solidFill>
                  <a:schemeClr val="lt1"/>
                </a:solidFill>
              </a:ln>
              <a:effectLst/>
            </c:spPr>
            <c:extLst>
              <c:ext xmlns:c16="http://schemas.microsoft.com/office/drawing/2014/chart" uri="{C3380CC4-5D6E-409C-BE32-E72D297353CC}">
                <c16:uniqueId val="{00000007-154A-464A-8C58-9F76EBFAAD59}"/>
              </c:ext>
            </c:extLst>
          </c:dPt>
          <c:dPt>
            <c:idx val="4"/>
            <c:bubble3D val="0"/>
            <c:spPr>
              <a:solidFill>
                <a:schemeClr val="accent1"/>
              </a:solidFill>
              <a:ln w="19050">
                <a:solidFill>
                  <a:schemeClr val="lt1"/>
                </a:solidFill>
              </a:ln>
              <a:effectLst/>
            </c:spPr>
            <c:extLst>
              <c:ext xmlns:c16="http://schemas.microsoft.com/office/drawing/2014/chart" uri="{C3380CC4-5D6E-409C-BE32-E72D297353CC}">
                <c16:uniqueId val="{00000009-154A-464A-8C58-9F76EBFAAD59}"/>
              </c:ext>
            </c:extLst>
          </c:dPt>
          <c:dPt>
            <c:idx val="5"/>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B-154A-464A-8C58-9F76EBFAAD59}"/>
              </c:ext>
            </c:extLst>
          </c:dPt>
          <c:dPt>
            <c:idx val="6"/>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0D-154A-464A-8C58-9F76EBFAAD59}"/>
              </c:ext>
            </c:extLst>
          </c:dPt>
          <c:dPt>
            <c:idx val="7"/>
            <c:bubble3D val="0"/>
            <c:spPr>
              <a:solidFill>
                <a:schemeClr val="accent2">
                  <a:lumMod val="40000"/>
                  <a:lumOff val="60000"/>
                </a:schemeClr>
              </a:solidFill>
              <a:ln w="19050">
                <a:solidFill>
                  <a:schemeClr val="lt1"/>
                </a:solidFill>
              </a:ln>
              <a:effectLst/>
            </c:spPr>
            <c:extLst>
              <c:ext xmlns:c16="http://schemas.microsoft.com/office/drawing/2014/chart" uri="{C3380CC4-5D6E-409C-BE32-E72D297353CC}">
                <c16:uniqueId val="{0000000F-154A-464A-8C58-9F76EBFAAD59}"/>
              </c:ext>
            </c:extLst>
          </c:dPt>
          <c:dPt>
            <c:idx val="8"/>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11-154A-464A-8C58-9F76EBFAAD59}"/>
              </c:ext>
            </c:extLst>
          </c:dPt>
          <c:dPt>
            <c:idx val="9"/>
            <c:bubble3D val="0"/>
            <c:spPr>
              <a:solidFill>
                <a:schemeClr val="accent2"/>
              </a:solidFill>
              <a:ln w="19050">
                <a:solidFill>
                  <a:schemeClr val="lt1"/>
                </a:solidFill>
              </a:ln>
              <a:effectLst/>
            </c:spPr>
            <c:extLst>
              <c:ext xmlns:c16="http://schemas.microsoft.com/office/drawing/2014/chart" uri="{C3380CC4-5D6E-409C-BE32-E72D297353CC}">
                <c16:uniqueId val="{00000013-154A-464A-8C58-9F76EBFAAD59}"/>
              </c:ext>
            </c:extLst>
          </c:dPt>
          <c:dLbls>
            <c:dLbl>
              <c:idx val="0"/>
              <c:layout>
                <c:manualLayout>
                  <c:x val="4.6965838885523928E-2"/>
                  <c:y val="-1.008022894197049E-2"/>
                </c:manualLayout>
              </c:layout>
              <c:tx>
                <c:rich>
                  <a:bodyPr/>
                  <a:lstStyle/>
                  <a:p>
                    <a:fld id="{4E036714-8661-45E5-83FA-A82F904A63FB}" type="CATEGORYNAME">
                      <a:rPr lang="zh-TW" altLang="en-US"/>
                      <a:pPr/>
                      <a:t>[類別名稱]</a:t>
                    </a:fld>
                    <a:endParaRPr lang="zh-TW" altLang="en-US"/>
                  </a:p>
                </c:rich>
              </c:tx>
              <c:dLblPos val="bestFit"/>
              <c:showLegendKey val="0"/>
              <c:showVal val="0"/>
              <c:showCatName val="1"/>
              <c:showSerName val="0"/>
              <c:showPercent val="1"/>
              <c:showBubbleSize val="0"/>
              <c:extLst>
                <c:ext xmlns:c15="http://schemas.microsoft.com/office/drawing/2012/chart" uri="{CE6537A1-D6FC-4f65-9D91-7224C49458BB}">
                  <c15:layout>
                    <c:manualLayout>
                      <c:w val="0.11185099939430647"/>
                      <c:h val="5.5278237279163624E-2"/>
                    </c:manualLayout>
                  </c15:layout>
                  <c15:dlblFieldTable/>
                  <c15:showDataLabelsRange val="0"/>
                </c:ext>
                <c:ext xmlns:c16="http://schemas.microsoft.com/office/drawing/2014/chart" uri="{C3380CC4-5D6E-409C-BE32-E72D297353CC}">
                  <c16:uniqueId val="{00000001-154A-464A-8C58-9F76EBFAAD59}"/>
                </c:ext>
              </c:extLst>
            </c:dLbl>
            <c:dLbl>
              <c:idx val="1"/>
              <c:layout>
                <c:manualLayout>
                  <c:x val="3.6764021804966684E-2"/>
                  <c:y val="1.0096605571362403E-2"/>
                </c:manualLayout>
              </c:layout>
              <c:tx>
                <c:rich>
                  <a:bodyPr/>
                  <a:lstStyle/>
                  <a:p>
                    <a:fld id="{D01E895E-B1CC-4F32-AC9D-117A6E47FC45}"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1185099939430647"/>
                      <c:h val="6.0013564480910477E-2"/>
                    </c:manualLayout>
                  </c15:layout>
                  <c15:dlblFieldTable/>
                  <c15:showDataLabelsRange val="0"/>
                </c:ext>
                <c:ext xmlns:c16="http://schemas.microsoft.com/office/drawing/2014/chart" uri="{C3380CC4-5D6E-409C-BE32-E72D297353CC}">
                  <c16:uniqueId val="{00000003-154A-464A-8C58-9F76EBFAAD59}"/>
                </c:ext>
              </c:extLst>
            </c:dLbl>
            <c:dLbl>
              <c:idx val="2"/>
              <c:layout>
                <c:manualLayout>
                  <c:x val="6.2063355542095702E-2"/>
                  <c:y val="1.0211738238602528E-2"/>
                </c:manualLayout>
              </c:layout>
              <c:tx>
                <c:rich>
                  <a:bodyPr/>
                  <a:lstStyle/>
                  <a:p>
                    <a:fld id="{5F459891-5CFA-4E4B-A206-119F136D545A}"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1185099939430647"/>
                      <c:h val="6.0013564480910477E-2"/>
                    </c:manualLayout>
                  </c15:layout>
                  <c15:dlblFieldTable/>
                  <c15:showDataLabelsRange val="0"/>
                </c:ext>
                <c:ext xmlns:c16="http://schemas.microsoft.com/office/drawing/2014/chart" uri="{C3380CC4-5D6E-409C-BE32-E72D297353CC}">
                  <c16:uniqueId val="{00000005-154A-464A-8C58-9F76EBFAAD59}"/>
                </c:ext>
              </c:extLst>
            </c:dLbl>
            <c:dLbl>
              <c:idx val="3"/>
              <c:layout>
                <c:manualLayout>
                  <c:x val="3.9779043004239852E-2"/>
                  <c:y val="3.1663137696023289E-2"/>
                </c:manualLayout>
              </c:layout>
              <c:tx>
                <c:rich>
                  <a:bodyPr/>
                  <a:lstStyle/>
                  <a:p>
                    <a:fld id="{836C65D6-60C3-4574-987C-D989CF093F03}"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7399030890369474"/>
                      <c:h val="7.2618606497717203E-2"/>
                    </c:manualLayout>
                  </c15:layout>
                  <c15:dlblFieldTable/>
                  <c15:showDataLabelsRange val="0"/>
                </c:ext>
                <c:ext xmlns:c16="http://schemas.microsoft.com/office/drawing/2014/chart" uri="{C3380CC4-5D6E-409C-BE32-E72D297353CC}">
                  <c16:uniqueId val="{00000007-154A-464A-8C58-9F76EBFAAD59}"/>
                </c:ext>
              </c:extLst>
            </c:dLbl>
            <c:dLbl>
              <c:idx val="4"/>
              <c:layout>
                <c:manualLayout>
                  <c:x val="4.0749848576620229E-2"/>
                  <c:y val="2.0508502613643845E-2"/>
                </c:manualLayout>
              </c:layout>
              <c:tx>
                <c:rich>
                  <a:bodyPr/>
                  <a:lstStyle/>
                  <a:p>
                    <a:fld id="{53A724B5-CDE9-4510-B1BC-BE2AB4EE02E6}"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7399030890369474"/>
                      <c:h val="6.8416925825448296E-2"/>
                    </c:manualLayout>
                  </c15:layout>
                  <c15:dlblFieldTable/>
                  <c15:showDataLabelsRange val="0"/>
                </c:ext>
                <c:ext xmlns:c16="http://schemas.microsoft.com/office/drawing/2014/chart" uri="{C3380CC4-5D6E-409C-BE32-E72D297353CC}">
                  <c16:uniqueId val="{00000009-154A-464A-8C58-9F76EBFAAD59}"/>
                </c:ext>
              </c:extLst>
            </c:dLbl>
            <c:dLbl>
              <c:idx val="5"/>
              <c:layout>
                <c:manualLayout>
                  <c:x val="2.1538461538461538E-2"/>
                  <c:y val="1.0323893336862266E-2"/>
                </c:manualLayout>
              </c:layout>
              <c:tx>
                <c:rich>
                  <a:bodyPr/>
                  <a:lstStyle/>
                  <a:p>
                    <a:fld id="{83F1934C-BD4D-4586-A4E7-C3746CFA8AD8}"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7399030890369474"/>
                      <c:h val="5.581188380864157E-2"/>
                    </c:manualLayout>
                  </c15:layout>
                  <c15:dlblFieldTable/>
                  <c15:showDataLabelsRange val="0"/>
                </c:ext>
                <c:ext xmlns:c16="http://schemas.microsoft.com/office/drawing/2014/chart" uri="{C3380CC4-5D6E-409C-BE32-E72D297353CC}">
                  <c16:uniqueId val="{0000000B-154A-464A-8C58-9F76EBFAAD59}"/>
                </c:ext>
              </c:extLst>
            </c:dLbl>
            <c:dLbl>
              <c:idx val="6"/>
              <c:layout>
                <c:manualLayout>
                  <c:x val="1.8666989703210176E-2"/>
                  <c:y val="-1.0654734334679524E-3"/>
                </c:manualLayout>
              </c:layout>
              <c:tx>
                <c:rich>
                  <a:bodyPr/>
                  <a:lstStyle/>
                  <a:p>
                    <a:r>
                      <a:rPr lang="zh-TW" altLang="en-US"/>
                      <a:t>都市發展處</a:t>
                    </a:r>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7399030890369474"/>
                      <c:h val="8.1021967842255002E-2"/>
                    </c:manualLayout>
                  </c15:layout>
                </c:ext>
                <c:ext xmlns:c16="http://schemas.microsoft.com/office/drawing/2014/chart" uri="{C3380CC4-5D6E-409C-BE32-E72D297353CC}">
                  <c16:uniqueId val="{0000000D-154A-464A-8C58-9F76EBFAAD59}"/>
                </c:ext>
              </c:extLst>
            </c:dLbl>
            <c:dLbl>
              <c:idx val="7"/>
              <c:layout>
                <c:manualLayout>
                  <c:x val="2.5062023016353727E-2"/>
                  <c:y val="-2.8733871501356447E-2"/>
                </c:manualLayout>
              </c:layout>
              <c:tx>
                <c:rich>
                  <a:bodyPr/>
                  <a:lstStyle/>
                  <a:p>
                    <a:r>
                      <a:rPr lang="zh-TW" altLang="en-US" baseline="0"/>
                      <a:t>社會處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1185099939430647"/>
                      <c:h val="8.9425329186792829E-2"/>
                    </c:manualLayout>
                  </c15:layout>
                </c:ext>
                <c:ext xmlns:c16="http://schemas.microsoft.com/office/drawing/2014/chart" uri="{C3380CC4-5D6E-409C-BE32-E72D297353CC}">
                  <c16:uniqueId val="{0000000F-154A-464A-8C58-9F76EBFAAD59}"/>
                </c:ext>
              </c:extLst>
            </c:dLbl>
            <c:dLbl>
              <c:idx val="8"/>
              <c:layout>
                <c:manualLayout>
                  <c:x val="3.9513022410660209E-2"/>
                  <c:y val="-4.9422847879309284E-2"/>
                </c:manualLayout>
              </c:layout>
              <c:tx>
                <c:rich>
                  <a:bodyPr/>
                  <a:lstStyle/>
                  <a:p>
                    <a:fld id="{E25DA6E1-2B6B-41C7-8E46-C1BFCFAAA66D}" type="CATEGORYNAME">
                      <a:rPr lang="zh-TW" altLang="en-US"/>
                      <a:pPr/>
                      <a:t>[類別名稱]</a:t>
                    </a:fld>
                    <a:r>
                      <a:rPr lang="zh-TW" altLang="en-US" baseline="0"/>
                      <a:t>
</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2597649909145972"/>
                      <c:h val="7.7560378482101497E-2"/>
                    </c:manualLayout>
                  </c15:layout>
                  <c15:dlblFieldTable/>
                  <c15:showDataLabelsRange val="0"/>
                </c:ext>
                <c:ext xmlns:c16="http://schemas.microsoft.com/office/drawing/2014/chart" uri="{C3380CC4-5D6E-409C-BE32-E72D297353CC}">
                  <c16:uniqueId val="{00000011-154A-464A-8C58-9F76EBFAAD59}"/>
                </c:ext>
              </c:extLst>
            </c:dLbl>
            <c:dLbl>
              <c:idx val="9"/>
              <c:layout>
                <c:manualLayout>
                  <c:x val="0.65393676484883834"/>
                  <c:y val="-2.3752700930059396E-2"/>
                </c:manualLayout>
              </c:layout>
              <c:tx>
                <c:rich>
                  <a:bodyPr rot="0" spcFirstLastPara="1" vertOverflow="clip" horzOverflow="clip" vert="horz" wrap="square" lIns="38100" tIns="19050" rIns="38100" bIns="19050" anchor="ctr" anchorCtr="0">
                    <a:sp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23</a:t>
                    </a:r>
                    <a:r>
                      <a:rPr lang="zh-TW" altLang="en-US"/>
                      <a:t>所學校</a:t>
                    </a:r>
                    <a:r>
                      <a:rPr lang="zh-TW" altLang="en-US" baseline="0"/>
                      <a:t>
</a:t>
                    </a:r>
                  </a:p>
                </c:rich>
              </c:tx>
              <c:spPr>
                <a:xfrm>
                  <a:off x="2672985" y="2291111"/>
                  <a:ext cx="596292" cy="466204"/>
                </a:xfrm>
                <a:noFill/>
                <a:ln>
                  <a:noFill/>
                </a:ln>
                <a:effectLst/>
              </c:spPr>
              <c:txPr>
                <a:bodyPr rot="0" spcFirstLastPara="1" vertOverflow="clip" horzOverflow="clip" vert="horz" wrap="square" lIns="38100" tIns="19050" rIns="38100" bIns="19050" anchor="ctr" anchorCtr="0">
                  <a:sp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70923"/>
                        <a:gd name="adj2" fmla="val -24424"/>
                      </a:avLst>
                    </a:prstGeom>
                    <a:noFill/>
                    <a:ln>
                      <a:noFill/>
                    </a:ln>
                  </c15:spPr>
                  <c15:layout>
                    <c:manualLayout>
                      <c:w val="0.14792755905511812"/>
                      <c:h val="9.5716270760272587E-2"/>
                    </c:manualLayout>
                  </c15:layout>
                </c:ext>
                <c:ext xmlns:c16="http://schemas.microsoft.com/office/drawing/2014/chart" uri="{C3380CC4-5D6E-409C-BE32-E72D297353CC}">
                  <c16:uniqueId val="{00000013-154A-464A-8C58-9F76EBFAAD59}"/>
                </c:ext>
              </c:extLst>
            </c:dLbl>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工作表1!$H$20:$H$29</c:f>
              <c:strCache>
                <c:ptCount val="10"/>
                <c:pt idx="0">
                  <c:v>文化局</c:v>
                </c:pt>
                <c:pt idx="1">
                  <c:v>勞工處</c:v>
                </c:pt>
                <c:pt idx="2">
                  <c:v>行政處</c:v>
                </c:pt>
                <c:pt idx="3">
                  <c:v>東區區公所</c:v>
                </c:pt>
                <c:pt idx="4">
                  <c:v>北區區公所</c:v>
                </c:pt>
                <c:pt idx="5">
                  <c:v>香山區公所</c:v>
                </c:pt>
                <c:pt idx="6">
                  <c:v>社會處</c:v>
                </c:pt>
                <c:pt idx="7">
                  <c:v>都市發展處</c:v>
                </c:pt>
                <c:pt idx="8">
                  <c:v>體育場</c:v>
                </c:pt>
                <c:pt idx="9">
                  <c:v>23所學校</c:v>
                </c:pt>
              </c:strCache>
            </c:strRef>
          </c:cat>
          <c:val>
            <c:numRef>
              <c:f>工作表1!$I$20:$I$29</c:f>
              <c:numCache>
                <c:formatCode>General</c:formatCode>
                <c:ptCount val="10"/>
                <c:pt idx="0">
                  <c:v>1</c:v>
                </c:pt>
                <c:pt idx="1">
                  <c:v>1</c:v>
                </c:pt>
                <c:pt idx="2">
                  <c:v>1</c:v>
                </c:pt>
                <c:pt idx="3">
                  <c:v>1</c:v>
                </c:pt>
                <c:pt idx="4">
                  <c:v>1</c:v>
                </c:pt>
                <c:pt idx="5">
                  <c:v>1</c:v>
                </c:pt>
                <c:pt idx="6">
                  <c:v>1</c:v>
                </c:pt>
                <c:pt idx="7">
                  <c:v>1</c:v>
                </c:pt>
                <c:pt idx="8">
                  <c:v>1</c:v>
                </c:pt>
                <c:pt idx="9">
                  <c:v>23</c:v>
                </c:pt>
              </c:numCache>
            </c:numRef>
          </c:val>
          <c:extLst>
            <c:ext xmlns:c16="http://schemas.microsoft.com/office/drawing/2014/chart" uri="{C3380CC4-5D6E-409C-BE32-E72D297353CC}">
              <c16:uniqueId val="{00000014-154A-464A-8C58-9F76EBFAAD59}"/>
            </c:ext>
          </c:extLst>
        </c:ser>
        <c:dLbls>
          <c:showLegendKey val="0"/>
          <c:showVal val="0"/>
          <c:showCatName val="0"/>
          <c:showSerName val="0"/>
          <c:showPercent val="0"/>
          <c:showBubbleSize val="0"/>
          <c:showLeaderLines val="1"/>
        </c:dLbls>
        <c:firstSliceAng val="0"/>
      </c:pieChart>
      <c:pieChart>
        <c:varyColors val="1"/>
        <c:ser>
          <c:idx val="1"/>
          <c:order val="1"/>
          <c:tx>
            <c:v>總計</c:v>
          </c:tx>
          <c:explosion val="50"/>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16-154A-464A-8C58-9F76EBFAAD59}"/>
              </c:ext>
            </c:extLst>
          </c:dPt>
          <c:dPt>
            <c:idx val="1"/>
            <c:bubble3D val="0"/>
            <c:explosion val="0"/>
            <c:spPr>
              <a:solidFill>
                <a:schemeClr val="accent2">
                  <a:lumMod val="20000"/>
                  <a:lumOff val="80000"/>
                </a:schemeClr>
              </a:solidFill>
              <a:ln w="19050">
                <a:solidFill>
                  <a:schemeClr val="lt1"/>
                </a:solidFill>
              </a:ln>
              <a:effectLst/>
            </c:spPr>
            <c:extLst>
              <c:ext xmlns:c16="http://schemas.microsoft.com/office/drawing/2014/chart" uri="{C3380CC4-5D6E-409C-BE32-E72D297353CC}">
                <c16:uniqueId val="{00000018-154A-464A-8C58-9F76EBFAAD59}"/>
              </c:ext>
            </c:extLst>
          </c:dPt>
          <c:dLbls>
            <c:dLbl>
              <c:idx val="0"/>
              <c:layout>
                <c:manualLayout>
                  <c:x val="-0.14131228634227905"/>
                  <c:y val="0.19561064056182167"/>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FBB8AFC3-D433-4518-9F8F-01365EB86D9E}" type="CATEGORYNAME">
                      <a:rPr lang="zh-TW" altLang="en-US"/>
                      <a:pPr>
                        <a:defRPr sz="1000">
                          <a:solidFill>
                            <a:sysClr val="windowText" lastClr="000000"/>
                          </a:solidFill>
                          <a:latin typeface="標楷體" panose="03000509000000000000" pitchFamily="65" charset="-120"/>
                          <a:ea typeface="標楷體" panose="03000509000000000000" pitchFamily="65" charset="-120"/>
                        </a:defRPr>
                      </a:pPr>
                      <a:t>[類別名稱]</a:t>
                    </a:fld>
                    <a:r>
                      <a:rPr lang="en-US" altLang="zh-TW"/>
                      <a:t>(6)</a:t>
                    </a:r>
                    <a:r>
                      <a:rPr lang="zh-TW" altLang="en-US" baseline="0"/>
                      <a:t>
</a:t>
                    </a:r>
                    <a:r>
                      <a:rPr lang="en-US" altLang="zh-TW" baseline="0">
                        <a:latin typeface="標楷體" panose="03000509000000000000" pitchFamily="65" charset="-120"/>
                        <a:ea typeface="標楷體" panose="03000509000000000000" pitchFamily="65" charset="-120"/>
                      </a:rPr>
                      <a:t>18.75</a:t>
                    </a:r>
                    <a:r>
                      <a:rPr lang="zh-TW" altLang="en-US" baseline="0">
                        <a:latin typeface="標楷體" panose="03000509000000000000" pitchFamily="65" charset="-120"/>
                        <a:ea typeface="標楷體" panose="03000509000000000000" pitchFamily="65" charset="-120"/>
                      </a:rPr>
                      <a:t>％</a:t>
                    </a:r>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63818"/>
                        <a:gd name="adj2" fmla="val -33826"/>
                      </a:avLst>
                    </a:prstGeom>
                    <a:noFill/>
                    <a:ln>
                      <a:noFill/>
                    </a:ln>
                  </c15:spPr>
                  <c15:layout>
                    <c:manualLayout>
                      <c:w val="0.1662568407682499"/>
                      <c:h val="0.16101059799957437"/>
                    </c:manualLayout>
                  </c15:layout>
                  <c15:dlblFieldTable/>
                  <c15:showDataLabelsRange val="0"/>
                </c:ext>
                <c:ext xmlns:c16="http://schemas.microsoft.com/office/drawing/2014/chart" uri="{C3380CC4-5D6E-409C-BE32-E72D297353CC}">
                  <c16:uniqueId val="{00000016-154A-464A-8C58-9F76EBFAAD59}"/>
                </c:ext>
              </c:extLst>
            </c:dLbl>
            <c:dLbl>
              <c:idx val="1"/>
              <c:layout>
                <c:manualLayout>
                  <c:x val="0.18418139013341669"/>
                  <c:y val="-0.21471581187486691"/>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無使用</a:t>
                    </a:r>
                    <a:r>
                      <a:rPr lang="en-US" altLang="zh-TW"/>
                      <a:t>(26)</a:t>
                    </a:r>
                    <a:r>
                      <a:rPr lang="zh-TW" altLang="en-US" baseline="0"/>
                      <a:t>
</a:t>
                    </a:r>
                    <a:r>
                      <a:rPr lang="en-US" altLang="zh-TW" baseline="0">
                        <a:latin typeface="標楷體" panose="03000509000000000000" pitchFamily="65" charset="-120"/>
                        <a:ea typeface="標楷體" panose="03000509000000000000" pitchFamily="65" charset="-120"/>
                      </a:rPr>
                      <a:t>81.25</a:t>
                    </a:r>
                    <a:r>
                      <a:rPr lang="zh-TW" altLang="en-US" baseline="0">
                        <a:latin typeface="標楷體" panose="03000509000000000000" pitchFamily="65" charset="-120"/>
                        <a:ea typeface="標楷體" panose="03000509000000000000" pitchFamily="65" charset="-120"/>
                      </a:rPr>
                      <a:t>％</a:t>
                    </a:r>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25683"/>
                        <a:gd name="adj2" fmla="val 80514"/>
                      </a:avLst>
                    </a:prstGeom>
                    <a:noFill/>
                    <a:ln>
                      <a:noFill/>
                    </a:ln>
                  </c15:spPr>
                  <c15:layout>
                    <c:manualLayout>
                      <c:w val="0.17679046369203849"/>
                      <c:h val="0.16101046879390646"/>
                    </c:manualLayout>
                  </c15:layout>
                </c:ext>
                <c:ext xmlns:c16="http://schemas.microsoft.com/office/drawing/2014/chart" uri="{C3380CC4-5D6E-409C-BE32-E72D297353CC}">
                  <c16:uniqueId val="{00000018-154A-464A-8C58-9F76EBFAAD59}"/>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工作表1!$K$20:$K$21</c:f>
              <c:strCache>
                <c:ptCount val="2"/>
                <c:pt idx="0">
                  <c:v>有使用</c:v>
                </c:pt>
                <c:pt idx="1">
                  <c:v>無使用</c:v>
                </c:pt>
              </c:strCache>
            </c:strRef>
          </c:cat>
          <c:val>
            <c:numRef>
              <c:f>工作表1!$L$20:$L$21</c:f>
              <c:numCache>
                <c:formatCode>General</c:formatCode>
                <c:ptCount val="2"/>
                <c:pt idx="0">
                  <c:v>6</c:v>
                </c:pt>
                <c:pt idx="1">
                  <c:v>26</c:v>
                </c:pt>
              </c:numCache>
            </c:numRef>
          </c:val>
          <c:extLst>
            <c:ext xmlns:c16="http://schemas.microsoft.com/office/drawing/2014/chart" uri="{C3380CC4-5D6E-409C-BE32-E72D297353CC}">
              <c16:uniqueId val="{00000019-154A-464A-8C58-9F76EBFAAD59}"/>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877773257066268"/>
          <c:y val="0.16666666666666666"/>
          <c:w val="0.76689948640140915"/>
          <c:h val="0.70907407407407408"/>
        </c:manualLayout>
      </c:layout>
      <c:barChart>
        <c:barDir val="col"/>
        <c:grouping val="clustered"/>
        <c:varyColors val="0"/>
        <c:ser>
          <c:idx val="0"/>
          <c:order val="0"/>
          <c:tx>
            <c:strRef>
              <c:f>工作表1!$B$2</c:f>
              <c:strCache>
                <c:ptCount val="1"/>
                <c:pt idx="0">
                  <c:v>累計收入金額</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3"/>
              <c:layout>
                <c:manualLayout>
                  <c:x val="0"/>
                  <c:y val="2.237905563878455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C0-4EAD-AD79-99A5B664CD6D}"/>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工作表1!$A$3:$A$6</c:f>
              <c:numCache>
                <c:formatCode>General</c:formatCode>
                <c:ptCount val="4"/>
                <c:pt idx="0">
                  <c:v>109</c:v>
                </c:pt>
                <c:pt idx="1">
                  <c:v>110</c:v>
                </c:pt>
                <c:pt idx="2">
                  <c:v>111</c:v>
                </c:pt>
                <c:pt idx="3">
                  <c:v>112</c:v>
                </c:pt>
              </c:numCache>
            </c:numRef>
          </c:cat>
          <c:val>
            <c:numRef>
              <c:f>工作表1!$B$3:$B$6</c:f>
              <c:numCache>
                <c:formatCode>#,##0</c:formatCode>
                <c:ptCount val="4"/>
                <c:pt idx="0">
                  <c:v>4057</c:v>
                </c:pt>
                <c:pt idx="1">
                  <c:v>13601</c:v>
                </c:pt>
                <c:pt idx="2">
                  <c:v>31396</c:v>
                </c:pt>
                <c:pt idx="3">
                  <c:v>44644</c:v>
                </c:pt>
              </c:numCache>
            </c:numRef>
          </c:val>
          <c:extLst>
            <c:ext xmlns:c16="http://schemas.microsoft.com/office/drawing/2014/chart" uri="{C3380CC4-5D6E-409C-BE32-E72D297353CC}">
              <c16:uniqueId val="{00000001-D0C0-4EAD-AD79-99A5B664CD6D}"/>
            </c:ext>
          </c:extLst>
        </c:ser>
        <c:dLbls>
          <c:dLblPos val="outEnd"/>
          <c:showLegendKey val="0"/>
          <c:showVal val="1"/>
          <c:showCatName val="0"/>
          <c:showSerName val="0"/>
          <c:showPercent val="0"/>
          <c:showBubbleSize val="0"/>
        </c:dLbls>
        <c:gapWidth val="100"/>
        <c:overlap val="-24"/>
        <c:axId val="1910680960"/>
        <c:axId val="1910681376"/>
      </c:barChart>
      <c:catAx>
        <c:axId val="19106809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0681376"/>
        <c:crosses val="autoZero"/>
        <c:auto val="1"/>
        <c:lblAlgn val="ctr"/>
        <c:lblOffset val="100"/>
        <c:noMultiLvlLbl val="0"/>
      </c:catAx>
      <c:valAx>
        <c:axId val="1910681376"/>
        <c:scaling>
          <c:orientation val="minMax"/>
          <c:max val="50000"/>
          <c:min val="0"/>
        </c:scaling>
        <c:delete val="0"/>
        <c:axPos val="l"/>
        <c:majorGridlines>
          <c:spPr>
            <a:ln w="9525" cap="flat" cmpd="sng" algn="ctr">
              <a:solidFill>
                <a:schemeClr val="tx2">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t>千元</a:t>
                </a:r>
              </a:p>
            </c:rich>
          </c:tx>
          <c:layout>
            <c:manualLayout>
              <c:xMode val="edge"/>
              <c:yMode val="edge"/>
              <c:x val="4.9564269582581248E-2"/>
              <c:y val="4.8554503693296364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0680960"/>
        <c:crosses val="autoZero"/>
        <c:crossBetween val="between"/>
        <c:majorUnit val="1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877773257066268"/>
          <c:y val="0.16666666666666666"/>
          <c:w val="0.76689948640140915"/>
          <c:h val="0.70907407407407408"/>
        </c:manualLayout>
      </c:layout>
      <c:barChart>
        <c:barDir val="col"/>
        <c:grouping val="clustered"/>
        <c:varyColors val="0"/>
        <c:ser>
          <c:idx val="0"/>
          <c:order val="0"/>
          <c:tx>
            <c:strRef>
              <c:f>工作表1!$B$2</c:f>
              <c:strCache>
                <c:ptCount val="1"/>
                <c:pt idx="0">
                  <c:v>累計收入金額</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3"/>
              <c:layout>
                <c:manualLayout>
                  <c:x val="0"/>
                  <c:y val="2.237905563878455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C0-4EAD-AD79-99A5B664CD6D}"/>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工作表1!$A$3:$A$6</c:f>
              <c:numCache>
                <c:formatCode>General</c:formatCode>
                <c:ptCount val="4"/>
                <c:pt idx="0">
                  <c:v>109</c:v>
                </c:pt>
                <c:pt idx="1">
                  <c:v>110</c:v>
                </c:pt>
                <c:pt idx="2">
                  <c:v>111</c:v>
                </c:pt>
                <c:pt idx="3">
                  <c:v>112</c:v>
                </c:pt>
              </c:numCache>
            </c:numRef>
          </c:cat>
          <c:val>
            <c:numRef>
              <c:f>工作表1!$B$3:$B$6</c:f>
              <c:numCache>
                <c:formatCode>#,##0</c:formatCode>
                <c:ptCount val="4"/>
                <c:pt idx="0">
                  <c:v>4057</c:v>
                </c:pt>
                <c:pt idx="1">
                  <c:v>13601</c:v>
                </c:pt>
                <c:pt idx="2">
                  <c:v>31396</c:v>
                </c:pt>
                <c:pt idx="3">
                  <c:v>44644</c:v>
                </c:pt>
              </c:numCache>
            </c:numRef>
          </c:val>
          <c:extLst>
            <c:ext xmlns:c16="http://schemas.microsoft.com/office/drawing/2014/chart" uri="{C3380CC4-5D6E-409C-BE32-E72D297353CC}">
              <c16:uniqueId val="{00000001-D0C0-4EAD-AD79-99A5B664CD6D}"/>
            </c:ext>
          </c:extLst>
        </c:ser>
        <c:dLbls>
          <c:dLblPos val="outEnd"/>
          <c:showLegendKey val="0"/>
          <c:showVal val="1"/>
          <c:showCatName val="0"/>
          <c:showSerName val="0"/>
          <c:showPercent val="0"/>
          <c:showBubbleSize val="0"/>
        </c:dLbls>
        <c:gapWidth val="100"/>
        <c:overlap val="-24"/>
        <c:axId val="1910680960"/>
        <c:axId val="1910681376"/>
      </c:barChart>
      <c:catAx>
        <c:axId val="19106809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0681376"/>
        <c:crosses val="autoZero"/>
        <c:auto val="1"/>
        <c:lblAlgn val="ctr"/>
        <c:lblOffset val="100"/>
        <c:noMultiLvlLbl val="0"/>
      </c:catAx>
      <c:valAx>
        <c:axId val="1910681376"/>
        <c:scaling>
          <c:orientation val="minMax"/>
          <c:max val="50000"/>
          <c:min val="0"/>
        </c:scaling>
        <c:delete val="0"/>
        <c:axPos val="l"/>
        <c:majorGridlines>
          <c:spPr>
            <a:ln w="9525" cap="flat" cmpd="sng" algn="ctr">
              <a:solidFill>
                <a:schemeClr val="tx2">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t>千元</a:t>
                </a:r>
              </a:p>
            </c:rich>
          </c:tx>
          <c:layout>
            <c:manualLayout>
              <c:xMode val="edge"/>
              <c:yMode val="edge"/>
              <c:x val="4.9564269582581248E-2"/>
              <c:y val="4.8554503693296364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0680960"/>
        <c:crosses val="autoZero"/>
        <c:crossBetween val="between"/>
        <c:majorUnit val="1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116907261592301"/>
          <c:y val="5.2419072615923011E-2"/>
          <c:w val="0.84827537182852142"/>
          <c:h val="0.68701771653543309"/>
        </c:manualLayout>
      </c:layout>
      <c:barChart>
        <c:barDir val="col"/>
        <c:grouping val="clustered"/>
        <c:varyColors val="0"/>
        <c:ser>
          <c:idx val="0"/>
          <c:order val="0"/>
          <c:tx>
            <c:strRef>
              <c:f>歲出用途表!$C$18</c:f>
              <c:strCache>
                <c:ptCount val="1"/>
                <c:pt idx="0">
                  <c:v>人事費</c:v>
                </c:pt>
              </c:strCache>
            </c:strRef>
          </c:tx>
          <c:spPr>
            <a:solidFill>
              <a:srgbClr val="4F81BD"/>
            </a:solidFill>
            <a:ln w="25400">
              <a:noFill/>
            </a:ln>
          </c:spPr>
          <c:invertIfNegative val="0"/>
          <c:cat>
            <c:numRef>
              <c:f>歲出用途表!$B$19:$B$22</c:f>
              <c:numCache>
                <c:formatCode>General</c:formatCode>
                <c:ptCount val="4"/>
                <c:pt idx="0">
                  <c:v>109</c:v>
                </c:pt>
                <c:pt idx="1">
                  <c:v>110</c:v>
                </c:pt>
                <c:pt idx="2">
                  <c:v>111</c:v>
                </c:pt>
                <c:pt idx="3">
                  <c:v>112</c:v>
                </c:pt>
              </c:numCache>
            </c:numRef>
          </c:cat>
          <c:val>
            <c:numRef>
              <c:f>歲出用途表!$C$19:$C$22</c:f>
              <c:numCache>
                <c:formatCode>#,##0</c:formatCode>
                <c:ptCount val="4"/>
                <c:pt idx="0">
                  <c:v>3764</c:v>
                </c:pt>
                <c:pt idx="1">
                  <c:v>3731</c:v>
                </c:pt>
                <c:pt idx="2">
                  <c:v>3751</c:v>
                </c:pt>
                <c:pt idx="3">
                  <c:v>4077</c:v>
                </c:pt>
              </c:numCache>
            </c:numRef>
          </c:val>
          <c:extLst>
            <c:ext xmlns:c16="http://schemas.microsoft.com/office/drawing/2014/chart" uri="{C3380CC4-5D6E-409C-BE32-E72D297353CC}">
              <c16:uniqueId val="{00000000-91AA-45A2-9521-D19E3C1867AC}"/>
            </c:ext>
          </c:extLst>
        </c:ser>
        <c:ser>
          <c:idx val="1"/>
          <c:order val="1"/>
          <c:tx>
            <c:strRef>
              <c:f>歲出用途表!$D$18</c:f>
              <c:strCache>
                <c:ptCount val="1"/>
                <c:pt idx="0">
                  <c:v>業務費</c:v>
                </c:pt>
              </c:strCache>
            </c:strRef>
          </c:tx>
          <c:spPr>
            <a:solidFill>
              <a:srgbClr val="C0504D"/>
            </a:solidFill>
            <a:ln w="25400">
              <a:noFill/>
            </a:ln>
          </c:spPr>
          <c:invertIfNegative val="0"/>
          <c:cat>
            <c:numRef>
              <c:f>歲出用途表!$B$19:$B$22</c:f>
              <c:numCache>
                <c:formatCode>General</c:formatCode>
                <c:ptCount val="4"/>
                <c:pt idx="0">
                  <c:v>109</c:v>
                </c:pt>
                <c:pt idx="1">
                  <c:v>110</c:v>
                </c:pt>
                <c:pt idx="2">
                  <c:v>111</c:v>
                </c:pt>
                <c:pt idx="3">
                  <c:v>112</c:v>
                </c:pt>
              </c:numCache>
            </c:numRef>
          </c:cat>
          <c:val>
            <c:numRef>
              <c:f>歲出用途表!$D$19:$D$22</c:f>
              <c:numCache>
                <c:formatCode>#,##0</c:formatCode>
                <c:ptCount val="4"/>
                <c:pt idx="0">
                  <c:v>2786</c:v>
                </c:pt>
                <c:pt idx="1">
                  <c:v>2522</c:v>
                </c:pt>
                <c:pt idx="2">
                  <c:v>2823</c:v>
                </c:pt>
                <c:pt idx="3">
                  <c:v>2816</c:v>
                </c:pt>
              </c:numCache>
            </c:numRef>
          </c:val>
          <c:extLst>
            <c:ext xmlns:c16="http://schemas.microsoft.com/office/drawing/2014/chart" uri="{C3380CC4-5D6E-409C-BE32-E72D297353CC}">
              <c16:uniqueId val="{00000001-91AA-45A2-9521-D19E3C1867AC}"/>
            </c:ext>
          </c:extLst>
        </c:ser>
        <c:ser>
          <c:idx val="2"/>
          <c:order val="2"/>
          <c:tx>
            <c:strRef>
              <c:f>歲出用途表!$E$18</c:f>
              <c:strCache>
                <c:ptCount val="1"/>
                <c:pt idx="0">
                  <c:v>獎補助費</c:v>
                </c:pt>
              </c:strCache>
            </c:strRef>
          </c:tx>
          <c:spPr>
            <a:solidFill>
              <a:srgbClr val="9BBB59"/>
            </a:solidFill>
            <a:ln w="25400">
              <a:noFill/>
            </a:ln>
          </c:spPr>
          <c:invertIfNegative val="0"/>
          <c:dLbls>
            <c:dLbl>
              <c:idx val="2"/>
              <c:layout>
                <c:manualLayout>
                  <c:x val="-1.1883541295306001E-2"/>
                  <c:y val="1.7601760176017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1AA-45A2-9521-D19E3C1867AC}"/>
                </c:ext>
              </c:extLst>
            </c:dLbl>
            <c:dLbl>
              <c:idx val="3"/>
              <c:layout>
                <c:manualLayout>
                  <c:x val="1.1883541295306001E-2"/>
                  <c:y val="2.19046465345677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1AA-45A2-9521-D19E3C1867AC}"/>
                </c:ext>
              </c:extLst>
            </c:dLbl>
            <c:spPr>
              <a:noFill/>
              <a:ln>
                <a:noFill/>
              </a:ln>
              <a:effectLst/>
            </c:spPr>
            <c:txPr>
              <a:bodyPr wrap="square" lIns="38100" tIns="19050" rIns="38100" bIns="19050" anchor="ctr">
                <a:spAutoFit/>
              </a:bodyPr>
              <a:lstStyle/>
              <a:p>
                <a:pPr>
                  <a:defRPr>
                    <a:solidFill>
                      <a:schemeClr val="accent3">
                        <a:lumMod val="50000"/>
                      </a:schemeClr>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trendline>
            <c:name>趨勢線-獎補助費</c:name>
            <c:spPr>
              <a:ln w="22225" cap="rnd">
                <a:solidFill>
                  <a:schemeClr val="accent3">
                    <a:lumMod val="50000"/>
                  </a:schemeClr>
                </a:solidFill>
                <a:prstDash val="lgDash"/>
                <a:tailEnd type="triangle" w="lg" len="lg"/>
              </a:ln>
              <a:effectLst/>
            </c:spPr>
            <c:trendlineType val="linear"/>
            <c:dispRSqr val="0"/>
            <c:dispEq val="0"/>
          </c:trendline>
          <c:cat>
            <c:numRef>
              <c:f>歲出用途表!$B$19:$B$22</c:f>
              <c:numCache>
                <c:formatCode>General</c:formatCode>
                <c:ptCount val="4"/>
                <c:pt idx="0">
                  <c:v>109</c:v>
                </c:pt>
                <c:pt idx="1">
                  <c:v>110</c:v>
                </c:pt>
                <c:pt idx="2">
                  <c:v>111</c:v>
                </c:pt>
                <c:pt idx="3">
                  <c:v>112</c:v>
                </c:pt>
              </c:numCache>
            </c:numRef>
          </c:cat>
          <c:val>
            <c:numRef>
              <c:f>歲出用途表!$E$19:$E$22</c:f>
              <c:numCache>
                <c:formatCode>#,##0</c:formatCode>
                <c:ptCount val="4"/>
                <c:pt idx="0">
                  <c:v>12166</c:v>
                </c:pt>
                <c:pt idx="1">
                  <c:v>13560</c:v>
                </c:pt>
                <c:pt idx="2">
                  <c:v>14499</c:v>
                </c:pt>
                <c:pt idx="3">
                  <c:v>14966</c:v>
                </c:pt>
              </c:numCache>
            </c:numRef>
          </c:val>
          <c:extLst>
            <c:ext xmlns:c16="http://schemas.microsoft.com/office/drawing/2014/chart" uri="{C3380CC4-5D6E-409C-BE32-E72D297353CC}">
              <c16:uniqueId val="{00000004-91AA-45A2-9521-D19E3C1867AC}"/>
            </c:ext>
          </c:extLst>
        </c:ser>
        <c:ser>
          <c:idx val="3"/>
          <c:order val="3"/>
          <c:tx>
            <c:strRef>
              <c:f>歲出用途表!$F$18</c:f>
              <c:strCache>
                <c:ptCount val="1"/>
                <c:pt idx="0">
                  <c:v>設備及投資</c:v>
                </c:pt>
              </c:strCache>
            </c:strRef>
          </c:tx>
          <c:spPr>
            <a:solidFill>
              <a:srgbClr val="8064A2"/>
            </a:solidFill>
            <a:ln w="25400">
              <a:noFill/>
            </a:ln>
          </c:spPr>
          <c:invertIfNegative val="0"/>
          <c:dLbls>
            <c:dLbl>
              <c:idx val="0"/>
              <c:layout>
                <c:manualLayout>
                  <c:x val="1.782531194295894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1AA-45A2-9521-D19E3C1867AC}"/>
                </c:ext>
              </c:extLst>
            </c:dLbl>
            <c:dLbl>
              <c:idx val="1"/>
              <c:layout>
                <c:manualLayout>
                  <c:x val="1.782531194295900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1AA-45A2-9521-D19E3C1867AC}"/>
                </c:ext>
              </c:extLst>
            </c:dLbl>
            <c:dLbl>
              <c:idx val="2"/>
              <c:layout>
                <c:manualLayout>
                  <c:x val="1.4854426619132501E-2"/>
                  <c:y val="-1.77187153931339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1AA-45A2-9521-D19E3C1867AC}"/>
                </c:ext>
              </c:extLst>
            </c:dLbl>
            <c:dLbl>
              <c:idx val="3"/>
              <c:layout>
                <c:manualLayout>
                  <c:x val="2.0796197266785502E-2"/>
                  <c:y val="1.32890365448504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1AA-45A2-9521-D19E3C1867AC}"/>
                </c:ext>
              </c:extLst>
            </c:dLbl>
            <c:spPr>
              <a:noFill/>
              <a:ln>
                <a:noFill/>
              </a:ln>
              <a:effectLst/>
            </c:spPr>
            <c:txPr>
              <a:bodyPr wrap="square" lIns="38100" tIns="19050" rIns="38100" bIns="19050" anchor="ctr">
                <a:spAutoFit/>
              </a:bodyPr>
              <a:lstStyle/>
              <a:p>
                <a:pPr>
                  <a:defRPr>
                    <a:solidFill>
                      <a:srgbClr val="7030A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trendline>
            <c:name>趨勢線-設備及投資</c:name>
            <c:spPr>
              <a:ln w="22225" cap="rnd">
                <a:noFill/>
                <a:prstDash val="sysDash"/>
                <a:headEnd w="lg" len="lg"/>
                <a:tailEnd type="triangle" w="lg" len="lg"/>
              </a:ln>
              <a:effectLst/>
            </c:spPr>
            <c:trendlineType val="linear"/>
            <c:dispRSqr val="0"/>
            <c:dispEq val="0"/>
          </c:trendline>
          <c:cat>
            <c:numRef>
              <c:f>歲出用途表!$B$19:$B$22</c:f>
              <c:numCache>
                <c:formatCode>General</c:formatCode>
                <c:ptCount val="4"/>
                <c:pt idx="0">
                  <c:v>109</c:v>
                </c:pt>
                <c:pt idx="1">
                  <c:v>110</c:v>
                </c:pt>
                <c:pt idx="2">
                  <c:v>111</c:v>
                </c:pt>
                <c:pt idx="3">
                  <c:v>112</c:v>
                </c:pt>
              </c:numCache>
            </c:numRef>
          </c:cat>
          <c:val>
            <c:numRef>
              <c:f>歲出用途表!$F$19:$F$22</c:f>
              <c:numCache>
                <c:formatCode>#,##0</c:formatCode>
                <c:ptCount val="4"/>
                <c:pt idx="0">
                  <c:v>3432</c:v>
                </c:pt>
                <c:pt idx="1">
                  <c:v>3750</c:v>
                </c:pt>
                <c:pt idx="2">
                  <c:v>2852</c:v>
                </c:pt>
                <c:pt idx="3">
                  <c:v>2671</c:v>
                </c:pt>
              </c:numCache>
            </c:numRef>
          </c:val>
          <c:extLst>
            <c:ext xmlns:c16="http://schemas.microsoft.com/office/drawing/2014/chart" uri="{C3380CC4-5D6E-409C-BE32-E72D297353CC}">
              <c16:uniqueId val="{00000009-91AA-45A2-9521-D19E3C1867AC}"/>
            </c:ext>
          </c:extLst>
        </c:ser>
        <c:dLbls>
          <c:showLegendKey val="0"/>
          <c:showVal val="0"/>
          <c:showCatName val="0"/>
          <c:showSerName val="0"/>
          <c:showPercent val="0"/>
          <c:showBubbleSize val="0"/>
        </c:dLbls>
        <c:gapWidth val="219"/>
        <c:overlap val="-27"/>
        <c:axId val="1288286031"/>
        <c:axId val="1"/>
      </c:barChart>
      <c:catAx>
        <c:axId val="1288286031"/>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8286031"/>
        <c:crosses val="autoZero"/>
        <c:crossBetween val="between"/>
      </c:valAx>
      <c:spPr>
        <a:noFill/>
        <a:ln w="25400">
          <a:noFill/>
        </a:ln>
      </c:spPr>
    </c:plotArea>
    <c:legend>
      <c:legendPos val="b"/>
      <c:layout>
        <c:manualLayout>
          <c:xMode val="edge"/>
          <c:yMode val="edge"/>
          <c:x val="4.1666666666666664E-2"/>
          <c:y val="0.84152777777777787"/>
          <c:w val="0.91388888888888886"/>
          <c:h val="0.13069444444444445"/>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64655214709641"/>
          <c:y val="6.8433428628273618E-2"/>
          <c:w val="0.77493428443840529"/>
          <c:h val="0.74374051112093287"/>
        </c:manualLayout>
      </c:layout>
      <c:barChart>
        <c:barDir val="col"/>
        <c:grouping val="clustered"/>
        <c:varyColors val="0"/>
        <c:ser>
          <c:idx val="1"/>
          <c:order val="0"/>
          <c:tx>
            <c:strRef>
              <c:f>以前年度歲出統計圖!$D$2</c:f>
              <c:strCache>
                <c:ptCount val="1"/>
                <c:pt idx="0">
                  <c:v>以前年度歲出轉入數</c:v>
                </c:pt>
              </c:strCache>
            </c:strRef>
          </c:tx>
          <c:spPr>
            <a:gradFill>
              <a:gsLst>
                <a:gs pos="0">
                  <a:srgbClr val="9BBB59">
                    <a:lumMod val="75000"/>
                  </a:srgbClr>
                </a:gs>
                <a:gs pos="48000">
                  <a:srgbClr val="92D050"/>
                </a:gs>
                <a:gs pos="100000">
                  <a:srgbClr val="4BACC6">
                    <a:lumMod val="20000"/>
                    <a:lumOff val="80000"/>
                  </a:srgbClr>
                </a:gs>
              </a:gsLst>
              <a:lin ang="16200000" scaled="1"/>
            </a:gradFill>
            <a:ln>
              <a:solidFill>
                <a:srgbClr val="9BBB59">
                  <a:lumMod val="50000"/>
                </a:srgbClr>
              </a:solid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2">
                          <a:lumMod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0-7D10-4EB4-B7CA-82BE03FE89DE}"/>
                </c:ext>
              </c:extLst>
            </c:dLbl>
            <c:dLbl>
              <c:idx val="1"/>
              <c:layout>
                <c:manualLayout>
                  <c:x val="0"/>
                  <c:y val="-1.28824498429761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D10-4EB4-B7CA-82BE03FE89DE}"/>
                </c:ext>
              </c:extLst>
            </c:dLbl>
            <c:dLbl>
              <c:idx val="2"/>
              <c:layout>
                <c:manualLayout>
                  <c:x val="5.970485865336269E-2"/>
                  <c:y val="2.97796760229068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D10-4EB4-B7CA-82BE03FE89DE}"/>
                </c:ext>
              </c:extLst>
            </c:dLbl>
            <c:dLbl>
              <c:idx val="3"/>
              <c:layout>
                <c:manualLayout>
                  <c:x val="8.3624439226559683E-2"/>
                  <c:y val="7.833821875967494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D10-4EB4-B7CA-82BE03FE89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3">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以前年度歲出統計圖!$C$3:$C$6</c:f>
              <c:numCache>
                <c:formatCode>General</c:formatCode>
                <c:ptCount val="4"/>
                <c:pt idx="0">
                  <c:v>109</c:v>
                </c:pt>
                <c:pt idx="1">
                  <c:v>110</c:v>
                </c:pt>
                <c:pt idx="2">
                  <c:v>111</c:v>
                </c:pt>
                <c:pt idx="3">
                  <c:v>112</c:v>
                </c:pt>
              </c:numCache>
            </c:numRef>
          </c:cat>
          <c:val>
            <c:numRef>
              <c:f>以前年度歲出統計圖!$D$3:$D$6</c:f>
              <c:numCache>
                <c:formatCode>#,##0</c:formatCode>
                <c:ptCount val="4"/>
                <c:pt idx="0">
                  <c:v>3142</c:v>
                </c:pt>
                <c:pt idx="1">
                  <c:v>3043</c:v>
                </c:pt>
                <c:pt idx="2">
                  <c:v>2765</c:v>
                </c:pt>
                <c:pt idx="3">
                  <c:v>3192</c:v>
                </c:pt>
              </c:numCache>
            </c:numRef>
          </c:val>
          <c:extLst>
            <c:ext xmlns:c16="http://schemas.microsoft.com/office/drawing/2014/chart" uri="{C3380CC4-5D6E-409C-BE32-E72D297353CC}">
              <c16:uniqueId val="{00000004-7D10-4EB4-B7CA-82BE03FE89DE}"/>
            </c:ext>
          </c:extLst>
        </c:ser>
        <c:ser>
          <c:idx val="2"/>
          <c:order val="1"/>
          <c:tx>
            <c:strRef>
              <c:f>以前年度歲出統計圖!$E$2</c:f>
              <c:strCache>
                <c:ptCount val="1"/>
                <c:pt idx="0">
                  <c:v>未結清數</c:v>
                </c:pt>
              </c:strCache>
            </c:strRef>
          </c:tx>
          <c:spPr>
            <a:gradFill flip="none" rotWithShape="1">
              <a:gsLst>
                <a:gs pos="0">
                  <a:schemeClr val="accent2">
                    <a:lumMod val="75000"/>
                  </a:schemeClr>
                </a:gs>
                <a:gs pos="48000">
                  <a:schemeClr val="accent2">
                    <a:lumMod val="60000"/>
                    <a:lumOff val="40000"/>
                  </a:schemeClr>
                </a:gs>
                <a:gs pos="100000">
                  <a:schemeClr val="bg1">
                    <a:lumMod val="85000"/>
                  </a:schemeClr>
                </a:gs>
              </a:gsLst>
              <a:lin ang="16200000" scaled="1"/>
              <a:tileRect/>
            </a:gradFill>
            <a:ln>
              <a:solidFill>
                <a:schemeClr val="accent2">
                  <a:lumMod val="75000"/>
                </a:schemeClr>
              </a:solidFill>
            </a:ln>
            <a:effectLst/>
          </c:spPr>
          <c:invertIfNegative val="0"/>
          <c:dLbls>
            <c:dLbl>
              <c:idx val="0"/>
              <c:layout>
                <c:manualLayout>
                  <c:x val="2.8423772609819122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D10-4EB4-B7CA-82BE03FE89DE}"/>
                </c:ext>
              </c:extLst>
            </c:dLbl>
            <c:dLbl>
              <c:idx val="1"/>
              <c:layout>
                <c:manualLayout>
                  <c:x val="2.8423772609819122E-2"/>
                  <c:y val="8.588299895317336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D10-4EB4-B7CA-82BE03FE89DE}"/>
                </c:ext>
              </c:extLst>
            </c:dLbl>
            <c:dLbl>
              <c:idx val="2"/>
              <c:layout>
                <c:manualLayout>
                  <c:x val="3.1007751937984496E-2"/>
                  <c:y val="1.28824498429761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D10-4EB4-B7CA-82BE03FE89DE}"/>
                </c:ext>
              </c:extLst>
            </c:dLbl>
            <c:dLbl>
              <c:idx val="3"/>
              <c:layout>
                <c:manualLayout>
                  <c:x val="1.7094017094017096E-2"/>
                  <c:y val="-1.2678290540497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D10-4EB4-B7CA-82BE03FE89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2">
                        <a:lumMod val="7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以前年度歲出統計圖!$C$3:$C$6</c:f>
              <c:numCache>
                <c:formatCode>General</c:formatCode>
                <c:ptCount val="4"/>
                <c:pt idx="0">
                  <c:v>109</c:v>
                </c:pt>
                <c:pt idx="1">
                  <c:v>110</c:v>
                </c:pt>
                <c:pt idx="2">
                  <c:v>111</c:v>
                </c:pt>
                <c:pt idx="3">
                  <c:v>112</c:v>
                </c:pt>
              </c:numCache>
            </c:numRef>
          </c:cat>
          <c:val>
            <c:numRef>
              <c:f>以前年度歲出統計圖!$E$3:$E$6</c:f>
              <c:numCache>
                <c:formatCode>#,##0</c:formatCode>
                <c:ptCount val="4"/>
                <c:pt idx="0">
                  <c:v>909</c:v>
                </c:pt>
                <c:pt idx="1">
                  <c:v>1115</c:v>
                </c:pt>
                <c:pt idx="2">
                  <c:v>1156</c:v>
                </c:pt>
                <c:pt idx="3">
                  <c:v>1330</c:v>
                </c:pt>
              </c:numCache>
            </c:numRef>
          </c:val>
          <c:extLst>
            <c:ext xmlns:c16="http://schemas.microsoft.com/office/drawing/2014/chart" uri="{C3380CC4-5D6E-409C-BE32-E72D297353CC}">
              <c16:uniqueId val="{00000009-7D10-4EB4-B7CA-82BE03FE89DE}"/>
            </c:ext>
          </c:extLst>
        </c:ser>
        <c:dLbls>
          <c:showLegendKey val="0"/>
          <c:showVal val="0"/>
          <c:showCatName val="0"/>
          <c:showSerName val="0"/>
          <c:showPercent val="0"/>
          <c:showBubbleSize val="0"/>
        </c:dLbls>
        <c:gapWidth val="219"/>
        <c:axId val="1337131792"/>
        <c:axId val="1337130544"/>
      </c:barChart>
      <c:lineChart>
        <c:grouping val="standard"/>
        <c:varyColors val="0"/>
        <c:ser>
          <c:idx val="3"/>
          <c:order val="2"/>
          <c:tx>
            <c:strRef>
              <c:f>以前年度歲出統計圖!$F$2</c:f>
              <c:strCache>
                <c:ptCount val="1"/>
                <c:pt idx="0">
                  <c:v>占比</c:v>
                </c:pt>
              </c:strCache>
            </c:strRef>
          </c:tx>
          <c:spPr>
            <a:ln w="28575" cap="rnd">
              <a:solidFill>
                <a:schemeClr val="accent1">
                  <a:lumMod val="75000"/>
                </a:schemeClr>
              </a:solidFill>
              <a:round/>
            </a:ln>
            <a:effectLst/>
          </c:spPr>
          <c:marker>
            <c:symbol val="triangle"/>
            <c:size val="8"/>
            <c:spPr>
              <a:solidFill>
                <a:schemeClr val="accent1">
                  <a:lumMod val="75000"/>
                </a:schemeClr>
              </a:solidFill>
              <a:ln w="9525">
                <a:solidFill>
                  <a:schemeClr val="accent1">
                    <a:lumMod val="75000"/>
                  </a:schemeClr>
                </a:solidFill>
              </a:ln>
              <a:effectLst/>
            </c:spPr>
          </c:marker>
          <c:dLbls>
            <c:dLbl>
              <c:idx val="0"/>
              <c:layout>
                <c:manualLayout>
                  <c:x val="-1.4979179989357836E-3"/>
                  <c:y val="1.20798880365293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D10-4EB4-B7CA-82BE03FE89DE}"/>
                </c:ext>
              </c:extLst>
            </c:dLbl>
            <c:dLbl>
              <c:idx val="1"/>
              <c:layout>
                <c:manualLayout>
                  <c:x val="-1.1311392182610775E-2"/>
                  <c:y val="4.04455363980859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7D10-4EB4-B7CA-82BE03FE89DE}"/>
                </c:ext>
              </c:extLst>
            </c:dLbl>
            <c:dLbl>
              <c:idx val="2"/>
              <c:layout>
                <c:manualLayout>
                  <c:x val="-2.403625073834164E-2"/>
                  <c:y val="-2.54604642573276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7D10-4EB4-B7CA-82BE03FE89DE}"/>
                </c:ext>
              </c:extLst>
            </c:dLbl>
            <c:dLbl>
              <c:idx val="3"/>
              <c:layout>
                <c:manualLayout>
                  <c:x val="-1.1145173809256597E-2"/>
                  <c:y val="3.355500314127783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7D10-4EB4-B7CA-82BE03FE89D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以前年度歲出統計圖!$C$3:$C$5</c:f>
              <c:numCache>
                <c:formatCode>General</c:formatCode>
                <c:ptCount val="3"/>
                <c:pt idx="0">
                  <c:v>109</c:v>
                </c:pt>
                <c:pt idx="1">
                  <c:v>110</c:v>
                </c:pt>
                <c:pt idx="2">
                  <c:v>111</c:v>
                </c:pt>
              </c:numCache>
            </c:numRef>
          </c:cat>
          <c:val>
            <c:numRef>
              <c:f>以前年度歲出統計圖!$F$3:$F$6</c:f>
              <c:numCache>
                <c:formatCode>0.00</c:formatCode>
                <c:ptCount val="4"/>
                <c:pt idx="0">
                  <c:v>28.922566239419062</c:v>
                </c:pt>
                <c:pt idx="1">
                  <c:v>36.643072685954841</c:v>
                </c:pt>
                <c:pt idx="2">
                  <c:v>41.822620799422189</c:v>
                </c:pt>
                <c:pt idx="3">
                  <c:v>41.692677961186213</c:v>
                </c:pt>
              </c:numCache>
            </c:numRef>
          </c:val>
          <c:smooth val="0"/>
          <c:extLst>
            <c:ext xmlns:c16="http://schemas.microsoft.com/office/drawing/2014/chart" uri="{C3380CC4-5D6E-409C-BE32-E72D297353CC}">
              <c16:uniqueId val="{0000000E-7D10-4EB4-B7CA-82BE03FE89DE}"/>
            </c:ext>
          </c:extLst>
        </c:ser>
        <c:dLbls>
          <c:showLegendKey val="0"/>
          <c:showVal val="0"/>
          <c:showCatName val="0"/>
          <c:showSerName val="0"/>
          <c:showPercent val="0"/>
          <c:showBubbleSize val="0"/>
        </c:dLbls>
        <c:marker val="1"/>
        <c:smooth val="0"/>
        <c:axId val="1389785392"/>
        <c:axId val="1187736848"/>
      </c:lineChart>
      <c:catAx>
        <c:axId val="133713179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37130544"/>
        <c:crosses val="autoZero"/>
        <c:auto val="0"/>
        <c:lblAlgn val="ctr"/>
        <c:lblOffset val="100"/>
        <c:noMultiLvlLbl val="0"/>
      </c:catAx>
      <c:valAx>
        <c:axId val="13371305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7131792"/>
        <c:crosses val="autoZero"/>
        <c:crossBetween val="between"/>
      </c:valAx>
      <c:valAx>
        <c:axId val="1187736848"/>
        <c:scaling>
          <c:orientation val="minMax"/>
        </c:scaling>
        <c:delete val="0"/>
        <c:axPos val="r"/>
        <c:numFmt formatCode="#,##0.00_);[Red]\(#,##0.0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89785392"/>
        <c:crosses val="max"/>
        <c:crossBetween val="between"/>
      </c:valAx>
      <c:catAx>
        <c:axId val="1389785392"/>
        <c:scaling>
          <c:orientation val="minMax"/>
        </c:scaling>
        <c:delete val="1"/>
        <c:axPos val="b"/>
        <c:numFmt formatCode="General" sourceLinked="1"/>
        <c:majorTickMark val="out"/>
        <c:minorTickMark val="none"/>
        <c:tickLblPos val="nextTo"/>
        <c:crossAx val="1187736848"/>
        <c:crosses val="autoZero"/>
        <c:auto val="0"/>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64655214709641"/>
          <c:y val="6.8433428628273618E-2"/>
          <c:w val="0.77493428443840529"/>
          <c:h val="0.74374051112093287"/>
        </c:manualLayout>
      </c:layout>
      <c:barChart>
        <c:barDir val="col"/>
        <c:grouping val="clustered"/>
        <c:varyColors val="0"/>
        <c:ser>
          <c:idx val="1"/>
          <c:order val="0"/>
          <c:tx>
            <c:strRef>
              <c:f>以前年度歲出統計圖!$D$2</c:f>
              <c:strCache>
                <c:ptCount val="1"/>
                <c:pt idx="0">
                  <c:v>以前年度歲出轉入數</c:v>
                </c:pt>
              </c:strCache>
            </c:strRef>
          </c:tx>
          <c:spPr>
            <a:gradFill>
              <a:gsLst>
                <a:gs pos="0">
                  <a:srgbClr val="9BBB59">
                    <a:lumMod val="75000"/>
                  </a:srgbClr>
                </a:gs>
                <a:gs pos="48000">
                  <a:srgbClr val="92D050"/>
                </a:gs>
                <a:gs pos="100000">
                  <a:srgbClr val="4BACC6">
                    <a:lumMod val="20000"/>
                    <a:lumOff val="80000"/>
                  </a:srgbClr>
                </a:gs>
              </a:gsLst>
              <a:lin ang="16200000" scaled="1"/>
            </a:gradFill>
            <a:ln>
              <a:solidFill>
                <a:srgbClr val="9BBB59">
                  <a:lumMod val="50000"/>
                </a:srgbClr>
              </a:solid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2">
                          <a:lumMod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0-7D10-4EB4-B7CA-82BE03FE89DE}"/>
                </c:ext>
              </c:extLst>
            </c:dLbl>
            <c:dLbl>
              <c:idx val="1"/>
              <c:layout>
                <c:manualLayout>
                  <c:x val="0"/>
                  <c:y val="-1.288244984297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10-4EB4-B7CA-82BE03FE89DE}"/>
                </c:ext>
              </c:extLst>
            </c:dLbl>
            <c:dLbl>
              <c:idx val="2"/>
              <c:layout>
                <c:manualLayout>
                  <c:x val="5.970485865336269E-2"/>
                  <c:y val="2.97796760229068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10-4EB4-B7CA-82BE03FE89DE}"/>
                </c:ext>
              </c:extLst>
            </c:dLbl>
            <c:dLbl>
              <c:idx val="3"/>
              <c:layout>
                <c:manualLayout>
                  <c:x val="8.3624439226559683E-2"/>
                  <c:y val="7.833821875967494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D10-4EB4-B7CA-82BE03FE89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3">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以前年度歲出統計圖!$C$3:$C$6</c:f>
              <c:numCache>
                <c:formatCode>General</c:formatCode>
                <c:ptCount val="4"/>
                <c:pt idx="0">
                  <c:v>109</c:v>
                </c:pt>
                <c:pt idx="1">
                  <c:v>110</c:v>
                </c:pt>
                <c:pt idx="2">
                  <c:v>111</c:v>
                </c:pt>
                <c:pt idx="3">
                  <c:v>112</c:v>
                </c:pt>
              </c:numCache>
            </c:numRef>
          </c:cat>
          <c:val>
            <c:numRef>
              <c:f>以前年度歲出統計圖!$D$3:$D$6</c:f>
              <c:numCache>
                <c:formatCode>#,##0</c:formatCode>
                <c:ptCount val="4"/>
                <c:pt idx="0">
                  <c:v>3142</c:v>
                </c:pt>
                <c:pt idx="1">
                  <c:v>3043</c:v>
                </c:pt>
                <c:pt idx="2">
                  <c:v>2765</c:v>
                </c:pt>
                <c:pt idx="3">
                  <c:v>3192</c:v>
                </c:pt>
              </c:numCache>
            </c:numRef>
          </c:val>
          <c:extLst>
            <c:ext xmlns:c16="http://schemas.microsoft.com/office/drawing/2014/chart" uri="{C3380CC4-5D6E-409C-BE32-E72D297353CC}">
              <c16:uniqueId val="{00000004-7D10-4EB4-B7CA-82BE03FE89DE}"/>
            </c:ext>
          </c:extLst>
        </c:ser>
        <c:ser>
          <c:idx val="2"/>
          <c:order val="1"/>
          <c:tx>
            <c:strRef>
              <c:f>以前年度歲出統計圖!$E$2</c:f>
              <c:strCache>
                <c:ptCount val="1"/>
                <c:pt idx="0">
                  <c:v>未結清數</c:v>
                </c:pt>
              </c:strCache>
            </c:strRef>
          </c:tx>
          <c:spPr>
            <a:gradFill flip="none" rotWithShape="1">
              <a:gsLst>
                <a:gs pos="0">
                  <a:schemeClr val="accent2">
                    <a:lumMod val="75000"/>
                  </a:schemeClr>
                </a:gs>
                <a:gs pos="48000">
                  <a:schemeClr val="accent2">
                    <a:lumMod val="60000"/>
                    <a:lumOff val="40000"/>
                  </a:schemeClr>
                </a:gs>
                <a:gs pos="100000">
                  <a:schemeClr val="bg1">
                    <a:lumMod val="85000"/>
                  </a:schemeClr>
                </a:gs>
              </a:gsLst>
              <a:lin ang="16200000" scaled="1"/>
              <a:tileRect/>
            </a:gradFill>
            <a:ln>
              <a:solidFill>
                <a:schemeClr val="accent2">
                  <a:lumMod val="75000"/>
                </a:schemeClr>
              </a:solidFill>
            </a:ln>
            <a:effectLst/>
          </c:spPr>
          <c:invertIfNegative val="0"/>
          <c:dLbls>
            <c:dLbl>
              <c:idx val="0"/>
              <c:layout>
                <c:manualLayout>
                  <c:x val="2.84237726098191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D10-4EB4-B7CA-82BE03FE89DE}"/>
                </c:ext>
              </c:extLst>
            </c:dLbl>
            <c:dLbl>
              <c:idx val="1"/>
              <c:layout>
                <c:manualLayout>
                  <c:x val="2.8423772609819122E-2"/>
                  <c:y val="8.58829989531733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D10-4EB4-B7CA-82BE03FE89DE}"/>
                </c:ext>
              </c:extLst>
            </c:dLbl>
            <c:dLbl>
              <c:idx val="2"/>
              <c:layout>
                <c:manualLayout>
                  <c:x val="3.1007751937984496E-2"/>
                  <c:y val="1.288244984297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D10-4EB4-B7CA-82BE03FE89DE}"/>
                </c:ext>
              </c:extLst>
            </c:dLbl>
            <c:dLbl>
              <c:idx val="3"/>
              <c:layout>
                <c:manualLayout>
                  <c:x val="1.7094017094017096E-2"/>
                  <c:y val="-1.2678290540497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D10-4EB4-B7CA-82BE03FE89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2">
                        <a:lumMod val="7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以前年度歲出統計圖!$C$3:$C$6</c:f>
              <c:numCache>
                <c:formatCode>General</c:formatCode>
                <c:ptCount val="4"/>
                <c:pt idx="0">
                  <c:v>109</c:v>
                </c:pt>
                <c:pt idx="1">
                  <c:v>110</c:v>
                </c:pt>
                <c:pt idx="2">
                  <c:v>111</c:v>
                </c:pt>
                <c:pt idx="3">
                  <c:v>112</c:v>
                </c:pt>
              </c:numCache>
            </c:numRef>
          </c:cat>
          <c:val>
            <c:numRef>
              <c:f>以前年度歲出統計圖!$E$3:$E$6</c:f>
              <c:numCache>
                <c:formatCode>#,##0</c:formatCode>
                <c:ptCount val="4"/>
                <c:pt idx="0">
                  <c:v>909</c:v>
                </c:pt>
                <c:pt idx="1">
                  <c:v>1115</c:v>
                </c:pt>
                <c:pt idx="2">
                  <c:v>1156</c:v>
                </c:pt>
                <c:pt idx="3">
                  <c:v>1330</c:v>
                </c:pt>
              </c:numCache>
            </c:numRef>
          </c:val>
          <c:extLst>
            <c:ext xmlns:c16="http://schemas.microsoft.com/office/drawing/2014/chart" uri="{C3380CC4-5D6E-409C-BE32-E72D297353CC}">
              <c16:uniqueId val="{00000009-7D10-4EB4-B7CA-82BE03FE89DE}"/>
            </c:ext>
          </c:extLst>
        </c:ser>
        <c:dLbls>
          <c:showLegendKey val="0"/>
          <c:showVal val="0"/>
          <c:showCatName val="0"/>
          <c:showSerName val="0"/>
          <c:showPercent val="0"/>
          <c:showBubbleSize val="0"/>
        </c:dLbls>
        <c:gapWidth val="219"/>
        <c:axId val="1337131792"/>
        <c:axId val="1337130544"/>
      </c:barChart>
      <c:lineChart>
        <c:grouping val="standard"/>
        <c:varyColors val="0"/>
        <c:ser>
          <c:idx val="3"/>
          <c:order val="2"/>
          <c:tx>
            <c:strRef>
              <c:f>以前年度歲出統計圖!$F$2</c:f>
              <c:strCache>
                <c:ptCount val="1"/>
                <c:pt idx="0">
                  <c:v>占比</c:v>
                </c:pt>
              </c:strCache>
            </c:strRef>
          </c:tx>
          <c:spPr>
            <a:ln w="28575" cap="rnd">
              <a:solidFill>
                <a:schemeClr val="accent1">
                  <a:lumMod val="75000"/>
                </a:schemeClr>
              </a:solidFill>
              <a:round/>
            </a:ln>
            <a:effectLst/>
          </c:spPr>
          <c:marker>
            <c:symbol val="triangle"/>
            <c:size val="8"/>
            <c:spPr>
              <a:solidFill>
                <a:schemeClr val="accent1">
                  <a:lumMod val="75000"/>
                </a:schemeClr>
              </a:solidFill>
              <a:ln w="9525">
                <a:solidFill>
                  <a:schemeClr val="accent1">
                    <a:lumMod val="75000"/>
                  </a:schemeClr>
                </a:solidFill>
              </a:ln>
              <a:effectLst/>
            </c:spPr>
          </c:marker>
          <c:dLbls>
            <c:dLbl>
              <c:idx val="0"/>
              <c:layout>
                <c:manualLayout>
                  <c:x val="-1.4979179989357836E-3"/>
                  <c:y val="1.20798880365293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D10-4EB4-B7CA-82BE03FE89DE}"/>
                </c:ext>
              </c:extLst>
            </c:dLbl>
            <c:dLbl>
              <c:idx val="1"/>
              <c:layout>
                <c:manualLayout>
                  <c:x val="-1.1311392182610775E-2"/>
                  <c:y val="4.04455363980859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D10-4EB4-B7CA-82BE03FE89DE}"/>
                </c:ext>
              </c:extLst>
            </c:dLbl>
            <c:dLbl>
              <c:idx val="2"/>
              <c:layout>
                <c:manualLayout>
                  <c:x val="-2.403625073834164E-2"/>
                  <c:y val="-2.54604642573276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D10-4EB4-B7CA-82BE03FE89DE}"/>
                </c:ext>
              </c:extLst>
            </c:dLbl>
            <c:dLbl>
              <c:idx val="3"/>
              <c:layout>
                <c:manualLayout>
                  <c:x val="-1.1145173809256597E-2"/>
                  <c:y val="3.35550031412778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D10-4EB4-B7CA-82BE03FE89D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以前年度歲出統計圖!$C$3:$C$5</c:f>
              <c:numCache>
                <c:formatCode>General</c:formatCode>
                <c:ptCount val="3"/>
                <c:pt idx="0">
                  <c:v>109</c:v>
                </c:pt>
                <c:pt idx="1">
                  <c:v>110</c:v>
                </c:pt>
                <c:pt idx="2">
                  <c:v>111</c:v>
                </c:pt>
              </c:numCache>
            </c:numRef>
          </c:cat>
          <c:val>
            <c:numRef>
              <c:f>以前年度歲出統計圖!$F$3:$F$6</c:f>
              <c:numCache>
                <c:formatCode>0.00</c:formatCode>
                <c:ptCount val="4"/>
                <c:pt idx="0">
                  <c:v>28.922566239419062</c:v>
                </c:pt>
                <c:pt idx="1">
                  <c:v>36.643072685954841</c:v>
                </c:pt>
                <c:pt idx="2">
                  <c:v>41.822620799422189</c:v>
                </c:pt>
                <c:pt idx="3">
                  <c:v>41.692677961186213</c:v>
                </c:pt>
              </c:numCache>
            </c:numRef>
          </c:val>
          <c:smooth val="0"/>
          <c:extLst>
            <c:ext xmlns:c16="http://schemas.microsoft.com/office/drawing/2014/chart" uri="{C3380CC4-5D6E-409C-BE32-E72D297353CC}">
              <c16:uniqueId val="{0000000E-7D10-4EB4-B7CA-82BE03FE89DE}"/>
            </c:ext>
          </c:extLst>
        </c:ser>
        <c:dLbls>
          <c:showLegendKey val="0"/>
          <c:showVal val="0"/>
          <c:showCatName val="0"/>
          <c:showSerName val="0"/>
          <c:showPercent val="0"/>
          <c:showBubbleSize val="0"/>
        </c:dLbls>
        <c:marker val="1"/>
        <c:smooth val="0"/>
        <c:axId val="1389785392"/>
        <c:axId val="1187736848"/>
      </c:lineChart>
      <c:catAx>
        <c:axId val="133713179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37130544"/>
        <c:crosses val="autoZero"/>
        <c:auto val="0"/>
        <c:lblAlgn val="ctr"/>
        <c:lblOffset val="100"/>
        <c:noMultiLvlLbl val="0"/>
      </c:catAx>
      <c:valAx>
        <c:axId val="13371305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7131792"/>
        <c:crosses val="autoZero"/>
        <c:crossBetween val="between"/>
      </c:valAx>
      <c:valAx>
        <c:axId val="1187736848"/>
        <c:scaling>
          <c:orientation val="minMax"/>
        </c:scaling>
        <c:delete val="0"/>
        <c:axPos val="r"/>
        <c:numFmt formatCode="#,##0.00_);[Red]\(#,##0.0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89785392"/>
        <c:crosses val="max"/>
        <c:crossBetween val="between"/>
      </c:valAx>
      <c:catAx>
        <c:axId val="1389785392"/>
        <c:scaling>
          <c:orientation val="minMax"/>
        </c:scaling>
        <c:delete val="1"/>
        <c:axPos val="b"/>
        <c:numFmt formatCode="General" sourceLinked="1"/>
        <c:majorTickMark val="out"/>
        <c:minorTickMark val="none"/>
        <c:tickLblPos val="nextTo"/>
        <c:crossAx val="1187736848"/>
        <c:crosses val="autoZero"/>
        <c:auto val="0"/>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51512800620636"/>
          <c:y val="8.4888203407563728E-2"/>
          <c:w val="0.63329712955779671"/>
          <c:h val="0.5586643937549044"/>
        </c:manualLayout>
      </c:layout>
      <c:barChart>
        <c:barDir val="col"/>
        <c:grouping val="clustered"/>
        <c:varyColors val="0"/>
        <c:ser>
          <c:idx val="0"/>
          <c:order val="0"/>
          <c:tx>
            <c:strRef>
              <c:f>工作表1!$B$1</c:f>
              <c:strCache>
                <c:ptCount val="1"/>
                <c:pt idx="0">
                  <c:v>指標項數</c:v>
                </c:pt>
              </c:strCache>
            </c:strRef>
          </c:tx>
          <c:spPr>
            <a:solidFill>
              <a:schemeClr val="accent1"/>
            </a:solidFill>
            <a:ln>
              <a:noFill/>
            </a:ln>
            <a:effectLst/>
          </c:spPr>
          <c:invertIfNegative val="0"/>
          <c:cat>
            <c:strRef>
              <c:f>工作表1!$A$2:$A$6</c:f>
              <c:strCache>
                <c:ptCount val="5"/>
                <c:pt idx="0">
                  <c:v>108年度</c:v>
                </c:pt>
                <c:pt idx="1">
                  <c:v>109年度</c:v>
                </c:pt>
                <c:pt idx="2">
                  <c:v>110年度</c:v>
                </c:pt>
                <c:pt idx="3">
                  <c:v>111年度</c:v>
                </c:pt>
                <c:pt idx="4">
                  <c:v>112年度</c:v>
                </c:pt>
              </c:strCache>
            </c:strRef>
          </c:cat>
          <c:val>
            <c:numRef>
              <c:f>工作表1!$B$2:$B$6</c:f>
              <c:numCache>
                <c:formatCode>General</c:formatCode>
                <c:ptCount val="5"/>
                <c:pt idx="0">
                  <c:v>590</c:v>
                </c:pt>
                <c:pt idx="1">
                  <c:v>367</c:v>
                </c:pt>
                <c:pt idx="2">
                  <c:v>287</c:v>
                </c:pt>
                <c:pt idx="3">
                  <c:v>296</c:v>
                </c:pt>
                <c:pt idx="4">
                  <c:v>325</c:v>
                </c:pt>
              </c:numCache>
            </c:numRef>
          </c:val>
          <c:extLst>
            <c:ext xmlns:c16="http://schemas.microsoft.com/office/drawing/2014/chart" uri="{C3380CC4-5D6E-409C-BE32-E72D297353CC}">
              <c16:uniqueId val="{00000000-B25D-4FA7-8C99-9ACB18ED6A57}"/>
            </c:ext>
          </c:extLst>
        </c:ser>
        <c:ser>
          <c:idx val="1"/>
          <c:order val="1"/>
          <c:tx>
            <c:strRef>
              <c:f>工作表1!$C$1</c:f>
              <c:strCache>
                <c:ptCount val="1"/>
                <c:pt idx="0">
                  <c:v>達成項數</c:v>
                </c:pt>
              </c:strCache>
            </c:strRef>
          </c:tx>
          <c:spPr>
            <a:solidFill>
              <a:schemeClr val="accent3"/>
            </a:solidFill>
            <a:ln>
              <a:noFill/>
            </a:ln>
            <a:effectLst/>
          </c:spPr>
          <c:invertIfNegative val="0"/>
          <c:cat>
            <c:strRef>
              <c:f>工作表1!$A$2:$A$6</c:f>
              <c:strCache>
                <c:ptCount val="5"/>
                <c:pt idx="0">
                  <c:v>108年度</c:v>
                </c:pt>
                <c:pt idx="1">
                  <c:v>109年度</c:v>
                </c:pt>
                <c:pt idx="2">
                  <c:v>110年度</c:v>
                </c:pt>
                <c:pt idx="3">
                  <c:v>111年度</c:v>
                </c:pt>
                <c:pt idx="4">
                  <c:v>112年度</c:v>
                </c:pt>
              </c:strCache>
            </c:strRef>
          </c:cat>
          <c:val>
            <c:numRef>
              <c:f>工作表1!$C$2:$C$6</c:f>
              <c:numCache>
                <c:formatCode>General</c:formatCode>
                <c:ptCount val="5"/>
                <c:pt idx="0">
                  <c:v>572</c:v>
                </c:pt>
                <c:pt idx="1">
                  <c:v>331</c:v>
                </c:pt>
                <c:pt idx="2">
                  <c:v>255</c:v>
                </c:pt>
                <c:pt idx="3">
                  <c:v>272</c:v>
                </c:pt>
                <c:pt idx="4">
                  <c:v>302</c:v>
                </c:pt>
              </c:numCache>
            </c:numRef>
          </c:val>
          <c:extLst>
            <c:ext xmlns:c16="http://schemas.microsoft.com/office/drawing/2014/chart" uri="{C3380CC4-5D6E-409C-BE32-E72D297353CC}">
              <c16:uniqueId val="{00000001-B25D-4FA7-8C99-9ACB18ED6A57}"/>
            </c:ext>
          </c:extLst>
        </c:ser>
        <c:dLbls>
          <c:showLegendKey val="0"/>
          <c:showVal val="0"/>
          <c:showCatName val="0"/>
          <c:showSerName val="0"/>
          <c:showPercent val="0"/>
          <c:showBubbleSize val="0"/>
        </c:dLbls>
        <c:gapWidth val="150"/>
        <c:axId val="1073127983"/>
        <c:axId val="1073127151"/>
      </c:barChart>
      <c:lineChart>
        <c:grouping val="standard"/>
        <c:varyColors val="0"/>
        <c:ser>
          <c:idx val="2"/>
          <c:order val="2"/>
          <c:tx>
            <c:strRef>
              <c:f>工作表1!$D$1</c:f>
              <c:strCache>
                <c:ptCount val="1"/>
                <c:pt idx="0">
                  <c:v>達成率</c:v>
                </c:pt>
              </c:strCache>
            </c:strRef>
          </c:tx>
          <c:spPr>
            <a:ln w="28575" cap="rnd">
              <a:solidFill>
                <a:schemeClr val="accent5"/>
              </a:solidFill>
              <a:round/>
            </a:ln>
            <a:effectLst/>
          </c:spPr>
          <c:marker>
            <c:symbol val="circle"/>
            <c:size val="7"/>
            <c:spPr>
              <a:solidFill>
                <a:schemeClr val="accent5"/>
              </a:solidFill>
              <a:ln w="9525">
                <a:solidFill>
                  <a:schemeClr val="accent5"/>
                </a:solidFill>
              </a:ln>
              <a:effectLst/>
            </c:spPr>
          </c:marker>
          <c:cat>
            <c:strRef>
              <c:f>工作表1!$A$2:$A$6</c:f>
              <c:strCache>
                <c:ptCount val="5"/>
                <c:pt idx="0">
                  <c:v>108年度</c:v>
                </c:pt>
                <c:pt idx="1">
                  <c:v>109年度</c:v>
                </c:pt>
                <c:pt idx="2">
                  <c:v>110年度</c:v>
                </c:pt>
                <c:pt idx="3">
                  <c:v>111年度</c:v>
                </c:pt>
                <c:pt idx="4">
                  <c:v>112年度</c:v>
                </c:pt>
              </c:strCache>
            </c:strRef>
          </c:cat>
          <c:val>
            <c:numRef>
              <c:f>工作表1!$D$2:$D$6</c:f>
              <c:numCache>
                <c:formatCode>0.00</c:formatCode>
                <c:ptCount val="5"/>
                <c:pt idx="0">
                  <c:v>96.95</c:v>
                </c:pt>
                <c:pt idx="1">
                  <c:v>90.19</c:v>
                </c:pt>
                <c:pt idx="2">
                  <c:v>88.85</c:v>
                </c:pt>
                <c:pt idx="3">
                  <c:v>91.89</c:v>
                </c:pt>
                <c:pt idx="4">
                  <c:v>92.92</c:v>
                </c:pt>
              </c:numCache>
            </c:numRef>
          </c:val>
          <c:smooth val="0"/>
          <c:extLst>
            <c:ext xmlns:c16="http://schemas.microsoft.com/office/drawing/2014/chart" uri="{C3380CC4-5D6E-409C-BE32-E72D297353CC}">
              <c16:uniqueId val="{00000002-B25D-4FA7-8C99-9ACB18ED6A57}"/>
            </c:ext>
          </c:extLst>
        </c:ser>
        <c:dLbls>
          <c:showLegendKey val="0"/>
          <c:showVal val="0"/>
          <c:showCatName val="0"/>
          <c:showSerName val="0"/>
          <c:showPercent val="0"/>
          <c:showBubbleSize val="0"/>
        </c:dLbls>
        <c:marker val="1"/>
        <c:smooth val="0"/>
        <c:axId val="879965919"/>
        <c:axId val="879964255"/>
      </c:lineChart>
      <c:catAx>
        <c:axId val="10731279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073127151"/>
        <c:crosses val="autoZero"/>
        <c:auto val="1"/>
        <c:lblAlgn val="ctr"/>
        <c:lblOffset val="100"/>
        <c:noMultiLvlLbl val="0"/>
      </c:catAx>
      <c:valAx>
        <c:axId val="1073127151"/>
        <c:scaling>
          <c:orientation val="minMax"/>
          <c:max val="800"/>
        </c:scaling>
        <c:delete val="0"/>
        <c:axPos val="l"/>
        <c:majorGridlines>
          <c:spPr>
            <a:ln w="6350"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073127983"/>
        <c:crosses val="autoZero"/>
        <c:crossBetween val="between"/>
        <c:majorUnit val="200"/>
      </c:valAx>
      <c:valAx>
        <c:axId val="879964255"/>
        <c:scaling>
          <c:orientation val="minMax"/>
          <c:max val="120"/>
          <c:min val="0"/>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879965919"/>
        <c:crosses val="max"/>
        <c:crossBetween val="between"/>
        <c:majorUnit val="30"/>
      </c:valAx>
      <c:catAx>
        <c:axId val="879965919"/>
        <c:scaling>
          <c:orientation val="minMax"/>
        </c:scaling>
        <c:delete val="1"/>
        <c:axPos val="b"/>
        <c:numFmt formatCode="General" sourceLinked="1"/>
        <c:majorTickMark val="out"/>
        <c:minorTickMark val="none"/>
        <c:tickLblPos val="nextTo"/>
        <c:crossAx val="879964255"/>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493589743589747E-2"/>
          <c:y val="0.1761160362297837"/>
          <c:w val="0.87921436503129424"/>
          <c:h val="0.75623571757286112"/>
        </c:manualLayout>
      </c:layout>
      <c:barChart>
        <c:barDir val="col"/>
        <c:grouping val="clustered"/>
        <c:varyColors val="0"/>
        <c:ser>
          <c:idx val="1"/>
          <c:order val="0"/>
          <c:tx>
            <c:strRef>
              <c:f>'未償餘額  (報告表)'!$J$3</c:f>
              <c:strCache>
                <c:ptCount val="1"/>
                <c:pt idx="0">
                  <c:v>1年以上公共債務</c:v>
                </c:pt>
              </c:strCache>
            </c:strRef>
          </c:tx>
          <c:spPr>
            <a:pattFill prst="smCheck">
              <a:fgClr>
                <a:srgbClr val="ED7D31">
                  <a:lumMod val="75000"/>
                </a:srgbClr>
              </a:fgClr>
              <a:bgClr>
                <a:sysClr val="window" lastClr="FFFFFF"/>
              </a:bgClr>
            </a:pattFill>
            <a:ln w="12700">
              <a:solidFill>
                <a:srgbClr val="ED7D31">
                  <a:lumMod val="75000"/>
                </a:srgbClr>
              </a:solidFill>
              <a:prstDash val="solid"/>
            </a:ln>
          </c:spPr>
          <c:invertIfNegative val="0"/>
          <c:dPt>
            <c:idx val="0"/>
            <c:invertIfNegative val="0"/>
            <c:bubble3D val="0"/>
            <c:extLst>
              <c:ext xmlns:c16="http://schemas.microsoft.com/office/drawing/2014/chart" uri="{C3380CC4-5D6E-409C-BE32-E72D297353CC}">
                <c16:uniqueId val="{00000000-2805-4FBB-9A94-4B8FAA4B3E5A}"/>
              </c:ext>
            </c:extLst>
          </c:dPt>
          <c:dLbls>
            <c:dLbl>
              <c:idx val="0"/>
              <c:layout>
                <c:manualLayout>
                  <c:x val="0"/>
                  <c:y val="1.4043169976886852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805-4FBB-9A94-4B8FAA4B3E5A}"/>
                </c:ext>
              </c:extLst>
            </c:dLbl>
            <c:dLbl>
              <c:idx val="1"/>
              <c:layout>
                <c:manualLayout>
                  <c:x val="0"/>
                  <c:y val="-8.2538488659066878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805-4FBB-9A94-4B8FAA4B3E5A}"/>
                </c:ext>
              </c:extLst>
            </c:dLbl>
            <c:dLbl>
              <c:idx val="2"/>
              <c:layout>
                <c:manualLayout>
                  <c:x val="0"/>
                  <c:y val="-8.744623339992948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805-4FBB-9A94-4B8FAA4B3E5A}"/>
                </c:ext>
              </c:extLst>
            </c:dLbl>
            <c:dLbl>
              <c:idx val="3"/>
              <c:layout>
                <c:manualLayout>
                  <c:x val="-6.533812479581836E-3"/>
                  <c:y val="7.3603635366474712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805-4FBB-9A94-4B8FAA4B3E5A}"/>
                </c:ext>
              </c:extLst>
            </c:dLbl>
            <c:dLbl>
              <c:idx val="4"/>
              <c:delete val="1"/>
              <c:extLst>
                <c:ext xmlns:c15="http://schemas.microsoft.com/office/drawing/2012/chart" uri="{CE6537A1-D6FC-4f65-9D91-7224C49458BB}"/>
                <c:ext xmlns:c16="http://schemas.microsoft.com/office/drawing/2014/chart" uri="{C3380CC4-5D6E-409C-BE32-E72D297353CC}">
                  <c16:uniqueId val="{00000004-2805-4FBB-9A94-4B8FAA4B3E5A}"/>
                </c:ext>
              </c:extLst>
            </c:dLbl>
            <c:spPr>
              <a:noFill/>
              <a:ln w="25400">
                <a:noFill/>
              </a:ln>
            </c:spPr>
            <c:txPr>
              <a:bodyPr/>
              <a:lstStyle/>
              <a:p>
                <a:pPr>
                  <a:defRPr sz="1000" b="0" i="0" u="none" strike="noStrike" baseline="0">
                    <a:solidFill>
                      <a:srgbClr val="C00000"/>
                    </a:solidFill>
                    <a:latin typeface="標楷體"/>
                    <a:ea typeface="標楷體"/>
                    <a:cs typeface="標楷體"/>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'未償餘額  (報告表)'!$I$5:$I$9</c:f>
              <c:numCache>
                <c:formatCode>General</c:formatCode>
                <c:ptCount val="5"/>
                <c:pt idx="0">
                  <c:v>108</c:v>
                </c:pt>
                <c:pt idx="1">
                  <c:v>109</c:v>
                </c:pt>
                <c:pt idx="2">
                  <c:v>110</c:v>
                </c:pt>
                <c:pt idx="3">
                  <c:v>111</c:v>
                </c:pt>
                <c:pt idx="4">
                  <c:v>112</c:v>
                </c:pt>
              </c:numCache>
            </c:numRef>
          </c:cat>
          <c:val>
            <c:numRef>
              <c:f>'未償餘額  (報告表)'!$J$5:$J$9</c:f>
              <c:numCache>
                <c:formatCode>#,##0.00_ </c:formatCode>
                <c:ptCount val="5"/>
                <c:pt idx="0">
                  <c:v>83</c:v>
                </c:pt>
                <c:pt idx="1">
                  <c:v>79</c:v>
                </c:pt>
                <c:pt idx="2">
                  <c:v>75.5</c:v>
                </c:pt>
                <c:pt idx="3">
                  <c:v>82.17</c:v>
                </c:pt>
                <c:pt idx="4">
                  <c:v>74.569999999999993</c:v>
                </c:pt>
              </c:numCache>
            </c:numRef>
          </c:val>
          <c:extLst>
            <c:ext xmlns:c16="http://schemas.microsoft.com/office/drawing/2014/chart" uri="{C3380CC4-5D6E-409C-BE32-E72D297353CC}">
              <c16:uniqueId val="{00000005-2805-4FBB-9A94-4B8FAA4B3E5A}"/>
            </c:ext>
          </c:extLst>
        </c:ser>
        <c:ser>
          <c:idx val="0"/>
          <c:order val="1"/>
          <c:tx>
            <c:strRef>
              <c:f>'未償餘額  (報告表)'!$L$3</c:f>
              <c:strCache>
                <c:ptCount val="1"/>
                <c:pt idx="0">
                  <c:v>未滿1年公共債務</c:v>
                </c:pt>
              </c:strCache>
            </c:strRef>
          </c:tx>
          <c:spPr>
            <a:pattFill prst="dotDmnd">
              <a:fgClr>
                <a:srgbClr val="4472C4">
                  <a:lumMod val="60000"/>
                  <a:lumOff val="40000"/>
                </a:srgbClr>
              </a:fgClr>
              <a:bgClr>
                <a:sysClr val="window" lastClr="FFFFFF"/>
              </a:bgClr>
            </a:pattFill>
            <a:ln w="12700">
              <a:solidFill>
                <a:srgbClr val="5B9BD5"/>
              </a:solidFill>
              <a:prstDash val="solid"/>
            </a:ln>
          </c:spPr>
          <c:invertIfNegative val="0"/>
          <c:dLbls>
            <c:dLbl>
              <c:idx val="0"/>
              <c:layout>
                <c:manualLayout>
                  <c:x val="1.6334531198954561E-2"/>
                  <c:y val="2.967211188153719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805-4FBB-9A94-4B8FAA4B3E5A}"/>
                </c:ext>
              </c:extLst>
            </c:dLbl>
            <c:dLbl>
              <c:idx val="1"/>
              <c:layout>
                <c:manualLayout>
                  <c:x val="1.9601437438745508E-2"/>
                  <c:y val="1.58664943001527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805-4FBB-9A94-4B8FAA4B3E5A}"/>
                </c:ext>
              </c:extLst>
            </c:dLbl>
            <c:dLbl>
              <c:idx val="2"/>
              <c:layout>
                <c:manualLayout>
                  <c:x val="1.3067624959163672E-2"/>
                  <c:y val="2.36941277862654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805-4FBB-9A94-4B8FAA4B3E5A}"/>
                </c:ext>
              </c:extLst>
            </c:dLbl>
            <c:dLbl>
              <c:idx val="3"/>
              <c:layout>
                <c:manualLayout>
                  <c:x val="1.3067624959163672E-2"/>
                  <c:y val="2.324284091354252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805-4FBB-9A94-4B8FAA4B3E5A}"/>
                </c:ext>
              </c:extLst>
            </c:dLbl>
            <c:dLbl>
              <c:idx val="4"/>
              <c:layout>
                <c:manualLayout>
                  <c:x val="1.3067624959163552E-2"/>
                  <c:y val="7.7906530340423868E-3"/>
                </c:manualLayout>
              </c:layout>
              <c:tx>
                <c:rich>
                  <a:bodyPr/>
                  <a:lstStyle/>
                  <a:p>
                    <a:r>
                      <a:rPr lang="zh-TW" altLang="en-US"/>
                      <a:t>－</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805-4FBB-9A94-4B8FAA4B3E5A}"/>
                </c:ext>
              </c:extLst>
            </c:dLbl>
            <c:spPr>
              <a:noFill/>
              <a:ln w="25400">
                <a:noFill/>
              </a:ln>
            </c:spPr>
            <c:txPr>
              <a:bodyPr/>
              <a:lstStyle/>
              <a:p>
                <a:pPr>
                  <a:defRPr sz="1000" b="0" i="0" u="none" strike="noStrike" baseline="0">
                    <a:solidFill>
                      <a:schemeClr val="accent5">
                        <a:lumMod val="50000"/>
                      </a:schemeClr>
                    </a:solidFill>
                    <a:latin typeface="標楷體"/>
                    <a:ea typeface="標楷體"/>
                    <a:cs typeface="標楷體"/>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'未償餘額  (報告表)'!$I$5:$I$9</c:f>
              <c:numCache>
                <c:formatCode>General</c:formatCode>
                <c:ptCount val="5"/>
                <c:pt idx="0">
                  <c:v>108</c:v>
                </c:pt>
                <c:pt idx="1">
                  <c:v>109</c:v>
                </c:pt>
                <c:pt idx="2">
                  <c:v>110</c:v>
                </c:pt>
                <c:pt idx="3">
                  <c:v>111</c:v>
                </c:pt>
                <c:pt idx="4">
                  <c:v>112</c:v>
                </c:pt>
              </c:numCache>
            </c:numRef>
          </c:cat>
          <c:val>
            <c:numRef>
              <c:f>'未償餘額  (報告表)'!$L$5:$L$9</c:f>
              <c:numCache>
                <c:formatCode>#,##0.00_ </c:formatCode>
                <c:ptCount val="5"/>
                <c:pt idx="0">
                  <c:v>45.734879999999997</c:v>
                </c:pt>
                <c:pt idx="1">
                  <c:v>28</c:v>
                </c:pt>
                <c:pt idx="2">
                  <c:v>23</c:v>
                </c:pt>
                <c:pt idx="3">
                  <c:v>18</c:v>
                </c:pt>
                <c:pt idx="4">
                  <c:v>0</c:v>
                </c:pt>
              </c:numCache>
            </c:numRef>
          </c:val>
          <c:extLst>
            <c:ext xmlns:c16="http://schemas.microsoft.com/office/drawing/2014/chart" uri="{C3380CC4-5D6E-409C-BE32-E72D297353CC}">
              <c16:uniqueId val="{0000000B-2805-4FBB-9A94-4B8FAA4B3E5A}"/>
            </c:ext>
          </c:extLst>
        </c:ser>
        <c:dLbls>
          <c:showLegendKey val="0"/>
          <c:showVal val="1"/>
          <c:showCatName val="0"/>
          <c:showSerName val="0"/>
          <c:showPercent val="0"/>
          <c:showBubbleSize val="0"/>
        </c:dLbls>
        <c:gapWidth val="80"/>
        <c:axId val="119366400"/>
        <c:axId val="119368704"/>
      </c:barChart>
      <c:lineChart>
        <c:grouping val="standard"/>
        <c:varyColors val="0"/>
        <c:ser>
          <c:idx val="2"/>
          <c:order val="2"/>
          <c:tx>
            <c:strRef>
              <c:f>'未償餘額  (報告表)'!$N$3</c:f>
              <c:strCache>
                <c:ptCount val="1"/>
                <c:pt idx="0">
                  <c:v>公共債務餘額合計數</c:v>
                </c:pt>
              </c:strCache>
            </c:strRef>
          </c:tx>
          <c:spPr>
            <a:ln w="25400">
              <a:solidFill>
                <a:srgbClr val="70AD47">
                  <a:lumMod val="75000"/>
                </a:srgbClr>
              </a:solidFill>
              <a:prstDash val="solid"/>
            </a:ln>
          </c:spPr>
          <c:marker>
            <c:symbol val="circle"/>
            <c:size val="5"/>
            <c:spPr>
              <a:solidFill>
                <a:srgbClr val="70AD47">
                  <a:lumMod val="60000"/>
                  <a:lumOff val="40000"/>
                </a:srgbClr>
              </a:solidFill>
              <a:ln>
                <a:solidFill>
                  <a:srgbClr val="FFC000"/>
                </a:solidFill>
                <a:prstDash val="solid"/>
              </a:ln>
            </c:spPr>
          </c:marker>
          <c:dLbls>
            <c:spPr>
              <a:noFill/>
              <a:ln>
                <a:noFill/>
              </a:ln>
              <a:effectLst/>
            </c:spPr>
            <c:txPr>
              <a:bodyPr wrap="square" lIns="38100" tIns="19050" rIns="38100" bIns="19050" anchor="ctr">
                <a:spAutoFit/>
              </a:bodyPr>
              <a:lstStyle/>
              <a:p>
                <a:pPr>
                  <a:defRPr>
                    <a:solidFill>
                      <a:srgbClr val="1A1400"/>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'未償餘額  (報告表)'!$I$5:$I$9</c:f>
              <c:numCache>
                <c:formatCode>General</c:formatCode>
                <c:ptCount val="5"/>
                <c:pt idx="0">
                  <c:v>108</c:v>
                </c:pt>
                <c:pt idx="1">
                  <c:v>109</c:v>
                </c:pt>
                <c:pt idx="2">
                  <c:v>110</c:v>
                </c:pt>
                <c:pt idx="3">
                  <c:v>111</c:v>
                </c:pt>
                <c:pt idx="4">
                  <c:v>112</c:v>
                </c:pt>
              </c:numCache>
            </c:numRef>
          </c:cat>
          <c:val>
            <c:numRef>
              <c:f>'未償餘額  (報告表)'!$N$5:$N$9</c:f>
              <c:numCache>
                <c:formatCode>#,##0.00_ </c:formatCode>
                <c:ptCount val="5"/>
                <c:pt idx="0">
                  <c:v>128.73488</c:v>
                </c:pt>
                <c:pt idx="1">
                  <c:v>107</c:v>
                </c:pt>
                <c:pt idx="2">
                  <c:v>98.5</c:v>
                </c:pt>
                <c:pt idx="3">
                  <c:v>100.17</c:v>
                </c:pt>
                <c:pt idx="4">
                  <c:v>74.569999999999993</c:v>
                </c:pt>
              </c:numCache>
            </c:numRef>
          </c:val>
          <c:smooth val="0"/>
          <c:extLst>
            <c:ext xmlns:c16="http://schemas.microsoft.com/office/drawing/2014/chart" uri="{C3380CC4-5D6E-409C-BE32-E72D297353CC}">
              <c16:uniqueId val="{0000000C-2805-4FBB-9A94-4B8FAA4B3E5A}"/>
            </c:ext>
          </c:extLst>
        </c:ser>
        <c:dLbls>
          <c:showLegendKey val="0"/>
          <c:showVal val="1"/>
          <c:showCatName val="0"/>
          <c:showSerName val="0"/>
          <c:showPercent val="0"/>
          <c:showBubbleSize val="0"/>
        </c:dLbls>
        <c:marker val="1"/>
        <c:smooth val="0"/>
        <c:axId val="119424512"/>
        <c:axId val="127538688"/>
      </c:lineChart>
      <c:catAx>
        <c:axId val="119366400"/>
        <c:scaling>
          <c:orientation val="minMax"/>
        </c:scaling>
        <c:delete val="0"/>
        <c:axPos val="b"/>
        <c:title>
          <c:tx>
            <c:rich>
              <a:bodyPr/>
              <a:lstStyle/>
              <a:p>
                <a:pPr>
                  <a:defRPr sz="1000" b="0" i="0" u="none" strike="noStrike" baseline="0">
                    <a:solidFill>
                      <a:srgbClr val="000000"/>
                    </a:solidFill>
                    <a:latin typeface="標楷體"/>
                    <a:ea typeface="標楷體"/>
                    <a:cs typeface="標楷體"/>
                  </a:defRPr>
                </a:pPr>
                <a:r>
                  <a:rPr lang="zh-TW" altLang="en-US"/>
                  <a:t>年度</a:t>
                </a:r>
              </a:p>
            </c:rich>
          </c:tx>
          <c:layout>
            <c:manualLayout>
              <c:xMode val="edge"/>
              <c:yMode val="edge"/>
              <c:x val="0.91565277822053615"/>
              <c:y val="0.93904079627032921"/>
            </c:manualLayout>
          </c:layout>
          <c:overlay val="0"/>
          <c:spPr>
            <a:noFill/>
            <a:ln w="25400">
              <a:noFill/>
            </a:ln>
          </c:spPr>
        </c:title>
        <c:numFmt formatCode="General" sourceLinked="1"/>
        <c:majorTickMark val="in"/>
        <c:minorTickMark val="none"/>
        <c:tickLblPos val="nextTo"/>
        <c:spPr>
          <a:ln w="3175">
            <a:solidFill>
              <a:schemeClr val="bg1">
                <a:lumMod val="75000"/>
              </a:schemeClr>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119368704"/>
        <c:crosses val="autoZero"/>
        <c:auto val="0"/>
        <c:lblAlgn val="ctr"/>
        <c:lblOffset val="100"/>
        <c:tickLblSkip val="1"/>
        <c:tickMarkSkip val="1"/>
        <c:noMultiLvlLbl val="0"/>
      </c:catAx>
      <c:valAx>
        <c:axId val="119368704"/>
        <c:scaling>
          <c:orientation val="minMax"/>
          <c:max val="140"/>
          <c:min val="0"/>
        </c:scaling>
        <c:delete val="0"/>
        <c:axPos val="l"/>
        <c:title>
          <c:tx>
            <c:rich>
              <a:bodyPr rot="0" vert="horz"/>
              <a:lstStyle/>
              <a:p>
                <a:pPr algn="ctr">
                  <a:defRPr sz="1000" b="0" i="0" u="none" strike="noStrike" baseline="0">
                    <a:solidFill>
                      <a:srgbClr val="000000"/>
                    </a:solidFill>
                    <a:latin typeface="標楷體"/>
                    <a:ea typeface="標楷體"/>
                    <a:cs typeface="標楷體"/>
                  </a:defRPr>
                </a:pPr>
                <a:r>
                  <a:rPr lang="zh-TW" altLang="en-US"/>
                  <a:t>億元</a:t>
                </a:r>
              </a:p>
            </c:rich>
          </c:tx>
          <c:layout>
            <c:manualLayout>
              <c:xMode val="edge"/>
              <c:yMode val="edge"/>
              <c:x val="1.4845130637664056E-3"/>
              <c:y val="9.683762827376885E-2"/>
            </c:manualLayout>
          </c:layout>
          <c:overlay val="0"/>
          <c:spPr>
            <a:noFill/>
            <a:ln w="25400">
              <a:noFill/>
            </a:ln>
          </c:spPr>
        </c:title>
        <c:numFmt formatCode="#,##0_ " sourceLinked="0"/>
        <c:majorTickMark val="out"/>
        <c:minorTickMark val="none"/>
        <c:tickLblPos val="nextTo"/>
        <c:spPr>
          <a:ln w="3175">
            <a:solidFill>
              <a:schemeClr val="bg1">
                <a:lumMod val="85000"/>
              </a:schemeClr>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119366400"/>
        <c:crosses val="autoZero"/>
        <c:crossBetween val="between"/>
      </c:valAx>
      <c:catAx>
        <c:axId val="119424512"/>
        <c:scaling>
          <c:orientation val="minMax"/>
        </c:scaling>
        <c:delete val="1"/>
        <c:axPos val="b"/>
        <c:numFmt formatCode="General" sourceLinked="1"/>
        <c:majorTickMark val="out"/>
        <c:minorTickMark val="none"/>
        <c:tickLblPos val="nextTo"/>
        <c:crossAx val="127538688"/>
        <c:crosses val="autoZero"/>
        <c:auto val="0"/>
        <c:lblAlgn val="ctr"/>
        <c:lblOffset val="100"/>
        <c:noMultiLvlLbl val="0"/>
      </c:catAx>
      <c:valAx>
        <c:axId val="127538688"/>
        <c:scaling>
          <c:orientation val="minMax"/>
        </c:scaling>
        <c:delete val="1"/>
        <c:axPos val="l"/>
        <c:numFmt formatCode="#,##0.00_ " sourceLinked="1"/>
        <c:majorTickMark val="out"/>
        <c:minorTickMark val="none"/>
        <c:tickLblPos val="nextTo"/>
        <c:crossAx val="119424512"/>
        <c:crosses val="autoZero"/>
        <c:crossBetween val="between"/>
      </c:valAx>
      <c:spPr>
        <a:noFill/>
        <a:ln w="25400">
          <a:noFill/>
        </a:ln>
      </c:spPr>
    </c:plotArea>
    <c:legend>
      <c:legendPos val="t"/>
      <c:layout>
        <c:manualLayout>
          <c:xMode val="edge"/>
          <c:yMode val="edge"/>
          <c:x val="0"/>
          <c:y val="0"/>
          <c:w val="0.98987259065664801"/>
          <c:h val="0.11558268167079916"/>
        </c:manualLayout>
      </c:layout>
      <c:overlay val="0"/>
      <c:txPr>
        <a:bodyPr/>
        <a:lstStyle/>
        <a:p>
          <a:pPr>
            <a:defRPr sz="900"/>
          </a:pPr>
          <a:endParaRPr lang="zh-TW"/>
        </a:p>
      </c:txPr>
    </c:legend>
    <c:plotVisOnly val="1"/>
    <c:dispBlanksAs val="gap"/>
    <c:showDLblsOverMax val="0"/>
  </c:chart>
  <c:spPr>
    <a:solidFill>
      <a:srgbClr val="FFFFFF"/>
    </a:solidFill>
    <a:ln w="6350">
      <a:noFill/>
    </a:ln>
  </c:spPr>
  <c:txPr>
    <a:bodyPr/>
    <a:lstStyle/>
    <a:p>
      <a:pPr>
        <a:defRPr sz="1000" b="0" i="0" u="none" strike="noStrike" baseline="0">
          <a:solidFill>
            <a:srgbClr val="000000"/>
          </a:solidFill>
          <a:latin typeface="標楷體"/>
          <a:ea typeface="標楷體"/>
          <a:cs typeface="標楷體"/>
        </a:defRPr>
      </a:pPr>
      <a:endParaRPr lang="zh-TW"/>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493589743589747E-2"/>
          <c:y val="0.1761160362297837"/>
          <c:w val="0.87921436503129424"/>
          <c:h val="0.75623571757286112"/>
        </c:manualLayout>
      </c:layout>
      <c:barChart>
        <c:barDir val="col"/>
        <c:grouping val="clustered"/>
        <c:varyColors val="0"/>
        <c:ser>
          <c:idx val="1"/>
          <c:order val="0"/>
          <c:tx>
            <c:strRef>
              <c:f>'未償餘額  (報告表)'!$J$3</c:f>
              <c:strCache>
                <c:ptCount val="1"/>
                <c:pt idx="0">
                  <c:v>1年以上公共債務</c:v>
                </c:pt>
              </c:strCache>
            </c:strRef>
          </c:tx>
          <c:spPr>
            <a:pattFill prst="smCheck">
              <a:fgClr>
                <a:srgbClr val="ED7D31">
                  <a:lumMod val="75000"/>
                </a:srgbClr>
              </a:fgClr>
              <a:bgClr>
                <a:sysClr val="window" lastClr="FFFFFF"/>
              </a:bgClr>
            </a:pattFill>
            <a:ln w="12700">
              <a:solidFill>
                <a:srgbClr val="ED7D31">
                  <a:lumMod val="75000"/>
                </a:srgbClr>
              </a:solidFill>
              <a:prstDash val="solid"/>
            </a:ln>
          </c:spPr>
          <c:invertIfNegative val="0"/>
          <c:dPt>
            <c:idx val="0"/>
            <c:invertIfNegative val="0"/>
            <c:bubble3D val="0"/>
            <c:extLst>
              <c:ext xmlns:c16="http://schemas.microsoft.com/office/drawing/2014/chart" uri="{C3380CC4-5D6E-409C-BE32-E72D297353CC}">
                <c16:uniqueId val="{00000000-2805-4FBB-9A94-4B8FAA4B3E5A}"/>
              </c:ext>
            </c:extLst>
          </c:dPt>
          <c:dLbls>
            <c:dLbl>
              <c:idx val="0"/>
              <c:layout>
                <c:manualLayout>
                  <c:x val="0"/>
                  <c:y val="1.404316997688685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805-4FBB-9A94-4B8FAA4B3E5A}"/>
                </c:ext>
              </c:extLst>
            </c:dLbl>
            <c:dLbl>
              <c:idx val="1"/>
              <c:layout>
                <c:manualLayout>
                  <c:x val="0"/>
                  <c:y val="-8.253848865906687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805-4FBB-9A94-4B8FAA4B3E5A}"/>
                </c:ext>
              </c:extLst>
            </c:dLbl>
            <c:dLbl>
              <c:idx val="2"/>
              <c:layout>
                <c:manualLayout>
                  <c:x val="0"/>
                  <c:y val="-8.744623339992948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805-4FBB-9A94-4B8FAA4B3E5A}"/>
                </c:ext>
              </c:extLst>
            </c:dLbl>
            <c:dLbl>
              <c:idx val="3"/>
              <c:layout>
                <c:manualLayout>
                  <c:x val="-6.533812479581836E-3"/>
                  <c:y val="7.360363536647471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805-4FBB-9A94-4B8FAA4B3E5A}"/>
                </c:ext>
              </c:extLst>
            </c:dLbl>
            <c:dLbl>
              <c:idx val="4"/>
              <c:delete val="1"/>
              <c:extLst>
                <c:ext xmlns:c15="http://schemas.microsoft.com/office/drawing/2012/chart" uri="{CE6537A1-D6FC-4f65-9D91-7224C49458BB}"/>
                <c:ext xmlns:c16="http://schemas.microsoft.com/office/drawing/2014/chart" uri="{C3380CC4-5D6E-409C-BE32-E72D297353CC}">
                  <c16:uniqueId val="{00000004-2805-4FBB-9A94-4B8FAA4B3E5A}"/>
                </c:ext>
              </c:extLst>
            </c:dLbl>
            <c:spPr>
              <a:noFill/>
              <a:ln w="25400">
                <a:noFill/>
              </a:ln>
            </c:spPr>
            <c:txPr>
              <a:bodyPr/>
              <a:lstStyle/>
              <a:p>
                <a:pPr>
                  <a:defRPr sz="1000" b="0" i="0" u="none" strike="noStrike" baseline="0">
                    <a:solidFill>
                      <a:srgbClr val="C00000"/>
                    </a:solidFill>
                    <a:latin typeface="標楷體"/>
                    <a:ea typeface="標楷體"/>
                    <a:cs typeface="標楷體"/>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'未償餘額  (報告表)'!$I$5:$I$9</c:f>
              <c:numCache>
                <c:formatCode>General</c:formatCode>
                <c:ptCount val="5"/>
                <c:pt idx="0">
                  <c:v>108</c:v>
                </c:pt>
                <c:pt idx="1">
                  <c:v>109</c:v>
                </c:pt>
                <c:pt idx="2">
                  <c:v>110</c:v>
                </c:pt>
                <c:pt idx="3">
                  <c:v>111</c:v>
                </c:pt>
                <c:pt idx="4">
                  <c:v>112</c:v>
                </c:pt>
              </c:numCache>
            </c:numRef>
          </c:cat>
          <c:val>
            <c:numRef>
              <c:f>'未償餘額  (報告表)'!$J$5:$J$9</c:f>
              <c:numCache>
                <c:formatCode>#,##0.00_ </c:formatCode>
                <c:ptCount val="5"/>
                <c:pt idx="0">
                  <c:v>83</c:v>
                </c:pt>
                <c:pt idx="1">
                  <c:v>79</c:v>
                </c:pt>
                <c:pt idx="2">
                  <c:v>75.5</c:v>
                </c:pt>
                <c:pt idx="3">
                  <c:v>82.17</c:v>
                </c:pt>
                <c:pt idx="4">
                  <c:v>74.569999999999993</c:v>
                </c:pt>
              </c:numCache>
            </c:numRef>
          </c:val>
          <c:extLst>
            <c:ext xmlns:c16="http://schemas.microsoft.com/office/drawing/2014/chart" uri="{C3380CC4-5D6E-409C-BE32-E72D297353CC}">
              <c16:uniqueId val="{00000005-2805-4FBB-9A94-4B8FAA4B3E5A}"/>
            </c:ext>
          </c:extLst>
        </c:ser>
        <c:ser>
          <c:idx val="0"/>
          <c:order val="1"/>
          <c:tx>
            <c:strRef>
              <c:f>'未償餘額  (報告表)'!$L$3</c:f>
              <c:strCache>
                <c:ptCount val="1"/>
                <c:pt idx="0">
                  <c:v>未滿1年公共債務</c:v>
                </c:pt>
              </c:strCache>
            </c:strRef>
          </c:tx>
          <c:spPr>
            <a:pattFill prst="dotDmnd">
              <a:fgClr>
                <a:srgbClr val="4472C4">
                  <a:lumMod val="60000"/>
                  <a:lumOff val="40000"/>
                </a:srgbClr>
              </a:fgClr>
              <a:bgClr>
                <a:sysClr val="window" lastClr="FFFFFF"/>
              </a:bgClr>
            </a:pattFill>
            <a:ln w="12700">
              <a:solidFill>
                <a:srgbClr val="5B9BD5"/>
              </a:solidFill>
              <a:prstDash val="solid"/>
            </a:ln>
          </c:spPr>
          <c:invertIfNegative val="0"/>
          <c:dLbls>
            <c:dLbl>
              <c:idx val="0"/>
              <c:layout>
                <c:manualLayout>
                  <c:x val="1.6334531198954561E-2"/>
                  <c:y val="2.967211188153719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805-4FBB-9A94-4B8FAA4B3E5A}"/>
                </c:ext>
              </c:extLst>
            </c:dLbl>
            <c:dLbl>
              <c:idx val="1"/>
              <c:layout>
                <c:manualLayout>
                  <c:x val="1.9601437438745508E-2"/>
                  <c:y val="1.586649430015270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805-4FBB-9A94-4B8FAA4B3E5A}"/>
                </c:ext>
              </c:extLst>
            </c:dLbl>
            <c:dLbl>
              <c:idx val="2"/>
              <c:layout>
                <c:manualLayout>
                  <c:x val="1.3067624959163672E-2"/>
                  <c:y val="2.36941277862654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805-4FBB-9A94-4B8FAA4B3E5A}"/>
                </c:ext>
              </c:extLst>
            </c:dLbl>
            <c:dLbl>
              <c:idx val="3"/>
              <c:layout>
                <c:manualLayout>
                  <c:x val="1.3067624959163672E-2"/>
                  <c:y val="2.32428409135425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805-4FBB-9A94-4B8FAA4B3E5A}"/>
                </c:ext>
              </c:extLst>
            </c:dLbl>
            <c:dLbl>
              <c:idx val="4"/>
              <c:layout>
                <c:manualLayout>
                  <c:x val="1.3067624959163552E-2"/>
                  <c:y val="7.7906530340423868E-3"/>
                </c:manualLayout>
              </c:layout>
              <c:tx>
                <c:rich>
                  <a:bodyPr/>
                  <a:lstStyle/>
                  <a:p>
                    <a:r>
                      <a:rPr lang="zh-TW" altLang="en-US"/>
                      <a:t>－</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805-4FBB-9A94-4B8FAA4B3E5A}"/>
                </c:ext>
              </c:extLst>
            </c:dLbl>
            <c:spPr>
              <a:noFill/>
              <a:ln w="25400">
                <a:noFill/>
              </a:ln>
            </c:spPr>
            <c:txPr>
              <a:bodyPr/>
              <a:lstStyle/>
              <a:p>
                <a:pPr>
                  <a:defRPr sz="1000" b="0" i="0" u="none" strike="noStrike" baseline="0">
                    <a:solidFill>
                      <a:schemeClr val="accent5">
                        <a:lumMod val="50000"/>
                      </a:schemeClr>
                    </a:solidFill>
                    <a:latin typeface="標楷體"/>
                    <a:ea typeface="標楷體"/>
                    <a:cs typeface="標楷體"/>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'未償餘額  (報告表)'!$I$5:$I$9</c:f>
              <c:numCache>
                <c:formatCode>General</c:formatCode>
                <c:ptCount val="5"/>
                <c:pt idx="0">
                  <c:v>108</c:v>
                </c:pt>
                <c:pt idx="1">
                  <c:v>109</c:v>
                </c:pt>
                <c:pt idx="2">
                  <c:v>110</c:v>
                </c:pt>
                <c:pt idx="3">
                  <c:v>111</c:v>
                </c:pt>
                <c:pt idx="4">
                  <c:v>112</c:v>
                </c:pt>
              </c:numCache>
            </c:numRef>
          </c:cat>
          <c:val>
            <c:numRef>
              <c:f>'未償餘額  (報告表)'!$L$5:$L$9</c:f>
              <c:numCache>
                <c:formatCode>#,##0.00_ </c:formatCode>
                <c:ptCount val="5"/>
                <c:pt idx="0">
                  <c:v>45.734879999999997</c:v>
                </c:pt>
                <c:pt idx="1">
                  <c:v>28</c:v>
                </c:pt>
                <c:pt idx="2">
                  <c:v>23</c:v>
                </c:pt>
                <c:pt idx="3">
                  <c:v>18</c:v>
                </c:pt>
                <c:pt idx="4">
                  <c:v>0</c:v>
                </c:pt>
              </c:numCache>
            </c:numRef>
          </c:val>
          <c:extLst>
            <c:ext xmlns:c16="http://schemas.microsoft.com/office/drawing/2014/chart" uri="{C3380CC4-5D6E-409C-BE32-E72D297353CC}">
              <c16:uniqueId val="{0000000B-2805-4FBB-9A94-4B8FAA4B3E5A}"/>
            </c:ext>
          </c:extLst>
        </c:ser>
        <c:dLbls>
          <c:showLegendKey val="0"/>
          <c:showVal val="1"/>
          <c:showCatName val="0"/>
          <c:showSerName val="0"/>
          <c:showPercent val="0"/>
          <c:showBubbleSize val="0"/>
        </c:dLbls>
        <c:gapWidth val="80"/>
        <c:axId val="119366400"/>
        <c:axId val="119368704"/>
      </c:barChart>
      <c:lineChart>
        <c:grouping val="standard"/>
        <c:varyColors val="0"/>
        <c:ser>
          <c:idx val="2"/>
          <c:order val="2"/>
          <c:tx>
            <c:strRef>
              <c:f>'未償餘額  (報告表)'!$N$3</c:f>
              <c:strCache>
                <c:ptCount val="1"/>
                <c:pt idx="0">
                  <c:v>公共債務餘額合計數</c:v>
                </c:pt>
              </c:strCache>
            </c:strRef>
          </c:tx>
          <c:spPr>
            <a:ln w="25400">
              <a:solidFill>
                <a:srgbClr val="70AD47">
                  <a:lumMod val="75000"/>
                </a:srgbClr>
              </a:solidFill>
              <a:prstDash val="solid"/>
            </a:ln>
          </c:spPr>
          <c:marker>
            <c:symbol val="circle"/>
            <c:size val="5"/>
            <c:spPr>
              <a:solidFill>
                <a:srgbClr val="70AD47">
                  <a:lumMod val="60000"/>
                  <a:lumOff val="40000"/>
                </a:srgbClr>
              </a:solidFill>
              <a:ln>
                <a:solidFill>
                  <a:srgbClr val="FFC000"/>
                </a:solidFill>
                <a:prstDash val="solid"/>
              </a:ln>
            </c:spPr>
          </c:marker>
          <c:dLbls>
            <c:spPr>
              <a:noFill/>
              <a:ln>
                <a:noFill/>
              </a:ln>
              <a:effectLst/>
            </c:spPr>
            <c:txPr>
              <a:bodyPr wrap="square" lIns="38100" tIns="19050" rIns="38100" bIns="19050" anchor="ctr">
                <a:spAutoFit/>
              </a:bodyPr>
              <a:lstStyle/>
              <a:p>
                <a:pPr>
                  <a:defRPr>
                    <a:solidFill>
                      <a:srgbClr val="1A1400"/>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'未償餘額  (報告表)'!$I$5:$I$9</c:f>
              <c:numCache>
                <c:formatCode>General</c:formatCode>
                <c:ptCount val="5"/>
                <c:pt idx="0">
                  <c:v>108</c:v>
                </c:pt>
                <c:pt idx="1">
                  <c:v>109</c:v>
                </c:pt>
                <c:pt idx="2">
                  <c:v>110</c:v>
                </c:pt>
                <c:pt idx="3">
                  <c:v>111</c:v>
                </c:pt>
                <c:pt idx="4">
                  <c:v>112</c:v>
                </c:pt>
              </c:numCache>
            </c:numRef>
          </c:cat>
          <c:val>
            <c:numRef>
              <c:f>'未償餘額  (報告表)'!$N$5:$N$9</c:f>
              <c:numCache>
                <c:formatCode>#,##0.00_ </c:formatCode>
                <c:ptCount val="5"/>
                <c:pt idx="0">
                  <c:v>128.73488</c:v>
                </c:pt>
                <c:pt idx="1">
                  <c:v>107</c:v>
                </c:pt>
                <c:pt idx="2">
                  <c:v>98.5</c:v>
                </c:pt>
                <c:pt idx="3">
                  <c:v>100.17</c:v>
                </c:pt>
                <c:pt idx="4">
                  <c:v>74.569999999999993</c:v>
                </c:pt>
              </c:numCache>
            </c:numRef>
          </c:val>
          <c:smooth val="0"/>
          <c:extLst>
            <c:ext xmlns:c16="http://schemas.microsoft.com/office/drawing/2014/chart" uri="{C3380CC4-5D6E-409C-BE32-E72D297353CC}">
              <c16:uniqueId val="{0000000C-2805-4FBB-9A94-4B8FAA4B3E5A}"/>
            </c:ext>
          </c:extLst>
        </c:ser>
        <c:dLbls>
          <c:showLegendKey val="0"/>
          <c:showVal val="1"/>
          <c:showCatName val="0"/>
          <c:showSerName val="0"/>
          <c:showPercent val="0"/>
          <c:showBubbleSize val="0"/>
        </c:dLbls>
        <c:marker val="1"/>
        <c:smooth val="0"/>
        <c:axId val="119424512"/>
        <c:axId val="127538688"/>
      </c:lineChart>
      <c:catAx>
        <c:axId val="119366400"/>
        <c:scaling>
          <c:orientation val="minMax"/>
        </c:scaling>
        <c:delete val="0"/>
        <c:axPos val="b"/>
        <c:title>
          <c:tx>
            <c:rich>
              <a:bodyPr/>
              <a:lstStyle/>
              <a:p>
                <a:pPr>
                  <a:defRPr sz="1000" b="0" i="0" u="none" strike="noStrike" baseline="0">
                    <a:solidFill>
                      <a:srgbClr val="000000"/>
                    </a:solidFill>
                    <a:latin typeface="標楷體"/>
                    <a:ea typeface="標楷體"/>
                    <a:cs typeface="標楷體"/>
                  </a:defRPr>
                </a:pPr>
                <a:r>
                  <a:rPr lang="zh-TW" altLang="en-US"/>
                  <a:t>年度</a:t>
                </a:r>
              </a:p>
            </c:rich>
          </c:tx>
          <c:layout>
            <c:manualLayout>
              <c:xMode val="edge"/>
              <c:yMode val="edge"/>
              <c:x val="0.91565277822053615"/>
              <c:y val="0.93904079627032921"/>
            </c:manualLayout>
          </c:layout>
          <c:overlay val="0"/>
          <c:spPr>
            <a:noFill/>
            <a:ln w="25400">
              <a:noFill/>
            </a:ln>
          </c:spPr>
        </c:title>
        <c:numFmt formatCode="General" sourceLinked="1"/>
        <c:majorTickMark val="in"/>
        <c:minorTickMark val="none"/>
        <c:tickLblPos val="nextTo"/>
        <c:spPr>
          <a:ln w="3175">
            <a:solidFill>
              <a:schemeClr val="bg1">
                <a:lumMod val="75000"/>
              </a:schemeClr>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119368704"/>
        <c:crosses val="autoZero"/>
        <c:auto val="0"/>
        <c:lblAlgn val="ctr"/>
        <c:lblOffset val="100"/>
        <c:tickLblSkip val="1"/>
        <c:tickMarkSkip val="1"/>
        <c:noMultiLvlLbl val="0"/>
      </c:catAx>
      <c:valAx>
        <c:axId val="119368704"/>
        <c:scaling>
          <c:orientation val="minMax"/>
          <c:max val="140"/>
          <c:min val="0"/>
        </c:scaling>
        <c:delete val="0"/>
        <c:axPos val="l"/>
        <c:title>
          <c:tx>
            <c:rich>
              <a:bodyPr rot="0" vert="horz"/>
              <a:lstStyle/>
              <a:p>
                <a:pPr algn="ctr">
                  <a:defRPr sz="1000" b="0" i="0" u="none" strike="noStrike" baseline="0">
                    <a:solidFill>
                      <a:srgbClr val="000000"/>
                    </a:solidFill>
                    <a:latin typeface="標楷體"/>
                    <a:ea typeface="標楷體"/>
                    <a:cs typeface="標楷體"/>
                  </a:defRPr>
                </a:pPr>
                <a:r>
                  <a:rPr lang="zh-TW" altLang="en-US"/>
                  <a:t>億元</a:t>
                </a:r>
              </a:p>
            </c:rich>
          </c:tx>
          <c:layout>
            <c:manualLayout>
              <c:xMode val="edge"/>
              <c:yMode val="edge"/>
              <c:x val="1.4845130637664056E-3"/>
              <c:y val="9.683762827376885E-2"/>
            </c:manualLayout>
          </c:layout>
          <c:overlay val="0"/>
          <c:spPr>
            <a:noFill/>
            <a:ln w="25400">
              <a:noFill/>
            </a:ln>
          </c:spPr>
        </c:title>
        <c:numFmt formatCode="#,##0_ " sourceLinked="0"/>
        <c:majorTickMark val="out"/>
        <c:minorTickMark val="none"/>
        <c:tickLblPos val="nextTo"/>
        <c:spPr>
          <a:ln w="3175">
            <a:solidFill>
              <a:schemeClr val="bg1">
                <a:lumMod val="85000"/>
              </a:schemeClr>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119366400"/>
        <c:crosses val="autoZero"/>
        <c:crossBetween val="between"/>
      </c:valAx>
      <c:catAx>
        <c:axId val="119424512"/>
        <c:scaling>
          <c:orientation val="minMax"/>
        </c:scaling>
        <c:delete val="1"/>
        <c:axPos val="b"/>
        <c:numFmt formatCode="General" sourceLinked="1"/>
        <c:majorTickMark val="out"/>
        <c:minorTickMark val="none"/>
        <c:tickLblPos val="nextTo"/>
        <c:crossAx val="127538688"/>
        <c:crosses val="autoZero"/>
        <c:auto val="0"/>
        <c:lblAlgn val="ctr"/>
        <c:lblOffset val="100"/>
        <c:noMultiLvlLbl val="0"/>
      </c:catAx>
      <c:valAx>
        <c:axId val="127538688"/>
        <c:scaling>
          <c:orientation val="minMax"/>
        </c:scaling>
        <c:delete val="1"/>
        <c:axPos val="l"/>
        <c:numFmt formatCode="#,##0.00_ " sourceLinked="1"/>
        <c:majorTickMark val="out"/>
        <c:minorTickMark val="none"/>
        <c:tickLblPos val="nextTo"/>
        <c:crossAx val="119424512"/>
        <c:crosses val="autoZero"/>
        <c:crossBetween val="between"/>
      </c:valAx>
      <c:spPr>
        <a:noFill/>
        <a:ln w="25400">
          <a:noFill/>
        </a:ln>
      </c:spPr>
    </c:plotArea>
    <c:legend>
      <c:legendPos val="t"/>
      <c:layout>
        <c:manualLayout>
          <c:xMode val="edge"/>
          <c:yMode val="edge"/>
          <c:x val="0"/>
          <c:y val="0"/>
          <c:w val="0.98987259065664801"/>
          <c:h val="0.11558268167079916"/>
        </c:manualLayout>
      </c:layout>
      <c:overlay val="0"/>
      <c:txPr>
        <a:bodyPr/>
        <a:lstStyle/>
        <a:p>
          <a:pPr>
            <a:defRPr sz="900"/>
          </a:pPr>
          <a:endParaRPr lang="zh-TW"/>
        </a:p>
      </c:txPr>
    </c:legend>
    <c:plotVisOnly val="1"/>
    <c:dispBlanksAs val="gap"/>
    <c:showDLblsOverMax val="0"/>
  </c:chart>
  <c:spPr>
    <a:solidFill>
      <a:srgbClr val="FFFFFF"/>
    </a:solidFill>
    <a:ln w="6350">
      <a:noFill/>
    </a:ln>
  </c:spPr>
  <c:txPr>
    <a:bodyPr/>
    <a:lstStyle/>
    <a:p>
      <a:pPr>
        <a:defRPr sz="1000" b="0" i="0" u="none" strike="noStrike" baseline="0">
          <a:solidFill>
            <a:srgbClr val="000000"/>
          </a:solidFill>
          <a:latin typeface="標楷體"/>
          <a:ea typeface="標楷體"/>
          <a:cs typeface="標楷體"/>
        </a:defRPr>
      </a:pPr>
      <a:endParaRPr lang="zh-TW"/>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30"/>
      <c:rotY val="145"/>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900734630393423E-2"/>
          <c:y val="4.5405926823249655E-2"/>
          <c:w val="0.86977016761793646"/>
          <c:h val="0.80346972253468318"/>
        </c:manualLayout>
      </c:layout>
      <c:pie3DChart>
        <c:varyColors val="1"/>
        <c:ser>
          <c:idx val="0"/>
          <c:order val="0"/>
          <c:tx>
            <c:strRef>
              <c:f>工作表1!$B$1</c:f>
              <c:strCache>
                <c:ptCount val="1"/>
                <c:pt idx="0">
                  <c:v>盞數</c:v>
                </c:pt>
              </c:strCache>
            </c:strRef>
          </c:tx>
          <c:dPt>
            <c:idx val="0"/>
            <c:bubble3D val="0"/>
            <c:spPr>
              <a:solidFill>
                <a:schemeClr val="accent5">
                  <a:tint val="58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E9D7-42C3-9621-6E8193A96C3B}"/>
              </c:ext>
            </c:extLst>
          </c:dPt>
          <c:dPt>
            <c:idx val="1"/>
            <c:bubble3D val="0"/>
            <c:spPr>
              <a:solidFill>
                <a:schemeClr val="accent5">
                  <a:tint val="8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E9D7-42C3-9621-6E8193A96C3B}"/>
              </c:ext>
            </c:extLst>
          </c:dPt>
          <c:dPt>
            <c:idx val="2"/>
            <c:bubble3D val="0"/>
            <c:spPr>
              <a:solidFill>
                <a:schemeClr val="accent5">
                  <a:shade val="8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E9D7-42C3-9621-6E8193A96C3B}"/>
              </c:ext>
            </c:extLst>
          </c:dPt>
          <c:dPt>
            <c:idx val="3"/>
            <c:bubble3D val="0"/>
            <c:spPr>
              <a:solidFill>
                <a:schemeClr val="accent5">
                  <a:shade val="58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E9D7-42C3-9621-6E8193A96C3B}"/>
              </c:ext>
            </c:extLst>
          </c:dPt>
          <c:dLbls>
            <c:dLbl>
              <c:idx val="0"/>
              <c:layout>
                <c:manualLayout>
                  <c:x val="0.10712466212245857"/>
                  <c:y val="8.5363711384910834E-2"/>
                </c:manualLayout>
              </c:layout>
              <c:tx>
                <c:rich>
                  <a:bodyPr/>
                  <a:lstStyle/>
                  <a:p>
                    <a:fld id="{25A11A8D-E34A-412A-B600-0B228B65C83A}" type="CATEGORYNAME">
                      <a:rPr lang="zh-TW" altLang="en-US"/>
                      <a:pPr/>
                      <a:t>[類別名稱]</a:t>
                    </a:fld>
                    <a:r>
                      <a:rPr lang="zh-TW" altLang="en-US" baseline="0"/>
                      <a:t> </a:t>
                    </a:r>
                  </a:p>
                  <a:p>
                    <a:fld id="{30CA341F-C442-4E9E-84B8-7E21AE3825D3}" type="VALUE">
                      <a:rPr lang="en-US" altLang="zh-TW" baseline="0"/>
                      <a:pPr/>
                      <a:t>[值]</a:t>
                    </a:fld>
                    <a:r>
                      <a:rPr lang="en-US" altLang="zh-TW" baseline="0"/>
                      <a:t> </a:t>
                    </a:r>
                    <a:r>
                      <a:rPr lang="en-US" altLang="zh-TW" baseline="0">
                        <a:latin typeface="標楷體" panose="03000509000000000000" pitchFamily="65" charset="-120"/>
                        <a:ea typeface="標楷體" panose="03000509000000000000" pitchFamily="65" charset="-120"/>
                      </a:rPr>
                      <a:t>(83.54</a:t>
                    </a:r>
                    <a:r>
                      <a:rPr lang="zh-TW" altLang="en-US" baseline="0">
                        <a:latin typeface="標楷體" panose="03000509000000000000" pitchFamily="65" charset="-120"/>
                        <a:ea typeface="標楷體" panose="03000509000000000000" pitchFamily="65" charset="-120"/>
                      </a:rPr>
                      <a:t>％</a:t>
                    </a:r>
                    <a:r>
                      <a:rPr lang="en-US" altLang="zh-TW" baseline="0">
                        <a:latin typeface="標楷體" panose="03000509000000000000" pitchFamily="65" charset="-120"/>
                        <a:ea typeface="標楷體" panose="03000509000000000000" pitchFamily="65" charset="-120"/>
                      </a:rPr>
                      <a:t>)</a:t>
                    </a:r>
                  </a:p>
                </c:rich>
              </c:tx>
              <c:showLegendKey val="0"/>
              <c:showVal val="1"/>
              <c:showCatName val="1"/>
              <c:showSerName val="0"/>
              <c:showPercent val="1"/>
              <c:showBubbleSize val="0"/>
              <c:separator> </c:separator>
              <c:extLst>
                <c:ext xmlns:c15="http://schemas.microsoft.com/office/drawing/2012/chart" uri="{CE6537A1-D6FC-4f65-9D91-7224C49458BB}">
                  <c15:layout>
                    <c:manualLayout>
                      <c:w val="0.33547714184980604"/>
                      <c:h val="0.23931609560325048"/>
                    </c:manualLayout>
                  </c15:layout>
                  <c15:dlblFieldTable/>
                  <c15:showDataLabelsRange val="0"/>
                </c:ext>
                <c:ext xmlns:c16="http://schemas.microsoft.com/office/drawing/2014/chart" uri="{C3380CC4-5D6E-409C-BE32-E72D297353CC}">
                  <c16:uniqueId val="{00000001-E9D7-42C3-9621-6E8193A96C3B}"/>
                </c:ext>
              </c:extLst>
            </c:dLbl>
            <c:dLbl>
              <c:idx val="1"/>
              <c:layout>
                <c:manualLayout>
                  <c:x val="-0.11571054893214865"/>
                  <c:y val="-0.21714528331017446"/>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1E09A6C1-1E77-4956-8379-E876CC233CCD}"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baseline="0">
                        <a:solidFill>
                          <a:schemeClr val="tx1"/>
                        </a:solidFill>
                      </a:rPr>
                      <a:t> </a:t>
                    </a:r>
                  </a:p>
                  <a:p>
                    <a:pPr>
                      <a:defRPr sz="1000">
                        <a:solidFill>
                          <a:schemeClr val="tx1"/>
                        </a:solidFill>
                        <a:latin typeface="標楷體" panose="03000509000000000000" pitchFamily="65" charset="-120"/>
                        <a:ea typeface="標楷體" panose="03000509000000000000" pitchFamily="65" charset="-120"/>
                      </a:defRPr>
                    </a:pPr>
                    <a:fld id="{5109B347-01B5-42E2-B198-81BC4342348D}" type="VALUE">
                      <a:rPr lang="en-US" altLang="zh-TW" baseline="0">
                        <a:solidFill>
                          <a:schemeClr val="tx1"/>
                        </a:solidFill>
                      </a:rPr>
                      <a:pPr>
                        <a:defRPr sz="1000">
                          <a:solidFill>
                            <a:schemeClr val="tx1"/>
                          </a:solidFill>
                          <a:latin typeface="標楷體" panose="03000509000000000000" pitchFamily="65" charset="-120"/>
                          <a:ea typeface="標楷體" panose="03000509000000000000" pitchFamily="65" charset="-120"/>
                        </a:defRPr>
                      </a:pPr>
                      <a:t>[值]</a:t>
                    </a:fld>
                    <a:r>
                      <a:rPr lang="en-US" altLang="zh-TW" baseline="0">
                        <a:solidFill>
                          <a:schemeClr val="tx1"/>
                        </a:solidFill>
                      </a:rPr>
                      <a:t> </a:t>
                    </a:r>
                    <a:r>
                      <a:rPr lang="en-US" altLang="zh-TW" baseline="0">
                        <a:solidFill>
                          <a:schemeClr val="tx1"/>
                        </a:solidFill>
                        <a:latin typeface="標楷體" panose="03000509000000000000" pitchFamily="65" charset="-120"/>
                        <a:ea typeface="標楷體" panose="03000509000000000000" pitchFamily="65" charset="-120"/>
                      </a:rPr>
                      <a:t>(15.34</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31650282054295453"/>
                      <c:h val="0.17188142294239067"/>
                    </c:manualLayout>
                  </c15:layout>
                  <c15:dlblFieldTable/>
                  <c15:showDataLabelsRange val="0"/>
                </c:ext>
                <c:ext xmlns:c16="http://schemas.microsoft.com/office/drawing/2014/chart" uri="{C3380CC4-5D6E-409C-BE32-E72D297353CC}">
                  <c16:uniqueId val="{00000003-E9D7-42C3-9621-6E8193A96C3B}"/>
                </c:ext>
              </c:extLst>
            </c:dLbl>
            <c:dLbl>
              <c:idx val="2"/>
              <c:layout>
                <c:manualLayout>
                  <c:x val="0"/>
                  <c:y val="-3.309011422743272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9903D704-8AAE-49E5-966D-26F449E33378}"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endParaRPr lang="zh-TW" altLang="en-US">
                      <a:solidFill>
                        <a:schemeClr val="tx1"/>
                      </a:solidFill>
                    </a:endParaRPr>
                  </a:p>
                  <a:p>
                    <a:pPr>
                      <a:defRPr sz="1000">
                        <a:solidFill>
                          <a:schemeClr val="tx1"/>
                        </a:solidFill>
                        <a:latin typeface="標楷體" panose="03000509000000000000" pitchFamily="65" charset="-120"/>
                        <a:ea typeface="標楷體" panose="03000509000000000000" pitchFamily="65" charset="-120"/>
                      </a:defRPr>
                    </a:pPr>
                    <a:fld id="{0D9648BC-CAD6-497A-9952-31EE22FE87D1}" type="VALUE">
                      <a:rPr lang="en-US" altLang="zh-TW" baseline="0">
                        <a:solidFill>
                          <a:schemeClr val="tx1"/>
                        </a:solidFill>
                      </a:rPr>
                      <a:pPr>
                        <a:defRPr sz="1000">
                          <a:solidFill>
                            <a:schemeClr val="tx1"/>
                          </a:solidFill>
                          <a:latin typeface="標楷體" panose="03000509000000000000" pitchFamily="65" charset="-120"/>
                          <a:ea typeface="標楷體" panose="03000509000000000000" pitchFamily="65" charset="-120"/>
                        </a:defRPr>
                      </a:pPr>
                      <a:t>[值]</a:t>
                    </a:fld>
                    <a:r>
                      <a:rPr lang="en-US" altLang="zh-TW" baseline="0">
                        <a:solidFill>
                          <a:schemeClr val="tx1"/>
                        </a:solidFill>
                      </a:rPr>
                      <a:t> </a:t>
                    </a:r>
                    <a:r>
                      <a:rPr lang="en-US" altLang="zh-TW" baseline="0">
                        <a:solidFill>
                          <a:schemeClr val="tx1"/>
                        </a:solidFill>
                        <a:latin typeface="標楷體" panose="03000509000000000000" pitchFamily="65" charset="-120"/>
                        <a:ea typeface="標楷體" panose="03000509000000000000" pitchFamily="65" charset="-120"/>
                      </a:rPr>
                      <a:t>(0.57</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25"/>
                      <c:h val="0.16779065162513576"/>
                    </c:manualLayout>
                  </c15:layout>
                  <c15:dlblFieldTable/>
                  <c15:showDataLabelsRange val="0"/>
                </c:ext>
                <c:ext xmlns:c16="http://schemas.microsoft.com/office/drawing/2014/chart" uri="{C3380CC4-5D6E-409C-BE32-E72D297353CC}">
                  <c16:uniqueId val="{00000005-E9D7-42C3-9621-6E8193A96C3B}"/>
                </c:ext>
              </c:extLst>
            </c:dLbl>
            <c:dLbl>
              <c:idx val="3"/>
              <c:layout>
                <c:manualLayout>
                  <c:x val="-0.25993666720426306"/>
                  <c:y val="0.11075888831716267"/>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71793A59-317E-436D-AFBD-25633DD65521}"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a:solidFill>
                          <a:schemeClr val="tx1"/>
                        </a:solidFill>
                      </a:rPr>
                      <a:t> </a:t>
                    </a:r>
                  </a:p>
                  <a:p>
                    <a:pPr>
                      <a:defRPr sz="1000">
                        <a:solidFill>
                          <a:schemeClr val="tx1"/>
                        </a:solidFill>
                        <a:latin typeface="標楷體" panose="03000509000000000000" pitchFamily="65" charset="-120"/>
                        <a:ea typeface="標楷體" panose="03000509000000000000" pitchFamily="65" charset="-120"/>
                      </a:defRPr>
                    </a:pPr>
                    <a:r>
                      <a:rPr lang="zh-TW" altLang="en-US">
                        <a:solidFill>
                          <a:schemeClr val="tx1"/>
                        </a:solidFill>
                      </a:rPr>
                      <a:t> </a:t>
                    </a:r>
                    <a:fld id="{928954B0-8608-4E4D-9B8F-16CB7D523496}" type="VALUE">
                      <a:rPr lang="en-US" altLang="zh-TW" baseline="0">
                        <a:solidFill>
                          <a:schemeClr val="tx1"/>
                        </a:solidFill>
                      </a:rPr>
                      <a:pPr>
                        <a:defRPr sz="1000">
                          <a:solidFill>
                            <a:schemeClr val="tx1"/>
                          </a:solidFill>
                          <a:latin typeface="標楷體" panose="03000509000000000000" pitchFamily="65" charset="-120"/>
                          <a:ea typeface="標楷體" panose="03000509000000000000" pitchFamily="65" charset="-120"/>
                        </a:defRPr>
                      </a:pPr>
                      <a:t>[值]</a:t>
                    </a:fld>
                    <a:r>
                      <a:rPr lang="en-US" altLang="zh-TW" baseline="0">
                        <a:solidFill>
                          <a:schemeClr val="tx1"/>
                        </a:solidFill>
                      </a:rPr>
                      <a:t> </a:t>
                    </a:r>
                    <a:r>
                      <a:rPr lang="en-US" altLang="zh-TW" baseline="0">
                        <a:solidFill>
                          <a:schemeClr val="tx1"/>
                        </a:solidFill>
                        <a:latin typeface="標楷體" panose="03000509000000000000" pitchFamily="65" charset="-120"/>
                        <a:ea typeface="標楷體" panose="03000509000000000000" pitchFamily="65" charset="-120"/>
                      </a:rPr>
                      <a:t>(0.56</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24174700875753335"/>
                      <c:h val="0.17133248615416286"/>
                    </c:manualLayout>
                  </c15:layout>
                  <c15:dlblFieldTable/>
                  <c15:showDataLabelsRange val="0"/>
                </c:ext>
                <c:ext xmlns:c16="http://schemas.microsoft.com/office/drawing/2014/chart" uri="{C3380CC4-5D6E-409C-BE32-E72D297353CC}">
                  <c16:uniqueId val="{00000007-E9D7-42C3-9621-6E8193A96C3B}"/>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工作表1!$A$2:$A$5</c:f>
              <c:strCache>
                <c:ptCount val="4"/>
                <c:pt idx="0">
                  <c:v>LED路燈</c:v>
                </c:pt>
                <c:pt idx="1">
                  <c:v>高壓鈉燈</c:v>
                </c:pt>
                <c:pt idx="2">
                  <c:v>傳統燈具</c:v>
                </c:pt>
                <c:pt idx="3">
                  <c:v>座標缺漏</c:v>
                </c:pt>
              </c:strCache>
            </c:strRef>
          </c:cat>
          <c:val>
            <c:numRef>
              <c:f>工作表1!$B$2:$B$5</c:f>
              <c:numCache>
                <c:formatCode>#,##0</c:formatCode>
                <c:ptCount val="4"/>
                <c:pt idx="0">
                  <c:v>24679</c:v>
                </c:pt>
                <c:pt idx="1">
                  <c:v>4532</c:v>
                </c:pt>
                <c:pt idx="2" formatCode="General">
                  <c:v>168</c:v>
                </c:pt>
                <c:pt idx="3" formatCode="General">
                  <c:v>164</c:v>
                </c:pt>
              </c:numCache>
            </c:numRef>
          </c:val>
          <c:extLst>
            <c:ext xmlns:c16="http://schemas.microsoft.com/office/drawing/2014/chart" uri="{C3380CC4-5D6E-409C-BE32-E72D297353CC}">
              <c16:uniqueId val="{00000008-E9D7-42C3-9621-6E8193A96C3B}"/>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30"/>
      <c:rotY val="145"/>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900734630393423E-2"/>
          <c:y val="4.5405926823249655E-2"/>
          <c:w val="0.86977016761793646"/>
          <c:h val="0.80346972253468318"/>
        </c:manualLayout>
      </c:layout>
      <c:pie3DChart>
        <c:varyColors val="1"/>
        <c:ser>
          <c:idx val="0"/>
          <c:order val="0"/>
          <c:tx>
            <c:strRef>
              <c:f>工作表1!$B$1</c:f>
              <c:strCache>
                <c:ptCount val="1"/>
                <c:pt idx="0">
                  <c:v>盞數</c:v>
                </c:pt>
              </c:strCache>
            </c:strRef>
          </c:tx>
          <c:dPt>
            <c:idx val="0"/>
            <c:bubble3D val="0"/>
            <c:spPr>
              <a:solidFill>
                <a:schemeClr val="accent5">
                  <a:tint val="58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E9D7-42C3-9621-6E8193A96C3B}"/>
              </c:ext>
            </c:extLst>
          </c:dPt>
          <c:dPt>
            <c:idx val="1"/>
            <c:bubble3D val="0"/>
            <c:spPr>
              <a:solidFill>
                <a:schemeClr val="accent5">
                  <a:tint val="8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E9D7-42C3-9621-6E8193A96C3B}"/>
              </c:ext>
            </c:extLst>
          </c:dPt>
          <c:dPt>
            <c:idx val="2"/>
            <c:bubble3D val="0"/>
            <c:spPr>
              <a:solidFill>
                <a:schemeClr val="accent5">
                  <a:shade val="8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E9D7-42C3-9621-6E8193A96C3B}"/>
              </c:ext>
            </c:extLst>
          </c:dPt>
          <c:dPt>
            <c:idx val="3"/>
            <c:bubble3D val="0"/>
            <c:spPr>
              <a:solidFill>
                <a:schemeClr val="accent5">
                  <a:shade val="58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E9D7-42C3-9621-6E8193A96C3B}"/>
              </c:ext>
            </c:extLst>
          </c:dPt>
          <c:dLbls>
            <c:dLbl>
              <c:idx val="0"/>
              <c:layout>
                <c:manualLayout>
                  <c:x val="0.10712466212245857"/>
                  <c:y val="8.5363711384910834E-2"/>
                </c:manualLayout>
              </c:layout>
              <c:tx>
                <c:rich>
                  <a:bodyPr/>
                  <a:lstStyle/>
                  <a:p>
                    <a:fld id="{25A11A8D-E34A-412A-B600-0B228B65C83A}" type="CATEGORYNAME">
                      <a:rPr lang="zh-TW" altLang="en-US"/>
                      <a:pPr/>
                      <a:t>[類別名稱]</a:t>
                    </a:fld>
                    <a:r>
                      <a:rPr lang="zh-TW" altLang="en-US" baseline="0"/>
                      <a:t> </a:t>
                    </a:r>
                  </a:p>
                  <a:p>
                    <a:fld id="{30CA341F-C442-4E9E-84B8-7E21AE3825D3}" type="VALUE">
                      <a:rPr lang="en-US" altLang="zh-TW" baseline="0"/>
                      <a:pPr/>
                      <a:t>[值]</a:t>
                    </a:fld>
                    <a:r>
                      <a:rPr lang="en-US" altLang="zh-TW" baseline="0"/>
                      <a:t> </a:t>
                    </a:r>
                    <a:r>
                      <a:rPr lang="en-US" altLang="zh-TW" baseline="0">
                        <a:latin typeface="標楷體" panose="03000509000000000000" pitchFamily="65" charset="-120"/>
                        <a:ea typeface="標楷體" panose="03000509000000000000" pitchFamily="65" charset="-120"/>
                      </a:rPr>
                      <a:t>(83.54</a:t>
                    </a:r>
                    <a:r>
                      <a:rPr lang="zh-TW" altLang="en-US" baseline="0">
                        <a:latin typeface="標楷體" panose="03000509000000000000" pitchFamily="65" charset="-120"/>
                        <a:ea typeface="標楷體" panose="03000509000000000000" pitchFamily="65" charset="-120"/>
                      </a:rPr>
                      <a:t>％</a:t>
                    </a:r>
                    <a:r>
                      <a:rPr lang="en-US" altLang="zh-TW" baseline="0">
                        <a:latin typeface="標楷體" panose="03000509000000000000" pitchFamily="65" charset="-120"/>
                        <a:ea typeface="標楷體" panose="03000509000000000000" pitchFamily="65" charset="-120"/>
                      </a:rPr>
                      <a:t>)</a:t>
                    </a:r>
                  </a:p>
                </c:rich>
              </c:tx>
              <c:showLegendKey val="0"/>
              <c:showVal val="1"/>
              <c:showCatName val="1"/>
              <c:showSerName val="0"/>
              <c:showPercent val="1"/>
              <c:showBubbleSize val="0"/>
              <c:separator> </c:separator>
              <c:extLst>
                <c:ext xmlns:c15="http://schemas.microsoft.com/office/drawing/2012/chart" uri="{CE6537A1-D6FC-4f65-9D91-7224C49458BB}">
                  <c15:layout>
                    <c:manualLayout>
                      <c:w val="0.33547714184980604"/>
                      <c:h val="0.23931609560325048"/>
                    </c:manualLayout>
                  </c15:layout>
                  <c15:dlblFieldTable/>
                  <c15:showDataLabelsRange val="0"/>
                </c:ext>
                <c:ext xmlns:c16="http://schemas.microsoft.com/office/drawing/2014/chart" uri="{C3380CC4-5D6E-409C-BE32-E72D297353CC}">
                  <c16:uniqueId val="{00000001-E9D7-42C3-9621-6E8193A96C3B}"/>
                </c:ext>
              </c:extLst>
            </c:dLbl>
            <c:dLbl>
              <c:idx val="1"/>
              <c:layout>
                <c:manualLayout>
                  <c:x val="-0.11571054893214865"/>
                  <c:y val="-0.21714528331017446"/>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1E09A6C1-1E77-4956-8379-E876CC233CCD}"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baseline="0">
                        <a:solidFill>
                          <a:schemeClr val="tx1"/>
                        </a:solidFill>
                      </a:rPr>
                      <a:t> </a:t>
                    </a:r>
                  </a:p>
                  <a:p>
                    <a:pPr>
                      <a:defRPr sz="1000">
                        <a:solidFill>
                          <a:schemeClr val="tx1"/>
                        </a:solidFill>
                        <a:latin typeface="標楷體" panose="03000509000000000000" pitchFamily="65" charset="-120"/>
                        <a:ea typeface="標楷體" panose="03000509000000000000" pitchFamily="65" charset="-120"/>
                      </a:defRPr>
                    </a:pPr>
                    <a:fld id="{5109B347-01B5-42E2-B198-81BC4342348D}" type="VALUE">
                      <a:rPr lang="en-US" altLang="zh-TW" baseline="0">
                        <a:solidFill>
                          <a:schemeClr val="tx1"/>
                        </a:solidFill>
                      </a:rPr>
                      <a:pPr>
                        <a:defRPr sz="1000">
                          <a:solidFill>
                            <a:schemeClr val="tx1"/>
                          </a:solidFill>
                          <a:latin typeface="標楷體" panose="03000509000000000000" pitchFamily="65" charset="-120"/>
                          <a:ea typeface="標楷體" panose="03000509000000000000" pitchFamily="65" charset="-120"/>
                        </a:defRPr>
                      </a:pPr>
                      <a:t>[值]</a:t>
                    </a:fld>
                    <a:r>
                      <a:rPr lang="en-US" altLang="zh-TW" baseline="0">
                        <a:solidFill>
                          <a:schemeClr val="tx1"/>
                        </a:solidFill>
                      </a:rPr>
                      <a:t> </a:t>
                    </a:r>
                    <a:r>
                      <a:rPr lang="en-US" altLang="zh-TW" baseline="0">
                        <a:solidFill>
                          <a:schemeClr val="tx1"/>
                        </a:solidFill>
                        <a:latin typeface="標楷體" panose="03000509000000000000" pitchFamily="65" charset="-120"/>
                        <a:ea typeface="標楷體" panose="03000509000000000000" pitchFamily="65" charset="-120"/>
                      </a:rPr>
                      <a:t>(15.34</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31650282054295453"/>
                      <c:h val="0.17188142294239067"/>
                    </c:manualLayout>
                  </c15:layout>
                  <c15:dlblFieldTable/>
                  <c15:showDataLabelsRange val="0"/>
                </c:ext>
                <c:ext xmlns:c16="http://schemas.microsoft.com/office/drawing/2014/chart" uri="{C3380CC4-5D6E-409C-BE32-E72D297353CC}">
                  <c16:uniqueId val="{00000003-E9D7-42C3-9621-6E8193A96C3B}"/>
                </c:ext>
              </c:extLst>
            </c:dLbl>
            <c:dLbl>
              <c:idx val="2"/>
              <c:layout>
                <c:manualLayout>
                  <c:x val="0"/>
                  <c:y val="-3.309011422743272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9903D704-8AAE-49E5-966D-26F449E33378}"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endParaRPr lang="zh-TW" altLang="en-US">
                      <a:solidFill>
                        <a:schemeClr val="tx1"/>
                      </a:solidFill>
                    </a:endParaRPr>
                  </a:p>
                  <a:p>
                    <a:pPr>
                      <a:defRPr sz="1000">
                        <a:solidFill>
                          <a:schemeClr val="tx1"/>
                        </a:solidFill>
                        <a:latin typeface="標楷體" panose="03000509000000000000" pitchFamily="65" charset="-120"/>
                        <a:ea typeface="標楷體" panose="03000509000000000000" pitchFamily="65" charset="-120"/>
                      </a:defRPr>
                    </a:pPr>
                    <a:fld id="{0D9648BC-CAD6-497A-9952-31EE22FE87D1}" type="VALUE">
                      <a:rPr lang="en-US" altLang="zh-TW" baseline="0">
                        <a:solidFill>
                          <a:schemeClr val="tx1"/>
                        </a:solidFill>
                      </a:rPr>
                      <a:pPr>
                        <a:defRPr sz="1000">
                          <a:solidFill>
                            <a:schemeClr val="tx1"/>
                          </a:solidFill>
                          <a:latin typeface="標楷體" panose="03000509000000000000" pitchFamily="65" charset="-120"/>
                          <a:ea typeface="標楷體" panose="03000509000000000000" pitchFamily="65" charset="-120"/>
                        </a:defRPr>
                      </a:pPr>
                      <a:t>[值]</a:t>
                    </a:fld>
                    <a:r>
                      <a:rPr lang="en-US" altLang="zh-TW" baseline="0">
                        <a:solidFill>
                          <a:schemeClr val="tx1"/>
                        </a:solidFill>
                      </a:rPr>
                      <a:t> </a:t>
                    </a:r>
                    <a:r>
                      <a:rPr lang="en-US" altLang="zh-TW" baseline="0">
                        <a:solidFill>
                          <a:schemeClr val="tx1"/>
                        </a:solidFill>
                        <a:latin typeface="標楷體" panose="03000509000000000000" pitchFamily="65" charset="-120"/>
                        <a:ea typeface="標楷體" panose="03000509000000000000" pitchFamily="65" charset="-120"/>
                      </a:rPr>
                      <a:t>(0.57</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25"/>
                      <c:h val="0.16779065162513576"/>
                    </c:manualLayout>
                  </c15:layout>
                  <c15:dlblFieldTable/>
                  <c15:showDataLabelsRange val="0"/>
                </c:ext>
                <c:ext xmlns:c16="http://schemas.microsoft.com/office/drawing/2014/chart" uri="{C3380CC4-5D6E-409C-BE32-E72D297353CC}">
                  <c16:uniqueId val="{00000005-E9D7-42C3-9621-6E8193A96C3B}"/>
                </c:ext>
              </c:extLst>
            </c:dLbl>
            <c:dLbl>
              <c:idx val="3"/>
              <c:layout>
                <c:manualLayout>
                  <c:x val="-0.25993666720426306"/>
                  <c:y val="0.11075888831716267"/>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71793A59-317E-436D-AFBD-25633DD65521}"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a:solidFill>
                          <a:schemeClr val="tx1"/>
                        </a:solidFill>
                      </a:rPr>
                      <a:t> </a:t>
                    </a:r>
                  </a:p>
                  <a:p>
                    <a:pPr>
                      <a:defRPr sz="1000">
                        <a:solidFill>
                          <a:schemeClr val="tx1"/>
                        </a:solidFill>
                        <a:latin typeface="標楷體" panose="03000509000000000000" pitchFamily="65" charset="-120"/>
                        <a:ea typeface="標楷體" panose="03000509000000000000" pitchFamily="65" charset="-120"/>
                      </a:defRPr>
                    </a:pPr>
                    <a:r>
                      <a:rPr lang="zh-TW" altLang="en-US">
                        <a:solidFill>
                          <a:schemeClr val="tx1"/>
                        </a:solidFill>
                      </a:rPr>
                      <a:t> </a:t>
                    </a:r>
                    <a:fld id="{928954B0-8608-4E4D-9B8F-16CB7D523496}" type="VALUE">
                      <a:rPr lang="en-US" altLang="zh-TW" baseline="0">
                        <a:solidFill>
                          <a:schemeClr val="tx1"/>
                        </a:solidFill>
                      </a:rPr>
                      <a:pPr>
                        <a:defRPr sz="1000">
                          <a:solidFill>
                            <a:schemeClr val="tx1"/>
                          </a:solidFill>
                          <a:latin typeface="標楷體" panose="03000509000000000000" pitchFamily="65" charset="-120"/>
                          <a:ea typeface="標楷體" panose="03000509000000000000" pitchFamily="65" charset="-120"/>
                        </a:defRPr>
                      </a:pPr>
                      <a:t>[值]</a:t>
                    </a:fld>
                    <a:r>
                      <a:rPr lang="en-US" altLang="zh-TW" baseline="0">
                        <a:solidFill>
                          <a:schemeClr val="tx1"/>
                        </a:solidFill>
                      </a:rPr>
                      <a:t> </a:t>
                    </a:r>
                    <a:r>
                      <a:rPr lang="en-US" altLang="zh-TW" baseline="0">
                        <a:solidFill>
                          <a:schemeClr val="tx1"/>
                        </a:solidFill>
                        <a:latin typeface="標楷體" panose="03000509000000000000" pitchFamily="65" charset="-120"/>
                        <a:ea typeface="標楷體" panose="03000509000000000000" pitchFamily="65" charset="-120"/>
                      </a:rPr>
                      <a:t>(0.56</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24174700875753335"/>
                      <c:h val="0.17133248615416286"/>
                    </c:manualLayout>
                  </c15:layout>
                  <c15:dlblFieldTable/>
                  <c15:showDataLabelsRange val="0"/>
                </c:ext>
                <c:ext xmlns:c16="http://schemas.microsoft.com/office/drawing/2014/chart" uri="{C3380CC4-5D6E-409C-BE32-E72D297353CC}">
                  <c16:uniqueId val="{00000007-E9D7-42C3-9621-6E8193A96C3B}"/>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工作表1!$A$2:$A$5</c:f>
              <c:strCache>
                <c:ptCount val="4"/>
                <c:pt idx="0">
                  <c:v>LED路燈</c:v>
                </c:pt>
                <c:pt idx="1">
                  <c:v>高壓鈉燈</c:v>
                </c:pt>
                <c:pt idx="2">
                  <c:v>傳統燈具</c:v>
                </c:pt>
                <c:pt idx="3">
                  <c:v>座標缺漏</c:v>
                </c:pt>
              </c:strCache>
            </c:strRef>
          </c:cat>
          <c:val>
            <c:numRef>
              <c:f>工作表1!$B$2:$B$5</c:f>
              <c:numCache>
                <c:formatCode>#,##0</c:formatCode>
                <c:ptCount val="4"/>
                <c:pt idx="0">
                  <c:v>24679</c:v>
                </c:pt>
                <c:pt idx="1">
                  <c:v>4532</c:v>
                </c:pt>
                <c:pt idx="2" formatCode="General">
                  <c:v>168</c:v>
                </c:pt>
                <c:pt idx="3" formatCode="General">
                  <c:v>164</c:v>
                </c:pt>
              </c:numCache>
            </c:numRef>
          </c:val>
          <c:extLst>
            <c:ext xmlns:c16="http://schemas.microsoft.com/office/drawing/2014/chart" uri="{C3380CC4-5D6E-409C-BE32-E72D297353CC}">
              <c16:uniqueId val="{00000008-E9D7-42C3-9621-6E8193A96C3B}"/>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93300553165335"/>
          <c:y val="0.13764213046080193"/>
          <c:w val="0.74980663887602284"/>
          <c:h val="0.56512030423441639"/>
        </c:manualLayout>
      </c:layout>
      <c:barChart>
        <c:barDir val="col"/>
        <c:grouping val="clustered"/>
        <c:varyColors val="0"/>
        <c:ser>
          <c:idx val="3"/>
          <c:order val="0"/>
          <c:tx>
            <c:strRef>
              <c:f>工作表1!$A$2</c:f>
              <c:strCache>
                <c:ptCount val="1"/>
                <c:pt idx="0">
                  <c:v>收入</c:v>
                </c:pt>
              </c:strCache>
            </c:strRef>
          </c:tx>
          <c:spPr>
            <a:solidFill>
              <a:srgbClr val="00B0F0"/>
            </a:solidFill>
            <a:ln>
              <a:noFill/>
            </a:ln>
            <a:effectLst/>
            <a:scene3d>
              <a:camera prst="orthographicFront"/>
              <a:lightRig rig="balanced" dir="t"/>
            </a:scene3d>
            <a:sp3d prstMaterial="matte">
              <a:bevelT w="127000" h="63500"/>
            </a:sp3d>
          </c:spPr>
          <c:invertIfNegative val="0"/>
          <c:dLbls>
            <c:delete val="1"/>
          </c:dLbls>
          <c:cat>
            <c:numRef>
              <c:f>工作表1!$B$1:$F$1</c:f>
              <c:numCache>
                <c:formatCode>General</c:formatCode>
                <c:ptCount val="5"/>
                <c:pt idx="0">
                  <c:v>108</c:v>
                </c:pt>
                <c:pt idx="1">
                  <c:v>109</c:v>
                </c:pt>
                <c:pt idx="2">
                  <c:v>110</c:v>
                </c:pt>
                <c:pt idx="3">
                  <c:v>111</c:v>
                </c:pt>
                <c:pt idx="4">
                  <c:v>112</c:v>
                </c:pt>
              </c:numCache>
            </c:numRef>
          </c:cat>
          <c:val>
            <c:numRef>
              <c:f>工作表1!$B$2:$F$2</c:f>
              <c:numCache>
                <c:formatCode>#,##0_ </c:formatCode>
                <c:ptCount val="5"/>
                <c:pt idx="0">
                  <c:v>3613</c:v>
                </c:pt>
                <c:pt idx="1">
                  <c:v>3839</c:v>
                </c:pt>
                <c:pt idx="2">
                  <c:v>3783</c:v>
                </c:pt>
                <c:pt idx="3">
                  <c:v>8866</c:v>
                </c:pt>
                <c:pt idx="4">
                  <c:v>9637</c:v>
                </c:pt>
              </c:numCache>
            </c:numRef>
          </c:val>
          <c:extLst>
            <c:ext xmlns:c16="http://schemas.microsoft.com/office/drawing/2014/chart" uri="{C3380CC4-5D6E-409C-BE32-E72D297353CC}">
              <c16:uniqueId val="{00000000-2716-405E-8DA0-70048E3370B5}"/>
            </c:ext>
          </c:extLst>
        </c:ser>
        <c:ser>
          <c:idx val="1"/>
          <c:order val="1"/>
          <c:tx>
            <c:strRef>
              <c:f>工作表1!$A$3</c:f>
              <c:strCache>
                <c:ptCount val="1"/>
                <c:pt idx="0">
                  <c:v>支出</c:v>
                </c:pt>
              </c:strCache>
            </c:strRef>
          </c:tx>
          <c:spPr>
            <a:solidFill>
              <a:srgbClr val="FFC000">
                <a:lumMod val="60000"/>
                <a:lumOff val="40000"/>
              </a:srgbClr>
            </a:solidFill>
            <a:ln>
              <a:noFill/>
            </a:ln>
            <a:effectLst/>
            <a:scene3d>
              <a:camera prst="orthographicFront"/>
              <a:lightRig rig="threePt" dir="t"/>
            </a:scene3d>
            <a:sp3d prstMaterial="matte">
              <a:bevelT w="127000" h="63500"/>
            </a:sp3d>
          </c:spPr>
          <c:invertIfNegative val="0"/>
          <c:dLbls>
            <c:delete val="1"/>
          </c:dLbls>
          <c:cat>
            <c:numRef>
              <c:f>工作表1!$B$1:$F$1</c:f>
              <c:numCache>
                <c:formatCode>General</c:formatCode>
                <c:ptCount val="5"/>
                <c:pt idx="0">
                  <c:v>108</c:v>
                </c:pt>
                <c:pt idx="1">
                  <c:v>109</c:v>
                </c:pt>
                <c:pt idx="2">
                  <c:v>110</c:v>
                </c:pt>
                <c:pt idx="3">
                  <c:v>111</c:v>
                </c:pt>
                <c:pt idx="4">
                  <c:v>112</c:v>
                </c:pt>
              </c:numCache>
            </c:numRef>
          </c:cat>
          <c:val>
            <c:numRef>
              <c:f>工作表1!$B$3:$F$3</c:f>
              <c:numCache>
                <c:formatCode>#,##0_ </c:formatCode>
                <c:ptCount val="5"/>
                <c:pt idx="0">
                  <c:v>56130</c:v>
                </c:pt>
                <c:pt idx="1">
                  <c:v>61575</c:v>
                </c:pt>
                <c:pt idx="2">
                  <c:v>66829</c:v>
                </c:pt>
                <c:pt idx="3">
                  <c:v>67102</c:v>
                </c:pt>
                <c:pt idx="4">
                  <c:v>80311</c:v>
                </c:pt>
              </c:numCache>
            </c:numRef>
          </c:val>
          <c:extLst>
            <c:ext xmlns:c16="http://schemas.microsoft.com/office/drawing/2014/chart" uri="{C3380CC4-5D6E-409C-BE32-E72D297353CC}">
              <c16:uniqueId val="{00000001-2716-405E-8DA0-70048E3370B5}"/>
            </c:ext>
          </c:extLst>
        </c:ser>
        <c:dLbls>
          <c:showLegendKey val="0"/>
          <c:showVal val="1"/>
          <c:showCatName val="0"/>
          <c:showSerName val="0"/>
          <c:showPercent val="0"/>
          <c:showBubbleSize val="0"/>
        </c:dLbls>
        <c:gapWidth val="150"/>
        <c:axId val="-162994144"/>
        <c:axId val="-162992512"/>
      </c:barChart>
      <c:catAx>
        <c:axId val="-1629941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baseline="0">
                    <a:solidFill>
                      <a:schemeClr val="tx1"/>
                    </a:solidFill>
                  </a:rPr>
                  <a:t>年度</a:t>
                </a:r>
              </a:p>
            </c:rich>
          </c:tx>
          <c:layout>
            <c:manualLayout>
              <c:xMode val="edge"/>
              <c:yMode val="edge"/>
              <c:x val="0.91822727077148147"/>
              <c:y val="0.6893483966678077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2992512"/>
        <c:crosses val="autoZero"/>
        <c:auto val="1"/>
        <c:lblAlgn val="ctr"/>
        <c:lblOffset val="100"/>
        <c:noMultiLvlLbl val="0"/>
      </c:catAx>
      <c:valAx>
        <c:axId val="-162992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千元</a:t>
                </a:r>
              </a:p>
            </c:rich>
          </c:tx>
          <c:layout>
            <c:manualLayout>
              <c:xMode val="edge"/>
              <c:yMode val="edge"/>
              <c:x val="7.522989038134939E-2"/>
              <c:y val="1.4283964055660006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994144"/>
        <c:crosses val="autoZero"/>
        <c:crossBetween val="between"/>
        <c:majorUnit val="1500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93300553165335"/>
          <c:y val="0.13764213046080193"/>
          <c:w val="0.74980663887602284"/>
          <c:h val="0.56512030423441639"/>
        </c:manualLayout>
      </c:layout>
      <c:barChart>
        <c:barDir val="col"/>
        <c:grouping val="clustered"/>
        <c:varyColors val="0"/>
        <c:ser>
          <c:idx val="3"/>
          <c:order val="0"/>
          <c:tx>
            <c:strRef>
              <c:f>工作表1!$A$2</c:f>
              <c:strCache>
                <c:ptCount val="1"/>
                <c:pt idx="0">
                  <c:v>收入</c:v>
                </c:pt>
              </c:strCache>
            </c:strRef>
          </c:tx>
          <c:spPr>
            <a:solidFill>
              <a:srgbClr val="00B0F0"/>
            </a:solidFill>
            <a:ln>
              <a:noFill/>
            </a:ln>
            <a:effectLst/>
            <a:scene3d>
              <a:camera prst="orthographicFront"/>
              <a:lightRig rig="balanced" dir="t"/>
            </a:scene3d>
            <a:sp3d prstMaterial="matte">
              <a:bevelT w="127000" h="63500"/>
            </a:sp3d>
          </c:spPr>
          <c:invertIfNegative val="0"/>
          <c:dLbls>
            <c:delete val="1"/>
          </c:dLbls>
          <c:cat>
            <c:numRef>
              <c:f>工作表1!$B$1:$F$1</c:f>
              <c:numCache>
                <c:formatCode>General</c:formatCode>
                <c:ptCount val="5"/>
                <c:pt idx="0">
                  <c:v>108</c:v>
                </c:pt>
                <c:pt idx="1">
                  <c:v>109</c:v>
                </c:pt>
                <c:pt idx="2">
                  <c:v>110</c:v>
                </c:pt>
                <c:pt idx="3">
                  <c:v>111</c:v>
                </c:pt>
                <c:pt idx="4">
                  <c:v>112</c:v>
                </c:pt>
              </c:numCache>
            </c:numRef>
          </c:cat>
          <c:val>
            <c:numRef>
              <c:f>工作表1!$B$2:$F$2</c:f>
              <c:numCache>
                <c:formatCode>#,##0_ </c:formatCode>
                <c:ptCount val="5"/>
                <c:pt idx="0">
                  <c:v>3613</c:v>
                </c:pt>
                <c:pt idx="1">
                  <c:v>3839</c:v>
                </c:pt>
                <c:pt idx="2">
                  <c:v>3783</c:v>
                </c:pt>
                <c:pt idx="3">
                  <c:v>8866</c:v>
                </c:pt>
                <c:pt idx="4">
                  <c:v>9637</c:v>
                </c:pt>
              </c:numCache>
            </c:numRef>
          </c:val>
          <c:extLst>
            <c:ext xmlns:c16="http://schemas.microsoft.com/office/drawing/2014/chart" uri="{C3380CC4-5D6E-409C-BE32-E72D297353CC}">
              <c16:uniqueId val="{00000000-2716-405E-8DA0-70048E3370B5}"/>
            </c:ext>
          </c:extLst>
        </c:ser>
        <c:ser>
          <c:idx val="1"/>
          <c:order val="1"/>
          <c:tx>
            <c:strRef>
              <c:f>工作表1!$A$3</c:f>
              <c:strCache>
                <c:ptCount val="1"/>
                <c:pt idx="0">
                  <c:v>支出</c:v>
                </c:pt>
              </c:strCache>
            </c:strRef>
          </c:tx>
          <c:spPr>
            <a:solidFill>
              <a:srgbClr val="FFC000">
                <a:lumMod val="60000"/>
                <a:lumOff val="40000"/>
              </a:srgbClr>
            </a:solidFill>
            <a:ln>
              <a:noFill/>
            </a:ln>
            <a:effectLst/>
            <a:scene3d>
              <a:camera prst="orthographicFront"/>
              <a:lightRig rig="threePt" dir="t"/>
            </a:scene3d>
            <a:sp3d prstMaterial="matte">
              <a:bevelT w="127000" h="63500"/>
            </a:sp3d>
          </c:spPr>
          <c:invertIfNegative val="0"/>
          <c:dLbls>
            <c:delete val="1"/>
          </c:dLbls>
          <c:cat>
            <c:numRef>
              <c:f>工作表1!$B$1:$F$1</c:f>
              <c:numCache>
                <c:formatCode>General</c:formatCode>
                <c:ptCount val="5"/>
                <c:pt idx="0">
                  <c:v>108</c:v>
                </c:pt>
                <c:pt idx="1">
                  <c:v>109</c:v>
                </c:pt>
                <c:pt idx="2">
                  <c:v>110</c:v>
                </c:pt>
                <c:pt idx="3">
                  <c:v>111</c:v>
                </c:pt>
                <c:pt idx="4">
                  <c:v>112</c:v>
                </c:pt>
              </c:numCache>
            </c:numRef>
          </c:cat>
          <c:val>
            <c:numRef>
              <c:f>工作表1!$B$3:$F$3</c:f>
              <c:numCache>
                <c:formatCode>#,##0_ </c:formatCode>
                <c:ptCount val="5"/>
                <c:pt idx="0">
                  <c:v>56130</c:v>
                </c:pt>
                <c:pt idx="1">
                  <c:v>61575</c:v>
                </c:pt>
                <c:pt idx="2">
                  <c:v>66829</c:v>
                </c:pt>
                <c:pt idx="3">
                  <c:v>67102</c:v>
                </c:pt>
                <c:pt idx="4">
                  <c:v>80311</c:v>
                </c:pt>
              </c:numCache>
            </c:numRef>
          </c:val>
          <c:extLst>
            <c:ext xmlns:c16="http://schemas.microsoft.com/office/drawing/2014/chart" uri="{C3380CC4-5D6E-409C-BE32-E72D297353CC}">
              <c16:uniqueId val="{00000001-2716-405E-8DA0-70048E3370B5}"/>
            </c:ext>
          </c:extLst>
        </c:ser>
        <c:dLbls>
          <c:showLegendKey val="0"/>
          <c:showVal val="1"/>
          <c:showCatName val="0"/>
          <c:showSerName val="0"/>
          <c:showPercent val="0"/>
          <c:showBubbleSize val="0"/>
        </c:dLbls>
        <c:gapWidth val="150"/>
        <c:axId val="-162994144"/>
        <c:axId val="-162992512"/>
      </c:barChart>
      <c:catAx>
        <c:axId val="-1629941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baseline="0">
                    <a:solidFill>
                      <a:schemeClr val="tx1"/>
                    </a:solidFill>
                  </a:rPr>
                  <a:t>年度</a:t>
                </a:r>
              </a:p>
            </c:rich>
          </c:tx>
          <c:layout>
            <c:manualLayout>
              <c:xMode val="edge"/>
              <c:yMode val="edge"/>
              <c:x val="0.91822727077148147"/>
              <c:y val="0.6893483966678077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2992512"/>
        <c:crosses val="autoZero"/>
        <c:auto val="1"/>
        <c:lblAlgn val="ctr"/>
        <c:lblOffset val="100"/>
        <c:noMultiLvlLbl val="0"/>
      </c:catAx>
      <c:valAx>
        <c:axId val="-162992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千元</a:t>
                </a:r>
              </a:p>
            </c:rich>
          </c:tx>
          <c:layout>
            <c:manualLayout>
              <c:xMode val="edge"/>
              <c:yMode val="edge"/>
              <c:x val="7.522989038134939E-2"/>
              <c:y val="1.4283964055660006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994144"/>
        <c:crosses val="autoZero"/>
        <c:crossBetween val="between"/>
        <c:majorUnit val="1500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098848608196669"/>
          <c:y val="0.18055555555555552"/>
          <c:w val="0.71467414549849151"/>
          <c:h val="0.62567884233088633"/>
        </c:manualLayout>
      </c:layout>
      <c:barChart>
        <c:barDir val="col"/>
        <c:grouping val="clustered"/>
        <c:varyColors val="0"/>
        <c:ser>
          <c:idx val="0"/>
          <c:order val="0"/>
          <c:tx>
            <c:strRef>
              <c:f>工作表1!$B$3</c:f>
              <c:strCache>
                <c:ptCount val="1"/>
                <c:pt idx="0">
                  <c:v>車輛數</c:v>
                </c:pt>
              </c:strCache>
            </c:strRef>
          </c:tx>
          <c:spPr>
            <a:solidFill>
              <a:schemeClr val="accent1"/>
            </a:solidFill>
            <a:ln>
              <a:noFill/>
            </a:ln>
            <a:effectLst/>
          </c:spPr>
          <c:invertIfNegative val="0"/>
          <c:dLbls>
            <c:dLbl>
              <c:idx val="0"/>
              <c:layout>
                <c:manualLayout>
                  <c:x val="-2.9380002480046135E-17"/>
                  <c:y val="2.617198891805182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85D-4593-9CB4-B964EAF72BED}"/>
                </c:ext>
              </c:extLst>
            </c:dLbl>
            <c:dLbl>
              <c:idx val="1"/>
              <c:layout>
                <c:manualLayout>
                  <c:x val="-5.876000496009227E-17"/>
                  <c:y val="1.252879848352289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85D-4593-9CB4-B964EAF72BED}"/>
                </c:ext>
              </c:extLst>
            </c:dLbl>
            <c:dLbl>
              <c:idx val="2"/>
              <c:layout>
                <c:manualLayout>
                  <c:x val="-1.2820512820512938E-2"/>
                  <c:y val="1.822688830562846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85D-4593-9CB4-B964EAF72BED}"/>
                </c:ext>
              </c:extLst>
            </c:dLbl>
            <c:dLbl>
              <c:idx val="3"/>
              <c:layout>
                <c:manualLayout>
                  <c:x val="9.615384615384498E-3"/>
                  <c:y val="-4.840879265091863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85D-4593-9CB4-B964EAF72BE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206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工作表1!$A$4:$A$7</c:f>
              <c:numCache>
                <c:formatCode>General</c:formatCode>
                <c:ptCount val="4"/>
                <c:pt idx="0">
                  <c:v>109</c:v>
                </c:pt>
                <c:pt idx="1">
                  <c:v>110</c:v>
                </c:pt>
                <c:pt idx="2">
                  <c:v>111</c:v>
                </c:pt>
                <c:pt idx="3">
                  <c:v>112</c:v>
                </c:pt>
              </c:numCache>
            </c:numRef>
          </c:cat>
          <c:val>
            <c:numRef>
              <c:f>工作表1!$B$4:$B$7</c:f>
              <c:numCache>
                <c:formatCode>General</c:formatCode>
                <c:ptCount val="4"/>
                <c:pt idx="0">
                  <c:v>269</c:v>
                </c:pt>
                <c:pt idx="1">
                  <c:v>468</c:v>
                </c:pt>
                <c:pt idx="2" formatCode="#,##0">
                  <c:v>1068</c:v>
                </c:pt>
                <c:pt idx="3" formatCode="#,##0">
                  <c:v>1804</c:v>
                </c:pt>
              </c:numCache>
            </c:numRef>
          </c:val>
          <c:extLst>
            <c:ext xmlns:c16="http://schemas.microsoft.com/office/drawing/2014/chart" uri="{C3380CC4-5D6E-409C-BE32-E72D297353CC}">
              <c16:uniqueId val="{00000004-285D-4593-9CB4-B964EAF72BED}"/>
            </c:ext>
          </c:extLst>
        </c:ser>
        <c:dLbls>
          <c:dLblPos val="ctr"/>
          <c:showLegendKey val="0"/>
          <c:showVal val="1"/>
          <c:showCatName val="0"/>
          <c:showSerName val="0"/>
          <c:showPercent val="0"/>
          <c:showBubbleSize val="0"/>
        </c:dLbls>
        <c:gapWidth val="219"/>
        <c:overlap val="-27"/>
        <c:axId val="663870624"/>
        <c:axId val="663857312"/>
      </c:barChart>
      <c:lineChart>
        <c:grouping val="standard"/>
        <c:varyColors val="0"/>
        <c:ser>
          <c:idx val="1"/>
          <c:order val="1"/>
          <c:tx>
            <c:strRef>
              <c:f>工作表1!$C$3</c:f>
              <c:strCache>
                <c:ptCount val="1"/>
                <c:pt idx="0">
                  <c:v>成長率</c:v>
                </c:pt>
              </c:strCache>
            </c:strRef>
          </c:tx>
          <c:spPr>
            <a:ln w="28575" cap="rnd">
              <a:solidFill>
                <a:schemeClr val="accent2"/>
              </a:solidFill>
              <a:round/>
            </a:ln>
            <a:effectLst/>
          </c:spPr>
          <c:marker>
            <c:symbol val="triangle"/>
            <c:size val="10"/>
            <c:spPr>
              <a:solidFill>
                <a:schemeClr val="accent2"/>
              </a:solidFill>
              <a:ln w="9525">
                <a:solidFill>
                  <a:schemeClr val="accent2"/>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5-285D-4593-9CB4-B964EAF72BED}"/>
                </c:ext>
              </c:extLst>
            </c:dLbl>
            <c:dLbl>
              <c:idx val="1"/>
              <c:layout>
                <c:manualLayout>
                  <c:x val="-7.2115384615384619E-3"/>
                  <c:y val="-9.259259259259258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85D-4593-9CB4-B964EAF72BED}"/>
                </c:ext>
              </c:extLst>
            </c:dLbl>
            <c:dLbl>
              <c:idx val="2"/>
              <c:layout>
                <c:manualLayout>
                  <c:x val="-9.6153846153846159E-3"/>
                  <c:y val="1.85185185185184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85D-4593-9CB4-B964EAF72BED}"/>
                </c:ext>
              </c:extLst>
            </c:dLbl>
            <c:dLbl>
              <c:idx val="3"/>
              <c:layout>
                <c:manualLayout>
                  <c:x val="-0.17147435897435898"/>
                  <c:y val="4.629629629629608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85D-4593-9CB4-B964EAF72BE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2">
                        <a:lumMod val="7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工作表1!$A$4:$A$7</c:f>
              <c:numCache>
                <c:formatCode>General</c:formatCode>
                <c:ptCount val="4"/>
                <c:pt idx="0">
                  <c:v>109</c:v>
                </c:pt>
                <c:pt idx="1">
                  <c:v>110</c:v>
                </c:pt>
                <c:pt idx="2">
                  <c:v>111</c:v>
                </c:pt>
                <c:pt idx="3">
                  <c:v>112</c:v>
                </c:pt>
              </c:numCache>
            </c:numRef>
          </c:cat>
          <c:val>
            <c:numRef>
              <c:f>工作表1!$C$4:$C$7</c:f>
              <c:numCache>
                <c:formatCode>General</c:formatCode>
                <c:ptCount val="4"/>
                <c:pt idx="0">
                  <c:v>0</c:v>
                </c:pt>
                <c:pt idx="1">
                  <c:v>73.98</c:v>
                </c:pt>
                <c:pt idx="2">
                  <c:v>297.02999999999997</c:v>
                </c:pt>
                <c:pt idx="3">
                  <c:v>570.63</c:v>
                </c:pt>
              </c:numCache>
            </c:numRef>
          </c:val>
          <c:smooth val="0"/>
          <c:extLst>
            <c:ext xmlns:c16="http://schemas.microsoft.com/office/drawing/2014/chart" uri="{C3380CC4-5D6E-409C-BE32-E72D297353CC}">
              <c16:uniqueId val="{00000009-285D-4593-9CB4-B964EAF72BED}"/>
            </c:ext>
          </c:extLst>
        </c:ser>
        <c:dLbls>
          <c:dLblPos val="ctr"/>
          <c:showLegendKey val="0"/>
          <c:showVal val="1"/>
          <c:showCatName val="0"/>
          <c:showSerName val="0"/>
          <c:showPercent val="0"/>
          <c:showBubbleSize val="0"/>
        </c:dLbls>
        <c:marker val="1"/>
        <c:smooth val="0"/>
        <c:axId val="537089904"/>
        <c:axId val="537089072"/>
      </c:lineChart>
      <c:catAx>
        <c:axId val="663870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857312"/>
        <c:crosses val="autoZero"/>
        <c:auto val="1"/>
        <c:lblAlgn val="ctr"/>
        <c:lblOffset val="100"/>
        <c:noMultiLvlLbl val="0"/>
      </c:catAx>
      <c:valAx>
        <c:axId val="6638573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輛</a:t>
                </a:r>
              </a:p>
            </c:rich>
          </c:tx>
          <c:layout>
            <c:manualLayout>
              <c:xMode val="edge"/>
              <c:yMode val="edge"/>
              <c:x val="4.4233711580802679E-2"/>
              <c:y val="4.4925490399226414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870624"/>
        <c:crosses val="autoZero"/>
        <c:crossBetween val="between"/>
      </c:valAx>
      <c:valAx>
        <c:axId val="537089072"/>
        <c:scaling>
          <c:orientation val="minMax"/>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88613449840826042"/>
              <c:y val="6.5149709904682968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37089904"/>
        <c:crosses val="max"/>
        <c:crossBetween val="between"/>
      </c:valAx>
      <c:catAx>
        <c:axId val="537089904"/>
        <c:scaling>
          <c:orientation val="minMax"/>
        </c:scaling>
        <c:delete val="1"/>
        <c:axPos val="b"/>
        <c:numFmt formatCode="General" sourceLinked="1"/>
        <c:majorTickMark val="out"/>
        <c:minorTickMark val="none"/>
        <c:tickLblPos val="nextTo"/>
        <c:crossAx val="537089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098848608196669"/>
          <c:y val="0.18055555555555552"/>
          <c:w val="0.71467414549849151"/>
          <c:h val="0.62567884233088633"/>
        </c:manualLayout>
      </c:layout>
      <c:barChart>
        <c:barDir val="col"/>
        <c:grouping val="clustered"/>
        <c:varyColors val="0"/>
        <c:ser>
          <c:idx val="0"/>
          <c:order val="0"/>
          <c:tx>
            <c:strRef>
              <c:f>工作表1!$B$3</c:f>
              <c:strCache>
                <c:ptCount val="1"/>
                <c:pt idx="0">
                  <c:v>車輛數</c:v>
                </c:pt>
              </c:strCache>
            </c:strRef>
          </c:tx>
          <c:spPr>
            <a:solidFill>
              <a:schemeClr val="accent1"/>
            </a:solidFill>
            <a:ln>
              <a:noFill/>
            </a:ln>
            <a:effectLst/>
          </c:spPr>
          <c:invertIfNegative val="0"/>
          <c:dLbls>
            <c:dLbl>
              <c:idx val="0"/>
              <c:layout>
                <c:manualLayout>
                  <c:x val="-2.9380002480046135E-17"/>
                  <c:y val="2.617198891805182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85D-4593-9CB4-B964EAF72BED}"/>
                </c:ext>
              </c:extLst>
            </c:dLbl>
            <c:dLbl>
              <c:idx val="1"/>
              <c:layout>
                <c:manualLayout>
                  <c:x val="-5.876000496009227E-17"/>
                  <c:y val="1.252879848352289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85D-4593-9CB4-B964EAF72BED}"/>
                </c:ext>
              </c:extLst>
            </c:dLbl>
            <c:dLbl>
              <c:idx val="2"/>
              <c:layout>
                <c:manualLayout>
                  <c:x val="-1.2820512820512938E-2"/>
                  <c:y val="1.822688830562846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85D-4593-9CB4-B964EAF72BED}"/>
                </c:ext>
              </c:extLst>
            </c:dLbl>
            <c:dLbl>
              <c:idx val="3"/>
              <c:layout>
                <c:manualLayout>
                  <c:x val="9.615384615384498E-3"/>
                  <c:y val="-4.840879265091863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85D-4593-9CB4-B964EAF72BE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206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工作表1!$A$4:$A$7</c:f>
              <c:numCache>
                <c:formatCode>General</c:formatCode>
                <c:ptCount val="4"/>
                <c:pt idx="0">
                  <c:v>109</c:v>
                </c:pt>
                <c:pt idx="1">
                  <c:v>110</c:v>
                </c:pt>
                <c:pt idx="2">
                  <c:v>111</c:v>
                </c:pt>
                <c:pt idx="3">
                  <c:v>112</c:v>
                </c:pt>
              </c:numCache>
            </c:numRef>
          </c:cat>
          <c:val>
            <c:numRef>
              <c:f>工作表1!$B$4:$B$7</c:f>
              <c:numCache>
                <c:formatCode>General</c:formatCode>
                <c:ptCount val="4"/>
                <c:pt idx="0">
                  <c:v>269</c:v>
                </c:pt>
                <c:pt idx="1">
                  <c:v>468</c:v>
                </c:pt>
                <c:pt idx="2" formatCode="#,##0">
                  <c:v>1068</c:v>
                </c:pt>
                <c:pt idx="3" formatCode="#,##0">
                  <c:v>1804</c:v>
                </c:pt>
              </c:numCache>
            </c:numRef>
          </c:val>
          <c:extLst>
            <c:ext xmlns:c16="http://schemas.microsoft.com/office/drawing/2014/chart" uri="{C3380CC4-5D6E-409C-BE32-E72D297353CC}">
              <c16:uniqueId val="{00000004-285D-4593-9CB4-B964EAF72BED}"/>
            </c:ext>
          </c:extLst>
        </c:ser>
        <c:dLbls>
          <c:dLblPos val="ctr"/>
          <c:showLegendKey val="0"/>
          <c:showVal val="1"/>
          <c:showCatName val="0"/>
          <c:showSerName val="0"/>
          <c:showPercent val="0"/>
          <c:showBubbleSize val="0"/>
        </c:dLbls>
        <c:gapWidth val="219"/>
        <c:overlap val="-27"/>
        <c:axId val="663870624"/>
        <c:axId val="663857312"/>
      </c:barChart>
      <c:lineChart>
        <c:grouping val="standard"/>
        <c:varyColors val="0"/>
        <c:ser>
          <c:idx val="1"/>
          <c:order val="1"/>
          <c:tx>
            <c:strRef>
              <c:f>工作表1!$C$3</c:f>
              <c:strCache>
                <c:ptCount val="1"/>
                <c:pt idx="0">
                  <c:v>成長率</c:v>
                </c:pt>
              </c:strCache>
            </c:strRef>
          </c:tx>
          <c:spPr>
            <a:ln w="28575" cap="rnd">
              <a:solidFill>
                <a:schemeClr val="accent2"/>
              </a:solidFill>
              <a:round/>
            </a:ln>
            <a:effectLst/>
          </c:spPr>
          <c:marker>
            <c:symbol val="triangle"/>
            <c:size val="10"/>
            <c:spPr>
              <a:solidFill>
                <a:schemeClr val="accent2"/>
              </a:solidFill>
              <a:ln w="9525">
                <a:solidFill>
                  <a:schemeClr val="accent2"/>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5-285D-4593-9CB4-B964EAF72BED}"/>
                </c:ext>
              </c:extLst>
            </c:dLbl>
            <c:dLbl>
              <c:idx val="1"/>
              <c:layout>
                <c:manualLayout>
                  <c:x val="-7.2115384615384619E-3"/>
                  <c:y val="-9.259259259259258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85D-4593-9CB4-B964EAF72BED}"/>
                </c:ext>
              </c:extLst>
            </c:dLbl>
            <c:dLbl>
              <c:idx val="2"/>
              <c:layout>
                <c:manualLayout>
                  <c:x val="-9.6153846153846159E-3"/>
                  <c:y val="1.85185185185184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85D-4593-9CB4-B964EAF72BED}"/>
                </c:ext>
              </c:extLst>
            </c:dLbl>
            <c:dLbl>
              <c:idx val="3"/>
              <c:layout>
                <c:manualLayout>
                  <c:x val="-0.17147435897435898"/>
                  <c:y val="4.629629629629608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85D-4593-9CB4-B964EAF72BE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2">
                        <a:lumMod val="7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工作表1!$A$4:$A$7</c:f>
              <c:numCache>
                <c:formatCode>General</c:formatCode>
                <c:ptCount val="4"/>
                <c:pt idx="0">
                  <c:v>109</c:v>
                </c:pt>
                <c:pt idx="1">
                  <c:v>110</c:v>
                </c:pt>
                <c:pt idx="2">
                  <c:v>111</c:v>
                </c:pt>
                <c:pt idx="3">
                  <c:v>112</c:v>
                </c:pt>
              </c:numCache>
            </c:numRef>
          </c:cat>
          <c:val>
            <c:numRef>
              <c:f>工作表1!$C$4:$C$7</c:f>
              <c:numCache>
                <c:formatCode>General</c:formatCode>
                <c:ptCount val="4"/>
                <c:pt idx="0">
                  <c:v>0</c:v>
                </c:pt>
                <c:pt idx="1">
                  <c:v>73.98</c:v>
                </c:pt>
                <c:pt idx="2">
                  <c:v>297.02999999999997</c:v>
                </c:pt>
                <c:pt idx="3">
                  <c:v>570.63</c:v>
                </c:pt>
              </c:numCache>
            </c:numRef>
          </c:val>
          <c:smooth val="0"/>
          <c:extLst>
            <c:ext xmlns:c16="http://schemas.microsoft.com/office/drawing/2014/chart" uri="{C3380CC4-5D6E-409C-BE32-E72D297353CC}">
              <c16:uniqueId val="{00000009-285D-4593-9CB4-B964EAF72BED}"/>
            </c:ext>
          </c:extLst>
        </c:ser>
        <c:dLbls>
          <c:dLblPos val="ctr"/>
          <c:showLegendKey val="0"/>
          <c:showVal val="1"/>
          <c:showCatName val="0"/>
          <c:showSerName val="0"/>
          <c:showPercent val="0"/>
          <c:showBubbleSize val="0"/>
        </c:dLbls>
        <c:marker val="1"/>
        <c:smooth val="0"/>
        <c:axId val="537089904"/>
        <c:axId val="537089072"/>
      </c:lineChart>
      <c:catAx>
        <c:axId val="663870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857312"/>
        <c:crosses val="autoZero"/>
        <c:auto val="1"/>
        <c:lblAlgn val="ctr"/>
        <c:lblOffset val="100"/>
        <c:noMultiLvlLbl val="0"/>
      </c:catAx>
      <c:valAx>
        <c:axId val="6638573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輛</a:t>
                </a:r>
              </a:p>
            </c:rich>
          </c:tx>
          <c:layout>
            <c:manualLayout>
              <c:xMode val="edge"/>
              <c:yMode val="edge"/>
              <c:x val="4.4233711580802679E-2"/>
              <c:y val="4.4925490399226414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870624"/>
        <c:crosses val="autoZero"/>
        <c:crossBetween val="between"/>
      </c:valAx>
      <c:valAx>
        <c:axId val="537089072"/>
        <c:scaling>
          <c:orientation val="minMax"/>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88613449840826042"/>
              <c:y val="6.5149709904682968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37089904"/>
        <c:crosses val="max"/>
        <c:crossBetween val="between"/>
      </c:valAx>
      <c:catAx>
        <c:axId val="537089904"/>
        <c:scaling>
          <c:orientation val="minMax"/>
        </c:scaling>
        <c:delete val="1"/>
        <c:axPos val="b"/>
        <c:numFmt formatCode="General" sourceLinked="1"/>
        <c:majorTickMark val="out"/>
        <c:minorTickMark val="none"/>
        <c:tickLblPos val="nextTo"/>
        <c:crossAx val="537089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9245831421141203E-2"/>
          <c:y val="5.6093829678735337E-2"/>
          <c:w val="0.82659452636293762"/>
          <c:h val="0.7055583885772565"/>
        </c:manualLayout>
      </c:layout>
      <c:barChart>
        <c:barDir val="col"/>
        <c:grouping val="clustered"/>
        <c:varyColors val="0"/>
        <c:ser>
          <c:idx val="0"/>
          <c:order val="0"/>
          <c:tx>
            <c:strRef>
              <c:f>統計圖!$B$15</c:f>
              <c:strCache>
                <c:ptCount val="1"/>
                <c:pt idx="0">
                  <c:v>109</c:v>
                </c:pt>
              </c:strCache>
            </c:strRef>
          </c:tx>
          <c:spPr>
            <a:solidFill>
              <a:schemeClr val="accent6"/>
            </a:solidFill>
            <a:ln>
              <a:noFill/>
            </a:ln>
            <a:effectLst/>
          </c:spPr>
          <c:invertIfNegative val="0"/>
          <c:dLbls>
            <c:dLbl>
              <c:idx val="0"/>
              <c:layout>
                <c:manualLayout>
                  <c:x val="-9.91571641051066E-3"/>
                  <c:y val="0.280238067895286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5D8-4F73-9BCA-B1D962D166C5}"/>
                </c:ext>
              </c:extLst>
            </c:dLbl>
            <c:dLbl>
              <c:idx val="1"/>
              <c:layout>
                <c:manualLayout>
                  <c:x val="-6.6104776070071668E-3"/>
                  <c:y val="0.3478542433305538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5D8-4F73-9BCA-B1D962D166C5}"/>
                </c:ext>
              </c:extLst>
            </c:dLbl>
            <c:dLbl>
              <c:idx val="2"/>
              <c:layout>
                <c:manualLayout>
                  <c:x val="-6.6104776070071061E-3"/>
                  <c:y val="0.2155617913011349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5D8-4F73-9BCA-B1D962D166C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glow>
                    </a:effectLst>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統計圖!$B$14:$E$14</c:f>
              <c:strCache>
                <c:ptCount val="3"/>
                <c:pt idx="0">
                  <c:v>國語文</c:v>
                </c:pt>
                <c:pt idx="1">
                  <c:v>數學</c:v>
                </c:pt>
                <c:pt idx="2">
                  <c:v>英語文</c:v>
                </c:pt>
              </c:strCache>
            </c:strRef>
          </c:cat>
          <c:val>
            <c:numRef>
              <c:f>統計圖!$B$15:$E$15</c:f>
              <c:numCache>
                <c:formatCode>_-* #,##0_-;\-* #,##0_-;_-* "-"??_-;_-@_-</c:formatCode>
                <c:ptCount val="3"/>
                <c:pt idx="0">
                  <c:v>73</c:v>
                </c:pt>
                <c:pt idx="1">
                  <c:v>96</c:v>
                </c:pt>
                <c:pt idx="2">
                  <c:v>51</c:v>
                </c:pt>
              </c:numCache>
            </c:numRef>
          </c:val>
          <c:extLst>
            <c:ext xmlns:c16="http://schemas.microsoft.com/office/drawing/2014/chart" uri="{C3380CC4-5D6E-409C-BE32-E72D297353CC}">
              <c16:uniqueId val="{00000000-60F3-41DA-9090-30AB47BEE0EE}"/>
            </c:ext>
          </c:extLst>
        </c:ser>
        <c:ser>
          <c:idx val="1"/>
          <c:order val="1"/>
          <c:tx>
            <c:strRef>
              <c:f>統計圖!$B$16</c:f>
              <c:strCache>
                <c:ptCount val="1"/>
                <c:pt idx="0">
                  <c:v>110</c:v>
                </c:pt>
              </c:strCache>
            </c:strRef>
          </c:tx>
          <c:spPr>
            <a:solidFill>
              <a:schemeClr val="accent5"/>
            </a:solidFill>
            <a:ln>
              <a:noFill/>
            </a:ln>
            <a:effectLst/>
          </c:spPr>
          <c:invertIfNegative val="0"/>
          <c:dLbls>
            <c:dLbl>
              <c:idx val="0"/>
              <c:layout>
                <c:manualLayout>
                  <c:x val="-6.6104776070071061E-3"/>
                  <c:y val="0.2919976632597525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5D8-4F73-9BCA-B1D962D166C5}"/>
                </c:ext>
              </c:extLst>
            </c:dLbl>
            <c:dLbl>
              <c:idx val="1"/>
              <c:layout>
                <c:manualLayout>
                  <c:x val="-3.3052388035036137E-3"/>
                  <c:y val="0.3155158553817424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5D8-4F73-9BCA-B1D962D166C5}"/>
                </c:ext>
              </c:extLst>
            </c:dLbl>
            <c:dLbl>
              <c:idx val="2"/>
              <c:layout>
                <c:manualLayout>
                  <c:x val="-6.6104776070071061E-3"/>
                  <c:y val="0.2302612855067181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5D8-4F73-9BCA-B1D962D166C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glow>
                    </a:effectLst>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統計圖!$B$14:$E$14</c:f>
              <c:strCache>
                <c:ptCount val="3"/>
                <c:pt idx="0">
                  <c:v>國語文</c:v>
                </c:pt>
                <c:pt idx="1">
                  <c:v>數學</c:v>
                </c:pt>
                <c:pt idx="2">
                  <c:v>英語文</c:v>
                </c:pt>
              </c:strCache>
            </c:strRef>
          </c:cat>
          <c:val>
            <c:numRef>
              <c:f>統計圖!$B$16:$E$16</c:f>
              <c:numCache>
                <c:formatCode>_-* #,##0_-;\-* #,##0_-;_-* "-"??_-;_-@_-</c:formatCode>
                <c:ptCount val="3"/>
                <c:pt idx="0">
                  <c:v>77</c:v>
                </c:pt>
                <c:pt idx="1">
                  <c:v>85</c:v>
                </c:pt>
                <c:pt idx="2">
                  <c:v>56</c:v>
                </c:pt>
              </c:numCache>
            </c:numRef>
          </c:val>
          <c:extLst>
            <c:ext xmlns:c16="http://schemas.microsoft.com/office/drawing/2014/chart" uri="{C3380CC4-5D6E-409C-BE32-E72D297353CC}">
              <c16:uniqueId val="{00000001-60F3-41DA-9090-30AB47BEE0EE}"/>
            </c:ext>
          </c:extLst>
        </c:ser>
        <c:ser>
          <c:idx val="2"/>
          <c:order val="2"/>
          <c:tx>
            <c:strRef>
              <c:f>統計圖!$B$17</c:f>
              <c:strCache>
                <c:ptCount val="1"/>
                <c:pt idx="0">
                  <c:v>111</c:v>
                </c:pt>
              </c:strCache>
            </c:strRef>
          </c:tx>
          <c:spPr>
            <a:solidFill>
              <a:schemeClr val="accent4"/>
            </a:solidFill>
            <a:ln>
              <a:noFill/>
            </a:ln>
            <a:effectLst/>
          </c:spPr>
          <c:invertIfNegative val="0"/>
          <c:dLbls>
            <c:dLbl>
              <c:idx val="0"/>
              <c:layout>
                <c:manualLayout>
                  <c:x val="-3.3052388035035834E-3"/>
                  <c:y val="0.3037567593207474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5D8-4F73-9BCA-B1D962D166C5}"/>
                </c:ext>
              </c:extLst>
            </c:dLbl>
            <c:dLbl>
              <c:idx val="1"/>
              <c:layout>
                <c:manualLayout>
                  <c:x val="-6.6104776070071061E-3"/>
                  <c:y val="0.35667344055043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5D8-4F73-9BCA-B1D962D166C5}"/>
                </c:ext>
              </c:extLst>
            </c:dLbl>
            <c:dLbl>
              <c:idx val="2"/>
              <c:layout>
                <c:manualLayout>
                  <c:x val="-6.6104776070072275E-3"/>
                  <c:y val="0.2625991741520578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5D8-4F73-9BCA-B1D962D166C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effectLst>
                      <a:glow rad="127000">
                        <a:schemeClr val="bg1"/>
                      </a:glow>
                    </a:effectLst>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統計圖!$B$14:$E$14</c:f>
              <c:strCache>
                <c:ptCount val="3"/>
                <c:pt idx="0">
                  <c:v>國語文</c:v>
                </c:pt>
                <c:pt idx="1">
                  <c:v>數學</c:v>
                </c:pt>
                <c:pt idx="2">
                  <c:v>英語文</c:v>
                </c:pt>
              </c:strCache>
            </c:strRef>
          </c:cat>
          <c:val>
            <c:numRef>
              <c:f>統計圖!$B$17:$E$17</c:f>
              <c:numCache>
                <c:formatCode>_-* #,##0_-;\-* #,##0_-;_-* "-"??_-;_-@_-</c:formatCode>
                <c:ptCount val="3"/>
                <c:pt idx="0">
                  <c:v>81</c:v>
                </c:pt>
                <c:pt idx="1">
                  <c:v>99</c:v>
                </c:pt>
                <c:pt idx="2">
                  <c:v>67</c:v>
                </c:pt>
              </c:numCache>
            </c:numRef>
          </c:val>
          <c:extLst>
            <c:ext xmlns:c16="http://schemas.microsoft.com/office/drawing/2014/chart" uri="{C3380CC4-5D6E-409C-BE32-E72D297353CC}">
              <c16:uniqueId val="{00000002-60F3-41DA-9090-30AB47BEE0EE}"/>
            </c:ext>
          </c:extLst>
        </c:ser>
        <c:dLbls>
          <c:showLegendKey val="0"/>
          <c:showVal val="0"/>
          <c:showCatName val="0"/>
          <c:showSerName val="0"/>
          <c:showPercent val="0"/>
          <c:showBubbleSize val="0"/>
        </c:dLbls>
        <c:gapWidth val="219"/>
        <c:overlap val="-27"/>
        <c:axId val="1069289072"/>
        <c:axId val="1069292400"/>
      </c:barChart>
      <c:catAx>
        <c:axId val="106928907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69292400"/>
        <c:crosses val="autoZero"/>
        <c:auto val="1"/>
        <c:lblAlgn val="ctr"/>
        <c:lblOffset val="100"/>
        <c:noMultiLvlLbl val="0"/>
      </c:catAx>
      <c:valAx>
        <c:axId val="1069292400"/>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69289072"/>
        <c:crosses val="autoZero"/>
        <c:crossBetween val="between"/>
      </c:valAx>
      <c:spPr>
        <a:noFill/>
        <a:ln>
          <a:noFill/>
        </a:ln>
        <a:effectLst/>
      </c:spPr>
    </c:plotArea>
    <c:legend>
      <c:legendPos val="b"/>
      <c:layout>
        <c:manualLayout>
          <c:xMode val="edge"/>
          <c:yMode val="edge"/>
          <c:x val="0.3433530996785108"/>
          <c:y val="0.88832228454869966"/>
          <c:w val="0.26434144102799451"/>
          <c:h val="8.108108108108108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9245831421141203E-2"/>
          <c:y val="5.6093829678735337E-2"/>
          <c:w val="0.82659452636293762"/>
          <c:h val="0.7055583885772565"/>
        </c:manualLayout>
      </c:layout>
      <c:barChart>
        <c:barDir val="col"/>
        <c:grouping val="clustered"/>
        <c:varyColors val="0"/>
        <c:ser>
          <c:idx val="0"/>
          <c:order val="0"/>
          <c:tx>
            <c:strRef>
              <c:f>統計圖!$B$15</c:f>
              <c:strCache>
                <c:ptCount val="1"/>
                <c:pt idx="0">
                  <c:v>109</c:v>
                </c:pt>
              </c:strCache>
            </c:strRef>
          </c:tx>
          <c:spPr>
            <a:solidFill>
              <a:schemeClr val="accent6"/>
            </a:solidFill>
            <a:ln>
              <a:noFill/>
            </a:ln>
            <a:effectLst/>
          </c:spPr>
          <c:invertIfNegative val="0"/>
          <c:dLbls>
            <c:dLbl>
              <c:idx val="0"/>
              <c:layout>
                <c:manualLayout>
                  <c:x val="-9.91571641051066E-3"/>
                  <c:y val="0.280238067895286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5D8-4F73-9BCA-B1D962D166C5}"/>
                </c:ext>
              </c:extLst>
            </c:dLbl>
            <c:dLbl>
              <c:idx val="1"/>
              <c:layout>
                <c:manualLayout>
                  <c:x val="-6.6104776070071668E-3"/>
                  <c:y val="0.3478542433305538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5D8-4F73-9BCA-B1D962D166C5}"/>
                </c:ext>
              </c:extLst>
            </c:dLbl>
            <c:dLbl>
              <c:idx val="2"/>
              <c:layout>
                <c:manualLayout>
                  <c:x val="-6.6104776070071061E-3"/>
                  <c:y val="0.2155617913011349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5D8-4F73-9BCA-B1D962D166C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glow>
                    </a:effectLst>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統計圖!$B$14:$E$14</c:f>
              <c:strCache>
                <c:ptCount val="3"/>
                <c:pt idx="0">
                  <c:v>國語文</c:v>
                </c:pt>
                <c:pt idx="1">
                  <c:v>數學</c:v>
                </c:pt>
                <c:pt idx="2">
                  <c:v>英語文</c:v>
                </c:pt>
              </c:strCache>
            </c:strRef>
          </c:cat>
          <c:val>
            <c:numRef>
              <c:f>統計圖!$B$15:$E$15</c:f>
              <c:numCache>
                <c:formatCode>_-* #,##0_-;\-* #,##0_-;_-* "-"??_-;_-@_-</c:formatCode>
                <c:ptCount val="3"/>
                <c:pt idx="0">
                  <c:v>73</c:v>
                </c:pt>
                <c:pt idx="1">
                  <c:v>96</c:v>
                </c:pt>
                <c:pt idx="2">
                  <c:v>51</c:v>
                </c:pt>
              </c:numCache>
            </c:numRef>
          </c:val>
          <c:extLst>
            <c:ext xmlns:c16="http://schemas.microsoft.com/office/drawing/2014/chart" uri="{C3380CC4-5D6E-409C-BE32-E72D297353CC}">
              <c16:uniqueId val="{00000000-60F3-41DA-9090-30AB47BEE0EE}"/>
            </c:ext>
          </c:extLst>
        </c:ser>
        <c:ser>
          <c:idx val="1"/>
          <c:order val="1"/>
          <c:tx>
            <c:strRef>
              <c:f>統計圖!$B$16</c:f>
              <c:strCache>
                <c:ptCount val="1"/>
                <c:pt idx="0">
                  <c:v>110</c:v>
                </c:pt>
              </c:strCache>
            </c:strRef>
          </c:tx>
          <c:spPr>
            <a:solidFill>
              <a:schemeClr val="accent5"/>
            </a:solidFill>
            <a:ln>
              <a:noFill/>
            </a:ln>
            <a:effectLst/>
          </c:spPr>
          <c:invertIfNegative val="0"/>
          <c:dLbls>
            <c:dLbl>
              <c:idx val="0"/>
              <c:layout>
                <c:manualLayout>
                  <c:x val="-6.6104776070071061E-3"/>
                  <c:y val="0.2919976632597525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5D8-4F73-9BCA-B1D962D166C5}"/>
                </c:ext>
              </c:extLst>
            </c:dLbl>
            <c:dLbl>
              <c:idx val="1"/>
              <c:layout>
                <c:manualLayout>
                  <c:x val="-3.3052388035036137E-3"/>
                  <c:y val="0.3155158553817424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5D8-4F73-9BCA-B1D962D166C5}"/>
                </c:ext>
              </c:extLst>
            </c:dLbl>
            <c:dLbl>
              <c:idx val="2"/>
              <c:layout>
                <c:manualLayout>
                  <c:x val="-6.6104776070071061E-3"/>
                  <c:y val="0.2302612855067181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5D8-4F73-9BCA-B1D962D166C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effectLst>
                      <a:glow rad="127000">
                        <a:schemeClr val="bg1"/>
                      </a:glow>
                    </a:effectLst>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統計圖!$B$14:$E$14</c:f>
              <c:strCache>
                <c:ptCount val="3"/>
                <c:pt idx="0">
                  <c:v>國語文</c:v>
                </c:pt>
                <c:pt idx="1">
                  <c:v>數學</c:v>
                </c:pt>
                <c:pt idx="2">
                  <c:v>英語文</c:v>
                </c:pt>
              </c:strCache>
            </c:strRef>
          </c:cat>
          <c:val>
            <c:numRef>
              <c:f>統計圖!$B$16:$E$16</c:f>
              <c:numCache>
                <c:formatCode>_-* #,##0_-;\-* #,##0_-;_-* "-"??_-;_-@_-</c:formatCode>
                <c:ptCount val="3"/>
                <c:pt idx="0">
                  <c:v>77</c:v>
                </c:pt>
                <c:pt idx="1">
                  <c:v>85</c:v>
                </c:pt>
                <c:pt idx="2">
                  <c:v>56</c:v>
                </c:pt>
              </c:numCache>
            </c:numRef>
          </c:val>
          <c:extLst>
            <c:ext xmlns:c16="http://schemas.microsoft.com/office/drawing/2014/chart" uri="{C3380CC4-5D6E-409C-BE32-E72D297353CC}">
              <c16:uniqueId val="{00000001-60F3-41DA-9090-30AB47BEE0EE}"/>
            </c:ext>
          </c:extLst>
        </c:ser>
        <c:ser>
          <c:idx val="2"/>
          <c:order val="2"/>
          <c:tx>
            <c:strRef>
              <c:f>統計圖!$B$17</c:f>
              <c:strCache>
                <c:ptCount val="1"/>
                <c:pt idx="0">
                  <c:v>111</c:v>
                </c:pt>
              </c:strCache>
            </c:strRef>
          </c:tx>
          <c:spPr>
            <a:solidFill>
              <a:schemeClr val="accent4"/>
            </a:solidFill>
            <a:ln>
              <a:noFill/>
            </a:ln>
            <a:effectLst/>
          </c:spPr>
          <c:invertIfNegative val="0"/>
          <c:dLbls>
            <c:dLbl>
              <c:idx val="0"/>
              <c:layout>
                <c:manualLayout>
                  <c:x val="-3.3052388035035834E-3"/>
                  <c:y val="0.3037567593207474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5D8-4F73-9BCA-B1D962D166C5}"/>
                </c:ext>
              </c:extLst>
            </c:dLbl>
            <c:dLbl>
              <c:idx val="1"/>
              <c:layout>
                <c:manualLayout>
                  <c:x val="-6.6104776070071061E-3"/>
                  <c:y val="0.35667344055043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5D8-4F73-9BCA-B1D962D166C5}"/>
                </c:ext>
              </c:extLst>
            </c:dLbl>
            <c:dLbl>
              <c:idx val="2"/>
              <c:layout>
                <c:manualLayout>
                  <c:x val="-6.6104776070072275E-3"/>
                  <c:y val="0.2625991741520578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5D8-4F73-9BCA-B1D962D166C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effectLst>
                      <a:glow rad="127000">
                        <a:schemeClr val="bg1"/>
                      </a:glow>
                    </a:effectLst>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統計圖!$B$14:$E$14</c:f>
              <c:strCache>
                <c:ptCount val="3"/>
                <c:pt idx="0">
                  <c:v>國語文</c:v>
                </c:pt>
                <c:pt idx="1">
                  <c:v>數學</c:v>
                </c:pt>
                <c:pt idx="2">
                  <c:v>英語文</c:v>
                </c:pt>
              </c:strCache>
            </c:strRef>
          </c:cat>
          <c:val>
            <c:numRef>
              <c:f>統計圖!$B$17:$E$17</c:f>
              <c:numCache>
                <c:formatCode>_-* #,##0_-;\-* #,##0_-;_-* "-"??_-;_-@_-</c:formatCode>
                <c:ptCount val="3"/>
                <c:pt idx="0">
                  <c:v>81</c:v>
                </c:pt>
                <c:pt idx="1">
                  <c:v>99</c:v>
                </c:pt>
                <c:pt idx="2">
                  <c:v>67</c:v>
                </c:pt>
              </c:numCache>
            </c:numRef>
          </c:val>
          <c:extLst>
            <c:ext xmlns:c16="http://schemas.microsoft.com/office/drawing/2014/chart" uri="{C3380CC4-5D6E-409C-BE32-E72D297353CC}">
              <c16:uniqueId val="{00000002-60F3-41DA-9090-30AB47BEE0EE}"/>
            </c:ext>
          </c:extLst>
        </c:ser>
        <c:dLbls>
          <c:showLegendKey val="0"/>
          <c:showVal val="0"/>
          <c:showCatName val="0"/>
          <c:showSerName val="0"/>
          <c:showPercent val="0"/>
          <c:showBubbleSize val="0"/>
        </c:dLbls>
        <c:gapWidth val="219"/>
        <c:overlap val="-27"/>
        <c:axId val="1069289072"/>
        <c:axId val="1069292400"/>
      </c:barChart>
      <c:catAx>
        <c:axId val="106928907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69292400"/>
        <c:crosses val="autoZero"/>
        <c:auto val="1"/>
        <c:lblAlgn val="ctr"/>
        <c:lblOffset val="100"/>
        <c:noMultiLvlLbl val="0"/>
      </c:catAx>
      <c:valAx>
        <c:axId val="1069292400"/>
        <c:scaling>
          <c:orientation val="minMax"/>
          <c:max val="12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69289072"/>
        <c:crosses val="autoZero"/>
        <c:crossBetween val="between"/>
      </c:valAx>
      <c:spPr>
        <a:noFill/>
        <a:ln>
          <a:noFill/>
        </a:ln>
        <a:effectLst/>
      </c:spPr>
    </c:plotArea>
    <c:legend>
      <c:legendPos val="b"/>
      <c:layout>
        <c:manualLayout>
          <c:xMode val="edge"/>
          <c:yMode val="edge"/>
          <c:x val="0.3433530996785108"/>
          <c:y val="0.88832228454869966"/>
          <c:w val="0.26434144102799451"/>
          <c:h val="8.108108108108108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42934096685678"/>
          <c:y val="0.12042676340850066"/>
          <c:w val="0.82958235825237792"/>
          <c:h val="0.71534891028805114"/>
        </c:manualLayout>
      </c:layout>
      <c:ofPieChart>
        <c:ofPieType val="pie"/>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A81-4ABB-91DB-D502E4015FC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A81-4ABB-91DB-D502E4015FC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A81-4ABB-91DB-D502E4015FC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A81-4ABB-91DB-D502E4015FC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A81-4ABB-91DB-D502E4015FC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A81-4ABB-91DB-D502E4015FC3}"/>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A81-4ABB-91DB-D502E4015FC3}"/>
              </c:ext>
            </c:extLst>
          </c:dPt>
          <c:dPt>
            <c:idx val="7"/>
            <c:bubble3D val="0"/>
            <c:spPr>
              <a:solidFill>
                <a:srgbClr val="C0504D">
                  <a:lumMod val="60000"/>
                  <a:lumOff val="40000"/>
                </a:srgbClr>
              </a:solidFill>
              <a:ln w="19050">
                <a:solidFill>
                  <a:schemeClr val="lt1"/>
                </a:solidFill>
              </a:ln>
              <a:effectLst/>
            </c:spPr>
            <c:extLst>
              <c:ext xmlns:c16="http://schemas.microsoft.com/office/drawing/2014/chart" uri="{C3380CC4-5D6E-409C-BE32-E72D297353CC}">
                <c16:uniqueId val="{0000000F-5A81-4ABB-91DB-D502E4015FC3}"/>
              </c:ext>
            </c:extLst>
          </c:dPt>
          <c:dLbls>
            <c:dLbl>
              <c:idx val="0"/>
              <c:layout>
                <c:manualLayout>
                  <c:x val="-4.9256839931313846E-3"/>
                  <c:y val="-5.3791862589605826E-4"/>
                </c:manualLayout>
              </c:layout>
              <c:tx>
                <c:rich>
                  <a:bodyPr/>
                  <a:lstStyle/>
                  <a:p>
                    <a:fld id="{73D88B25-B855-44AE-90FC-CF3B2819A4D9}" type="CATEGORYNAME">
                      <a:rPr lang="zh-TW" altLang="en-US" sz="800" baseline="0"/>
                      <a:pPr/>
                      <a:t>[類別名稱]</a:t>
                    </a:fld>
                    <a:endParaRPr lang="zh-TW" altLang="en-US" sz="800" baseline="0"/>
                  </a:p>
                  <a:p>
                    <a:fld id="{E51F00B3-4C94-44AA-BCA3-A82B65A3BE1D}"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5A81-4ABB-91DB-D502E4015FC3}"/>
                </c:ext>
              </c:extLst>
            </c:dLbl>
            <c:dLbl>
              <c:idx val="1"/>
              <c:layout>
                <c:manualLayout>
                  <c:x val="0.10466412431960451"/>
                  <c:y val="-5.4955992691726255E-2"/>
                </c:manualLayout>
              </c:layout>
              <c:tx>
                <c:rich>
                  <a:bodyPr/>
                  <a:lstStyle/>
                  <a:p>
                    <a:fld id="{065CFC47-D1E1-4C06-979D-4F17654716AE}" type="CATEGORYNAME">
                      <a:rPr lang="zh-TW" altLang="en-US" sz="800" baseline="0"/>
                      <a:pPr/>
                      <a:t>[類別名稱]</a:t>
                    </a:fld>
                    <a:endParaRPr lang="zh-TW" altLang="en-US" sz="800" baseline="0"/>
                  </a:p>
                  <a:p>
                    <a:fld id="{DE72F03B-0A1E-4021-B522-FE9750FD8870}"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5A81-4ABB-91DB-D502E4015FC3}"/>
                </c:ext>
              </c:extLst>
            </c:dLbl>
            <c:dLbl>
              <c:idx val="2"/>
              <c:layout>
                <c:manualLayout>
                  <c:x val="6.2774321646445091E-4"/>
                  <c:y val="2.4095044656520407E-2"/>
                </c:manualLayout>
              </c:layout>
              <c:tx>
                <c:rich>
                  <a:bodyPr/>
                  <a:lstStyle/>
                  <a:p>
                    <a:fld id="{F0AFC29F-C51C-4052-9662-3424941C8D0B}" type="CATEGORYNAME">
                      <a:rPr lang="zh-TW" altLang="en-US" sz="800"/>
                      <a:pPr/>
                      <a:t>[類別名稱]</a:t>
                    </a:fld>
                    <a:endParaRPr lang="zh-TW" altLang="en-US" sz="800"/>
                  </a:p>
                  <a:p>
                    <a:fld id="{3261E065-8574-424C-92F5-FBDAD91941CC}"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5-5A81-4ABB-91DB-D502E4015FC3}"/>
                </c:ext>
              </c:extLst>
            </c:dLbl>
            <c:dLbl>
              <c:idx val="3"/>
              <c:layout>
                <c:manualLayout>
                  <c:x val="2.4835528554732092E-3"/>
                  <c:y val="-1.5962456989696071E-2"/>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7E321870-4CFB-4BF9-A166-85FDC9BF0DBB}" type="CATEGORYNAME">
                      <a:rPr lang="zh-TW" altLang="en-US" sz="800" baseline="0"/>
                      <a:pPr>
                        <a:defRPr sz="800"/>
                      </a:pPr>
                      <a:t>[類別名稱]</a:t>
                    </a:fld>
                    <a:endParaRPr lang="zh-TW" altLang="en-US" sz="800" baseline="0"/>
                  </a:p>
                  <a:p>
                    <a:pPr>
                      <a:defRPr sz="800"/>
                    </a:pPr>
                    <a:r>
                      <a:rPr lang="en-US" altLang="zh-TW" sz="800" b="0" i="0" u="none" strike="noStrike" kern="1200" baseline="0">
                        <a:solidFill>
                          <a:sysClr val="windowText" lastClr="000000"/>
                        </a:solidFill>
                        <a:latin typeface="標楷體" panose="03000509000000000000" pitchFamily="65" charset="-120"/>
                        <a:ea typeface="標楷體" panose="03000509000000000000" pitchFamily="65" charset="-120"/>
                      </a:rPr>
                      <a:t>2.70</a:t>
                    </a:r>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20198"/>
                        <a:gd name="adj2" fmla="val 11836"/>
                      </a:avLst>
                    </a:prstGeom>
                    <a:noFill/>
                    <a:ln>
                      <a:noFill/>
                    </a:ln>
                  </c15:spPr>
                  <c15:dlblFieldTable/>
                  <c15:showDataLabelsRange val="1"/>
                </c:ext>
                <c:ext xmlns:c16="http://schemas.microsoft.com/office/drawing/2014/chart" uri="{C3380CC4-5D6E-409C-BE32-E72D297353CC}">
                  <c16:uniqueId val="{00000007-5A81-4ABB-91DB-D502E4015FC3}"/>
                </c:ext>
              </c:extLst>
            </c:dLbl>
            <c:dLbl>
              <c:idx val="4"/>
              <c:layout>
                <c:manualLayout>
                  <c:x val="6.3230905833520402E-3"/>
                  <c:y val="-3.4476067586523863E-2"/>
                </c:manualLayout>
              </c:layout>
              <c:tx>
                <c:rich>
                  <a:bodyPr/>
                  <a:lstStyle/>
                  <a:p>
                    <a:fld id="{D26D7A85-545F-4B26-BCE2-8A3A5384A8E1}" type="CATEGORYNAME">
                      <a:rPr lang="zh-TW" altLang="en-US" sz="800" baseline="0"/>
                      <a:pPr/>
                      <a:t>[類別名稱]</a:t>
                    </a:fld>
                    <a:endParaRPr lang="zh-TW" altLang="en-US" sz="800" baseline="0"/>
                  </a:p>
                  <a:p>
                    <a:fld id="{65407AC9-1D57-4B9B-87AE-B30E81EE2919}"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layout>
                    <c:manualLayout>
                      <c:w val="0.22936778377391762"/>
                      <c:h val="0.20532717569015091"/>
                    </c:manualLayout>
                  </c15:layout>
                  <c15:dlblFieldTable/>
                  <c15:showDataLabelsRange val="1"/>
                </c:ext>
                <c:ext xmlns:c16="http://schemas.microsoft.com/office/drawing/2014/chart" uri="{C3380CC4-5D6E-409C-BE32-E72D297353CC}">
                  <c16:uniqueId val="{00000009-5A81-4ABB-91DB-D502E4015FC3}"/>
                </c:ext>
              </c:extLst>
            </c:dLbl>
            <c:dLbl>
              <c:idx val="5"/>
              <c:layout>
                <c:manualLayout>
                  <c:x val="-7.6943922626242861E-2"/>
                  <c:y val="0.25043705726098747"/>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05C3DA6B-616F-4B86-9AAD-AE603049B5D0}" type="CATEGORYNAME">
                      <a:rPr lang="zh-TW" altLang="en-US" sz="800" baseline="0"/>
                      <a:pPr>
                        <a:defRPr sz="800"/>
                      </a:pPr>
                      <a:t>[類別名稱]</a:t>
                    </a:fld>
                    <a:fld id="{9BFE26FC-B9F3-4B4C-AF68-53BF9186571A}"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defRPr sz="800"/>
                      </a:pPr>
                      <a:t>[CELLRANGE]</a:t>
                    </a:fld>
                    <a:endParaRPr lang="zh-TW" altLang="en-US"/>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16758"/>
                        <a:gd name="adj2" fmla="val 999"/>
                      </a:avLst>
                    </a:prstGeom>
                    <a:noFill/>
                    <a:ln>
                      <a:noFill/>
                    </a:ln>
                  </c15:spPr>
                  <c15:layout>
                    <c:manualLayout>
                      <c:w val="0.23617271647109117"/>
                      <c:h val="0.22130823032595787"/>
                    </c:manualLayout>
                  </c15:layout>
                  <c15:dlblFieldTable/>
                  <c15:showDataLabelsRange val="1"/>
                </c:ext>
                <c:ext xmlns:c16="http://schemas.microsoft.com/office/drawing/2014/chart" uri="{C3380CC4-5D6E-409C-BE32-E72D297353CC}">
                  <c16:uniqueId val="{0000000B-5A81-4ABB-91DB-D502E4015FC3}"/>
                </c:ext>
              </c:extLst>
            </c:dLbl>
            <c:dLbl>
              <c:idx val="6"/>
              <c:layout>
                <c:manualLayout>
                  <c:x val="0.1838334841579643"/>
                  <c:y val="0"/>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265A3220-F953-41A4-BCA1-F4861B232F7A}" type="CATEGORYNAME">
                      <a:rPr lang="zh-TW" altLang="en-US" sz="800" baseline="0"/>
                      <a:pPr>
                        <a:defRPr sz="800"/>
                      </a:pPr>
                      <a:t>[類別名稱]</a:t>
                    </a:fld>
                    <a:endParaRPr lang="zh-TW" altLang="en-US" sz="800" baseline="0"/>
                  </a:p>
                  <a:p>
                    <a:pPr>
                      <a:defRPr sz="800"/>
                    </a:pPr>
                    <a:fld id="{B1FC911D-02B9-4CD5-953E-65044091FCCC}"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defRPr sz="800"/>
                      </a:pPr>
                      <a:t>[CELLRANGE]</a:t>
                    </a:fld>
                    <a:endParaRPr lang="zh-TW" altLang="en-US"/>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42008"/>
                        <a:gd name="adj2" fmla="val -70637"/>
                      </a:avLst>
                    </a:prstGeom>
                    <a:noFill/>
                    <a:ln>
                      <a:noFill/>
                    </a:ln>
                  </c15:spPr>
                  <c15:dlblFieldTable/>
                  <c15:showDataLabelsRange val="1"/>
                </c:ext>
                <c:ext xmlns:c16="http://schemas.microsoft.com/office/drawing/2014/chart" uri="{C3380CC4-5D6E-409C-BE32-E72D297353CC}">
                  <c16:uniqueId val="{0000000D-5A81-4ABB-91DB-D502E4015FC3}"/>
                </c:ext>
              </c:extLst>
            </c:dLbl>
            <c:dLbl>
              <c:idx val="7"/>
              <c:layout>
                <c:manualLayout>
                  <c:x val="-0.18110867000667016"/>
                  <c:y val="8.6315843872737871E-3"/>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a:t>個人因素</a:t>
                    </a:r>
                  </a:p>
                  <a:p>
                    <a:pPr>
                      <a:defRPr sz="800"/>
                    </a:pPr>
                    <a:r>
                      <a:rPr lang="en-US" altLang="zh-TW" sz="800"/>
                      <a:t>69.37</a:t>
                    </a:r>
                    <a:r>
                      <a:rPr lang="zh-TW" altLang="en-US" sz="800"/>
                      <a:t>％</a:t>
                    </a:r>
                  </a:p>
                </c:rich>
              </c:tx>
              <c:numFmt formatCode="0.00%" sourceLinked="0"/>
              <c:spPr>
                <a:xfrm>
                  <a:off x="1739632" y="1021834"/>
                  <a:ext cx="419247" cy="571945"/>
                </a:xfrm>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2641"/>
                        <a:gd name="adj2" fmla="val 1665"/>
                      </a:avLst>
                    </a:prstGeom>
                    <a:noFill/>
                    <a:ln>
                      <a:noFill/>
                    </a:ln>
                  </c15:spPr>
                  <c15:layout>
                    <c:manualLayout>
                      <c:w val="0.15172625750058041"/>
                      <c:h val="0.21530781951778699"/>
                    </c:manualLayout>
                  </c15:layout>
                </c:ext>
                <c:ext xmlns:c16="http://schemas.microsoft.com/office/drawing/2014/chart" uri="{C3380CC4-5D6E-409C-BE32-E72D297353CC}">
                  <c16:uniqueId val="{0000000F-5A81-4ABB-91DB-D502E4015FC3}"/>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ysClr val="window" lastClr="FFFFFF">
                      <a:lumMod val="65000"/>
                    </a:sys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15:showDataLabelsRange val="1"/>
              </c:ext>
            </c:extLst>
          </c:dLbls>
          <c:cat>
            <c:strRef>
              <c:f>國中圖!$E$2:$E$8</c:f>
              <c:strCache>
                <c:ptCount val="7"/>
                <c:pt idx="0">
                  <c:v>家庭因素</c:v>
                </c:pt>
                <c:pt idx="1">
                  <c:v>學校因素</c:v>
                </c:pt>
                <c:pt idx="2">
                  <c:v>社會因素</c:v>
                </c:pt>
                <c:pt idx="3">
                  <c:v>其他因素</c:v>
                </c:pt>
                <c:pt idx="4">
                  <c:v>精神或心理疾病</c:v>
                </c:pt>
                <c:pt idx="5">
                  <c:v>生活作息不正常</c:v>
                </c:pt>
                <c:pt idx="6">
                  <c:v>其他個人因素</c:v>
                </c:pt>
              </c:strCache>
            </c:strRef>
          </c:cat>
          <c:val>
            <c:numRef>
              <c:f>國中圖!$F$2:$F$8</c:f>
              <c:numCache>
                <c:formatCode>General</c:formatCode>
                <c:ptCount val="7"/>
                <c:pt idx="0">
                  <c:v>6</c:v>
                </c:pt>
                <c:pt idx="1">
                  <c:v>14</c:v>
                </c:pt>
                <c:pt idx="2">
                  <c:v>11</c:v>
                </c:pt>
                <c:pt idx="3">
                  <c:v>3</c:v>
                </c:pt>
                <c:pt idx="4">
                  <c:v>7</c:v>
                </c:pt>
                <c:pt idx="5">
                  <c:v>61</c:v>
                </c:pt>
                <c:pt idx="6">
                  <c:v>9</c:v>
                </c:pt>
              </c:numCache>
            </c:numRef>
          </c:val>
          <c:extLst>
            <c:ext xmlns:c15="http://schemas.microsoft.com/office/drawing/2012/chart" uri="{02D57815-91ED-43cb-92C2-25804820EDAC}">
              <c15:datalabelsRange>
                <c15:f>國中圖!$G$2:$G$8</c15:f>
                <c15:dlblRangeCache>
                  <c:ptCount val="7"/>
                  <c:pt idx="0">
                    <c:v>5.41％</c:v>
                  </c:pt>
                  <c:pt idx="1">
                    <c:v>12.61％</c:v>
                  </c:pt>
                  <c:pt idx="2">
                    <c:v>9.91％</c:v>
                  </c:pt>
                  <c:pt idx="3">
                    <c:v>2.70％</c:v>
                  </c:pt>
                  <c:pt idx="4">
                    <c:v>6.31％</c:v>
                  </c:pt>
                  <c:pt idx="5">
                    <c:v>54.95％</c:v>
                  </c:pt>
                  <c:pt idx="6">
                    <c:v>8.11％</c:v>
                  </c:pt>
                </c15:dlblRangeCache>
              </c15:datalabelsRange>
            </c:ext>
            <c:ext xmlns:c16="http://schemas.microsoft.com/office/drawing/2014/chart" uri="{C3380CC4-5D6E-409C-BE32-E72D297353CC}">
              <c16:uniqueId val="{00000010-5A81-4ABB-91DB-D502E4015FC3}"/>
            </c:ext>
          </c:extLst>
        </c:ser>
        <c:dLbls>
          <c:showLegendKey val="0"/>
          <c:showVal val="0"/>
          <c:showCatName val="0"/>
          <c:showSerName val="0"/>
          <c:showPercent val="0"/>
          <c:showBubbleSize val="0"/>
          <c:showLeaderLines val="1"/>
        </c:dLbls>
        <c:gapWidth val="100"/>
        <c:secondPieSize val="75"/>
        <c:serLines>
          <c:spPr>
            <a:ln w="9525" cap="flat" cmpd="sng" algn="ctr">
              <a:solidFill>
                <a:sysClr val="windowText" lastClr="000000"/>
              </a:solidFill>
              <a:round/>
            </a:ln>
            <a:effectLst/>
          </c:spPr>
        </c:serLines>
      </c:of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42934096685678"/>
          <c:y val="0.12042676340850066"/>
          <c:w val="0.82958235825237792"/>
          <c:h val="0.71534891028805114"/>
        </c:manualLayout>
      </c:layout>
      <c:ofPieChart>
        <c:ofPieType val="pie"/>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A81-4ABB-91DB-D502E4015FC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A81-4ABB-91DB-D502E4015FC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A81-4ABB-91DB-D502E4015FC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A81-4ABB-91DB-D502E4015FC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A81-4ABB-91DB-D502E4015FC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A81-4ABB-91DB-D502E4015FC3}"/>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A81-4ABB-91DB-D502E4015FC3}"/>
              </c:ext>
            </c:extLst>
          </c:dPt>
          <c:dPt>
            <c:idx val="7"/>
            <c:bubble3D val="0"/>
            <c:spPr>
              <a:solidFill>
                <a:srgbClr val="C0504D">
                  <a:lumMod val="60000"/>
                  <a:lumOff val="40000"/>
                </a:srgbClr>
              </a:solidFill>
              <a:ln w="19050">
                <a:solidFill>
                  <a:schemeClr val="lt1"/>
                </a:solidFill>
              </a:ln>
              <a:effectLst/>
            </c:spPr>
            <c:extLst>
              <c:ext xmlns:c16="http://schemas.microsoft.com/office/drawing/2014/chart" uri="{C3380CC4-5D6E-409C-BE32-E72D297353CC}">
                <c16:uniqueId val="{0000000F-5A81-4ABB-91DB-D502E4015FC3}"/>
              </c:ext>
            </c:extLst>
          </c:dPt>
          <c:dLbls>
            <c:dLbl>
              <c:idx val="0"/>
              <c:layout>
                <c:manualLayout>
                  <c:x val="-4.9256839931313846E-3"/>
                  <c:y val="-5.3791862589605826E-4"/>
                </c:manualLayout>
              </c:layout>
              <c:tx>
                <c:rich>
                  <a:bodyPr/>
                  <a:lstStyle/>
                  <a:p>
                    <a:fld id="{73D88B25-B855-44AE-90FC-CF3B2819A4D9}" type="CATEGORYNAME">
                      <a:rPr lang="zh-TW" altLang="en-US" sz="800" baseline="0"/>
                      <a:pPr/>
                      <a:t>[類別名稱]</a:t>
                    </a:fld>
                    <a:endParaRPr lang="zh-TW" altLang="en-US" sz="800" baseline="0"/>
                  </a:p>
                  <a:p>
                    <a:fld id="{E51F00B3-4C94-44AA-BCA3-A82B65A3BE1D}"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5A81-4ABB-91DB-D502E4015FC3}"/>
                </c:ext>
              </c:extLst>
            </c:dLbl>
            <c:dLbl>
              <c:idx val="1"/>
              <c:layout>
                <c:manualLayout>
                  <c:x val="0.10466412431960451"/>
                  <c:y val="-5.4955992691726255E-2"/>
                </c:manualLayout>
              </c:layout>
              <c:tx>
                <c:rich>
                  <a:bodyPr/>
                  <a:lstStyle/>
                  <a:p>
                    <a:fld id="{065CFC47-D1E1-4C06-979D-4F17654716AE}" type="CATEGORYNAME">
                      <a:rPr lang="zh-TW" altLang="en-US" sz="800" baseline="0"/>
                      <a:pPr/>
                      <a:t>[類別名稱]</a:t>
                    </a:fld>
                    <a:endParaRPr lang="zh-TW" altLang="en-US" sz="800" baseline="0"/>
                  </a:p>
                  <a:p>
                    <a:fld id="{DE72F03B-0A1E-4021-B522-FE9750FD8870}"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5A81-4ABB-91DB-D502E4015FC3}"/>
                </c:ext>
              </c:extLst>
            </c:dLbl>
            <c:dLbl>
              <c:idx val="2"/>
              <c:layout>
                <c:manualLayout>
                  <c:x val="6.2774321646445091E-4"/>
                  <c:y val="2.4095044656520407E-2"/>
                </c:manualLayout>
              </c:layout>
              <c:tx>
                <c:rich>
                  <a:bodyPr/>
                  <a:lstStyle/>
                  <a:p>
                    <a:fld id="{F0AFC29F-C51C-4052-9662-3424941C8D0B}" type="CATEGORYNAME">
                      <a:rPr lang="zh-TW" altLang="en-US" sz="800"/>
                      <a:pPr/>
                      <a:t>[類別名稱]</a:t>
                    </a:fld>
                    <a:endParaRPr lang="zh-TW" altLang="en-US" sz="800"/>
                  </a:p>
                  <a:p>
                    <a:fld id="{3261E065-8574-424C-92F5-FBDAD91941CC}"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5-5A81-4ABB-91DB-D502E4015FC3}"/>
                </c:ext>
              </c:extLst>
            </c:dLbl>
            <c:dLbl>
              <c:idx val="3"/>
              <c:layout>
                <c:manualLayout>
                  <c:x val="2.4835528554732092E-3"/>
                  <c:y val="-1.5962456989696071E-2"/>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7E321870-4CFB-4BF9-A166-85FDC9BF0DBB}" type="CATEGORYNAME">
                      <a:rPr lang="zh-TW" altLang="en-US" sz="800" baseline="0"/>
                      <a:pPr>
                        <a:defRPr sz="800"/>
                      </a:pPr>
                      <a:t>[類別名稱]</a:t>
                    </a:fld>
                    <a:endParaRPr lang="zh-TW" altLang="en-US" sz="800" baseline="0"/>
                  </a:p>
                  <a:p>
                    <a:pPr>
                      <a:defRPr sz="800"/>
                    </a:pPr>
                    <a:r>
                      <a:rPr lang="en-US" altLang="zh-TW" sz="800" b="0" i="0" u="none" strike="noStrike" kern="1200" baseline="0">
                        <a:solidFill>
                          <a:sysClr val="windowText" lastClr="000000"/>
                        </a:solidFill>
                        <a:latin typeface="標楷體" panose="03000509000000000000" pitchFamily="65" charset="-120"/>
                        <a:ea typeface="標楷體" panose="03000509000000000000" pitchFamily="65" charset="-120"/>
                      </a:rPr>
                      <a:t>2.70</a:t>
                    </a:r>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20198"/>
                        <a:gd name="adj2" fmla="val 11836"/>
                      </a:avLst>
                    </a:prstGeom>
                    <a:noFill/>
                    <a:ln>
                      <a:noFill/>
                    </a:ln>
                  </c15:spPr>
                  <c15:dlblFieldTable/>
                  <c15:showDataLabelsRange val="1"/>
                </c:ext>
                <c:ext xmlns:c16="http://schemas.microsoft.com/office/drawing/2014/chart" uri="{C3380CC4-5D6E-409C-BE32-E72D297353CC}">
                  <c16:uniqueId val="{00000007-5A81-4ABB-91DB-D502E4015FC3}"/>
                </c:ext>
              </c:extLst>
            </c:dLbl>
            <c:dLbl>
              <c:idx val="4"/>
              <c:layout>
                <c:manualLayout>
                  <c:x val="6.3230905833520402E-3"/>
                  <c:y val="-3.4476067586523863E-2"/>
                </c:manualLayout>
              </c:layout>
              <c:tx>
                <c:rich>
                  <a:bodyPr/>
                  <a:lstStyle/>
                  <a:p>
                    <a:fld id="{D26D7A85-545F-4B26-BCE2-8A3A5384A8E1}" type="CATEGORYNAME">
                      <a:rPr lang="zh-TW" altLang="en-US" sz="800" baseline="0"/>
                      <a:pPr/>
                      <a:t>[類別名稱]</a:t>
                    </a:fld>
                    <a:endParaRPr lang="zh-TW" altLang="en-US" sz="800" baseline="0"/>
                  </a:p>
                  <a:p>
                    <a:fld id="{65407AC9-1D57-4B9B-87AE-B30E81EE2919}"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t>[CELLRANGE]</a:t>
                    </a:fld>
                    <a:endParaRPr lang="zh-TW" altLang="en-US"/>
                  </a:p>
                </c:rich>
              </c:tx>
              <c:dLblPos val="bestFit"/>
              <c:showLegendKey val="0"/>
              <c:showVal val="0"/>
              <c:showCatName val="1"/>
              <c:showSerName val="0"/>
              <c:showPercent val="0"/>
              <c:showBubbleSize val="0"/>
              <c:extLst>
                <c:ext xmlns:c15="http://schemas.microsoft.com/office/drawing/2012/chart" uri="{CE6537A1-D6FC-4f65-9D91-7224C49458BB}">
                  <c15:layout>
                    <c:manualLayout>
                      <c:w val="0.22936778377391762"/>
                      <c:h val="0.20532717569015091"/>
                    </c:manualLayout>
                  </c15:layout>
                  <c15:dlblFieldTable/>
                  <c15:showDataLabelsRange val="1"/>
                </c:ext>
                <c:ext xmlns:c16="http://schemas.microsoft.com/office/drawing/2014/chart" uri="{C3380CC4-5D6E-409C-BE32-E72D297353CC}">
                  <c16:uniqueId val="{00000009-5A81-4ABB-91DB-D502E4015FC3}"/>
                </c:ext>
              </c:extLst>
            </c:dLbl>
            <c:dLbl>
              <c:idx val="5"/>
              <c:layout>
                <c:manualLayout>
                  <c:x val="-7.6943922626242861E-2"/>
                  <c:y val="0.25043705726098747"/>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05C3DA6B-616F-4B86-9AAD-AE603049B5D0}" type="CATEGORYNAME">
                      <a:rPr lang="zh-TW" altLang="en-US" sz="800" baseline="0"/>
                      <a:pPr>
                        <a:defRPr sz="800"/>
                      </a:pPr>
                      <a:t>[類別名稱]</a:t>
                    </a:fld>
                    <a:fld id="{9BFE26FC-B9F3-4B4C-AF68-53BF9186571A}"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defRPr sz="800"/>
                      </a:pPr>
                      <a:t>[CELLRANGE]</a:t>
                    </a:fld>
                    <a:endParaRPr lang="zh-TW" altLang="en-US"/>
                  </a:p>
                </c:rich>
              </c:tx>
              <c:numFmt formatCode="0.00%" sourceLinked="0"/>
              <c:spPr>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16758"/>
                        <a:gd name="adj2" fmla="val 999"/>
                      </a:avLst>
                    </a:prstGeom>
                    <a:noFill/>
                    <a:ln>
                      <a:noFill/>
                    </a:ln>
                  </c15:spPr>
                  <c15:layout>
                    <c:manualLayout>
                      <c:w val="0.23617271647109117"/>
                      <c:h val="0.22130823032595787"/>
                    </c:manualLayout>
                  </c15:layout>
                  <c15:dlblFieldTable/>
                  <c15:showDataLabelsRange val="1"/>
                </c:ext>
                <c:ext xmlns:c16="http://schemas.microsoft.com/office/drawing/2014/chart" uri="{C3380CC4-5D6E-409C-BE32-E72D297353CC}">
                  <c16:uniqueId val="{0000000B-5A81-4ABB-91DB-D502E4015FC3}"/>
                </c:ext>
              </c:extLst>
            </c:dLbl>
            <c:dLbl>
              <c:idx val="6"/>
              <c:layout>
                <c:manualLayout>
                  <c:x val="0.1838334841579643"/>
                  <c:y val="0"/>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265A3220-F953-41A4-BCA1-F4861B232F7A}" type="CATEGORYNAME">
                      <a:rPr lang="zh-TW" altLang="en-US" sz="800" baseline="0"/>
                      <a:pPr>
                        <a:defRPr sz="800"/>
                      </a:pPr>
                      <a:t>[類別名稱]</a:t>
                    </a:fld>
                    <a:endParaRPr lang="zh-TW" altLang="en-US" sz="800" baseline="0"/>
                  </a:p>
                  <a:p>
                    <a:pPr>
                      <a:defRPr sz="800"/>
                    </a:pPr>
                    <a:fld id="{B1FC911D-02B9-4CD5-953E-65044091FCCC}" type="CELLRANGE">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rPr>
                      <a:pPr>
                        <a:defRPr sz="800"/>
                      </a:pPr>
                      <a:t>[CELLRANGE]</a:t>
                    </a:fld>
                    <a:endParaRPr lang="zh-TW" altLang="en-US"/>
                  </a:p>
                </c:rich>
              </c:tx>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42008"/>
                        <a:gd name="adj2" fmla="val -70637"/>
                      </a:avLst>
                    </a:prstGeom>
                    <a:noFill/>
                    <a:ln>
                      <a:noFill/>
                    </a:ln>
                  </c15:spPr>
                  <c15:dlblFieldTable/>
                  <c15:showDataLabelsRange val="1"/>
                </c:ext>
                <c:ext xmlns:c16="http://schemas.microsoft.com/office/drawing/2014/chart" uri="{C3380CC4-5D6E-409C-BE32-E72D297353CC}">
                  <c16:uniqueId val="{0000000D-5A81-4ABB-91DB-D502E4015FC3}"/>
                </c:ext>
              </c:extLst>
            </c:dLbl>
            <c:dLbl>
              <c:idx val="7"/>
              <c:layout>
                <c:manualLayout>
                  <c:x val="-0.18110867000667016"/>
                  <c:y val="8.6315843872737871E-3"/>
                </c:manualLayout>
              </c:layout>
              <c:tx>
                <c:rich>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a:t>個人因素</a:t>
                    </a:r>
                  </a:p>
                  <a:p>
                    <a:pPr>
                      <a:defRPr sz="800"/>
                    </a:pPr>
                    <a:r>
                      <a:rPr lang="en-US" altLang="zh-TW" sz="800"/>
                      <a:t>69.37</a:t>
                    </a:r>
                    <a:r>
                      <a:rPr lang="zh-TW" altLang="en-US" sz="800"/>
                      <a:t>％</a:t>
                    </a:r>
                  </a:p>
                </c:rich>
              </c:tx>
              <c:numFmt formatCode="0.00%" sourceLinked="0"/>
              <c:spPr>
                <a:xfrm>
                  <a:off x="1739632" y="1021834"/>
                  <a:ext cx="419247" cy="571945"/>
                </a:xfrm>
                <a:noFill/>
                <a:ln w="9525" cap="flat" cmpd="sng" algn="ctr">
                  <a:no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2641"/>
                        <a:gd name="adj2" fmla="val 1665"/>
                      </a:avLst>
                    </a:prstGeom>
                    <a:noFill/>
                    <a:ln>
                      <a:noFill/>
                    </a:ln>
                  </c15:spPr>
                  <c15:layout>
                    <c:manualLayout>
                      <c:w val="0.15172625750058041"/>
                      <c:h val="0.21530781951778699"/>
                    </c:manualLayout>
                  </c15:layout>
                </c:ext>
                <c:ext xmlns:c16="http://schemas.microsoft.com/office/drawing/2014/chart" uri="{C3380CC4-5D6E-409C-BE32-E72D297353CC}">
                  <c16:uniqueId val="{0000000F-5A81-4ABB-91DB-D502E4015FC3}"/>
                </c:ext>
              </c:extLst>
            </c:dLbl>
            <c:numFmt formatCode="0.00%" sourceLinked="0"/>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ysClr val="window" lastClr="FFFFFF">
                      <a:lumMod val="65000"/>
                    </a:sys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15:showDataLabelsRange val="1"/>
              </c:ext>
            </c:extLst>
          </c:dLbls>
          <c:cat>
            <c:strRef>
              <c:f>國中圖!$E$2:$E$8</c:f>
              <c:strCache>
                <c:ptCount val="7"/>
                <c:pt idx="0">
                  <c:v>家庭因素</c:v>
                </c:pt>
                <c:pt idx="1">
                  <c:v>學校因素</c:v>
                </c:pt>
                <c:pt idx="2">
                  <c:v>社會因素</c:v>
                </c:pt>
                <c:pt idx="3">
                  <c:v>其他因素</c:v>
                </c:pt>
                <c:pt idx="4">
                  <c:v>精神或心理疾病</c:v>
                </c:pt>
                <c:pt idx="5">
                  <c:v>生活作息不正常</c:v>
                </c:pt>
                <c:pt idx="6">
                  <c:v>其他個人因素</c:v>
                </c:pt>
              </c:strCache>
            </c:strRef>
          </c:cat>
          <c:val>
            <c:numRef>
              <c:f>國中圖!$F$2:$F$8</c:f>
              <c:numCache>
                <c:formatCode>General</c:formatCode>
                <c:ptCount val="7"/>
                <c:pt idx="0">
                  <c:v>6</c:v>
                </c:pt>
                <c:pt idx="1">
                  <c:v>14</c:v>
                </c:pt>
                <c:pt idx="2">
                  <c:v>11</c:v>
                </c:pt>
                <c:pt idx="3">
                  <c:v>3</c:v>
                </c:pt>
                <c:pt idx="4">
                  <c:v>7</c:v>
                </c:pt>
                <c:pt idx="5">
                  <c:v>61</c:v>
                </c:pt>
                <c:pt idx="6">
                  <c:v>9</c:v>
                </c:pt>
              </c:numCache>
            </c:numRef>
          </c:val>
          <c:extLst>
            <c:ext xmlns:c15="http://schemas.microsoft.com/office/drawing/2012/chart" uri="{02D57815-91ED-43cb-92C2-25804820EDAC}">
              <c15:datalabelsRange>
                <c15:f>國中圖!$G$2:$G$8</c15:f>
                <c15:dlblRangeCache>
                  <c:ptCount val="7"/>
                  <c:pt idx="0">
                    <c:v>5.41％</c:v>
                  </c:pt>
                  <c:pt idx="1">
                    <c:v>12.61％</c:v>
                  </c:pt>
                  <c:pt idx="2">
                    <c:v>9.91％</c:v>
                  </c:pt>
                  <c:pt idx="3">
                    <c:v>2.70％</c:v>
                  </c:pt>
                  <c:pt idx="4">
                    <c:v>6.31％</c:v>
                  </c:pt>
                  <c:pt idx="5">
                    <c:v>54.95％</c:v>
                  </c:pt>
                  <c:pt idx="6">
                    <c:v>8.11％</c:v>
                  </c:pt>
                </c15:dlblRangeCache>
              </c15:datalabelsRange>
            </c:ext>
            <c:ext xmlns:c16="http://schemas.microsoft.com/office/drawing/2014/chart" uri="{C3380CC4-5D6E-409C-BE32-E72D297353CC}">
              <c16:uniqueId val="{00000010-5A81-4ABB-91DB-D502E4015FC3}"/>
            </c:ext>
          </c:extLst>
        </c:ser>
        <c:dLbls>
          <c:showLegendKey val="0"/>
          <c:showVal val="0"/>
          <c:showCatName val="0"/>
          <c:showSerName val="0"/>
          <c:showPercent val="0"/>
          <c:showBubbleSize val="0"/>
          <c:showLeaderLines val="1"/>
        </c:dLbls>
        <c:gapWidth val="100"/>
        <c:secondPieSize val="75"/>
        <c:serLines>
          <c:spPr>
            <a:ln w="9525" cap="flat" cmpd="sng" algn="ctr">
              <a:solidFill>
                <a:sysClr val="windowText" lastClr="000000"/>
              </a:solidFill>
              <a:round/>
            </a:ln>
            <a:effectLst/>
          </c:spPr>
        </c:serLines>
      </c:of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Reversed" id="25">
  <a:schemeClr val="accent5"/>
</cs:colorStyle>
</file>

<file path=word/charts/colors30.xml><?xml version="1.0" encoding="utf-8"?>
<cs:colorStyle xmlns:cs="http://schemas.microsoft.com/office/drawing/2012/chartStyle" xmlns:a="http://schemas.openxmlformats.org/drawingml/2006/main" meth="withinLinearReversed" id="25">
  <a:schemeClr val="accent5"/>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0.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0.2852</cdr:x>
      <cdr:y>0.5825</cdr:y>
    </cdr:from>
    <cdr:to>
      <cdr:x>0.92097</cdr:x>
      <cdr:y>0.62363</cdr:y>
    </cdr:to>
    <cdr:cxnSp macro="">
      <cdr:nvCxnSpPr>
        <cdr:cNvPr id="3" name="直線單箭頭接點 2"/>
        <cdr:cNvCxnSpPr/>
      </cdr:nvCxnSpPr>
      <cdr:spPr>
        <a:xfrm xmlns:a="http://schemas.openxmlformats.org/drawingml/2006/main">
          <a:off x="1219200" y="1690394"/>
          <a:ext cx="2717800" cy="119356"/>
        </a:xfrm>
        <a:prstGeom xmlns:a="http://schemas.openxmlformats.org/drawingml/2006/main" prst="straightConnector1">
          <a:avLst/>
        </a:prstGeom>
        <a:ln xmlns:a="http://schemas.openxmlformats.org/drawingml/2006/main" w="22225">
          <a:solidFill>
            <a:srgbClr val="7030A0"/>
          </a:solidFill>
          <a:prstDash val="sysDash"/>
          <a:tailEnd type="stealt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0.58378</cdr:x>
      <cdr:y>0.95517</cdr:y>
    </cdr:from>
    <cdr:to>
      <cdr:x>0.65954</cdr:x>
      <cdr:y>0.95517</cdr:y>
    </cdr:to>
    <cdr:cxnSp macro="">
      <cdr:nvCxnSpPr>
        <cdr:cNvPr id="6" name="直線單箭頭接點 5"/>
        <cdr:cNvCxnSpPr/>
      </cdr:nvCxnSpPr>
      <cdr:spPr>
        <a:xfrm xmlns:a="http://schemas.openxmlformats.org/drawingml/2006/main">
          <a:off x="2495550" y="2638425"/>
          <a:ext cx="323850" cy="0"/>
        </a:xfrm>
        <a:prstGeom xmlns:a="http://schemas.openxmlformats.org/drawingml/2006/main" prst="straightConnector1">
          <a:avLst/>
        </a:prstGeom>
        <a:ln xmlns:a="http://schemas.openxmlformats.org/drawingml/2006/main" w="25400">
          <a:solidFill>
            <a:srgbClr val="7030A0"/>
          </a:solidFill>
          <a:prstDash val="sysDash"/>
          <a:tailEnd type="stealt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0.2852</cdr:x>
      <cdr:y>0.5825</cdr:y>
    </cdr:from>
    <cdr:to>
      <cdr:x>0.92097</cdr:x>
      <cdr:y>0.62363</cdr:y>
    </cdr:to>
    <cdr:cxnSp macro="">
      <cdr:nvCxnSpPr>
        <cdr:cNvPr id="3" name="直線單箭頭接點 2"/>
        <cdr:cNvCxnSpPr/>
      </cdr:nvCxnSpPr>
      <cdr:spPr>
        <a:xfrm xmlns:a="http://schemas.openxmlformats.org/drawingml/2006/main">
          <a:off x="1219200" y="1690394"/>
          <a:ext cx="2717800" cy="119356"/>
        </a:xfrm>
        <a:prstGeom xmlns:a="http://schemas.openxmlformats.org/drawingml/2006/main" prst="straightConnector1">
          <a:avLst/>
        </a:prstGeom>
        <a:ln xmlns:a="http://schemas.openxmlformats.org/drawingml/2006/main" w="22225">
          <a:solidFill>
            <a:srgbClr val="7030A0"/>
          </a:solidFill>
          <a:prstDash val="sysDash"/>
          <a:tailEnd type="stealt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0.58378</cdr:x>
      <cdr:y>0.95517</cdr:y>
    </cdr:from>
    <cdr:to>
      <cdr:x>0.65954</cdr:x>
      <cdr:y>0.95517</cdr:y>
    </cdr:to>
    <cdr:cxnSp macro="">
      <cdr:nvCxnSpPr>
        <cdr:cNvPr id="6" name="直線單箭頭接點 5"/>
        <cdr:cNvCxnSpPr/>
      </cdr:nvCxnSpPr>
      <cdr:spPr>
        <a:xfrm xmlns:a="http://schemas.openxmlformats.org/drawingml/2006/main">
          <a:off x="2495550" y="2638425"/>
          <a:ext cx="323850" cy="0"/>
        </a:xfrm>
        <a:prstGeom xmlns:a="http://schemas.openxmlformats.org/drawingml/2006/main" prst="straightConnector1">
          <a:avLst/>
        </a:prstGeom>
        <a:ln xmlns:a="http://schemas.openxmlformats.org/drawingml/2006/main" w="25400">
          <a:solidFill>
            <a:srgbClr val="7030A0"/>
          </a:solidFill>
          <a:prstDash val="sysDash"/>
          <a:tailEnd type="stealt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0.18278</cdr:x>
      <cdr:y>0</cdr:y>
    </cdr:from>
    <cdr:to>
      <cdr:x>0.22576</cdr:x>
      <cdr:y>0.06061</cdr:y>
    </cdr:to>
    <cdr:sp macro="" textlink="">
      <cdr:nvSpPr>
        <cdr:cNvPr id="5" name="文字方塊 4"/>
        <cdr:cNvSpPr txBox="1"/>
      </cdr:nvSpPr>
      <cdr:spPr>
        <a:xfrm xmlns:a="http://schemas.openxmlformats.org/drawingml/2006/main">
          <a:off x="748041" y="-1362075"/>
          <a:ext cx="175899" cy="167997"/>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項</a:t>
          </a:r>
        </a:p>
      </cdr:txBody>
    </cdr:sp>
  </cdr:relSizeAnchor>
  <cdr:relSizeAnchor xmlns:cdr="http://schemas.openxmlformats.org/drawingml/2006/chartDrawing">
    <cdr:from>
      <cdr:x>0.74785</cdr:x>
      <cdr:y>0.03409</cdr:y>
    </cdr:from>
    <cdr:to>
      <cdr:x>0.80229</cdr:x>
      <cdr:y>0.08712</cdr:y>
    </cdr:to>
    <cdr:sp macro="" textlink="">
      <cdr:nvSpPr>
        <cdr:cNvPr id="6" name="文字方塊 5"/>
        <cdr:cNvSpPr txBox="1"/>
      </cdr:nvSpPr>
      <cdr:spPr>
        <a:xfrm xmlns:a="http://schemas.openxmlformats.org/drawingml/2006/main">
          <a:off x="2486025" y="85725"/>
          <a:ext cx="180975" cy="1333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0.92958</cdr:x>
      <cdr:y>0</cdr:y>
    </cdr:from>
    <cdr:to>
      <cdr:x>0.97542</cdr:x>
      <cdr:y>0.07576</cdr:y>
    </cdr:to>
    <cdr:sp macro="" textlink="">
      <cdr:nvSpPr>
        <cdr:cNvPr id="7" name="文字方塊 6"/>
        <cdr:cNvSpPr txBox="1"/>
      </cdr:nvSpPr>
      <cdr:spPr>
        <a:xfrm xmlns:a="http://schemas.openxmlformats.org/drawingml/2006/main">
          <a:off x="3804376" y="-1362075"/>
          <a:ext cx="187604" cy="209990"/>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3.xml><?xml version="1.0" encoding="utf-8"?>
<c:userShapes xmlns:c="http://schemas.openxmlformats.org/drawingml/2006/chart">
  <cdr:relSizeAnchor xmlns:cdr="http://schemas.openxmlformats.org/drawingml/2006/chartDrawing">
    <cdr:from>
      <cdr:x>0.83217</cdr:x>
      <cdr:y>0.06125</cdr:y>
    </cdr:from>
    <cdr:to>
      <cdr:x>1</cdr:x>
      <cdr:y>0.13817</cdr:y>
    </cdr:to>
    <cdr:sp macro="" textlink="">
      <cdr:nvSpPr>
        <cdr:cNvPr id="2" name="文字方塊 1"/>
        <cdr:cNvSpPr txBox="1"/>
      </cdr:nvSpPr>
      <cdr:spPr>
        <a:xfrm xmlns:a="http://schemas.openxmlformats.org/drawingml/2006/main">
          <a:off x="2832361" y="124069"/>
          <a:ext cx="571239" cy="155819"/>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單位：盞</a:t>
          </a:r>
        </a:p>
      </cdr:txBody>
    </cdr:sp>
  </cdr:relSizeAnchor>
</c:userShapes>
</file>

<file path=word/drawings/drawing30.xml><?xml version="1.0" encoding="utf-8"?>
<c:userShapes xmlns:c="http://schemas.openxmlformats.org/drawingml/2006/chart">
  <cdr:relSizeAnchor xmlns:cdr="http://schemas.openxmlformats.org/drawingml/2006/chartDrawing">
    <cdr:from>
      <cdr:x>0.83217</cdr:x>
      <cdr:y>0.06125</cdr:y>
    </cdr:from>
    <cdr:to>
      <cdr:x>1</cdr:x>
      <cdr:y>0.13817</cdr:y>
    </cdr:to>
    <cdr:sp macro="" textlink="">
      <cdr:nvSpPr>
        <cdr:cNvPr id="2" name="文字方塊 1"/>
        <cdr:cNvSpPr txBox="1"/>
      </cdr:nvSpPr>
      <cdr:spPr>
        <a:xfrm xmlns:a="http://schemas.openxmlformats.org/drawingml/2006/main">
          <a:off x="2832361" y="124069"/>
          <a:ext cx="571239" cy="155819"/>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單位：盞</a:t>
          </a:r>
        </a:p>
      </cdr:txBody>
    </cdr:sp>
  </cdr:relSizeAnchor>
</c:userShapes>
</file>

<file path=word/drawings/drawing4.xml><?xml version="1.0" encoding="utf-8"?>
<c:userShapes xmlns:c="http://schemas.openxmlformats.org/drawingml/2006/chart">
  <cdr:relSizeAnchor xmlns:cdr="http://schemas.openxmlformats.org/drawingml/2006/chartDrawing">
    <cdr:from>
      <cdr:x>0.60368</cdr:x>
      <cdr:y>0.86083</cdr:y>
    </cdr:from>
    <cdr:to>
      <cdr:x>0.7641</cdr:x>
      <cdr:y>0.9702</cdr:y>
    </cdr:to>
    <cdr:sp macro="" textlink="">
      <cdr:nvSpPr>
        <cdr:cNvPr id="2" name="文字方塊 1"/>
        <cdr:cNvSpPr txBox="1"/>
      </cdr:nvSpPr>
      <cdr:spPr>
        <a:xfrm xmlns:a="http://schemas.openxmlformats.org/drawingml/2006/main">
          <a:off x="2319571" y="1724058"/>
          <a:ext cx="616395" cy="21904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學年度</a:t>
          </a:r>
        </a:p>
      </cdr:txBody>
    </cdr:sp>
  </cdr:relSizeAnchor>
  <cdr:relSizeAnchor xmlns:cdr="http://schemas.openxmlformats.org/drawingml/2006/chartDrawing">
    <cdr:from>
      <cdr:x>0.83024</cdr:x>
      <cdr:y>0.79405</cdr:y>
    </cdr:from>
    <cdr:to>
      <cdr:x>0.9969</cdr:x>
      <cdr:y>0.87372</cdr:y>
    </cdr:to>
    <cdr:sp macro="" textlink="">
      <cdr:nvSpPr>
        <cdr:cNvPr id="4" name="文字方塊 3"/>
        <cdr:cNvSpPr txBox="1"/>
      </cdr:nvSpPr>
      <cdr:spPr>
        <a:xfrm xmlns:a="http://schemas.openxmlformats.org/drawingml/2006/main">
          <a:off x="3312953" y="1745619"/>
          <a:ext cx="665030" cy="175144"/>
        </a:xfrm>
        <a:prstGeom xmlns:a="http://schemas.openxmlformats.org/drawingml/2006/main" prst="rect">
          <a:avLst/>
        </a:prstGeom>
      </cdr:spPr>
      <cdr:txBody>
        <a:bodyPr xmlns:a="http://schemas.openxmlformats.org/drawingml/2006/main" vertOverflow="clip" wrap="square" rIns="0" rtlCol="0"/>
        <a:lstStyle xmlns:a="http://schemas.openxmlformats.org/drawingml/2006/main"/>
        <a:p xmlns:a="http://schemas.openxmlformats.org/drawingml/2006/main">
          <a:pPr algn="r">
            <a:lnSpc>
              <a:spcPts val="1000"/>
            </a:lnSpc>
          </a:pPr>
          <a:r>
            <a:rPr lang="zh-TW" altLang="en-US" sz="1000">
              <a:latin typeface="標楷體" panose="03000509000000000000" pitchFamily="65" charset="-120"/>
              <a:ea typeface="標楷體" panose="03000509000000000000" pitchFamily="65" charset="-120"/>
            </a:rPr>
            <a:t>科目別</a:t>
          </a:r>
        </a:p>
      </cdr:txBody>
    </cdr:sp>
  </cdr:relSizeAnchor>
</c:userShapes>
</file>

<file path=word/drawings/drawing40.xml><?xml version="1.0" encoding="utf-8"?>
<c:userShapes xmlns:c="http://schemas.openxmlformats.org/drawingml/2006/chart">
  <cdr:relSizeAnchor xmlns:cdr="http://schemas.openxmlformats.org/drawingml/2006/chartDrawing">
    <cdr:from>
      <cdr:x>0.60368</cdr:x>
      <cdr:y>0.86083</cdr:y>
    </cdr:from>
    <cdr:to>
      <cdr:x>0.7641</cdr:x>
      <cdr:y>0.9702</cdr:y>
    </cdr:to>
    <cdr:sp macro="" textlink="">
      <cdr:nvSpPr>
        <cdr:cNvPr id="2" name="文字方塊 1"/>
        <cdr:cNvSpPr txBox="1"/>
      </cdr:nvSpPr>
      <cdr:spPr>
        <a:xfrm xmlns:a="http://schemas.openxmlformats.org/drawingml/2006/main">
          <a:off x="2319571" y="1724058"/>
          <a:ext cx="616395" cy="21904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學年度</a:t>
          </a:r>
        </a:p>
      </cdr:txBody>
    </cdr:sp>
  </cdr:relSizeAnchor>
  <cdr:relSizeAnchor xmlns:cdr="http://schemas.openxmlformats.org/drawingml/2006/chartDrawing">
    <cdr:from>
      <cdr:x>0.83024</cdr:x>
      <cdr:y>0.79405</cdr:y>
    </cdr:from>
    <cdr:to>
      <cdr:x>0.9969</cdr:x>
      <cdr:y>0.87372</cdr:y>
    </cdr:to>
    <cdr:sp macro="" textlink="">
      <cdr:nvSpPr>
        <cdr:cNvPr id="4" name="文字方塊 3"/>
        <cdr:cNvSpPr txBox="1"/>
      </cdr:nvSpPr>
      <cdr:spPr>
        <a:xfrm xmlns:a="http://schemas.openxmlformats.org/drawingml/2006/main">
          <a:off x="3312953" y="1745619"/>
          <a:ext cx="665030" cy="175144"/>
        </a:xfrm>
        <a:prstGeom xmlns:a="http://schemas.openxmlformats.org/drawingml/2006/main" prst="rect">
          <a:avLst/>
        </a:prstGeom>
      </cdr:spPr>
      <cdr:txBody>
        <a:bodyPr xmlns:a="http://schemas.openxmlformats.org/drawingml/2006/main" vertOverflow="clip" wrap="square" rIns="0" rtlCol="0"/>
        <a:lstStyle xmlns:a="http://schemas.openxmlformats.org/drawingml/2006/main"/>
        <a:p xmlns:a="http://schemas.openxmlformats.org/drawingml/2006/main">
          <a:pPr algn="r">
            <a:lnSpc>
              <a:spcPts val="1000"/>
            </a:lnSpc>
          </a:pPr>
          <a:r>
            <a:rPr lang="zh-TW" altLang="en-US" sz="1000">
              <a:latin typeface="標楷體" panose="03000509000000000000" pitchFamily="65" charset="-120"/>
              <a:ea typeface="標楷體" panose="03000509000000000000" pitchFamily="65" charset="-120"/>
            </a:rPr>
            <a:t>科目別</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92363C0-6A96-4B5B-B124-3394D4E728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339</TotalTime>
  <Pages>71</Pages>
  <Words>9575</Words>
  <Characters>54583</Characters>
  <Application>Microsoft Office Word</Application>
  <DocSecurity>0</DocSecurity>
  <Lines>454</Lines>
  <Paragraphs>128</Paragraphs>
  <ScaleCrop>false</ScaleCrop>
  <Company/>
  <LinksUpToDate>false</LinksUpToDate>
  <CharactersWithSpaces>64030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劉純誌</dc:creator>
  <cp:keywords/>
  <dc:description/>
  <cp:lastModifiedBy>談采庭</cp:lastModifiedBy>
  <cp:revision>175</cp:revision>
  <cp:lastPrinted>2024-07-10T10:41:00Z</cp:lastPrinted>
  <dcterms:created xsi:type="dcterms:W3CDTF">2024-07-08T07:44:00Z</dcterms:created>
  <dcterms:modified xsi:type="dcterms:W3CDTF">2024-08-12T02:36:00Z</dcterms:modified>
</cp:coreProperties>
</file>