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C07" w:rsidRDefault="002F0C07" w:rsidP="002F0C07">
      <w:pPr>
        <w:pStyle w:val="aff2"/>
        <w:spacing w:line="240" w:lineRule="exact"/>
        <w:ind w:firstLine="480"/>
      </w:pPr>
    </w:p>
    <w:p w:rsidR="002F0C07" w:rsidRPr="00976F30" w:rsidRDefault="002F0C07" w:rsidP="002F0C07">
      <w:pPr>
        <w:pStyle w:val="ac"/>
        <w:spacing w:before="72" w:afterLines="50" w:after="180"/>
        <w:ind w:leftChars="135" w:left="1077" w:hangingChars="209" w:hanging="753"/>
        <w:jc w:val="center"/>
        <w:rPr>
          <w:color w:val="000000"/>
          <w:sz w:val="36"/>
          <w:u w:val="single"/>
        </w:rPr>
      </w:pPr>
      <w:r w:rsidRPr="00165025">
        <w:rPr>
          <w:rFonts w:hint="eastAsia"/>
          <w:color w:val="000000"/>
          <w:sz w:val="36"/>
          <w:u w:val="single"/>
        </w:rPr>
        <w:t>特別決算以前年度保留轉入數決算審定總表</w:t>
      </w:r>
    </w:p>
    <w:p w:rsidR="002F0C07" w:rsidRDefault="002F0C07" w:rsidP="002F0C07">
      <w:pPr>
        <w:pStyle w:val="aff2"/>
        <w:spacing w:line="240" w:lineRule="exact"/>
        <w:ind w:firstLine="480"/>
      </w:pPr>
    </w:p>
    <w:p w:rsidR="002F0C07" w:rsidRDefault="002F0C07" w:rsidP="002F0C07">
      <w:pPr>
        <w:pStyle w:val="ad"/>
        <w:spacing w:beforeLines="0" w:before="0" w:afterLines="0" w:after="0"/>
        <w:ind w:firstLine="561"/>
        <w:rPr>
          <w:szCs w:val="36"/>
        </w:rPr>
      </w:pPr>
      <w:r>
        <w:rPr>
          <w:rFonts w:hint="eastAsia"/>
          <w:szCs w:val="36"/>
        </w:rPr>
        <w:t>（一）特別決算以前年度融資調度轉入數決算審定總表</w:t>
      </w:r>
    </w:p>
    <w:p w:rsidR="002F0C07" w:rsidRDefault="002F0C07" w:rsidP="002F0C07">
      <w:pPr>
        <w:pStyle w:val="af1"/>
        <w:spacing w:beforeLines="20" w:before="72"/>
        <w:ind w:rightChars="0" w:right="0"/>
        <w:jc w:val="center"/>
        <w:rPr>
          <w:rFonts w:hAnsi="Times New Roman"/>
          <w:color w:val="000000"/>
        </w:rPr>
      </w:pPr>
      <w:r>
        <w:rPr>
          <w:rFonts w:hAnsi="Times New Roman" w:hint="eastAsia"/>
          <w:color w:val="000000"/>
        </w:rPr>
        <w:t>中華民國112年度</w:t>
      </w:r>
    </w:p>
    <w:p w:rsidR="002F0C07" w:rsidRDefault="002F0C07" w:rsidP="002F0C07">
      <w:pPr>
        <w:pStyle w:val="af1"/>
        <w:ind w:right="240"/>
      </w:pPr>
      <w:r>
        <w:rPr>
          <w:rFonts w:hint="eastAsia"/>
        </w:rPr>
        <w:t xml:space="preserve"> 單位：新臺幣元</w:t>
      </w:r>
    </w:p>
    <w:tbl>
      <w:tblPr>
        <w:tblW w:w="20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261"/>
        <w:gridCol w:w="4536"/>
        <w:gridCol w:w="3402"/>
        <w:gridCol w:w="3402"/>
      </w:tblGrid>
      <w:tr w:rsidR="002F0C07" w:rsidTr="007A77EE">
        <w:trPr>
          <w:cantSplit/>
          <w:trHeight w:val="340"/>
        </w:trPr>
        <w:tc>
          <w:tcPr>
            <w:tcW w:w="6265" w:type="dxa"/>
            <w:vMerge w:val="restart"/>
            <w:tcBorders>
              <w:left w:val="nil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特別決算名稱</w:t>
            </w:r>
          </w:p>
        </w:tc>
        <w:tc>
          <w:tcPr>
            <w:tcW w:w="3261" w:type="dxa"/>
            <w:vMerge w:val="restart"/>
            <w:vAlign w:val="center"/>
          </w:tcPr>
          <w:p w:rsidR="002F0C07" w:rsidRDefault="002F0C07" w:rsidP="007A77EE">
            <w:pPr>
              <w:pStyle w:val="af6"/>
              <w:spacing w:line="240" w:lineRule="exact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以前年度</w:t>
            </w:r>
          </w:p>
          <w:p w:rsidR="002F0C07" w:rsidRDefault="002F0C07" w:rsidP="007A77EE">
            <w:pPr>
              <w:pStyle w:val="af6"/>
              <w:spacing w:line="240" w:lineRule="exact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轉入數</w:t>
            </w:r>
          </w:p>
          <w:p w:rsidR="002F0C07" w:rsidRDefault="002F0C07" w:rsidP="007A77EE">
            <w:pPr>
              <w:pStyle w:val="af6"/>
              <w:spacing w:line="240" w:lineRule="exact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（債務舉借）</w:t>
            </w:r>
          </w:p>
        </w:tc>
        <w:tc>
          <w:tcPr>
            <w:tcW w:w="11340" w:type="dxa"/>
            <w:gridSpan w:val="3"/>
            <w:tcBorders>
              <w:right w:val="nil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決算審定數</w:t>
            </w:r>
          </w:p>
        </w:tc>
      </w:tr>
      <w:tr w:rsidR="002F0C07" w:rsidTr="007A77EE">
        <w:trPr>
          <w:cantSplit/>
          <w:trHeight w:val="340"/>
        </w:trPr>
        <w:tc>
          <w:tcPr>
            <w:tcW w:w="6265" w:type="dxa"/>
            <w:vMerge/>
            <w:tcBorders>
              <w:left w:val="nil"/>
            </w:tcBorders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3261" w:type="dxa"/>
            <w:vMerge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減免</w:t>
            </w:r>
            <w:r w:rsidRPr="00CF3F32">
              <w:rPr>
                <w:rFonts w:hint="eastAsia"/>
                <w:color w:val="000000"/>
              </w:rPr>
              <w:t>（註銷）</w:t>
            </w:r>
            <w:r>
              <w:rPr>
                <w:rFonts w:hint="eastAsia"/>
                <w:color w:val="000000"/>
              </w:rPr>
              <w:t>數</w:t>
            </w:r>
          </w:p>
        </w:tc>
        <w:tc>
          <w:tcPr>
            <w:tcW w:w="3402" w:type="dxa"/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實現數</w:t>
            </w:r>
          </w:p>
        </w:tc>
        <w:tc>
          <w:tcPr>
            <w:tcW w:w="3402" w:type="dxa"/>
            <w:tcBorders>
              <w:right w:val="nil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未結清數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:rsidR="0023015E" w:rsidRPr="00FD1310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noProof/>
                <w:color w:val="000000"/>
                <w:w w:val="90"/>
                <w:sz w:val="20"/>
              </w:rPr>
            </w:pPr>
            <w:r w:rsidRPr="00571CC9">
              <w:rPr>
                <w:rFonts w:ascii="標楷體" w:eastAsia="標楷體" w:hAnsi="標楷體" w:hint="eastAsia"/>
                <w:b/>
                <w:bCs/>
                <w:noProof/>
                <w:color w:val="000000"/>
                <w:w w:val="90"/>
                <w:sz w:val="20"/>
              </w:rPr>
              <w:t xml:space="preserve">          合                                   計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015E" w:rsidRP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23015E">
              <w:rPr>
                <w:b/>
                <w:noProof/>
                <w:color w:val="000000"/>
              </w:rPr>
              <w:t>390,680,001,511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3015E" w:rsidRP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  <w:highlight w:val="yellow"/>
              </w:rPr>
            </w:pPr>
            <w:r w:rsidRPr="0023015E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1,272,988,209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P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23015E">
              <w:rPr>
                <w:b/>
                <w:noProof/>
                <w:color w:val="000000"/>
              </w:rPr>
              <w:t>149,701,957,456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P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  <w:highlight w:val="yellow"/>
              </w:rPr>
            </w:pPr>
            <w:r w:rsidRPr="0023015E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239,705,055,846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1.中央政府前瞻基礎建設計畫第1期特別決算（106－107）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2,039,205,385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9,658,536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2,029,546,849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2.中央政府流域綜合治理計畫第3期特別決算（107－108）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1,150,148,129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18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1,150,148,129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3.中央政府前瞻基礎建設計畫第2期特別決算（108－109）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11,295,230,845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143,111,436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11,152,119,409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4.中央政府前瞻基礎建設計畫第3期特別決算（110－111）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207,785,343,277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1,067,279,147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149,701,957,456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57,016,106,674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5.中央政府嚴重特殊傳染性肺炎防治及紓困振興特別決算（109－112）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168,410,073,875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52,939,090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168,357,134,785</w:t>
            </w:r>
          </w:p>
        </w:tc>
      </w:tr>
    </w:tbl>
    <w:p w:rsidR="002F0C07" w:rsidRDefault="002F0C07" w:rsidP="003818DB">
      <w:pPr>
        <w:pStyle w:val="ac"/>
        <w:spacing w:before="72" w:afterLines="50" w:after="180"/>
        <w:ind w:leftChars="42" w:left="309" w:hangingChars="65" w:hanging="208"/>
        <w:rPr>
          <w:color w:val="000000"/>
        </w:rPr>
      </w:pPr>
    </w:p>
    <w:p w:rsidR="002F0C07" w:rsidRDefault="002F0C07" w:rsidP="002F0C07">
      <w:pPr>
        <w:pStyle w:val="ad"/>
        <w:spacing w:before="72" w:after="72"/>
        <w:ind w:firstLine="561"/>
      </w:pPr>
      <w:r>
        <w:rPr>
          <w:rFonts w:hint="eastAsia"/>
          <w:szCs w:val="36"/>
        </w:rPr>
        <w:t>（二）</w:t>
      </w:r>
      <w:r>
        <w:rPr>
          <w:rFonts w:hint="eastAsia"/>
        </w:rPr>
        <w:t>特別決算以前年度歲入保留轉入數決算審定總表</w:t>
      </w:r>
    </w:p>
    <w:p w:rsidR="002F0C07" w:rsidRDefault="002F0C07" w:rsidP="002F0C07">
      <w:pPr>
        <w:pStyle w:val="af1"/>
        <w:spacing w:line="120" w:lineRule="exact"/>
        <w:ind w:rightChars="0" w:right="0"/>
        <w:jc w:val="center"/>
        <w:rPr>
          <w:rFonts w:hAnsi="Times New Roman"/>
          <w:color w:val="000000"/>
        </w:rPr>
      </w:pPr>
    </w:p>
    <w:p w:rsidR="002F0C07" w:rsidRDefault="002F0C07" w:rsidP="002F0C07">
      <w:pPr>
        <w:pStyle w:val="af1"/>
        <w:ind w:rightChars="0" w:right="0"/>
        <w:jc w:val="center"/>
        <w:rPr>
          <w:rFonts w:hAnsi="Times New Roman"/>
          <w:color w:val="000000"/>
        </w:rPr>
      </w:pPr>
      <w:r>
        <w:rPr>
          <w:rFonts w:hAnsi="Times New Roman" w:hint="eastAsia"/>
          <w:color w:val="000000"/>
        </w:rPr>
        <w:t>中華民國112年度</w:t>
      </w:r>
    </w:p>
    <w:p w:rsidR="002F0C07" w:rsidRDefault="002F0C07" w:rsidP="002F0C07">
      <w:pPr>
        <w:pStyle w:val="af1"/>
        <w:ind w:right="240"/>
        <w:rPr>
          <w:rFonts w:hAnsi="Times New Roman"/>
          <w:color w:val="000000"/>
        </w:rPr>
      </w:pPr>
      <w:r>
        <w:rPr>
          <w:rFonts w:hAnsi="Times New Roman" w:hint="eastAsia"/>
          <w:color w:val="000000"/>
        </w:rPr>
        <w:t>單位：新臺幣元</w:t>
      </w:r>
    </w:p>
    <w:tbl>
      <w:tblPr>
        <w:tblW w:w="21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402"/>
        <w:gridCol w:w="4395"/>
        <w:gridCol w:w="3402"/>
        <w:gridCol w:w="3543"/>
      </w:tblGrid>
      <w:tr w:rsidR="002F0C07" w:rsidTr="007A77EE">
        <w:trPr>
          <w:cantSplit/>
        </w:trPr>
        <w:tc>
          <w:tcPr>
            <w:tcW w:w="6265" w:type="dxa"/>
            <w:vMerge w:val="restart"/>
            <w:tcBorders>
              <w:left w:val="nil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特別決算名稱</w:t>
            </w:r>
          </w:p>
        </w:tc>
        <w:tc>
          <w:tcPr>
            <w:tcW w:w="3402" w:type="dxa"/>
            <w:vMerge w:val="restart"/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以前年度</w:t>
            </w:r>
          </w:p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轉入數</w:t>
            </w:r>
          </w:p>
        </w:tc>
        <w:tc>
          <w:tcPr>
            <w:tcW w:w="11340" w:type="dxa"/>
            <w:gridSpan w:val="3"/>
            <w:tcBorders>
              <w:right w:val="nil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決算審定數</w:t>
            </w:r>
          </w:p>
        </w:tc>
      </w:tr>
      <w:tr w:rsidR="002F0C07" w:rsidTr="007A77EE">
        <w:trPr>
          <w:cantSplit/>
          <w:trHeight w:val="557"/>
        </w:trPr>
        <w:tc>
          <w:tcPr>
            <w:tcW w:w="6265" w:type="dxa"/>
            <w:vMerge/>
            <w:tcBorders>
              <w:left w:val="nil"/>
              <w:bottom w:val="single" w:sz="4" w:space="0" w:color="auto"/>
            </w:tcBorders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減免</w:t>
            </w:r>
            <w:r w:rsidRPr="00932378">
              <w:rPr>
                <w:rFonts w:hint="eastAsia"/>
                <w:color w:val="000000"/>
              </w:rPr>
              <w:t>（註銷）</w:t>
            </w:r>
            <w:r>
              <w:rPr>
                <w:rFonts w:hint="eastAsia"/>
                <w:color w:val="000000"/>
              </w:rPr>
              <w:t>數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實現數</w:t>
            </w:r>
          </w:p>
        </w:tc>
        <w:tc>
          <w:tcPr>
            <w:tcW w:w="3543" w:type="dxa"/>
            <w:tcBorders>
              <w:bottom w:val="single" w:sz="4" w:space="0" w:color="auto"/>
              <w:right w:val="nil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應收保留數</w:t>
            </w:r>
          </w:p>
        </w:tc>
      </w:tr>
      <w:tr w:rsidR="0023015E" w:rsidTr="00E053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0"/>
        </w:trPr>
        <w:tc>
          <w:tcPr>
            <w:tcW w:w="6265" w:type="dxa"/>
            <w:shd w:val="clear" w:color="auto" w:fill="auto"/>
            <w:vAlign w:val="center"/>
          </w:tcPr>
          <w:p w:rsidR="0023015E" w:rsidRPr="00FD1310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noProof/>
                <w:color w:val="000000"/>
                <w:w w:val="90"/>
                <w:sz w:val="20"/>
              </w:rPr>
            </w:pPr>
            <w:r w:rsidRPr="00571CC9">
              <w:rPr>
                <w:rFonts w:ascii="標楷體" w:eastAsia="標楷體" w:hAnsi="標楷體" w:hint="eastAsia"/>
                <w:b/>
                <w:bCs/>
                <w:noProof/>
                <w:color w:val="000000"/>
                <w:w w:val="90"/>
                <w:sz w:val="20"/>
              </w:rPr>
              <w:t xml:space="preserve">          合                                   計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P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23015E">
              <w:rPr>
                <w:b/>
                <w:noProof/>
                <w:color w:val="000000"/>
              </w:rPr>
              <w:t>522,380,544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3015E" w:rsidRPr="0023015E" w:rsidRDefault="0023015E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  <w:highlight w:val="yellow"/>
              </w:rPr>
            </w:pPr>
            <w:r w:rsidRPr="0023015E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284,196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Pr="0023015E" w:rsidRDefault="00C30887" w:rsidP="0023015E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C30887">
              <w:rPr>
                <w:b/>
                <w:noProof/>
                <w:color w:val="000000"/>
              </w:rPr>
              <w:t>188,160,386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015E" w:rsidRPr="0023015E" w:rsidRDefault="00C30887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  <w:highlight w:val="yellow"/>
              </w:rPr>
            </w:pPr>
            <w:r w:rsidRPr="00C30887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333,935,962</w:t>
            </w:r>
          </w:p>
        </w:tc>
      </w:tr>
      <w:tr w:rsidR="0023015E" w:rsidTr="00E053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0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593DA8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1.中央政府國軍老舊眷村改建特別決算（86－94）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bookmarkStart w:id="0" w:name="_GoBack"/>
            <w:bookmarkEnd w:id="0"/>
            <w:r w:rsidRPr="00593DA8">
              <w:rPr>
                <w:noProof/>
                <w:color w:val="000000"/>
              </w:rPr>
              <w:t>477,230,978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rFonts w:hint="eastAsia"/>
                <w:noProof/>
                <w:color w:val="000000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185,528,802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291,702,176</w:t>
            </w:r>
          </w:p>
        </w:tc>
      </w:tr>
      <w:tr w:rsidR="0023015E" w:rsidTr="00E053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0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593DA8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2.中央政府嚴重特殊傳染性肺炎防治及紓困振興特別決算（109－112）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45,149,566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284,196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2,631,584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="72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42,233,786</w:t>
            </w:r>
          </w:p>
        </w:tc>
      </w:tr>
    </w:tbl>
    <w:p w:rsidR="002F0C07" w:rsidRDefault="002F0C07" w:rsidP="002F0C07">
      <w:pPr>
        <w:pStyle w:val="ad"/>
        <w:spacing w:beforeLines="0" w:before="0" w:afterLines="0" w:after="0"/>
        <w:ind w:firstLine="561"/>
      </w:pPr>
    </w:p>
    <w:p w:rsidR="002F0C07" w:rsidRDefault="002F0C07" w:rsidP="002F0C07">
      <w:pPr>
        <w:pStyle w:val="ad"/>
        <w:spacing w:beforeLines="0" w:before="0" w:afterLines="0" w:after="0"/>
        <w:ind w:firstLine="561"/>
        <w:rPr>
          <w:szCs w:val="36"/>
        </w:rPr>
      </w:pPr>
      <w:r>
        <w:rPr>
          <w:rFonts w:hint="eastAsia"/>
          <w:szCs w:val="36"/>
        </w:rPr>
        <w:t>（三）特別決算以前年度歲出保留轉入數決算審定總表</w:t>
      </w:r>
    </w:p>
    <w:p w:rsidR="002F0C07" w:rsidRDefault="002F0C07" w:rsidP="002F0C07">
      <w:pPr>
        <w:pStyle w:val="af1"/>
        <w:spacing w:beforeLines="20" w:before="72"/>
        <w:ind w:rightChars="0" w:right="0"/>
        <w:jc w:val="center"/>
        <w:rPr>
          <w:rFonts w:hAnsi="Times New Roman"/>
          <w:color w:val="000000"/>
        </w:rPr>
      </w:pPr>
      <w:r>
        <w:rPr>
          <w:rFonts w:hAnsi="Times New Roman" w:hint="eastAsia"/>
          <w:color w:val="000000"/>
        </w:rPr>
        <w:t>中華民國112年度</w:t>
      </w:r>
    </w:p>
    <w:p w:rsidR="002F0C07" w:rsidRDefault="002F0C07" w:rsidP="002F0C07">
      <w:pPr>
        <w:pStyle w:val="af1"/>
        <w:ind w:right="240"/>
        <w:rPr>
          <w:rFonts w:hAnsi="Times New Roman"/>
          <w:color w:val="000000"/>
        </w:rPr>
      </w:pPr>
      <w:r>
        <w:rPr>
          <w:rFonts w:hint="eastAsia"/>
        </w:rPr>
        <w:t xml:space="preserve">      </w:t>
      </w:r>
      <w:r>
        <w:rPr>
          <w:rFonts w:hAnsi="Times New Roman" w:hint="eastAsia"/>
          <w:color w:val="000000"/>
        </w:rPr>
        <w:t>單位：新臺幣元</w:t>
      </w:r>
    </w:p>
    <w:tbl>
      <w:tblPr>
        <w:tblW w:w="20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402"/>
        <w:gridCol w:w="4395"/>
        <w:gridCol w:w="3402"/>
        <w:gridCol w:w="3402"/>
      </w:tblGrid>
      <w:tr w:rsidR="002F0C07" w:rsidTr="007A77EE">
        <w:trPr>
          <w:cantSplit/>
          <w:trHeight w:val="340"/>
        </w:trPr>
        <w:tc>
          <w:tcPr>
            <w:tcW w:w="6265" w:type="dxa"/>
            <w:vMerge w:val="restart"/>
            <w:tcBorders>
              <w:left w:val="nil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特別決算名稱</w:t>
            </w:r>
          </w:p>
        </w:tc>
        <w:tc>
          <w:tcPr>
            <w:tcW w:w="3402" w:type="dxa"/>
            <w:vMerge w:val="restart"/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以前年度</w:t>
            </w:r>
          </w:p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轉入數</w:t>
            </w:r>
          </w:p>
        </w:tc>
        <w:tc>
          <w:tcPr>
            <w:tcW w:w="11199" w:type="dxa"/>
            <w:gridSpan w:val="3"/>
            <w:tcBorders>
              <w:right w:val="nil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決算審定數</w:t>
            </w:r>
          </w:p>
        </w:tc>
      </w:tr>
      <w:tr w:rsidR="002F0C07" w:rsidTr="007A77EE">
        <w:trPr>
          <w:cantSplit/>
          <w:trHeight w:val="340"/>
        </w:trPr>
        <w:tc>
          <w:tcPr>
            <w:tcW w:w="6265" w:type="dxa"/>
            <w:vMerge/>
            <w:tcBorders>
              <w:left w:val="nil"/>
            </w:tcBorders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3402" w:type="dxa"/>
            <w:vMerge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</w:p>
        </w:tc>
        <w:tc>
          <w:tcPr>
            <w:tcW w:w="4395" w:type="dxa"/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減免</w:t>
            </w:r>
            <w:r w:rsidRPr="00E73945">
              <w:rPr>
                <w:rFonts w:hint="eastAsia"/>
                <w:color w:val="000000"/>
              </w:rPr>
              <w:t>（註銷）</w:t>
            </w:r>
            <w:r>
              <w:rPr>
                <w:rFonts w:hint="eastAsia"/>
                <w:color w:val="000000"/>
              </w:rPr>
              <w:t>數</w:t>
            </w:r>
          </w:p>
        </w:tc>
        <w:tc>
          <w:tcPr>
            <w:tcW w:w="3402" w:type="dxa"/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實現數</w:t>
            </w:r>
          </w:p>
        </w:tc>
        <w:tc>
          <w:tcPr>
            <w:tcW w:w="3402" w:type="dxa"/>
            <w:tcBorders>
              <w:right w:val="nil"/>
            </w:tcBorders>
            <w:vAlign w:val="center"/>
          </w:tcPr>
          <w:p w:rsidR="002F0C07" w:rsidRDefault="002F0C07" w:rsidP="007A77EE">
            <w:pPr>
              <w:pStyle w:val="af6"/>
              <w:ind w:leftChars="0" w:left="0" w:rightChars="0" w:right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應付保留數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:rsidR="0023015E" w:rsidRPr="00FD1310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noProof/>
                <w:color w:val="000000"/>
                <w:w w:val="90"/>
                <w:sz w:val="20"/>
              </w:rPr>
            </w:pPr>
            <w:r w:rsidRPr="00571CC9">
              <w:rPr>
                <w:rFonts w:ascii="標楷體" w:eastAsia="標楷體" w:hAnsi="標楷體" w:hint="eastAsia"/>
                <w:b/>
                <w:bCs/>
                <w:noProof/>
                <w:color w:val="000000"/>
                <w:w w:val="90"/>
                <w:sz w:val="20"/>
              </w:rPr>
              <w:t xml:space="preserve">          合                                   計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Pr="0023015E" w:rsidRDefault="00C30887" w:rsidP="0023015E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C30887">
              <w:rPr>
                <w:b/>
                <w:noProof/>
                <w:color w:val="000000"/>
              </w:rPr>
              <w:t>53,558,811,222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3015E" w:rsidRPr="0023015E" w:rsidRDefault="00C30887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  <w:highlight w:val="yellow"/>
              </w:rPr>
            </w:pPr>
            <w:r w:rsidRPr="00C30887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1</w:t>
            </w:r>
            <w:r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,</w:t>
            </w:r>
            <w:r w:rsidRPr="00C30887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273</w:t>
            </w:r>
            <w:r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,</w:t>
            </w:r>
            <w:r w:rsidRPr="00C30887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272</w:t>
            </w:r>
            <w:r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,</w:t>
            </w:r>
            <w:r w:rsidRPr="00C30887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405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Pr="0023015E" w:rsidRDefault="00C30887" w:rsidP="0023015E">
            <w:pPr>
              <w:pStyle w:val="32"/>
              <w:spacing w:before="72" w:after="72" w:line="240" w:lineRule="exact"/>
              <w:ind w:left="673" w:hanging="673"/>
              <w:rPr>
                <w:b/>
                <w:noProof/>
                <w:color w:val="000000"/>
                <w:highlight w:val="yellow"/>
              </w:rPr>
            </w:pPr>
            <w:r w:rsidRPr="00C30887">
              <w:rPr>
                <w:b/>
                <w:noProof/>
                <w:color w:val="000000"/>
              </w:rPr>
              <w:t>26,697,060,947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Pr="0023015E" w:rsidRDefault="00C30887" w:rsidP="0023015E">
            <w:pPr>
              <w:spacing w:before="72" w:after="72" w:line="240" w:lineRule="exact"/>
              <w:ind w:left="673" w:hanging="673"/>
              <w:jc w:val="right"/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  <w:highlight w:val="yellow"/>
              </w:rPr>
            </w:pPr>
            <w:r w:rsidRPr="00C30887">
              <w:rPr>
                <w:rFonts w:ascii="細明體" w:eastAsia="細明體" w:hAnsi="Arial"/>
                <w:b/>
                <w:bCs/>
                <w:noProof/>
                <w:color w:val="000000"/>
                <w:w w:val="90"/>
                <w:sz w:val="18"/>
              </w:rPr>
              <w:t>25,588,477,870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1.中央政府國軍老舊眷村改建特別決算（86－94）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7,344,986,670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18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2,219,246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7,342,767,424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2.中央政府前瞻基礎建設計畫第1期特別決算（106－107）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565,305,972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9,658,536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240,338,387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315,309,049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3.中央政府流域綜合治理計畫第3期特別決算（107－108）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210,035,198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 w:hint="eastAsia"/>
                <w:bCs/>
                <w:noProof/>
                <w:color w:val="000000"/>
                <w:w w:val="90"/>
                <w:sz w:val="18"/>
              </w:rPr>
              <w:t>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86,278,825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123,756,373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4.中央政府前瞻基礎建設計畫第2期特別決算（108－109）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7,768,719,659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143,111,436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3,346,865,320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4,278,742,903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5.中央政府前瞻基礎建設計畫第3期特別決算（110－111）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35,253,825,290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1,067,279,147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21,488,606,105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12,697,940,038</w:t>
            </w:r>
          </w:p>
        </w:tc>
      </w:tr>
      <w:tr w:rsidR="0023015E" w:rsidTr="00E0533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6265" w:type="dxa"/>
            <w:shd w:val="clear" w:color="auto" w:fill="auto"/>
            <w:vAlign w:val="center"/>
          </w:tcPr>
          <w:p w:rsidR="0023015E" w:rsidRDefault="0023015E" w:rsidP="0023015E">
            <w:pPr>
              <w:spacing w:afterLines="10" w:after="36" w:line="240" w:lineRule="exact"/>
              <w:ind w:left="437" w:hanging="437"/>
              <w:jc w:val="both"/>
              <w:rPr>
                <w:rFonts w:ascii="標楷體" w:eastAsia="標楷體" w:hAnsi="標楷體"/>
                <w:bCs/>
                <w:color w:val="000000"/>
                <w:w w:val="90"/>
                <w:sz w:val="20"/>
              </w:rPr>
            </w:pPr>
            <w:r w:rsidRPr="00593DA8">
              <w:rPr>
                <w:rFonts w:ascii="標楷體" w:eastAsia="標楷體" w:hAnsi="標楷體" w:hint="eastAsia"/>
                <w:bCs/>
                <w:noProof/>
                <w:color w:val="000000"/>
                <w:w w:val="90"/>
                <w:sz w:val="20"/>
              </w:rPr>
              <w:t>6.中央政府嚴重特殊傳染性肺炎防治及紓困振興特別決算（109－112）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2,415,938,433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53,223,286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pStyle w:val="32"/>
              <w:spacing w:before="72" w:afterLines="10" w:after="36" w:line="240" w:lineRule="exact"/>
              <w:ind w:left="673" w:hanging="673"/>
              <w:rPr>
                <w:color w:val="000000"/>
              </w:rPr>
            </w:pPr>
            <w:r w:rsidRPr="00593DA8">
              <w:rPr>
                <w:noProof/>
                <w:color w:val="000000"/>
              </w:rPr>
              <w:t>1,532,753,064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5E" w:rsidRDefault="0023015E" w:rsidP="0023015E">
            <w:pPr>
              <w:spacing w:before="72" w:afterLines="10" w:after="36" w:line="240" w:lineRule="exact"/>
              <w:ind w:left="673" w:hanging="673"/>
              <w:jc w:val="right"/>
              <w:rPr>
                <w:rFonts w:ascii="細明體" w:eastAsia="細明體" w:hAnsi="Arial"/>
                <w:bCs/>
                <w:color w:val="000000"/>
                <w:w w:val="90"/>
                <w:sz w:val="18"/>
              </w:rPr>
            </w:pPr>
            <w:r w:rsidRPr="00593DA8">
              <w:rPr>
                <w:rFonts w:ascii="細明體" w:eastAsia="細明體" w:hAnsi="Arial"/>
                <w:bCs/>
                <w:noProof/>
                <w:color w:val="000000"/>
                <w:w w:val="90"/>
                <w:sz w:val="18"/>
              </w:rPr>
              <w:t>829,962,083</w:t>
            </w:r>
          </w:p>
        </w:tc>
      </w:tr>
    </w:tbl>
    <w:p w:rsidR="002F0C07" w:rsidRDefault="002F0C07" w:rsidP="007A77EE">
      <w:pPr>
        <w:pStyle w:val="aff2"/>
        <w:spacing w:line="240" w:lineRule="exact"/>
        <w:ind w:firstLineChars="0" w:firstLine="0"/>
        <w:rPr>
          <w:rFonts w:hint="eastAsia"/>
        </w:rPr>
      </w:pPr>
    </w:p>
    <w:sectPr w:rsidR="002F0C07" w:rsidSect="00976F30">
      <w:footerReference w:type="even" r:id="rId7"/>
      <w:footerReference w:type="default" r:id="rId8"/>
      <w:headerReference w:type="first" r:id="rId9"/>
      <w:pgSz w:w="23814" w:h="16839" w:orient="landscape" w:code="8"/>
      <w:pgMar w:top="851" w:right="1418" w:bottom="567" w:left="1418" w:header="1021" w:footer="73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5E" w:rsidRDefault="0023015E">
      <w:r>
        <w:separator/>
      </w:r>
    </w:p>
  </w:endnote>
  <w:endnote w:type="continuationSeparator" w:id="0">
    <w:p w:rsidR="0023015E" w:rsidRDefault="0023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楷書體W5">
    <w:altName w:val="Arial Unicode MS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15E" w:rsidRDefault="0023015E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丁－</w:t>
    </w:r>
    <w:r>
      <w:rPr>
        <w:rStyle w:val="a8"/>
        <w:rFonts w:ascii="標楷體" w:eastAsia="標楷體" w:hAnsi="標楷體"/>
      </w:rPr>
      <w:fldChar w:fldCharType="begin"/>
    </w:r>
    <w:r>
      <w:rPr>
        <w:rStyle w:val="a8"/>
        <w:rFonts w:ascii="標楷體" w:eastAsia="標楷體" w:hAnsi="標楷體"/>
      </w:rPr>
      <w:instrText xml:space="preserve"> PAGE </w:instrText>
    </w:r>
    <w:r>
      <w:rPr>
        <w:rStyle w:val="a8"/>
        <w:rFonts w:ascii="標楷體" w:eastAsia="標楷體" w:hAnsi="標楷體"/>
      </w:rPr>
      <w:fldChar w:fldCharType="separate"/>
    </w:r>
    <w:r>
      <w:rPr>
        <w:rStyle w:val="a8"/>
        <w:rFonts w:ascii="標楷體" w:eastAsia="標楷體" w:hAnsi="標楷體"/>
        <w:noProof/>
      </w:rPr>
      <w:t>20</w:t>
    </w:r>
    <w:r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15E" w:rsidRDefault="0023015E">
    <w:pPr>
      <w:pStyle w:val="a5"/>
      <w:jc w:val="center"/>
      <w:rPr>
        <w:rFonts w:ascii="標楷體" w:eastAsia="標楷體" w:hAnsi="標楷體"/>
      </w:rPr>
    </w:pPr>
    <w:r w:rsidRPr="003818DB">
      <w:rPr>
        <w:rFonts w:ascii="標楷體" w:eastAsia="標楷體" w:hAnsi="標楷體" w:hint="eastAsia"/>
      </w:rPr>
      <w:t>16-1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5E" w:rsidRDefault="0023015E">
      <w:r>
        <w:separator/>
      </w:r>
    </w:p>
  </w:footnote>
  <w:footnote w:type="continuationSeparator" w:id="0">
    <w:p w:rsidR="0023015E" w:rsidRDefault="00230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15E" w:rsidRDefault="0023015E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0354"/>
    <w:multiLevelType w:val="hybridMultilevel"/>
    <w:tmpl w:val="F356B1FC"/>
    <w:lvl w:ilvl="0" w:tplc="D3342AB6">
      <w:start w:val="1"/>
      <w:numFmt w:val="taiwaneseCountingThousand"/>
      <w:lvlText w:val="（%1）"/>
      <w:lvlJc w:val="left"/>
      <w:pPr>
        <w:tabs>
          <w:tab w:val="num" w:pos="1686"/>
        </w:tabs>
        <w:ind w:left="1686" w:hanging="11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1" w15:restartNumberingAfterBreak="0">
    <w:nsid w:val="044045E2"/>
    <w:multiLevelType w:val="hybridMultilevel"/>
    <w:tmpl w:val="D02825B8"/>
    <w:lvl w:ilvl="0" w:tplc="0409000F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3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A1E5565"/>
    <w:multiLevelType w:val="hybridMultilevel"/>
    <w:tmpl w:val="73809274"/>
    <w:lvl w:ilvl="0" w:tplc="810C24EA">
      <w:start w:val="1"/>
      <w:numFmt w:val="taiwaneseCountingThousand"/>
      <w:lvlText w:val="（%1）"/>
      <w:lvlJc w:val="left"/>
      <w:pPr>
        <w:tabs>
          <w:tab w:val="num" w:pos="1416"/>
        </w:tabs>
        <w:ind w:left="1416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5" w15:restartNumberingAfterBreak="0">
    <w:nsid w:val="0C2F18D8"/>
    <w:multiLevelType w:val="multilevel"/>
    <w:tmpl w:val="F356B1FC"/>
    <w:lvl w:ilvl="0">
      <w:start w:val="1"/>
      <w:numFmt w:val="taiwaneseCountingThousand"/>
      <w:lvlText w:val="（%1）"/>
      <w:lvlJc w:val="left"/>
      <w:pPr>
        <w:tabs>
          <w:tab w:val="num" w:pos="1686"/>
        </w:tabs>
        <w:ind w:left="1686" w:hanging="112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6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7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8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1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0B7239"/>
    <w:multiLevelType w:val="hybridMultilevel"/>
    <w:tmpl w:val="C3FE9C8C"/>
    <w:lvl w:ilvl="0" w:tplc="6096EC4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5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6" w15:restartNumberingAfterBreak="0">
    <w:nsid w:val="52084F9B"/>
    <w:multiLevelType w:val="multilevel"/>
    <w:tmpl w:val="73809274"/>
    <w:lvl w:ilvl="0">
      <w:start w:val="1"/>
      <w:numFmt w:val="taiwaneseCountingThousand"/>
      <w:lvlText w:val="（%1）"/>
      <w:lvlJc w:val="left"/>
      <w:pPr>
        <w:tabs>
          <w:tab w:val="num" w:pos="1416"/>
        </w:tabs>
        <w:ind w:left="1416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521"/>
        </w:tabs>
        <w:ind w:left="1521" w:hanging="480"/>
      </w:pPr>
    </w:lvl>
    <w:lvl w:ilvl="2">
      <w:start w:val="1"/>
      <w:numFmt w:val="lowerRoman"/>
      <w:lvlText w:val="%3."/>
      <w:lvlJc w:val="right"/>
      <w:pPr>
        <w:tabs>
          <w:tab w:val="num" w:pos="2001"/>
        </w:tabs>
        <w:ind w:left="2001" w:hanging="480"/>
      </w:pPr>
    </w:lvl>
    <w:lvl w:ilvl="3">
      <w:start w:val="1"/>
      <w:numFmt w:val="decimal"/>
      <w:lvlText w:val="%4."/>
      <w:lvlJc w:val="left"/>
      <w:pPr>
        <w:tabs>
          <w:tab w:val="num" w:pos="2481"/>
        </w:tabs>
        <w:ind w:left="2481" w:hanging="480"/>
      </w:pPr>
    </w:lvl>
    <w:lvl w:ilvl="4">
      <w:start w:val="1"/>
      <w:numFmt w:val="ideographTraditional"/>
      <w:lvlText w:val="%5、"/>
      <w:lvlJc w:val="left"/>
      <w:pPr>
        <w:tabs>
          <w:tab w:val="num" w:pos="2961"/>
        </w:tabs>
        <w:ind w:left="2961" w:hanging="480"/>
      </w:pPr>
    </w:lvl>
    <w:lvl w:ilvl="5">
      <w:start w:val="1"/>
      <w:numFmt w:val="lowerRoman"/>
      <w:lvlText w:val="%6."/>
      <w:lvlJc w:val="right"/>
      <w:pPr>
        <w:tabs>
          <w:tab w:val="num" w:pos="3441"/>
        </w:tabs>
        <w:ind w:left="3441" w:hanging="480"/>
      </w:pPr>
    </w:lvl>
    <w:lvl w:ilvl="6">
      <w:start w:val="1"/>
      <w:numFmt w:val="decimal"/>
      <w:lvlText w:val="%7."/>
      <w:lvlJc w:val="left"/>
      <w:pPr>
        <w:tabs>
          <w:tab w:val="num" w:pos="3921"/>
        </w:tabs>
        <w:ind w:left="3921" w:hanging="480"/>
      </w:pPr>
    </w:lvl>
    <w:lvl w:ilvl="7">
      <w:start w:val="1"/>
      <w:numFmt w:val="ideographTraditional"/>
      <w:lvlText w:val="%8、"/>
      <w:lvlJc w:val="left"/>
      <w:pPr>
        <w:tabs>
          <w:tab w:val="num" w:pos="4401"/>
        </w:tabs>
        <w:ind w:left="4401" w:hanging="480"/>
      </w:pPr>
    </w:lvl>
    <w:lvl w:ilvl="8">
      <w:start w:val="1"/>
      <w:numFmt w:val="lowerRoman"/>
      <w:lvlText w:val="%9."/>
      <w:lvlJc w:val="right"/>
      <w:pPr>
        <w:tabs>
          <w:tab w:val="num" w:pos="4881"/>
        </w:tabs>
        <w:ind w:left="4881" w:hanging="480"/>
      </w:pPr>
    </w:lvl>
  </w:abstractNum>
  <w:abstractNum w:abstractNumId="17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B047F27"/>
    <w:multiLevelType w:val="hybridMultilevel"/>
    <w:tmpl w:val="B3463462"/>
    <w:lvl w:ilvl="0" w:tplc="1938EA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1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2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5" w15:restartNumberingAfterBreak="0">
    <w:nsid w:val="6CEF514F"/>
    <w:multiLevelType w:val="hybridMultilevel"/>
    <w:tmpl w:val="EECA405C"/>
    <w:lvl w:ilvl="0" w:tplc="FFFFFFFF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6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8" w15:restartNumberingAfterBreak="0">
    <w:nsid w:val="75687636"/>
    <w:multiLevelType w:val="hybridMultilevel"/>
    <w:tmpl w:val="AACC0652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30" w15:restartNumberingAfterBreak="0">
    <w:nsid w:val="770415B4"/>
    <w:multiLevelType w:val="multilevel"/>
    <w:tmpl w:val="C3FE9C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2" w15:restartNumberingAfterBreak="0">
    <w:nsid w:val="7FD5576B"/>
    <w:multiLevelType w:val="singleLevel"/>
    <w:tmpl w:val="B77476F0"/>
    <w:lvl w:ilvl="0">
      <w:start w:val="1"/>
      <w:numFmt w:val="taiwaneseCountingThousand"/>
      <w:lvlText w:val="（%1）"/>
      <w:lvlJc w:val="left"/>
      <w:pPr>
        <w:tabs>
          <w:tab w:val="num" w:pos="1652"/>
        </w:tabs>
        <w:ind w:left="1652" w:hanging="972"/>
      </w:pPr>
      <w:rPr>
        <w:rFonts w:hint="eastAsia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21"/>
  </w:num>
  <w:num w:numId="5">
    <w:abstractNumId w:val="29"/>
  </w:num>
  <w:num w:numId="6">
    <w:abstractNumId w:val="14"/>
  </w:num>
  <w:num w:numId="7">
    <w:abstractNumId w:val="27"/>
  </w:num>
  <w:num w:numId="8">
    <w:abstractNumId w:val="23"/>
  </w:num>
  <w:num w:numId="9">
    <w:abstractNumId w:val="2"/>
  </w:num>
  <w:num w:numId="10">
    <w:abstractNumId w:val="6"/>
  </w:num>
  <w:num w:numId="11">
    <w:abstractNumId w:val="9"/>
  </w:num>
  <w:num w:numId="12">
    <w:abstractNumId w:val="7"/>
  </w:num>
  <w:num w:numId="13">
    <w:abstractNumId w:val="25"/>
  </w:num>
  <w:num w:numId="14">
    <w:abstractNumId w:val="31"/>
  </w:num>
  <w:num w:numId="15">
    <w:abstractNumId w:val="3"/>
  </w:num>
  <w:num w:numId="16">
    <w:abstractNumId w:val="8"/>
  </w:num>
  <w:num w:numId="17">
    <w:abstractNumId w:val="26"/>
  </w:num>
  <w:num w:numId="18">
    <w:abstractNumId w:val="18"/>
  </w:num>
  <w:num w:numId="19">
    <w:abstractNumId w:val="12"/>
  </w:num>
  <w:num w:numId="20">
    <w:abstractNumId w:val="17"/>
  </w:num>
  <w:num w:numId="21">
    <w:abstractNumId w:val="22"/>
  </w:num>
  <w:num w:numId="22">
    <w:abstractNumId w:val="11"/>
  </w:num>
  <w:num w:numId="23">
    <w:abstractNumId w:val="15"/>
  </w:num>
  <w:num w:numId="24">
    <w:abstractNumId w:val="19"/>
  </w:num>
  <w:num w:numId="25">
    <w:abstractNumId w:val="4"/>
  </w:num>
  <w:num w:numId="26">
    <w:abstractNumId w:val="16"/>
  </w:num>
  <w:num w:numId="27">
    <w:abstractNumId w:val="32"/>
  </w:num>
  <w:num w:numId="28">
    <w:abstractNumId w:val="0"/>
  </w:num>
  <w:num w:numId="29">
    <w:abstractNumId w:val="5"/>
  </w:num>
  <w:num w:numId="30">
    <w:abstractNumId w:val="28"/>
  </w:num>
  <w:num w:numId="31">
    <w:abstractNumId w:val="13"/>
  </w:num>
  <w:num w:numId="32">
    <w:abstractNumId w:val="3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mirrorMargins/>
  <w:bordersDoNotSurroundHeader/>
  <w:bordersDoNotSurroundFooter/>
  <w:hideSpelling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07"/>
    <w:rsid w:val="0023015E"/>
    <w:rsid w:val="002F0C07"/>
    <w:rsid w:val="003818DB"/>
    <w:rsid w:val="0044014F"/>
    <w:rsid w:val="00564A75"/>
    <w:rsid w:val="006C3821"/>
    <w:rsid w:val="007A77EE"/>
    <w:rsid w:val="00954B43"/>
    <w:rsid w:val="00976F30"/>
    <w:rsid w:val="00C30887"/>
    <w:rsid w:val="00CF3F32"/>
    <w:rsid w:val="00E05339"/>
    <w:rsid w:val="00E3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1A832E1"/>
  <w15:docId w15:val="{5BD7543E-0268-4556-A380-FB1276CD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字元 字元 字元 字元 字元 字元 字元 字元 字元"/>
    <w:basedOn w:val="a"/>
    <w:semiHidden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 字元 字元"/>
    <w:basedOn w:val="a"/>
    <w:semiHidden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7">
    <w:name w:val="本文 字元 字元 字元 字元 字元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semiHidden/>
  </w:style>
  <w:style w:type="paragraph" w:customStyle="1" w:styleId="-">
    <w:name w:val="欄-項目符號"/>
    <w:basedOn w:val="a4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semiHidden/>
    <w:pPr>
      <w:jc w:val="right"/>
    </w:pPr>
  </w:style>
  <w:style w:type="paragraph" w:customStyle="1" w:styleId="aa">
    <w:name w:val="標題壹、"/>
    <w:basedOn w:val="ab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b"/>
    <w:pPr>
      <w:spacing w:beforeLines="20" w:before="20" w:afterLines="20" w:after="20" w:line="400" w:lineRule="exact"/>
      <w:ind w:leftChars="100" w:left="310" w:hangingChars="210" w:hanging="210"/>
      <w:jc w:val="both"/>
    </w:pPr>
    <w:rPr>
      <w:sz w:val="32"/>
      <w:szCs w:val="32"/>
    </w:rPr>
  </w:style>
  <w:style w:type="paragraph" w:customStyle="1" w:styleId="ad">
    <w:name w:val="標題（一）"/>
    <w:basedOn w:val="ab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 字元 字元 字元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character" w:customStyle="1" w:styleId="1-0">
    <w:name w:val="表格欄1-數字主管 字元 字元 字元 字元 字元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customStyle="1" w:styleId="10">
    <w:name w:val="標題1."/>
    <w:basedOn w:val="ab"/>
    <w:pPr>
      <w:spacing w:beforeLines="0" w:before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pPr>
      <w:ind w:firstLineChars="550" w:firstLine="550"/>
    </w:pPr>
  </w:style>
  <w:style w:type="paragraph" w:customStyle="1" w:styleId="af">
    <w:name w:val="乙篇主文 字元 字元 字元 字元 字元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 字元 字元 字元 字元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 字元 字元"/>
    <w:basedOn w:val="a"/>
    <w:pPr>
      <w:spacing w:line="320" w:lineRule="exact"/>
      <w:jc w:val="both"/>
    </w:pPr>
    <w:rPr>
      <w:rFonts w:ascii="標楷體" w:eastAsia="標楷體"/>
      <w:sz w:val="20"/>
    </w:rPr>
  </w:style>
  <w:style w:type="character" w:customStyle="1" w:styleId="af3">
    <w:name w:val="註 字元 字元 字元"/>
    <w:rPr>
      <w:rFonts w:ascii="標楷體" w:eastAsia="標楷體"/>
      <w:kern w:val="2"/>
      <w:lang w:val="en-US" w:eastAsia="zh-TW" w:bidi="ar-SA"/>
    </w:rPr>
  </w:style>
  <w:style w:type="paragraph" w:customStyle="1" w:styleId="20">
    <w:name w:val="表格欄2數字 字元 字元 字元"/>
    <w:basedOn w:val="1-"/>
  </w:style>
  <w:style w:type="character" w:customStyle="1" w:styleId="21">
    <w:name w:val="表格欄2數字 字元 字元 字元 字元"/>
    <w:basedOn w:val="1-0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customStyle="1" w:styleId="-0">
    <w:name w:val="樣式-壹"/>
    <w:basedOn w:val="a"/>
    <w:rPr>
      <w:rFonts w:eastAsia="華康楷書體W5"/>
      <w:sz w:val="28"/>
    </w:rPr>
  </w:style>
  <w:style w:type="paragraph" w:customStyle="1" w:styleId="30">
    <w:name w:val="表格欄3數字 字元 字元 字元 字元"/>
    <w:basedOn w:val="20"/>
    <w:rPr>
      <w:b w:val="0"/>
    </w:rPr>
  </w:style>
  <w:style w:type="character" w:customStyle="1" w:styleId="31">
    <w:name w:val="表格欄3數字 字元 字元 字元 字元 字元"/>
    <w:basedOn w:val="2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customStyle="1" w:styleId="40">
    <w:name w:val="欄4（原因分析）"/>
    <w:basedOn w:val="a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 字元 字元"/>
    <w:basedOn w:val="af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 字元 字元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 字元 字元 字元 字元"/>
    <w:basedOn w:val="af2"/>
    <w:pPr>
      <w:spacing w:line="400" w:lineRule="exact"/>
    </w:pPr>
    <w:rPr>
      <w:rFonts w:cs="新細明體"/>
      <w:sz w:val="24"/>
      <w:szCs w:val="24"/>
    </w:rPr>
  </w:style>
  <w:style w:type="character" w:customStyle="1" w:styleId="13">
    <w:name w:val="表說1. 字元 字元 字元 字元 字元"/>
    <w:rPr>
      <w:rFonts w:ascii="標楷體" w:eastAsia="標楷體" w:cs="新細明體"/>
      <w:kern w:val="2"/>
      <w:sz w:val="24"/>
      <w:szCs w:val="24"/>
      <w:lang w:val="en-US" w:eastAsia="zh-TW" w:bidi="ar-SA"/>
    </w:rPr>
  </w:style>
  <w:style w:type="paragraph" w:customStyle="1" w:styleId="1-1">
    <w:name w:val="表格欄1-1主管"/>
    <w:basedOn w:val="a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 字元 字元 字元 字元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 字元 字元 字元 字元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-31">
    <w:name w:val="表格欄1-3退1"/>
    <w:basedOn w:val="a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pPr>
      <w:ind w:firstLineChars="200" w:firstLine="200"/>
    </w:p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 字元 字元 字元 字元"/>
    <w:basedOn w:val="1-2"/>
    <w:pPr>
      <w:ind w:leftChars="250" w:left="250" w:rightChars="100" w:right="100" w:firstLineChars="0" w:firstLine="0"/>
    </w:pPr>
  </w:style>
  <w:style w:type="character" w:customStyle="1" w:styleId="af8">
    <w:name w:val="小計 字元 字元 字元 字元 字元"/>
    <w:basedOn w:val="1-20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4">
    <w:name w:val="標題1.加粗"/>
    <w:basedOn w:val="10"/>
    <w:pPr>
      <w:ind w:firstLine="1080"/>
    </w:pPr>
    <w:rPr>
      <w:b/>
      <w:sz w:val="28"/>
      <w:szCs w:val="28"/>
    </w:rPr>
  </w:style>
  <w:style w:type="paragraph" w:customStyle="1" w:styleId="af9">
    <w:name w:val="(一)"/>
    <w:basedOn w:val="a"/>
    <w:pPr>
      <w:tabs>
        <w:tab w:val="left" w:pos="1800"/>
      </w:tabs>
      <w:spacing w:line="312" w:lineRule="auto"/>
      <w:ind w:leftChars="475" w:left="783" w:hangingChars="308" w:hanging="308"/>
      <w:jc w:val="both"/>
    </w:pPr>
    <w:rPr>
      <w:rFonts w:ascii="Courier New" w:eastAsia="華康儷中黑" w:hAnsi="Courier New"/>
      <w:w w:val="95"/>
      <w:sz w:val="20"/>
    </w:rPr>
  </w:style>
  <w:style w:type="paragraph" w:customStyle="1" w:styleId="1-3">
    <w:name w:val="欄1-3"/>
    <w:basedOn w:val="a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-">
    <w:name w:val="欄3-數字"/>
    <w:basedOn w:val="a"/>
    <w:pPr>
      <w:spacing w:beforeLines="20" w:before="20" w:afterLines="20" w:after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1-21">
    <w:name w:val="欄1-2"/>
    <w:basedOn w:val="1-3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10">
    <w:name w:val="欄1-1"/>
    <w:basedOn w:val="1-21"/>
    <w:pPr>
      <w:ind w:leftChars="0" w:left="0"/>
    </w:pPr>
    <w:rPr>
      <w:sz w:val="21"/>
    </w:rPr>
  </w:style>
  <w:style w:type="paragraph" w:customStyle="1" w:styleId="1-4">
    <w:name w:val="欄1-數字"/>
    <w:basedOn w:val="3-"/>
    <w:pPr>
      <w:spacing w:before="72" w:after="72"/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pPr>
      <w:spacing w:before="72" w:after="72"/>
      <w:ind w:left="24" w:right="24"/>
    </w:pPr>
    <w:rPr>
      <w:b/>
    </w:rPr>
  </w:style>
  <w:style w:type="paragraph" w:customStyle="1" w:styleId="afa">
    <w:name w:val="乙篇主文 字元 字元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b">
    <w:name w:val="乙篇主文 字元 字元 字元"/>
    <w:rPr>
      <w:rFonts w:ascii="標楷體" w:eastAsia="標楷體"/>
      <w:kern w:val="2"/>
      <w:sz w:val="24"/>
      <w:szCs w:val="24"/>
      <w:lang w:val="en-US" w:eastAsia="zh-TW" w:bidi="ar-SA"/>
    </w:rPr>
  </w:style>
  <w:style w:type="paragraph" w:styleId="afc">
    <w:name w:val="Plain Text"/>
    <w:basedOn w:val="a"/>
    <w:semiHidden/>
    <w:rPr>
      <w:rFonts w:ascii="細明體" w:eastAsia="細明體" w:hAnsi="Courier New"/>
      <w:sz w:val="28"/>
    </w:rPr>
  </w:style>
  <w:style w:type="character" w:styleId="afd">
    <w:name w:val="line number"/>
    <w:aliases w:val="決算報告"/>
    <w:semiHidden/>
    <w:rPr>
      <w:rFonts w:eastAsia="標楷體"/>
      <w:spacing w:val="40"/>
      <w:w w:val="100"/>
      <w:sz w:val="28"/>
    </w:rPr>
  </w:style>
  <w:style w:type="paragraph" w:customStyle="1" w:styleId="afe">
    <w:name w:val="表說"/>
    <w:basedOn w:val="a"/>
    <w:pPr>
      <w:spacing w:line="312" w:lineRule="auto"/>
      <w:jc w:val="both"/>
    </w:pPr>
    <w:rPr>
      <w:rFonts w:ascii="Courier" w:eastAsia="華康楷書體W5" w:hAnsi="Courier"/>
      <w:spacing w:val="4"/>
      <w:sz w:val="21"/>
    </w:rPr>
  </w:style>
  <w:style w:type="paragraph" w:customStyle="1" w:styleId="aff">
    <w:name w:val="主文"/>
    <w:basedOn w:val="a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1-33">
    <w:name w:val="表格欄1-3退3"/>
    <w:basedOn w:val="1-32"/>
    <w:pPr>
      <w:ind w:firstLineChars="300" w:firstLine="300"/>
    </w:pPr>
  </w:style>
  <w:style w:type="paragraph" w:customStyle="1" w:styleId="aff0">
    <w:name w:val="甲篇內文"/>
    <w:basedOn w:val="a"/>
    <w:pPr>
      <w:spacing w:line="460" w:lineRule="exact"/>
      <w:ind w:firstLineChars="200" w:firstLine="200"/>
      <w:jc w:val="both"/>
    </w:pPr>
    <w:rPr>
      <w:rFonts w:ascii="標楷體" w:eastAsia="標楷體"/>
      <w:sz w:val="28"/>
      <w:szCs w:val="28"/>
    </w:rPr>
  </w:style>
  <w:style w:type="paragraph" w:customStyle="1" w:styleId="15">
    <w:name w:val="欄1"/>
    <w:basedOn w:val="a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paragraph" w:styleId="22">
    <w:name w:val="Body Text 2"/>
    <w:basedOn w:val="a"/>
    <w:semiHidden/>
    <w:pPr>
      <w:spacing w:after="120" w:line="480" w:lineRule="auto"/>
    </w:pPr>
  </w:style>
  <w:style w:type="paragraph" w:customStyle="1" w:styleId="1-5">
    <w:name w:val="表格欄1-數字主管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23">
    <w:name w:val="表格欄2數字"/>
    <w:basedOn w:val="1-5"/>
  </w:style>
  <w:style w:type="paragraph" w:customStyle="1" w:styleId="32">
    <w:name w:val="表格欄3數字"/>
    <w:basedOn w:val="23"/>
    <w:rPr>
      <w:b w:val="0"/>
    </w:rPr>
  </w:style>
  <w:style w:type="paragraph" w:customStyle="1" w:styleId="1-22">
    <w:name w:val="表格欄1-2 字元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3">
    <w:name w:val="表格欄1-2 字元 字元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6">
    <w:name w:val="表說1."/>
    <w:basedOn w:val="a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17">
    <w:name w:val="表說1. 字元"/>
    <w:basedOn w:val="a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33">
    <w:name w:val="表格欄3數字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-6">
    <w:name w:val="表格欄1-數字主管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aff1">
    <w:name w:val="小計 字元"/>
    <w:basedOn w:val="a"/>
    <w:pPr>
      <w:ind w:leftChars="250" w:left="250" w:rightChars="100" w:right="100"/>
      <w:jc w:val="distribute"/>
    </w:pPr>
    <w:rPr>
      <w:rFonts w:eastAsia="標楷體" w:cs="新細明體"/>
      <w:b/>
      <w:szCs w:val="18"/>
    </w:rPr>
  </w:style>
  <w:style w:type="paragraph" w:customStyle="1" w:styleId="xl44">
    <w:name w:val="xl44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標楷體" w:eastAsia="標楷體" w:hint="eastAsia"/>
      <w:b/>
      <w:bCs/>
      <w:kern w:val="0"/>
      <w:sz w:val="20"/>
    </w:rPr>
  </w:style>
  <w:style w:type="paragraph" w:customStyle="1" w:styleId="aff2">
    <w:name w:val="乙篇主文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1-7">
    <w:name w:val="表格欄1-數字主管 字元 字元 字元"/>
    <w:basedOn w:val="a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24">
    <w:name w:val="表格欄2數字 字元 字元"/>
    <w:basedOn w:val="1-7"/>
  </w:style>
  <w:style w:type="paragraph" w:customStyle="1" w:styleId="34">
    <w:name w:val="表格欄3數字 字元 字元 字元"/>
    <w:basedOn w:val="24"/>
    <w:rPr>
      <w:b w:val="0"/>
    </w:rPr>
  </w:style>
  <w:style w:type="paragraph" w:customStyle="1" w:styleId="18">
    <w:name w:val="表說1. 字元 字元 字元"/>
    <w:basedOn w:val="a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1-24">
    <w:name w:val="表格欄1-2 字元 字元 字元"/>
    <w:basedOn w:val="a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aff3">
    <w:name w:val="乙篇主文 字元"/>
    <w:basedOn w:val="a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xl32">
    <w:name w:val="xl3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int="eastAsia"/>
      <w:kern w:val="0"/>
      <w:sz w:val="20"/>
    </w:rPr>
  </w:style>
  <w:style w:type="paragraph" w:customStyle="1" w:styleId="35">
    <w:name w:val="表格欄3數字 + 粗體"/>
    <w:aliases w:val="置中"/>
    <w:basedOn w:val="3-"/>
    <w:pPr>
      <w:spacing w:before="72" w:after="72"/>
      <w:ind w:left="24" w:right="24"/>
      <w:jc w:val="center"/>
    </w:pPr>
    <w:rPr>
      <w:rFonts w:ascii="細明體" w:eastAsia="細明體" w:hAnsi="細明體"/>
      <w:b/>
      <w:sz w:val="18"/>
      <w:szCs w:val="18"/>
    </w:rPr>
  </w:style>
  <w:style w:type="paragraph" w:customStyle="1" w:styleId="aff4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5">
    <w:name w:val="Balloon Text"/>
    <w:basedOn w:val="a"/>
    <w:semiHidden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AONET\UserFiles\qkkZ6eAB1i&#29305;&#21029;&#27770;&#31639;&#20197;&#21069;&#24180;&#24230;&#34701;&#36039;&#35519;&#24230;&#36681;&#20837;&#25976;&#27770;&#31639;&#23529;&#23450;&#3177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qkkZ6eAB1i特別決算以前年度融資調度轉入數決算審定簡表A3.dot</Template>
  <TotalTime>49</TotalTime>
  <Pages>1</Pages>
  <Words>641</Words>
  <Characters>979</Characters>
  <Application>Microsoft Office Word</Application>
  <DocSecurity>0</DocSecurity>
  <Lines>8</Lines>
  <Paragraphs>3</Paragraphs>
  <ScaleCrop>false</ScaleCrop>
  <Company>CMT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丁、附    錄</dc:title>
  <dc:subject/>
  <dc:creator>舊內部資訊網系統帳號</dc:creator>
  <cp:keywords/>
  <dc:description/>
  <cp:lastModifiedBy>林祺喬</cp:lastModifiedBy>
  <cp:revision>7</cp:revision>
  <cp:lastPrinted>2010-07-18T13:15:00Z</cp:lastPrinted>
  <dcterms:created xsi:type="dcterms:W3CDTF">2024-05-30T08:13:00Z</dcterms:created>
  <dcterms:modified xsi:type="dcterms:W3CDTF">2024-06-11T01:44:00Z</dcterms:modified>
</cp:coreProperties>
</file>