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7A1" w:rsidRPr="006F5A91" w:rsidRDefault="006E47A1" w:rsidP="006E47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6F5A91">
        <w:rPr>
          <w:sz w:val="36"/>
        </w:rPr>
        <w:t>考試院主管</w:t>
      </w:r>
    </w:p>
    <w:p w:rsidR="006E47A1" w:rsidRPr="006F5A91" w:rsidRDefault="006E47A1" w:rsidP="006E47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6F5A91">
        <w:rPr>
          <w:rFonts w:hint="eastAsia"/>
          <w:sz w:val="36"/>
        </w:rPr>
        <w:t>一、決算審定數簡明表</w:t>
      </w:r>
    </w:p>
    <w:p w:rsidR="006E47A1" w:rsidRPr="006F5A91" w:rsidRDefault="006E47A1" w:rsidP="006E47A1">
      <w:pPr>
        <w:pStyle w:val="a7"/>
        <w:spacing w:before="72" w:after="72"/>
        <w:ind w:leftChars="0" w:left="0" w:firstLineChars="0" w:firstLine="0"/>
        <w:jc w:val="left"/>
      </w:pPr>
      <w:r w:rsidRPr="006F5A91"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197"/>
        <w:gridCol w:w="2197"/>
        <w:gridCol w:w="2127"/>
        <w:gridCol w:w="2126"/>
        <w:gridCol w:w="1890"/>
        <w:gridCol w:w="1890"/>
        <w:gridCol w:w="2060"/>
        <w:gridCol w:w="1842"/>
        <w:gridCol w:w="993"/>
      </w:tblGrid>
      <w:tr w:rsidR="006E47A1" w:rsidRPr="006F5A91" w:rsidTr="00373CB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A1" w:rsidRPr="006F5A91" w:rsidRDefault="006E47A1" w:rsidP="006F5A91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6F5A91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 w:rsidRPr="006F5A91"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6F5A91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</w:tc>
      </w:tr>
      <w:tr w:rsidR="006E47A1" w:rsidRPr="006F5A91" w:rsidTr="00373CB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E47A1" w:rsidRPr="006F5A91" w:rsidRDefault="006E47A1" w:rsidP="00373CB0">
            <w:pPr>
              <w:rPr>
                <w:sz w:val="22"/>
                <w:szCs w:val="22"/>
              </w:rPr>
            </w:pPr>
            <w:r w:rsidRPr="006F5A91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E47A1" w:rsidRPr="006F5A91" w:rsidTr="00373CB0">
        <w:trPr>
          <w:cantSplit/>
          <w:tblHeader/>
        </w:trPr>
        <w:tc>
          <w:tcPr>
            <w:tcW w:w="2977" w:type="dxa"/>
            <w:vMerge w:val="restart"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253" w:type="dxa"/>
            <w:gridSpan w:val="2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6E47A1" w:rsidRPr="006F5A91" w:rsidRDefault="006E47A1" w:rsidP="00373CB0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審定數與預算數比較增減</w:t>
            </w:r>
          </w:p>
        </w:tc>
      </w:tr>
      <w:tr w:rsidR="006E47A1" w:rsidRPr="006F5A91" w:rsidTr="00373CB0">
        <w:trPr>
          <w:cantSplit/>
          <w:tblHeader/>
        </w:trPr>
        <w:tc>
          <w:tcPr>
            <w:tcW w:w="2977" w:type="dxa"/>
            <w:vMerge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26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考試院主管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23,734,000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34,503,342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34,503,342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34,503,342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10,769,342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45.38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考試院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11,202,000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18,554,623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18,554,623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18,554,623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7,352,623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65.64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51,116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51,116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51,116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10,950,000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17,661,847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17,661,847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17,661,847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6,711,847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61.30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594,500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594,500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594,500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544,500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1,089.00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247,160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247,160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247,160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45,160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22.36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考選部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5,260,000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7,302,771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7,302,771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7,302,771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2,042,771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38.84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14,527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14,527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14,527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- 45,473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- 75.79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5,200,000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7,288,244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7,288,244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7,288,244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2,088,244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40.16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銓敘部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659,437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659,437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659,437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549,437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499.49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4,910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4,910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4,910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4,910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602,662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602,662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602,662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528,662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714.41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51,865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51,865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51,865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15,865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44.07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公務人員保障暨培訓委員會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39,356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39,356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39,356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4,356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12.45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1,170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1,170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1,170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17,716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17,716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17,716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9,716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121.45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1,770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1,770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1,770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77.00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18,700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18,700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18,700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- 7,300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- 28.08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國家文官學院及所屬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7,127,000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7,845,397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7,845,397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7,845,397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718,397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10.08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53,544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53,544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53,544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53,544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6,504,000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6,880,016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6,880,016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6,880,016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376,016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5.78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911,837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911,837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911,837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288,837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46.36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公務人員退休撫卹基金監理委員會（銓敘部）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54,812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54,812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54,812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54,812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885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885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885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885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53,905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53,905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53,905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53,905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1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公務人員退休撫卹基金管理委員會（公務人員退休撫卹基金管理局）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46,946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46,946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46,946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46,946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16,920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16,920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16,920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  <w:tr w:rsidR="006E47A1" w:rsidRPr="006F5A91" w:rsidTr="000D2C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6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30,026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30,026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30,026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30,026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--</w:t>
            </w:r>
          </w:p>
        </w:tc>
      </w:tr>
    </w:tbl>
    <w:p w:rsidR="006E47A1" w:rsidRPr="006F5A91" w:rsidRDefault="006E47A1" w:rsidP="000D2C5C">
      <w:pPr>
        <w:spacing w:line="14" w:lineRule="exact"/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6E47A1" w:rsidRPr="006F5A91" w:rsidTr="00373CB0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E47A1" w:rsidRPr="006F5A91" w:rsidRDefault="006E47A1" w:rsidP="00373CB0">
            <w:pPr>
              <w:jc w:val="left"/>
              <w:rPr>
                <w:rFonts w:hAnsi="標楷體"/>
                <w:sz w:val="28"/>
              </w:rPr>
            </w:pPr>
            <w:r w:rsidRPr="006F5A91">
              <w:rPr>
                <w:rFonts w:hAnsi="標楷體" w:hint="eastAsia"/>
                <w:sz w:val="28"/>
              </w:rPr>
              <w:t>2.　以前年度部分</w:t>
            </w:r>
          </w:p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F5A91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6E47A1" w:rsidRPr="006F5A91" w:rsidTr="00373CB0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20" w:right="32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E47A1" w:rsidRPr="006F5A91" w:rsidTr="00373CB0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6E47A1" w:rsidRPr="006F5A91" w:rsidTr="00373CB0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E47A1" w:rsidRPr="006F5A91" w:rsidTr="00373C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/>
                <w:noProof/>
                <w:spacing w:val="0"/>
                <w:sz w:val="22"/>
                <w:szCs w:val="22"/>
              </w:rPr>
              <w:t>考試院主管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5,806,740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5,566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5,801,174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99.90</w:t>
            </w:r>
          </w:p>
        </w:tc>
      </w:tr>
      <w:tr w:rsidR="006E47A1" w:rsidRPr="006F5A91" w:rsidTr="00373C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/>
                <w:noProof/>
                <w:spacing w:val="0"/>
                <w:sz w:val="22"/>
                <w:szCs w:val="22"/>
              </w:rPr>
              <w:t>銓敘部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5,806,740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5,566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5,801,174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99.90</w:t>
            </w:r>
          </w:p>
        </w:tc>
      </w:tr>
      <w:tr w:rsidR="006E47A1" w:rsidRPr="006F5A91" w:rsidTr="00373CB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5,806,740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5,566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5,801,174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99.90</w:t>
            </w:r>
          </w:p>
        </w:tc>
      </w:tr>
    </w:tbl>
    <w:p w:rsidR="006E47A1" w:rsidRPr="006F5A91" w:rsidRDefault="006E47A1" w:rsidP="006F5A91">
      <w:pPr>
        <w:spacing w:line="240" w:lineRule="exact"/>
        <w:ind w:firstLine="482"/>
        <w:jc w:val="left"/>
        <w:rPr>
          <w:rFonts w:cs="新細明體"/>
          <w:b/>
          <w:bCs/>
          <w:sz w:val="32"/>
          <w:szCs w:val="28"/>
        </w:rPr>
      </w:pPr>
    </w:p>
    <w:p w:rsidR="006E47A1" w:rsidRPr="006F5A91" w:rsidRDefault="006E47A1" w:rsidP="006E47A1">
      <w:pPr>
        <w:jc w:val="left"/>
        <w:rPr>
          <w:rFonts w:hAnsi="標楷體" w:cs="新細明體"/>
          <w:b/>
          <w:bCs/>
          <w:sz w:val="56"/>
          <w:szCs w:val="28"/>
        </w:rPr>
      </w:pPr>
      <w:r w:rsidRPr="006F5A91">
        <w:rPr>
          <w:rFonts w:hAnsi="標楷體" w:hint="eastAsia"/>
          <w:b/>
          <w:sz w:val="32"/>
        </w:rPr>
        <w:t>（二）　歲出部分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055"/>
        <w:gridCol w:w="2056"/>
        <w:gridCol w:w="1984"/>
        <w:gridCol w:w="1985"/>
        <w:gridCol w:w="2079"/>
        <w:gridCol w:w="2079"/>
        <w:gridCol w:w="2079"/>
        <w:gridCol w:w="2012"/>
        <w:gridCol w:w="993"/>
      </w:tblGrid>
      <w:tr w:rsidR="006E47A1" w:rsidRPr="006F5A91" w:rsidTr="00373CB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A1" w:rsidRPr="006F5A91" w:rsidRDefault="006E47A1" w:rsidP="006F5A91">
            <w:pPr>
              <w:jc w:val="left"/>
              <w:rPr>
                <w:rFonts w:hAnsi="標楷體"/>
                <w:sz w:val="28"/>
              </w:rPr>
            </w:pPr>
            <w:r w:rsidRPr="006F5A91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 w:rsidRPr="006F5A91">
              <w:rPr>
                <w:rFonts w:hAnsi="標楷體" w:hint="eastAsia"/>
                <w:sz w:val="28"/>
              </w:rPr>
              <w:t>112</w:t>
            </w:r>
            <w:proofErr w:type="gramEnd"/>
            <w:r w:rsidRPr="006F5A91">
              <w:rPr>
                <w:rFonts w:hAnsi="標楷體" w:hint="eastAsia"/>
                <w:sz w:val="28"/>
              </w:rPr>
              <w:t>年度部分</w:t>
            </w:r>
          </w:p>
        </w:tc>
      </w:tr>
      <w:tr w:rsidR="006E47A1" w:rsidRPr="006F5A91" w:rsidTr="00373CB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E47A1" w:rsidRPr="006F5A91" w:rsidRDefault="006E47A1" w:rsidP="00373CB0">
            <w:pPr>
              <w:rPr>
                <w:sz w:val="24"/>
                <w:szCs w:val="24"/>
              </w:rPr>
            </w:pPr>
            <w:r w:rsidRPr="006F5A91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E47A1" w:rsidRPr="006F5A91" w:rsidTr="007575A3">
        <w:trPr>
          <w:cantSplit/>
          <w:tblHeader/>
        </w:trPr>
        <w:tc>
          <w:tcPr>
            <w:tcW w:w="2977" w:type="dxa"/>
            <w:vMerge w:val="restart"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55" w:type="dxa"/>
            <w:vMerge w:val="restart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056" w:type="dxa"/>
            <w:vMerge w:val="restart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237" w:type="dxa"/>
            <w:gridSpan w:val="3"/>
            <w:vAlign w:val="center"/>
          </w:tcPr>
          <w:p w:rsidR="006E47A1" w:rsidRPr="006F5A91" w:rsidRDefault="006E47A1" w:rsidP="00373CB0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005" w:type="dxa"/>
            <w:gridSpan w:val="2"/>
            <w:tcBorders>
              <w:righ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審定數與預算數比較增減</w:t>
            </w:r>
          </w:p>
        </w:tc>
      </w:tr>
      <w:tr w:rsidR="006E47A1" w:rsidRPr="006F5A91" w:rsidTr="007575A3">
        <w:trPr>
          <w:cantSplit/>
          <w:tblHeader/>
        </w:trPr>
        <w:tc>
          <w:tcPr>
            <w:tcW w:w="2977" w:type="dxa"/>
            <w:vMerge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5" w:type="dxa"/>
            <w:vMerge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6" w:type="dxa"/>
            <w:vMerge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985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79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79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79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012" w:type="dxa"/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E47A1" w:rsidRPr="006F5A91" w:rsidRDefault="006E47A1" w:rsidP="00373CB0">
            <w:pPr>
              <w:jc w:val="distribute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考試院主管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27,541,585,000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27,085,797,106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27,072,582,092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13,215,014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27,085,797,106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- 455,787,894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- 1.65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考試院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338,995,000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324,018,312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324,018,312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324,018,312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- 14,976,688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- 4.42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327,268,000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313,825,661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313,825,661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313,825,661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- 13,442,339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- 4.11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議事業務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1,674,000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1,354,808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1,354,808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1,354,808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- 319,192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- 19.07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法制業務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1,054,000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1,038,790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1,038,790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1,038,790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- 15,210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- 1.44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施政業務及督導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7,949,000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7,799,053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7,799,053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7,799,053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- 149,947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- 1.89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1,050,000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- 1,050,000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- 100.00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考選部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429,845,000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426,088,767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420,963,467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5,125,300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426,088,767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- 3,756,233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- 0.87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324,213,000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320,734,388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315,609,088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5,125,300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320,734,388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- 3,478,612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- 1.07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考試業務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75,289,000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75,289,000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75,289,000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75,289,000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考試業務研究改進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20,793,000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20,643,395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20,643,395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20,643,395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- 149,605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- 0.72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9,550,000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9,421,984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9,421,984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9,421,984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- 128,016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- 1.34</w:t>
            </w:r>
          </w:p>
        </w:tc>
      </w:tr>
      <w:tr w:rsidR="006E47A1" w:rsidRPr="006F5A91" w:rsidTr="00B852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銓敘部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26,051,034,000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25,641,963,027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25,638,273,313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3,689,714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25,641,963,027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- 409,070,973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- 1.57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447,258,000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435,450,104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431,990,454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3,459,650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435,450,104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- 11,807,896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- 2.64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人事法制及銓敘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6,625,000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6,473,183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6,243,119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230,064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6,473,183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- 151,817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- 2.29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930,000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930,000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930,000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930,000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732,000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- 732,000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- 100.00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公務人員保險管理及監理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253,611,000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253,572,102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253,572,102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253,572,102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- 38,898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- 0.02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早期退休公教人員生活困難照護金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6,030,000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5,058,400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5,058,400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5,058,400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- 971,600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- 16.11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公務人員退休撫卹給付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25,333,673,000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24,938,363,257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24,938,363,257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24,938,363,257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- 395,309,743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- 1.56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退休撫卹業務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2,175,000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2,115,981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2,115,981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2,115,981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- 59,019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- 2.71</w:t>
            </w:r>
          </w:p>
        </w:tc>
      </w:tr>
      <w:tr w:rsidR="006E47A1" w:rsidRPr="006F5A91" w:rsidTr="00B852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公務人員保障暨培訓委員會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188,045,000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175,274,910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175,274,910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175,274,910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- 12,770,090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- 6.79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168,643,000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155,873,202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155,873,202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155,873,202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- 12,769,798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- 7.57</w:t>
            </w:r>
          </w:p>
        </w:tc>
      </w:tr>
      <w:tr w:rsidR="006E47A1" w:rsidRPr="006F5A91" w:rsidTr="005D3A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保障暨培訓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19,402,000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19,401,708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19,401,708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19,401,708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B852A6">
            <w:pPr>
              <w:spacing w:line="32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- 0.00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lastRenderedPageBreak/>
              <w:t>國家文官學院及所屬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276,484,000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269,765,840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269,765,840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269,765,840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- 6,718,160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- 2.43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BF6BB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112,178,000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108,382,899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108,382,899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108,382,899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- 3,795,101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- 3.38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國家文官培訓業務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102,560,000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102,005,222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102,005,222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102,005,222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- 554,778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- 0.54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中區公務人員培訓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61,367,000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59,377,719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59,377,719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59,377,719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- 1,989,281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- 3.24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379,000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- 379,000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- 100.00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6F5A91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公務人員退休撫卹基金監理委員會（銓敘部）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48,267,000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43,519,143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43,519,143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43,519,143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- 4,747,857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- 9.84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44,115,000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39,651,164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39,651,164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39,651,164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- 4,463,836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- 10.12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退撫基金監理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4,052,000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3,867,979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3,867,979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3,867,979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- 184,021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- 4.54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- 100.00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6F5A91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z w:val="22"/>
                <w:szCs w:val="22"/>
              </w:rPr>
              <w:t>公務人員退休撫卹基金管理委員會（公務人員退休撫卹基金管理局）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208,915,000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205,167,107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200,767,107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4,400,000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205,167,107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- 3,747,893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- 1.79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173,106,000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170,103,188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170,103,188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170,103,188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- 3,002,812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- 1.73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退撫基金管理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35,799,000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35,063,919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30,663,919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4,400,000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35,063,919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- 735,081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- 2.05</w:t>
            </w:r>
          </w:p>
        </w:tc>
      </w:tr>
      <w:tr w:rsidR="006E47A1" w:rsidRPr="006F5A91" w:rsidTr="007575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977" w:type="dxa"/>
            <w:shd w:val="clear" w:color="auto" w:fill="auto"/>
            <w:vAlign w:val="center"/>
          </w:tcPr>
          <w:p w:rsidR="006E47A1" w:rsidRPr="006F5A91" w:rsidRDefault="006E47A1" w:rsidP="00373CB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373CB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F5A91">
              <w:rPr>
                <w:rFonts w:ascii="細明體" w:eastAsia="細明體" w:hAnsi="細明體"/>
                <w:noProof/>
                <w:sz w:val="22"/>
                <w:szCs w:val="22"/>
              </w:rPr>
              <w:t>- 100.00</w:t>
            </w:r>
          </w:p>
        </w:tc>
      </w:tr>
    </w:tbl>
    <w:p w:rsidR="006E47A1" w:rsidRPr="006F5A91" w:rsidRDefault="006E47A1" w:rsidP="006F5A91">
      <w:pPr>
        <w:spacing w:line="240" w:lineRule="exact"/>
        <w:ind w:firstLine="482"/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374"/>
        <w:gridCol w:w="2268"/>
        <w:gridCol w:w="2221"/>
        <w:gridCol w:w="2221"/>
        <w:gridCol w:w="2221"/>
        <w:gridCol w:w="2197"/>
        <w:gridCol w:w="2197"/>
        <w:gridCol w:w="2012"/>
        <w:gridCol w:w="993"/>
      </w:tblGrid>
      <w:tr w:rsidR="006E47A1" w:rsidRPr="006F5A91" w:rsidTr="0029047E">
        <w:trPr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6E47A1" w:rsidRPr="006F5A91" w:rsidRDefault="006E47A1" w:rsidP="006F5A91">
            <w:pPr>
              <w:jc w:val="left"/>
              <w:rPr>
                <w:rFonts w:hAnsi="標楷體"/>
                <w:sz w:val="18"/>
                <w:szCs w:val="18"/>
              </w:rPr>
            </w:pPr>
            <w:r w:rsidRPr="006F5A91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6E47A1" w:rsidRPr="006F5A91" w:rsidTr="0029047E">
        <w:trPr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F5A91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6E47A1" w:rsidRPr="006F5A91" w:rsidTr="008A364E">
        <w:trPr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3374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20" w:right="32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以前年度轉入數</w:t>
            </w:r>
          </w:p>
        </w:tc>
        <w:tc>
          <w:tcPr>
            <w:tcW w:w="6663" w:type="dxa"/>
            <w:gridSpan w:val="3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7399" w:type="dxa"/>
            <w:gridSpan w:val="4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E47A1" w:rsidRPr="006F5A91" w:rsidTr="008A364E">
        <w:trPr>
          <w:trHeight w:val="284"/>
          <w:tblHeader/>
        </w:trPr>
        <w:tc>
          <w:tcPr>
            <w:tcW w:w="595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3374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221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221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197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97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005" w:type="dxa"/>
            <w:gridSpan w:val="2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6E47A1" w:rsidRPr="006F5A91" w:rsidTr="008A364E">
        <w:trPr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3374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考試院主管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54,417,201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319,966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39,959,835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14,137,400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25.98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100" w:left="160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考選部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860,475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694,475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166,000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19.29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166,000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166,000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111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考試業務研究改進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694,475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694,475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100" w:left="160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銓敘部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33,873,485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275,401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32,962,084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636,000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1.88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95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636,000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636,000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110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退休撫卹業務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192,000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192,000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111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300" w:left="480" w:rightChars="100" w:right="160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33,045,485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275,401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32,770,084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7,497,963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7,497,963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25,547,522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275,401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25,272,121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100" w:left="160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公務人員保障暨培訓委員會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4,827,841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44,565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4,783,276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111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保障暨培訓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4,827,841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44,565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4,783,276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100" w:left="160"/>
              <w:jc w:val="both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noProof/>
                <w:spacing w:val="0"/>
                <w:sz w:val="22"/>
                <w:szCs w:val="22"/>
              </w:rPr>
              <w:t>公務人員退休撫卹基金管理委員會</w:t>
            </w:r>
            <w:r w:rsidR="008A364E" w:rsidRPr="008A364E">
              <w:rPr>
                <w:rFonts w:hAnsi="標楷體" w:hint="eastAsia"/>
                <w:noProof/>
                <w:sz w:val="22"/>
                <w:szCs w:val="22"/>
              </w:rPr>
              <w:t>（公務人員退休撫卹基金管理局）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14,855,400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1,520,000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13,335,400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b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b/>
                <w:noProof/>
                <w:w w:val="100"/>
                <w:sz w:val="22"/>
                <w:szCs w:val="22"/>
              </w:rPr>
              <w:t>89.77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退撫基金管理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13,335,400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13,335,400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</w:tr>
      <w:tr w:rsidR="006E47A1" w:rsidRPr="006F5A91" w:rsidTr="00A624C7">
        <w:tblPrEx>
          <w:tblBorders>
            <w:insideH w:val="none" w:sz="0" w:space="0" w:color="auto"/>
          </w:tblBorders>
        </w:tblPrEx>
        <w:trPr>
          <w:trHeight w:val="346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29047E">
            <w:pPr>
              <w:pStyle w:val="3"/>
              <w:spacing w:line="280" w:lineRule="exact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111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2"/>
              <w:spacing w:line="280" w:lineRule="exact"/>
              <w:ind w:leftChars="200" w:left="32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b w:val="0"/>
                <w:noProof/>
                <w:spacing w:val="0"/>
                <w:sz w:val="22"/>
                <w:szCs w:val="22"/>
              </w:rPr>
              <w:t>退撫基金管理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1,520,000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E47A1" w:rsidRPr="006F5A91" w:rsidRDefault="006E47A1" w:rsidP="0029047E">
            <w:pPr>
              <w:spacing w:line="280" w:lineRule="exact"/>
              <w:rPr>
                <w:rFonts w:ascii="細明體" w:eastAsia="細明體" w:hAnsi="細明體"/>
                <w:bCs/>
                <w:noProof/>
                <w:sz w:val="22"/>
                <w:szCs w:val="22"/>
              </w:rPr>
            </w:pPr>
            <w:r w:rsidRPr="006F5A91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1,520,000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47A1" w:rsidRPr="006F5A91" w:rsidRDefault="006E47A1" w:rsidP="0029047E">
            <w:pPr>
              <w:pStyle w:val="3"/>
              <w:spacing w:line="280" w:lineRule="exact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</w:tbl>
    <w:p w:rsidR="006E47A1" w:rsidRPr="006F5A91" w:rsidRDefault="006E47A1" w:rsidP="006E47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6F5A91">
        <w:rPr>
          <w:rFonts w:hint="eastAsia"/>
          <w:sz w:val="36"/>
        </w:rPr>
        <w:lastRenderedPageBreak/>
        <w:t>二、各項差異原因分析簡明表</w:t>
      </w:r>
    </w:p>
    <w:p w:rsidR="006E47A1" w:rsidRPr="006F5A91" w:rsidRDefault="006E47A1" w:rsidP="006F5A91">
      <w:pPr>
        <w:pStyle w:val="a7"/>
        <w:spacing w:before="72" w:after="72"/>
        <w:ind w:leftChars="0" w:left="0" w:firstLineChars="0" w:firstLine="0"/>
        <w:jc w:val="left"/>
      </w:pPr>
      <w:r w:rsidRPr="006F5A91">
        <w:rPr>
          <w:rFonts w:hint="eastAsia"/>
        </w:rPr>
        <w:t>（一）　歲入部分</w:t>
      </w: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6E47A1" w:rsidRPr="006F5A91" w:rsidTr="0029047E">
        <w:trPr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E47A1" w:rsidRPr="006F5A91" w:rsidRDefault="006F5A91" w:rsidP="00373CB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="006E47A1" w:rsidRPr="006F5A91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6E47A1" w:rsidRPr="006F5A91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 w:rsidR="006E47A1" w:rsidRPr="006F5A91"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="006E47A1" w:rsidRPr="006F5A91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="006E47A1" w:rsidRPr="006F5A91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="006E47A1" w:rsidRPr="006F5A91">
              <w:rPr>
                <w:rFonts w:hAnsi="標楷體" w:hint="eastAsia"/>
                <w:sz w:val="28"/>
                <w:szCs w:val="24"/>
              </w:rPr>
              <w:t>表</w:t>
            </w:r>
          </w:p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6F5A91">
              <w:rPr>
                <w:rFonts w:ascii="標楷體" w:hAnsi="標楷體"/>
                <w:sz w:val="24"/>
                <w:szCs w:val="24"/>
              </w:rPr>
              <w:t>：</w:t>
            </w:r>
            <w:r w:rsidRPr="006F5A91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E47A1" w:rsidRPr="006F5A91" w:rsidTr="0029047E">
        <w:trPr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20" w:right="32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超</w:t>
            </w:r>
            <w:r w:rsidRPr="006F5A91">
              <w:rPr>
                <w:rFonts w:hint="eastAsia"/>
                <w:sz w:val="22"/>
                <w:szCs w:val="22"/>
              </w:rPr>
              <w:t xml:space="preserve">  </w:t>
            </w:r>
            <w:r w:rsidRPr="006F5A91">
              <w:rPr>
                <w:rFonts w:hint="eastAsia"/>
                <w:sz w:val="22"/>
                <w:szCs w:val="22"/>
              </w:rPr>
              <w:t>（短）</w:t>
            </w:r>
            <w:r w:rsidRPr="006F5A91">
              <w:rPr>
                <w:rFonts w:hint="eastAsia"/>
                <w:sz w:val="22"/>
                <w:szCs w:val="22"/>
              </w:rPr>
              <w:t xml:space="preserve">  </w:t>
            </w:r>
            <w:r w:rsidRPr="006F5A91">
              <w:rPr>
                <w:rFonts w:hint="eastAsia"/>
                <w:sz w:val="22"/>
                <w:szCs w:val="22"/>
              </w:rPr>
              <w:t>收</w:t>
            </w:r>
            <w:r w:rsidRPr="006F5A91">
              <w:rPr>
                <w:rFonts w:hint="eastAsia"/>
                <w:sz w:val="22"/>
                <w:szCs w:val="22"/>
              </w:rPr>
              <w:t xml:space="preserve">  </w:t>
            </w:r>
            <w:r w:rsidRPr="006F5A91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E47A1" w:rsidRPr="006F5A91" w:rsidTr="0029047E">
        <w:trPr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jc w:val="center"/>
              <w:rPr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9"/>
        </w:trPr>
        <w:tc>
          <w:tcPr>
            <w:tcW w:w="311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考試院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9"/>
        </w:trPr>
        <w:tc>
          <w:tcPr>
            <w:tcW w:w="311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A91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10,950,000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17,661,847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6,711,847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61.30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6E47A1" w:rsidP="004969E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各項專技考試及格人員請領紙本證書</w:t>
            </w:r>
            <w:r w:rsidR="004969E4">
              <w:rPr>
                <w:rFonts w:hAnsi="標楷體" w:hint="eastAsia"/>
                <w:noProof/>
                <w:w w:val="100"/>
                <w:sz w:val="22"/>
                <w:szCs w:val="22"/>
              </w:rPr>
              <w:t>規費收入</w:t>
            </w:r>
            <w:r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較預計增加。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9"/>
        </w:trPr>
        <w:tc>
          <w:tcPr>
            <w:tcW w:w="311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z w:val="22"/>
                <w:szCs w:val="22"/>
              </w:rPr>
              <w:t>考選部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9"/>
        </w:trPr>
        <w:tc>
          <w:tcPr>
            <w:tcW w:w="3119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A9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5,200,000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7,288,244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2,088,244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40.16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5A2870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國家考場地下停車場收入較預計</w:t>
            </w:r>
            <w:r w:rsidR="006E47A1"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增加。</w:t>
            </w:r>
          </w:p>
        </w:tc>
      </w:tr>
    </w:tbl>
    <w:p w:rsidR="006E47A1" w:rsidRPr="006F5A91" w:rsidRDefault="006E47A1" w:rsidP="006E47A1">
      <w:pPr>
        <w:pStyle w:val="aa"/>
      </w:pPr>
      <w:proofErr w:type="gramStart"/>
      <w:r w:rsidRPr="006F5A91">
        <w:rPr>
          <w:rFonts w:hint="eastAsia"/>
        </w:rPr>
        <w:t>註</w:t>
      </w:r>
      <w:proofErr w:type="gramEnd"/>
      <w:r w:rsidRPr="006F5A91">
        <w:t>：</w:t>
      </w:r>
      <w:r w:rsidRPr="006F5A91">
        <w:rPr>
          <w:rFonts w:hint="eastAsia"/>
        </w:rPr>
        <w:t>本表所列項目</w:t>
      </w:r>
      <w:proofErr w:type="gramStart"/>
      <w:r w:rsidRPr="006F5A91">
        <w:rPr>
          <w:rFonts w:hint="eastAsia"/>
        </w:rPr>
        <w:t>係指超</w:t>
      </w:r>
      <w:proofErr w:type="gramEnd"/>
      <w:r w:rsidRPr="006F5A91">
        <w:rPr>
          <w:rFonts w:hint="eastAsia"/>
        </w:rPr>
        <w:t>（短）</w:t>
      </w:r>
      <w:proofErr w:type="gramStart"/>
      <w:r w:rsidRPr="006F5A91">
        <w:rPr>
          <w:rFonts w:hint="eastAsia"/>
        </w:rPr>
        <w:t>收數達</w:t>
      </w:r>
      <w:proofErr w:type="gramEnd"/>
      <w:r w:rsidRPr="006F5A91">
        <w:rPr>
          <w:rFonts w:hint="eastAsia"/>
        </w:rPr>
        <w:t>20％且百萬元以上</w:t>
      </w:r>
      <w:r w:rsidRPr="006F5A91">
        <w:t>，</w:t>
      </w:r>
      <w:r w:rsidRPr="006F5A91">
        <w:rPr>
          <w:rFonts w:hint="eastAsia"/>
        </w:rPr>
        <w:t>或3</w:t>
      </w:r>
      <w:proofErr w:type="gramStart"/>
      <w:r w:rsidRPr="006F5A91">
        <w:rPr>
          <w:rFonts w:hint="eastAsia"/>
        </w:rPr>
        <w:t>千萬</w:t>
      </w:r>
      <w:proofErr w:type="gramEnd"/>
      <w:r w:rsidRPr="006F5A91">
        <w:rPr>
          <w:rFonts w:hint="eastAsia"/>
        </w:rPr>
        <w:t>元以上者</w:t>
      </w:r>
      <w:r w:rsidRPr="006F5A91">
        <w:t>。</w:t>
      </w:r>
    </w:p>
    <w:p w:rsidR="006E47A1" w:rsidRPr="006F5A91" w:rsidRDefault="006E47A1" w:rsidP="006F5A91">
      <w:pPr>
        <w:spacing w:line="240" w:lineRule="exact"/>
        <w:ind w:firstLine="482"/>
        <w:jc w:val="left"/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6E47A1" w:rsidRPr="006F5A91" w:rsidTr="0029047E">
        <w:trPr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E47A1" w:rsidRPr="006F5A91" w:rsidRDefault="006F5A91" w:rsidP="00373CB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2</w:t>
            </w:r>
            <w:r w:rsidR="006E47A1" w:rsidRPr="006F5A91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6E47A1" w:rsidRPr="006F5A91">
              <w:rPr>
                <w:rFonts w:hAnsi="標楷體"/>
                <w:sz w:val="28"/>
                <w:szCs w:val="24"/>
              </w:rPr>
              <w:t xml:space="preserve"> </w:t>
            </w:r>
            <w:r w:rsidR="006E47A1" w:rsidRPr="006F5A91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6F5A91">
              <w:rPr>
                <w:rFonts w:ascii="標楷體" w:hAnsi="標楷體"/>
                <w:sz w:val="24"/>
                <w:szCs w:val="24"/>
              </w:rPr>
              <w:t>：</w:t>
            </w:r>
            <w:r w:rsidRPr="006F5A91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E47A1" w:rsidRPr="006F5A91" w:rsidTr="0029047E">
        <w:trPr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Chars="20" w:left="32" w:rightChars="20" w:right="32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以前年度</w:t>
            </w:r>
          </w:p>
          <w:p w:rsidR="006E47A1" w:rsidRPr="006F5A91" w:rsidRDefault="006E47A1" w:rsidP="00373CB0">
            <w:pPr>
              <w:pStyle w:val="a8"/>
              <w:ind w:leftChars="20" w:left="32" w:rightChars="20" w:right="32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6E47A1" w:rsidRPr="006F5A91" w:rsidTr="0029047E">
        <w:trPr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2"/>
              <w:rPr>
                <w:rFonts w:ascii="標楷體" w:hAnsi="標楷體"/>
                <w:noProof/>
                <w:spacing w:val="0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6F5A91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6F5A91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rPr>
          <w:trHeight w:val="295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pacing w:val="0"/>
                <w:sz w:val="22"/>
                <w:szCs w:val="22"/>
              </w:rPr>
              <w:t>銓敘部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rPr>
          <w:trHeight w:val="295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pacing w:val="0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5,806,740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5,801,174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99.90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溢發退休人員退撫經費，尚待收回。</w:t>
            </w:r>
          </w:p>
        </w:tc>
      </w:tr>
    </w:tbl>
    <w:p w:rsidR="006E47A1" w:rsidRPr="006F5A91" w:rsidRDefault="006E47A1" w:rsidP="006E47A1">
      <w:pPr>
        <w:pStyle w:val="aa"/>
      </w:pPr>
      <w:proofErr w:type="gramStart"/>
      <w:r w:rsidRPr="006F5A91">
        <w:rPr>
          <w:rFonts w:hint="eastAsia"/>
        </w:rPr>
        <w:t>註</w:t>
      </w:r>
      <w:proofErr w:type="gramEnd"/>
      <w:r w:rsidRPr="006F5A91">
        <w:t>：</w:t>
      </w:r>
      <w:r w:rsidRPr="006F5A91">
        <w:rPr>
          <w:rFonts w:hint="eastAsia"/>
        </w:rPr>
        <w:t>本表所列項目係指應收保留數達20％</w:t>
      </w:r>
      <w:r w:rsidRPr="006F5A91">
        <w:t>，</w:t>
      </w:r>
      <w:r w:rsidRPr="006F5A91">
        <w:rPr>
          <w:rFonts w:hint="eastAsia"/>
        </w:rPr>
        <w:t>或3</w:t>
      </w:r>
      <w:proofErr w:type="gramStart"/>
      <w:r w:rsidRPr="006F5A91">
        <w:rPr>
          <w:rFonts w:hint="eastAsia"/>
        </w:rPr>
        <w:t>千萬</w:t>
      </w:r>
      <w:proofErr w:type="gramEnd"/>
      <w:r w:rsidRPr="006F5A91">
        <w:rPr>
          <w:rFonts w:hint="eastAsia"/>
        </w:rPr>
        <w:t>元以上者</w:t>
      </w:r>
      <w:r w:rsidRPr="006F5A91">
        <w:t>。</w:t>
      </w:r>
    </w:p>
    <w:p w:rsidR="006E47A1" w:rsidRPr="006F5A91" w:rsidRDefault="006E47A1" w:rsidP="006F5A91">
      <w:pPr>
        <w:spacing w:line="240" w:lineRule="exact"/>
        <w:ind w:firstLine="482"/>
        <w:jc w:val="left"/>
      </w:pPr>
    </w:p>
    <w:p w:rsidR="006E47A1" w:rsidRPr="006F5A91" w:rsidRDefault="006E47A1" w:rsidP="006E47A1">
      <w:pPr>
        <w:jc w:val="left"/>
      </w:pPr>
      <w:r w:rsidRPr="006F5A91">
        <w:rPr>
          <w:rFonts w:hint="eastAsia"/>
          <w:b/>
          <w:sz w:val="32"/>
          <w:szCs w:val="32"/>
        </w:rPr>
        <w:t>（二）　歲出部分</w:t>
      </w: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6E47A1" w:rsidRPr="006F5A91" w:rsidTr="0029047E">
        <w:trPr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E47A1" w:rsidRPr="006F5A91" w:rsidRDefault="006F5A91" w:rsidP="00373CB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="006E47A1" w:rsidRPr="006F5A91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6E47A1" w:rsidRPr="006F5A91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 w:rsidR="006E47A1" w:rsidRPr="006F5A91"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="006E47A1" w:rsidRPr="006F5A91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6F5A91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6F5A91">
              <w:rPr>
                <w:rFonts w:ascii="標楷體" w:hAnsi="標楷體"/>
                <w:sz w:val="24"/>
                <w:szCs w:val="24"/>
              </w:rPr>
              <w:t>：</w:t>
            </w:r>
            <w:r w:rsidRPr="006F5A91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E47A1" w:rsidRPr="006F5A91" w:rsidTr="0029047E">
        <w:trPr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E47A1" w:rsidRPr="006F5A91" w:rsidTr="0029047E">
        <w:trPr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2"/>
              <w:rPr>
                <w:noProof/>
                <w:spacing w:val="0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6F5A91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6F5A91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pStyle w:val="4"/>
              <w:rPr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rPr>
          <w:trHeight w:val="295"/>
        </w:trPr>
        <w:tc>
          <w:tcPr>
            <w:tcW w:w="343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b/>
                <w:noProof/>
                <w:spacing w:val="0"/>
                <w:sz w:val="22"/>
                <w:szCs w:val="22"/>
              </w:rPr>
              <w:t>銓敘部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rPr>
          <w:trHeight w:val="295"/>
        </w:trPr>
        <w:tc>
          <w:tcPr>
            <w:tcW w:w="343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pacing w:val="0"/>
                <w:sz w:val="22"/>
                <w:szCs w:val="22"/>
              </w:rPr>
              <w:t>公務人員退休撫卹給付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25,333,673,000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395,309,743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1.56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實際退休人數較預計減少。</w:t>
            </w:r>
          </w:p>
        </w:tc>
      </w:tr>
    </w:tbl>
    <w:p w:rsidR="006E47A1" w:rsidRPr="006F5A91" w:rsidRDefault="006E47A1" w:rsidP="006E47A1">
      <w:pPr>
        <w:pStyle w:val="aa"/>
      </w:pPr>
      <w:proofErr w:type="gramStart"/>
      <w:r w:rsidRPr="006F5A91">
        <w:rPr>
          <w:rFonts w:hint="eastAsia"/>
        </w:rPr>
        <w:t>註</w:t>
      </w:r>
      <w:proofErr w:type="gramEnd"/>
      <w:r w:rsidRPr="006F5A91">
        <w:t>：</w:t>
      </w:r>
      <w:r w:rsidRPr="006F5A91">
        <w:rPr>
          <w:rFonts w:hint="eastAsia"/>
        </w:rPr>
        <w:t>本表所列項目係指賸餘數達20％</w:t>
      </w:r>
      <w:r w:rsidRPr="006F5A91">
        <w:t>，</w:t>
      </w:r>
      <w:r w:rsidRPr="006F5A91">
        <w:rPr>
          <w:rFonts w:hint="eastAsia"/>
        </w:rPr>
        <w:t>或3</w:t>
      </w:r>
      <w:proofErr w:type="gramStart"/>
      <w:r w:rsidRPr="006F5A91">
        <w:rPr>
          <w:rFonts w:hint="eastAsia"/>
        </w:rPr>
        <w:t>千萬</w:t>
      </w:r>
      <w:proofErr w:type="gramEnd"/>
      <w:r w:rsidRPr="006F5A91">
        <w:rPr>
          <w:rFonts w:hint="eastAsia"/>
        </w:rPr>
        <w:t>元以上者</w:t>
      </w:r>
      <w:r w:rsidRPr="006F5A91">
        <w:t>。</w:t>
      </w:r>
    </w:p>
    <w:p w:rsidR="006E47A1" w:rsidRPr="006F5A91" w:rsidRDefault="006E47A1" w:rsidP="006F5A91">
      <w:pPr>
        <w:spacing w:line="240" w:lineRule="exact"/>
        <w:ind w:firstLine="482"/>
        <w:jc w:val="lef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233"/>
        <w:gridCol w:w="2863"/>
        <w:gridCol w:w="3260"/>
        <w:gridCol w:w="1276"/>
        <w:gridCol w:w="8788"/>
      </w:tblGrid>
      <w:tr w:rsidR="006E47A1" w:rsidRPr="006F5A91" w:rsidTr="0029047E">
        <w:trPr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E47A1" w:rsidRPr="006F5A91" w:rsidRDefault="006F5A91" w:rsidP="00373CB0">
            <w:pPr>
              <w:pStyle w:val="10"/>
              <w:ind w:left="128" w:right="16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2</w:t>
            </w:r>
            <w:r w:rsidR="006E47A1" w:rsidRPr="006F5A91">
              <w:rPr>
                <w:rFonts w:hAnsi="標楷體" w:hint="eastAsia"/>
                <w:sz w:val="28"/>
              </w:rPr>
              <w:t xml:space="preserve">. </w:t>
            </w:r>
            <w:r w:rsidR="006E47A1" w:rsidRPr="006F5A91">
              <w:rPr>
                <w:rFonts w:hAnsi="標楷體"/>
                <w:sz w:val="28"/>
              </w:rPr>
              <w:t xml:space="preserve"> </w:t>
            </w:r>
            <w:r w:rsidR="006E47A1" w:rsidRPr="006F5A91">
              <w:rPr>
                <w:rFonts w:hAnsi="標楷體" w:hint="eastAsia"/>
                <w:sz w:val="28"/>
              </w:rPr>
              <w:t>以前年度應付保留數簡明表</w:t>
            </w:r>
          </w:p>
          <w:p w:rsidR="006E47A1" w:rsidRPr="006F5A91" w:rsidRDefault="006E47A1" w:rsidP="00373CB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F5A91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6F5A91">
              <w:rPr>
                <w:rFonts w:ascii="標楷體" w:hAnsi="標楷體"/>
                <w:sz w:val="24"/>
                <w:szCs w:val="24"/>
              </w:rPr>
              <w:t>：</w:t>
            </w:r>
            <w:r w:rsidRPr="006F5A91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E47A1" w:rsidRPr="006F5A91" w:rsidTr="005D3A4D">
        <w:trPr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3233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863" w:type="dxa"/>
            <w:vMerge w:val="restart"/>
            <w:vAlign w:val="center"/>
          </w:tcPr>
          <w:p w:rsidR="006E47A1" w:rsidRPr="006F5A91" w:rsidRDefault="006E47A1" w:rsidP="00373CB0">
            <w:pPr>
              <w:pStyle w:val="a8"/>
              <w:ind w:leftChars="0" w:left="0" w:rightChars="20" w:right="32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以前年度</w:t>
            </w:r>
          </w:p>
          <w:p w:rsidR="006E47A1" w:rsidRPr="006F5A91" w:rsidRDefault="006E47A1" w:rsidP="00373CB0">
            <w:pPr>
              <w:pStyle w:val="a8"/>
              <w:ind w:leftChars="0" w:left="0" w:rightChars="20" w:right="32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E47A1" w:rsidRPr="006F5A91" w:rsidTr="005D3A4D">
        <w:trPr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3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47A1" w:rsidRPr="006F5A91" w:rsidRDefault="006E47A1" w:rsidP="00373CB0">
            <w:pPr>
              <w:pStyle w:val="a8"/>
              <w:ind w:left="48" w:right="48"/>
              <w:rPr>
                <w:sz w:val="22"/>
                <w:szCs w:val="22"/>
              </w:rPr>
            </w:pPr>
            <w:r w:rsidRPr="006F5A91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E47A1" w:rsidRPr="006F5A91" w:rsidRDefault="006E47A1" w:rsidP="00373CB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pacing w:val="0"/>
                <w:sz w:val="22"/>
                <w:szCs w:val="22"/>
              </w:rPr>
              <w:t>考選部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"/>
              <w:ind w:leftChars="100" w:left="16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b w:val="0"/>
                <w:noProof/>
                <w:spacing w:val="0"/>
                <w:sz w:val="22"/>
                <w:szCs w:val="22"/>
              </w:rPr>
              <w:t>一般行政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166,000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166,000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4969E4" w:rsidP="004969E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委託律師辦理</w:t>
            </w:r>
            <w:r w:rsidR="005A2870" w:rsidRPr="005A2870">
              <w:rPr>
                <w:rFonts w:hAnsi="標楷體" w:hint="eastAsia"/>
                <w:noProof/>
                <w:w w:val="100"/>
                <w:sz w:val="22"/>
                <w:szCs w:val="22"/>
              </w:rPr>
              <w:t>占用國有公用土地訴訟案</w:t>
            </w: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，</w:t>
            </w:r>
            <w:r w:rsidR="005A2870" w:rsidRPr="005A2870">
              <w:rPr>
                <w:rFonts w:hAnsi="標楷體" w:hint="eastAsia"/>
                <w:noProof/>
                <w:w w:val="100"/>
                <w:sz w:val="22"/>
                <w:szCs w:val="22"/>
              </w:rPr>
              <w:t>尚在</w:t>
            </w:r>
            <w:r>
              <w:rPr>
                <w:rFonts w:hAnsi="標楷體" w:hint="eastAsia"/>
                <w:noProof/>
                <w:w w:val="100"/>
                <w:sz w:val="22"/>
                <w:szCs w:val="22"/>
              </w:rPr>
              <w:t>進行</w:t>
            </w:r>
            <w:r w:rsidRPr="005A2870">
              <w:rPr>
                <w:rFonts w:hAnsi="標楷體" w:hint="eastAsia"/>
                <w:noProof/>
                <w:w w:val="100"/>
                <w:sz w:val="22"/>
                <w:szCs w:val="22"/>
              </w:rPr>
              <w:t>，須保留繼續執行</w:t>
            </w:r>
            <w:r w:rsidR="006E47A1"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。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"/>
              <w:rPr>
                <w:rFonts w:ascii="標楷體" w:hAnsi="標楷體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spacing w:val="0"/>
                <w:sz w:val="22"/>
                <w:szCs w:val="22"/>
              </w:rPr>
              <w:t>銓敘部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95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"/>
              <w:ind w:leftChars="100" w:left="16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b w:val="0"/>
                <w:noProof/>
                <w:spacing w:val="0"/>
                <w:sz w:val="22"/>
                <w:szCs w:val="22"/>
              </w:rPr>
              <w:t>一般行政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636,000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636,000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立法院決議凍結之預算，尚待洽請安排報告時程。</w:t>
            </w: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BF6BB4" w:rsidRDefault="006E47A1" w:rsidP="00BF6BB4">
            <w:pPr>
              <w:pStyle w:val="2"/>
              <w:jc w:val="both"/>
              <w:rPr>
                <w:rFonts w:hAnsi="標楷體"/>
                <w:sz w:val="22"/>
                <w:szCs w:val="22"/>
              </w:rPr>
            </w:pPr>
            <w:r w:rsidRPr="00BF6BB4">
              <w:rPr>
                <w:rFonts w:hAnsi="標楷體" w:hint="eastAsia"/>
                <w:noProof/>
                <w:spacing w:val="0"/>
                <w:sz w:val="22"/>
                <w:szCs w:val="22"/>
              </w:rPr>
              <w:t>公務人員退休撫卹基金管理委員會</w:t>
            </w:r>
            <w:r w:rsidR="005D3A4D" w:rsidRPr="008A364E">
              <w:rPr>
                <w:rFonts w:hAnsi="標楷體" w:hint="eastAsia"/>
                <w:noProof/>
                <w:sz w:val="22"/>
                <w:szCs w:val="22"/>
              </w:rPr>
              <w:t>（公務人員退休撫卹基金管理局）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b/>
                <w:w w:val="100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4"/>
              <w:rPr>
                <w:rFonts w:hAnsi="標楷體"/>
                <w:b/>
                <w:w w:val="100"/>
                <w:sz w:val="22"/>
                <w:szCs w:val="22"/>
              </w:rPr>
            </w:pPr>
          </w:p>
        </w:tc>
      </w:tr>
      <w:tr w:rsidR="006E47A1" w:rsidRPr="006F5A91" w:rsidTr="00A624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95" w:type="dxa"/>
            <w:shd w:val="clear" w:color="auto" w:fill="auto"/>
            <w:vAlign w:val="center"/>
          </w:tcPr>
          <w:p w:rsidR="006E47A1" w:rsidRPr="00375639" w:rsidRDefault="006E47A1" w:rsidP="00373CB0">
            <w:pPr>
              <w:pStyle w:val="3"/>
              <w:jc w:val="center"/>
              <w:rPr>
                <w:rFonts w:hAnsi="細明體"/>
                <w:w w:val="100"/>
                <w:sz w:val="22"/>
                <w:szCs w:val="22"/>
              </w:rPr>
            </w:pPr>
            <w:r w:rsidRPr="00375639">
              <w:rPr>
                <w:rFonts w:hAnsi="細明體"/>
                <w:noProof/>
                <w:w w:val="100"/>
                <w:sz w:val="22"/>
                <w:szCs w:val="22"/>
              </w:rPr>
              <w:t>109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2"/>
              <w:ind w:leftChars="100" w:left="160"/>
              <w:rPr>
                <w:rFonts w:ascii="標楷體" w:hAnsi="標楷體"/>
                <w:b w:val="0"/>
                <w:spacing w:val="0"/>
                <w:sz w:val="22"/>
                <w:szCs w:val="22"/>
              </w:rPr>
            </w:pPr>
            <w:r w:rsidRPr="006F5A91">
              <w:rPr>
                <w:rFonts w:hAnsi="標楷體" w:hint="eastAsia"/>
                <w:b w:val="0"/>
                <w:noProof/>
                <w:spacing w:val="0"/>
                <w:sz w:val="22"/>
                <w:szCs w:val="22"/>
              </w:rPr>
              <w:t>退撫基金管理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13,335,400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13,335,400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7A1" w:rsidRPr="006F5A91" w:rsidRDefault="006E47A1" w:rsidP="00373CB0">
            <w:pPr>
              <w:pStyle w:val="3"/>
              <w:rPr>
                <w:rFonts w:hAnsi="細明體"/>
                <w:w w:val="100"/>
                <w:sz w:val="22"/>
                <w:szCs w:val="22"/>
              </w:rPr>
            </w:pPr>
            <w:r w:rsidRPr="006F5A91">
              <w:rPr>
                <w:rFonts w:hAnsi="細明體"/>
                <w:noProof/>
                <w:w w:val="100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E47A1" w:rsidRPr="006F5A91" w:rsidRDefault="005A2870" w:rsidP="00373CB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  <w:r w:rsidRPr="005A2870">
              <w:rPr>
                <w:rFonts w:hAnsi="標楷體" w:hint="eastAsia"/>
                <w:noProof/>
                <w:w w:val="100"/>
                <w:sz w:val="22"/>
                <w:szCs w:val="22"/>
              </w:rPr>
              <w:t>基金業務系統更新計畫案，</w:t>
            </w:r>
            <w:r w:rsidR="004969E4">
              <w:rPr>
                <w:rFonts w:hAnsi="標楷體" w:hint="eastAsia"/>
                <w:noProof/>
                <w:w w:val="100"/>
                <w:sz w:val="22"/>
                <w:szCs w:val="22"/>
              </w:rPr>
              <w:t>因與廠商終止契約，經考試院秘書長同意核備辦理計畫變更及延長期程</w:t>
            </w:r>
            <w:r w:rsidRPr="005A2870">
              <w:rPr>
                <w:rFonts w:hAnsi="標楷體" w:hint="eastAsia"/>
                <w:noProof/>
                <w:w w:val="100"/>
                <w:sz w:val="22"/>
                <w:szCs w:val="22"/>
              </w:rPr>
              <w:t>，合約期程跨年度，須保留繼續執行</w:t>
            </w:r>
            <w:r w:rsidR="006E47A1" w:rsidRPr="006F5A91">
              <w:rPr>
                <w:rFonts w:hAnsi="標楷體" w:hint="eastAsia"/>
                <w:noProof/>
                <w:w w:val="100"/>
                <w:sz w:val="22"/>
                <w:szCs w:val="22"/>
              </w:rPr>
              <w:t>。</w:t>
            </w:r>
          </w:p>
        </w:tc>
      </w:tr>
    </w:tbl>
    <w:p w:rsidR="006E47A1" w:rsidRDefault="006E47A1" w:rsidP="006F5A91">
      <w:pPr>
        <w:pStyle w:val="aa"/>
      </w:pPr>
      <w:proofErr w:type="gramStart"/>
      <w:r w:rsidRPr="006F5A91">
        <w:rPr>
          <w:rFonts w:hint="eastAsia"/>
        </w:rPr>
        <w:t>註</w:t>
      </w:r>
      <w:proofErr w:type="gramEnd"/>
      <w:r w:rsidRPr="006F5A91">
        <w:t>：</w:t>
      </w:r>
      <w:r w:rsidRPr="006F5A91">
        <w:rPr>
          <w:rFonts w:hint="eastAsia"/>
        </w:rPr>
        <w:t>本表所列項目係指應付保留數達20％</w:t>
      </w:r>
      <w:r w:rsidRPr="006F5A91">
        <w:t>，</w:t>
      </w:r>
      <w:r w:rsidRPr="006F5A91">
        <w:rPr>
          <w:rFonts w:hint="eastAsia"/>
        </w:rPr>
        <w:t>或3</w:t>
      </w:r>
      <w:proofErr w:type="gramStart"/>
      <w:r w:rsidRPr="006F5A91">
        <w:rPr>
          <w:rFonts w:hint="eastAsia"/>
        </w:rPr>
        <w:t>千萬</w:t>
      </w:r>
      <w:proofErr w:type="gramEnd"/>
      <w:r w:rsidRPr="006F5A91">
        <w:rPr>
          <w:rFonts w:hint="eastAsia"/>
        </w:rPr>
        <w:t>元以上者</w:t>
      </w:r>
      <w:r w:rsidRPr="006F5A91">
        <w:t>。</w:t>
      </w:r>
    </w:p>
    <w:p w:rsidR="00CE73C3" w:rsidRDefault="00CE73C3" w:rsidP="00CE73C3">
      <w:pPr>
        <w:pStyle w:val="a7"/>
        <w:spacing w:beforeLines="0" w:before="72" w:afterLines="0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三、公教人員保險業務損益表及資產負債表</w:t>
      </w:r>
    </w:p>
    <w:p w:rsidR="00CE73C3" w:rsidRDefault="00CE73C3" w:rsidP="00CE73C3">
      <w:pPr>
        <w:pStyle w:val="a7"/>
        <w:spacing w:beforeLines="0" w:before="72" w:afterLines="0" w:after="72"/>
        <w:ind w:leftChars="0" w:left="0" w:firstLineChars="0" w:firstLine="0"/>
        <w:jc w:val="center"/>
      </w:pPr>
      <w:r>
        <w:rPr>
          <w:rFonts w:hint="eastAsia"/>
          <w:u w:val="single"/>
        </w:rPr>
        <w:t>（一）　臺灣銀行股份有限公司公教</w:t>
      </w:r>
      <w:proofErr w:type="gramStart"/>
      <w:r>
        <w:rPr>
          <w:rFonts w:hint="eastAsia"/>
          <w:u w:val="single"/>
        </w:rPr>
        <w:t>保險部公保</w:t>
      </w:r>
      <w:proofErr w:type="gramEnd"/>
      <w:r>
        <w:rPr>
          <w:rFonts w:hint="eastAsia"/>
          <w:u w:val="single"/>
        </w:rPr>
        <w:t>業務損益表</w:t>
      </w:r>
    </w:p>
    <w:p w:rsidR="00CE73C3" w:rsidRPr="00F2104D" w:rsidRDefault="00CE73C3" w:rsidP="00CE73C3">
      <w:pPr>
        <w:tabs>
          <w:tab w:val="left" w:pos="9480"/>
        </w:tabs>
        <w:snapToGrid w:val="0"/>
        <w:spacing w:line="400" w:lineRule="exact"/>
        <w:ind w:firstLineChars="386" w:firstLine="926"/>
        <w:jc w:val="center"/>
        <w:rPr>
          <w:rFonts w:hAnsi="標楷體"/>
          <w:sz w:val="24"/>
          <w:szCs w:val="22"/>
        </w:rPr>
      </w:pPr>
      <w:r w:rsidRPr="00F2104D">
        <w:rPr>
          <w:rFonts w:hAnsi="標楷體" w:hint="eastAsia"/>
          <w:sz w:val="24"/>
          <w:szCs w:val="22"/>
        </w:rPr>
        <w:t>中華民國</w:t>
      </w:r>
      <w:proofErr w:type="gramStart"/>
      <w:r w:rsidRPr="00F2104D">
        <w:rPr>
          <w:rFonts w:hAnsi="標楷體" w:hint="eastAsia"/>
          <w:sz w:val="24"/>
          <w:szCs w:val="22"/>
        </w:rPr>
        <w:t>112</w:t>
      </w:r>
      <w:proofErr w:type="gramEnd"/>
      <w:r w:rsidRPr="00F2104D">
        <w:rPr>
          <w:rFonts w:hAnsi="標楷體" w:hint="eastAsia"/>
          <w:sz w:val="24"/>
          <w:szCs w:val="22"/>
        </w:rPr>
        <w:t>年度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7"/>
        <w:gridCol w:w="562"/>
        <w:gridCol w:w="4714"/>
        <w:gridCol w:w="4217"/>
        <w:gridCol w:w="1088"/>
        <w:gridCol w:w="2312"/>
        <w:gridCol w:w="2074"/>
      </w:tblGrid>
      <w:tr w:rsidR="00CE73C3" w:rsidTr="00CE73C3">
        <w:trPr>
          <w:cantSplit/>
          <w:trHeight w:val="329"/>
        </w:trPr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E73C3" w:rsidRDefault="00CE73C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617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E73C3" w:rsidRDefault="00CE73C3">
            <w:pPr>
              <w:ind w:left="794" w:right="794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CE73C3" w:rsidRPr="00F2104D" w:rsidRDefault="00CE73C3">
            <w:pPr>
              <w:ind w:left="57" w:right="57" w:firstLineChars="250" w:firstLine="600"/>
              <w:rPr>
                <w:rFonts w:hAnsi="標楷體"/>
                <w:sz w:val="24"/>
                <w:szCs w:val="24"/>
              </w:rPr>
            </w:pPr>
            <w:r w:rsidRPr="00F2104D">
              <w:rPr>
                <w:rFonts w:hAnsi="標楷體" w:hint="eastAsia"/>
                <w:sz w:val="24"/>
                <w:szCs w:val="24"/>
              </w:rPr>
              <w:t>單位：新臺幣千元</w:t>
            </w:r>
          </w:p>
        </w:tc>
      </w:tr>
      <w:tr w:rsidR="00CE73C3" w:rsidTr="00CE73C3">
        <w:trPr>
          <w:cantSplit/>
          <w:trHeight w:val="329"/>
        </w:trPr>
        <w:tc>
          <w:tcPr>
            <w:tcW w:w="1437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ind w:left="170" w:right="17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科目</w:t>
            </w:r>
          </w:p>
        </w:tc>
        <w:tc>
          <w:tcPr>
            <w:tcW w:w="116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ind w:left="57" w:right="5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預算數</w:t>
            </w:r>
          </w:p>
        </w:tc>
        <w:tc>
          <w:tcPr>
            <w:tcW w:w="104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ind w:left="170" w:right="17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決算數</w:t>
            </w:r>
          </w:p>
        </w:tc>
        <w:tc>
          <w:tcPr>
            <w:tcW w:w="1354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73C3" w:rsidRDefault="00CE73C3">
            <w:pPr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比較增減</w:t>
            </w:r>
          </w:p>
        </w:tc>
      </w:tr>
      <w:tr w:rsidR="00CE73C3" w:rsidTr="00CE73C3">
        <w:trPr>
          <w:cantSplit/>
          <w:trHeight w:val="329"/>
        </w:trPr>
        <w:tc>
          <w:tcPr>
            <w:tcW w:w="1437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widowControl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116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widowControl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104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widowControl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>
            <w:pPr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金額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>
            <w:pPr>
              <w:ind w:left="113" w:right="113"/>
              <w:jc w:val="center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％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kern w:val="0"/>
                <w:sz w:val="22"/>
                <w:szCs w:val="22"/>
              </w:rPr>
              <w:t>營業收入</w:t>
            </w:r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45,040,036 </w:t>
            </w:r>
          </w:p>
        </w:tc>
        <w:tc>
          <w:tcPr>
            <w:tcW w:w="104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98,008,981</w:t>
            </w:r>
          </w:p>
        </w:tc>
        <w:tc>
          <w:tcPr>
            <w:tcW w:w="8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52,968,945 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117.60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金融保險收入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37,167,556 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88,945,575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51,778,019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139.31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利息收入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1,763,962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4,514,349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2,750,387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155.92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保費收入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22,287,000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22,804,692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517,692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2.32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 w:cs="Arial Unicode MS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手續費收入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3,026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8,215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5,189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171.48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透過損益按公允價值衡量之金融資產利益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13,113,568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61,295,768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48,182,200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367.42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 w:cs="Arial Unicode MS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外幣兌換利益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322,549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322,549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--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其他營業收入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7,831,525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9,060,440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1,228,915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15.69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6" w:firstLine="585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政府補助收入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7,831,525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9,060,440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1,228,915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15.69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40,955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2,965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- 37,989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  <w:highlight w:val="yellow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- 92.76</w:t>
            </w:r>
            <w:r>
              <w:rPr>
                <w:rFonts w:hint="eastAsia"/>
                <w:w w:val="1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sz w:val="22"/>
                <w:szCs w:val="22"/>
              </w:rPr>
              <w:t>營業成本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44,773,428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97,783,331</w:t>
            </w:r>
            <w:r>
              <w:rPr>
                <w:rFonts w:hint="eastAsia"/>
                <w:b/>
                <w:w w:val="1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53,009,903</w:t>
            </w:r>
            <w:r>
              <w:rPr>
                <w:rFonts w:hint="eastAsia"/>
                <w:b/>
                <w:w w:val="1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118.40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金融保險成本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44,773,428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97,783,331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53,009,903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118.40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利息費用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68,180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163,006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94,826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139.08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保險賠款與給付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25,376,043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31,193,322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5,817,279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22.92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提存責任準備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19,259,627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 66,371,429   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47,111,802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244.61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手續費用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  69,578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49,970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- 19,607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- 28.18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各項提存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867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867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--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預期信用減損損失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4,734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4,734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--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sz w:val="22"/>
                <w:szCs w:val="22"/>
              </w:rPr>
              <w:t>營業毛利（毛損）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    266,608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225,649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- 40,958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- 15.36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sz w:val="22"/>
                <w:szCs w:val="22"/>
              </w:rPr>
              <w:t>營業費用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    224,886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193,269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- 31,616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- 14.06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業務費用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224,786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193,177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- 31,608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- 14.06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業務費用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224,786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193,177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- 31,608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- 14.06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其他營業費用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       100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   92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- 8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- 8.00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研究發展費用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100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92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- 8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- 8.00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營業利益（損失）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      41,722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32,379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- 9,342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- 22.39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kern w:val="0"/>
                <w:sz w:val="22"/>
                <w:szCs w:val="22"/>
              </w:rPr>
              <w:t>營業外收入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            －  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2,969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          2,969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--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其他營業外收入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            </w:t>
            </w: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  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2,969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           2,969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--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kern w:val="0"/>
                <w:sz w:val="22"/>
                <w:szCs w:val="22"/>
              </w:rPr>
              <w:t>營業外費用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41,722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35,348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- 6,373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- 15.27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165" w:firstLine="363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其他營業外費用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41,722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35,348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</w:t>
            </w: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6,373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- 15.27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資產報廢損失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163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76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</w:t>
            </w: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86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- 52.76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13" w:right="26" w:firstLineChars="260" w:firstLine="572"/>
              <w:jc w:val="distribute"/>
              <w:rPr>
                <w:rFonts w:hAnsi="標楷體"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kern w:val="0"/>
                <w:sz w:val="22"/>
                <w:szCs w:val="22"/>
              </w:rPr>
              <w:t>什項費用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41,559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35,271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</w:t>
            </w: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 </w:t>
            </w:r>
            <w:r>
              <w:rPr>
                <w:rFonts w:hint="eastAsia"/>
                <w:w w:val="100"/>
                <w:sz w:val="22"/>
                <w:szCs w:val="22"/>
              </w:rPr>
              <w:t xml:space="preserve">6,287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18" w:hanging="459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- 15.13 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224" w:right="26" w:firstLineChars="5" w:firstLine="11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  <w:r>
              <w:rPr>
                <w:rFonts w:hAnsi="標楷體" w:hint="eastAsia"/>
                <w:b/>
                <w:bCs/>
                <w:kern w:val="0"/>
                <w:sz w:val="22"/>
                <w:szCs w:val="22"/>
              </w:rPr>
              <w:t>營業外利益（損失）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- 41,722 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- 32,379 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9,342 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- 22.39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20" w:right="26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稅前淨利（淨損）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</w:tr>
      <w:tr w:rsidR="00CE73C3" w:rsidTr="00CE73C3">
        <w:trPr>
          <w:cantSplit/>
          <w:trHeight w:val="283"/>
        </w:trPr>
        <w:tc>
          <w:tcPr>
            <w:tcW w:w="143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autoSpaceDE w:val="0"/>
              <w:autoSpaceDN w:val="0"/>
              <w:adjustRightInd w:val="0"/>
              <w:spacing w:line="200" w:lineRule="exact"/>
              <w:ind w:left="120" w:right="26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本期淨利（淨損）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200" w:lineRule="exact"/>
              <w:ind w:left="618" w:hanging="459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－</w:t>
            </w:r>
          </w:p>
        </w:tc>
      </w:tr>
    </w:tbl>
    <w:p w:rsidR="00CE73C3" w:rsidRDefault="00CE73C3" w:rsidP="009D68B5">
      <w:pPr>
        <w:kinsoku w:val="0"/>
        <w:overflowPunct w:val="0"/>
        <w:spacing w:line="240" w:lineRule="atLeast"/>
        <w:ind w:leftChars="88" w:left="439" w:hangingChars="149" w:hanging="298"/>
        <w:jc w:val="both"/>
        <w:rPr>
          <w:rFonts w:hAnsi="標楷體"/>
          <w:sz w:val="20"/>
        </w:rPr>
      </w:pPr>
      <w:proofErr w:type="gramStart"/>
      <w:r>
        <w:rPr>
          <w:rFonts w:hAnsi="標楷體" w:hint="eastAsia"/>
          <w:sz w:val="20"/>
        </w:rPr>
        <w:t>註</w:t>
      </w:r>
      <w:proofErr w:type="gramEnd"/>
      <w:r>
        <w:rPr>
          <w:rFonts w:hAnsi="標楷體" w:hint="eastAsia"/>
          <w:sz w:val="20"/>
        </w:rPr>
        <w:t>：</w:t>
      </w:r>
      <w:proofErr w:type="gramStart"/>
      <w:r>
        <w:rPr>
          <w:rFonts w:hAnsi="標楷體" w:hint="eastAsia"/>
          <w:sz w:val="20"/>
        </w:rPr>
        <w:t>112</w:t>
      </w:r>
      <w:proofErr w:type="gramEnd"/>
      <w:r>
        <w:rPr>
          <w:rFonts w:hAnsi="標楷體" w:hint="eastAsia"/>
          <w:sz w:val="20"/>
        </w:rPr>
        <w:t>年度「政府補助收入」科目項下，列有國庫應撥補數88億778萬餘元（含未來或有給付責任實現數86億4,478萬餘元及國庫未撥補數衍生之利息費用1億6,300萬餘元）。</w:t>
      </w:r>
    </w:p>
    <w:p w:rsidR="00CE73C3" w:rsidRDefault="00CE73C3" w:rsidP="00CE73C3">
      <w:pPr>
        <w:pStyle w:val="af"/>
        <w:spacing w:beforeLines="25" w:before="90" w:afterLines="0" w:after="20"/>
        <w:ind w:left="102" w:firstLineChars="12" w:firstLine="38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lastRenderedPageBreak/>
        <w:t>（二）　臺灣銀行股份有限公司公教</w:t>
      </w:r>
      <w:proofErr w:type="gramStart"/>
      <w:r>
        <w:rPr>
          <w:rFonts w:hint="eastAsia"/>
          <w:sz w:val="32"/>
          <w:szCs w:val="32"/>
          <w:u w:val="single"/>
        </w:rPr>
        <w:t>保險部公保</w:t>
      </w:r>
      <w:proofErr w:type="gramEnd"/>
      <w:r>
        <w:rPr>
          <w:rFonts w:hint="eastAsia"/>
          <w:sz w:val="32"/>
          <w:szCs w:val="32"/>
          <w:u w:val="single"/>
        </w:rPr>
        <w:t>業務資產負債表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9"/>
        <w:gridCol w:w="3263"/>
        <w:gridCol w:w="1981"/>
        <w:gridCol w:w="3258"/>
        <w:gridCol w:w="1848"/>
        <w:gridCol w:w="20"/>
        <w:gridCol w:w="2466"/>
        <w:gridCol w:w="1569"/>
      </w:tblGrid>
      <w:tr w:rsidR="00CE73C3" w:rsidTr="00F2104D">
        <w:trPr>
          <w:cantSplit/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73C3" w:rsidRDefault="00CE73C3" w:rsidP="0045483C">
            <w:pPr>
              <w:spacing w:line="240" w:lineRule="exact"/>
              <w:ind w:left="57" w:right="57" w:firstLineChars="261" w:firstLine="626"/>
              <w:jc w:val="center"/>
              <w:rPr>
                <w:rFonts w:hAnsi="標楷體"/>
                <w:sz w:val="20"/>
              </w:rPr>
            </w:pPr>
            <w:r w:rsidRPr="00F2104D">
              <w:rPr>
                <w:rFonts w:hAnsi="標楷體" w:hint="eastAsia"/>
                <w:sz w:val="24"/>
                <w:szCs w:val="22"/>
              </w:rPr>
              <w:t>中華民國112年12月31日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73C3" w:rsidRDefault="00CE73C3">
            <w:pPr>
              <w:spacing w:line="280" w:lineRule="exact"/>
              <w:jc w:val="center"/>
              <w:rPr>
                <w:rFonts w:hAnsi="標楷體"/>
                <w:sz w:val="22"/>
              </w:rPr>
            </w:pPr>
          </w:p>
        </w:tc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73C3" w:rsidRDefault="00CE73C3">
            <w:pPr>
              <w:tabs>
                <w:tab w:val="left" w:pos="9480"/>
              </w:tabs>
              <w:snapToGrid w:val="0"/>
              <w:spacing w:beforeLines="20" w:before="72" w:afterLines="20" w:after="72" w:line="280" w:lineRule="exact"/>
              <w:jc w:val="center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10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73C3" w:rsidRDefault="00CE73C3">
            <w:pPr>
              <w:spacing w:line="280" w:lineRule="exact"/>
              <w:ind w:left="57" w:right="57" w:firstLineChars="100" w:firstLine="240"/>
              <w:rPr>
                <w:rFonts w:hAnsi="標楷體"/>
                <w:sz w:val="22"/>
                <w:szCs w:val="22"/>
              </w:rPr>
            </w:pPr>
            <w:r w:rsidRPr="00F2104D">
              <w:rPr>
                <w:rFonts w:hAnsi="標楷體" w:hint="eastAsia"/>
                <w:sz w:val="24"/>
                <w:szCs w:val="22"/>
              </w:rPr>
              <w:t>單位：新臺幣千元</w:t>
            </w:r>
          </w:p>
        </w:tc>
      </w:tr>
      <w:tr w:rsidR="00CE73C3" w:rsidTr="00F2104D">
        <w:trPr>
          <w:cantSplit/>
          <w:trHeight w:val="283"/>
        </w:trPr>
        <w:tc>
          <w:tcPr>
            <w:tcW w:w="143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70" w:right="17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科目</w:t>
            </w:r>
          </w:p>
        </w:tc>
        <w:tc>
          <w:tcPr>
            <w:tcW w:w="1297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70" w:right="17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112年12月31日</w:t>
            </w:r>
          </w:p>
        </w:tc>
        <w:tc>
          <w:tcPr>
            <w:tcW w:w="1268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70" w:right="17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111年12月31日</w:t>
            </w:r>
          </w:p>
        </w:tc>
        <w:tc>
          <w:tcPr>
            <w:tcW w:w="99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比較增減</w:t>
            </w:r>
          </w:p>
        </w:tc>
      </w:tr>
      <w:tr w:rsidR="00CE73C3" w:rsidTr="00F2104D">
        <w:trPr>
          <w:cantSplit/>
          <w:trHeight w:val="283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widowControl/>
              <w:spacing w:line="240" w:lineRule="exact"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金額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center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％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金額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center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金額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 w:rsidP="00F2104D">
            <w:pPr>
              <w:spacing w:line="240" w:lineRule="exact"/>
              <w:ind w:left="113" w:right="113"/>
              <w:jc w:val="center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％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資產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477,077,985 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410,712,258 </w:t>
            </w:r>
          </w:p>
        </w:tc>
        <w:tc>
          <w:tcPr>
            <w:tcW w:w="462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66,365,727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16.16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流動資產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389,375,760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81.62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332,478,681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80.95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56,897,078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17.11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存放銀行同業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47,199,141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9.89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52,306,089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12.74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- 5,106,948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- 9.76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備抵呆帳－存放銀行同業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- 5,195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- 5,120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  <w:highlight w:val="yellow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- 75</w:t>
            </w:r>
            <w:r>
              <w:rPr>
                <w:rFonts w:hint="eastAsia"/>
                <w:w w:val="1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1.47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透過損益按公允價值衡量之金融資產－流動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185,363,679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38.85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181,016,978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44.07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4,346,700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2.40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透過損益按公允價值衡量之金融資產評價調整－流動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112,322,616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23.54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57,741,795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14.06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54,580,821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94.53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proofErr w:type="gramStart"/>
            <w:r>
              <w:rPr>
                <w:rFonts w:hAnsi="標楷體" w:hint="eastAsia"/>
                <w:sz w:val="22"/>
                <w:szCs w:val="22"/>
              </w:rPr>
              <w:t>按攤銷後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成本衡量之金融資產－流動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32,626,857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6.84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30,958,212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7.54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1,668,644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5.39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累計減損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－按攤銷後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成本衡量之金融資產－流動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- 4,443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- 4,205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- 237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5.66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 w:cs="Arial Unicode MS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應收收益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316,012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0.07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289,237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0.07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26,774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9.26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應收利息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945,226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0.20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774,177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0.19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171,049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22.09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備抵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呆帳－應收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利息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- 244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- 182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- 61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33.93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應收保費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104,909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98,983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5,925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5.99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備抵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呆帳－應收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保費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－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- 4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4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- 100.00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其他應收款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10,507,122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2.20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9,302,598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2.26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1,204,524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12.95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預付費用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77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- 42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- 35.37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544"/>
              </w:tabs>
              <w:autoSpaceDE w:val="0"/>
              <w:autoSpaceDN w:val="0"/>
              <w:adjustRightInd w:val="0"/>
              <w:spacing w:line="180" w:lineRule="exact"/>
              <w:ind w:left="113" w:right="113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基金、投資及長期應收款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87,614,123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18.36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78,145,717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19.03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9,468,405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12.12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proofErr w:type="gramStart"/>
            <w:r>
              <w:rPr>
                <w:rFonts w:hAnsi="標楷體" w:hint="eastAsia"/>
                <w:sz w:val="22"/>
                <w:szCs w:val="22"/>
              </w:rPr>
              <w:t>按攤銷後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成本衡量之金融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87,653,306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18.37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78,180,404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19.04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9,472,901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12.12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累計減損-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按攤銷後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成本衡量之金融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- 39,183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- 0.01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- 34,686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- 0.01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- 4,496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12.96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不動產、廠房及設備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8,403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11,044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- 2,640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- 23.90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機械及設備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7,664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10,474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- 2,810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- 26.83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交通及運輸設備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151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193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- 42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- 21.76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什項設備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588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375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212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56.65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無形資產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5,670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11,264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- 5,593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- 49.66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電腦軟體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5,670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11,264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- 5,593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- 49.66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其他資產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74,027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65,550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8,477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12.93 </w:t>
            </w:r>
          </w:p>
        </w:tc>
      </w:tr>
      <w:tr w:rsidR="00CE73C3" w:rsidTr="00CE73C3">
        <w:trPr>
          <w:cantSplit/>
          <w:trHeight w:val="317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暫付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及待結轉帳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項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74,027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65,550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8,477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12.93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資產總額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477,077,985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410,712,258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66,365,727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16.16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負債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477,077,985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410,712,258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66,365,727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16.16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流動負債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56,414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0.01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62,101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0.02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- 5,686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- 9.16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應付代收款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1,548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931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617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66.27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應付費用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35,813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0.01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33,961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0.01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1,852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5.45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其他應付款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19,053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27,208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0.01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- 8,155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- 29.97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101" w:firstLine="222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其他負債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477,021,570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99.99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410,650,157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99.98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66,371,413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16.16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公保責任準備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477,021,567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99.99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410,650,138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99.98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66,371,429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>16.16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 w:firstLineChars="203" w:firstLine="447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暫收</w:t>
            </w:r>
            <w:proofErr w:type="gramStart"/>
            <w:r>
              <w:rPr>
                <w:rFonts w:hAnsi="標楷體" w:hint="eastAsia"/>
                <w:sz w:val="22"/>
                <w:szCs w:val="22"/>
              </w:rPr>
              <w:t>及待結轉帳</w:t>
            </w:r>
            <w:proofErr w:type="gramEnd"/>
            <w:r>
              <w:rPr>
                <w:rFonts w:hAnsi="標楷體" w:hint="eastAsia"/>
                <w:sz w:val="22"/>
                <w:szCs w:val="22"/>
              </w:rPr>
              <w:t>項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3 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19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- 15 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w w:val="100"/>
                <w:sz w:val="22"/>
                <w:szCs w:val="22"/>
              </w:rPr>
            </w:pPr>
            <w:r>
              <w:rPr>
                <w:rFonts w:hint="eastAsia"/>
                <w:w w:val="100"/>
                <w:sz w:val="22"/>
                <w:szCs w:val="22"/>
              </w:rPr>
              <w:t xml:space="preserve">- 83.00 </w:t>
            </w:r>
          </w:p>
        </w:tc>
      </w:tr>
      <w:tr w:rsidR="00CE73C3" w:rsidTr="00F2104D">
        <w:trPr>
          <w:cantSplit/>
          <w:trHeight w:val="306"/>
        </w:trPr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tabs>
                <w:tab w:val="left" w:pos="3808"/>
              </w:tabs>
              <w:autoSpaceDE w:val="0"/>
              <w:autoSpaceDN w:val="0"/>
              <w:adjustRightInd w:val="0"/>
              <w:spacing w:line="180" w:lineRule="exact"/>
              <w:ind w:left="113" w:right="57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負債總額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477,077,985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410,712,258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100.00 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>66,365,727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3C3" w:rsidRDefault="00CE73C3" w:rsidP="00CE73C3">
            <w:pPr>
              <w:pStyle w:val="3"/>
              <w:spacing w:before="72" w:after="72" w:line="180" w:lineRule="exact"/>
              <w:ind w:left="622" w:hanging="462"/>
              <w:rPr>
                <w:b/>
                <w:w w:val="100"/>
                <w:sz w:val="22"/>
                <w:szCs w:val="22"/>
              </w:rPr>
            </w:pPr>
            <w:r>
              <w:rPr>
                <w:rFonts w:hint="eastAsia"/>
                <w:b/>
                <w:w w:val="100"/>
                <w:sz w:val="22"/>
                <w:szCs w:val="22"/>
              </w:rPr>
              <w:t xml:space="preserve">16.16 </w:t>
            </w:r>
          </w:p>
        </w:tc>
      </w:tr>
    </w:tbl>
    <w:p w:rsidR="00CE73C3" w:rsidRPr="00CE73C3" w:rsidRDefault="00CE73C3" w:rsidP="009D68B5">
      <w:pPr>
        <w:pStyle w:val="ad"/>
        <w:snapToGrid w:val="0"/>
        <w:spacing w:line="210" w:lineRule="exact"/>
        <w:ind w:leftChars="88" w:left="399" w:right="-57" w:hangingChars="129" w:hanging="258"/>
        <w:jc w:val="both"/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：112年</w:t>
      </w:r>
      <w:bookmarkStart w:id="0" w:name="_GoBack"/>
      <w:bookmarkEnd w:id="0"/>
      <w:r>
        <w:rPr>
          <w:rFonts w:ascii="標楷體" w:eastAsia="標楷體" w:hAnsi="標楷體" w:hint="eastAsia"/>
          <w:sz w:val="20"/>
        </w:rPr>
        <w:t>底及111年底「其他應收款」科目尚待國庫撥補數各105億712萬餘元（含未來或有給付責任實現數103億4,411萬餘元、尚待國庫撥補數衍生之利息費用1億6,300萬餘元）及93億259萬餘元（含未來或有給付責任實現數91億9,755萬餘元、尚待國庫撥補數衍生之利息費用1億504萬餘元）。</w:t>
      </w:r>
    </w:p>
    <w:sectPr w:rsidR="00CE73C3" w:rsidRPr="00CE73C3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2A6" w:rsidRDefault="00B852A6" w:rsidP="005F138F">
      <w:r>
        <w:separator/>
      </w:r>
    </w:p>
  </w:endnote>
  <w:endnote w:type="continuationSeparator" w:id="0">
    <w:p w:rsidR="00B852A6" w:rsidRDefault="00B852A6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Default="00B852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Pr="00541B92" w:rsidRDefault="00B852A6" w:rsidP="0045483C">
    <w:pPr>
      <w:pStyle w:val="a5"/>
      <w:jc w:val="center"/>
    </w:pPr>
    <w:r w:rsidRPr="00541B92">
      <w:t>15-</w:t>
    </w:r>
    <w:r w:rsidRPr="00541B92">
      <w:rPr>
        <w:rFonts w:hint="eastAsia"/>
      </w:rPr>
      <w:t>5</w:t>
    </w:r>
    <w:r w:rsidRPr="00541B92">
      <w:t>-</w:t>
    </w:r>
    <w:r w:rsidRPr="00541B92">
      <w:fldChar w:fldCharType="begin"/>
    </w:r>
    <w:r w:rsidRPr="00541B92">
      <w:instrText>PAGE   \* MERGEFORMAT</w:instrText>
    </w:r>
    <w:r w:rsidRPr="00541B92">
      <w:fldChar w:fldCharType="separate"/>
    </w:r>
    <w:r w:rsidR="009D68B5" w:rsidRPr="009D68B5">
      <w:rPr>
        <w:noProof/>
        <w:lang w:val="zh-TW"/>
      </w:rPr>
      <w:t>6</w:t>
    </w:r>
    <w:r w:rsidRPr="00541B92">
      <w:fldChar w:fldCharType="end"/>
    </w:r>
  </w:p>
  <w:p w:rsidR="00B852A6" w:rsidRDefault="00B852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Default="00B852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2A6" w:rsidRDefault="00B852A6" w:rsidP="005F138F">
      <w:r>
        <w:separator/>
      </w:r>
    </w:p>
  </w:footnote>
  <w:footnote w:type="continuationSeparator" w:id="0">
    <w:p w:rsidR="00B852A6" w:rsidRDefault="00B852A6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Default="00B852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Default="00B852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6" w:rsidRDefault="00B852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7A1"/>
    <w:rsid w:val="00023FD0"/>
    <w:rsid w:val="0004222D"/>
    <w:rsid w:val="000C1183"/>
    <w:rsid w:val="000D2C5C"/>
    <w:rsid w:val="000E2582"/>
    <w:rsid w:val="001D2099"/>
    <w:rsid w:val="00240C83"/>
    <w:rsid w:val="0026573E"/>
    <w:rsid w:val="00267C44"/>
    <w:rsid w:val="0029047E"/>
    <w:rsid w:val="002C0AB3"/>
    <w:rsid w:val="00373CB0"/>
    <w:rsid w:val="00375639"/>
    <w:rsid w:val="00402AAD"/>
    <w:rsid w:val="00430ED1"/>
    <w:rsid w:val="0045483C"/>
    <w:rsid w:val="004969E4"/>
    <w:rsid w:val="00541B92"/>
    <w:rsid w:val="00552AAA"/>
    <w:rsid w:val="00566294"/>
    <w:rsid w:val="005A2870"/>
    <w:rsid w:val="005D3A4D"/>
    <w:rsid w:val="005F138F"/>
    <w:rsid w:val="006714D6"/>
    <w:rsid w:val="006E47A1"/>
    <w:rsid w:val="006F5A91"/>
    <w:rsid w:val="007575A3"/>
    <w:rsid w:val="00760806"/>
    <w:rsid w:val="00761C7F"/>
    <w:rsid w:val="00767633"/>
    <w:rsid w:val="00770B04"/>
    <w:rsid w:val="007E2EB3"/>
    <w:rsid w:val="008A364E"/>
    <w:rsid w:val="008B4E5E"/>
    <w:rsid w:val="0094292D"/>
    <w:rsid w:val="009A0F1E"/>
    <w:rsid w:val="009D68B5"/>
    <w:rsid w:val="00A232F6"/>
    <w:rsid w:val="00A27DD2"/>
    <w:rsid w:val="00A343F8"/>
    <w:rsid w:val="00A624C7"/>
    <w:rsid w:val="00A70D8E"/>
    <w:rsid w:val="00B14B16"/>
    <w:rsid w:val="00B55A84"/>
    <w:rsid w:val="00B852A6"/>
    <w:rsid w:val="00BA0A16"/>
    <w:rsid w:val="00BF6BB4"/>
    <w:rsid w:val="00C3041B"/>
    <w:rsid w:val="00C91407"/>
    <w:rsid w:val="00CE73C3"/>
    <w:rsid w:val="00D76056"/>
    <w:rsid w:val="00DB324C"/>
    <w:rsid w:val="00DD72BA"/>
    <w:rsid w:val="00DE0D5E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  <w:rsid w:val="00F2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8BA79248-B6C5-40CA-BDC2-C1E6D952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6E47A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E47A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E47A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6E47A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6E47A1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6E47A1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6E47A1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6E47A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E47A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C9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9140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Plain Text"/>
    <w:basedOn w:val="a"/>
    <w:link w:val="ae"/>
    <w:unhideWhenUsed/>
    <w:rsid w:val="00CE73C3"/>
    <w:pPr>
      <w:jc w:val="left"/>
    </w:pPr>
    <w:rPr>
      <w:rFonts w:ascii="細明體" w:eastAsia="細明體" w:hAnsi="Courier New"/>
      <w:sz w:val="24"/>
    </w:rPr>
  </w:style>
  <w:style w:type="character" w:customStyle="1" w:styleId="ae">
    <w:name w:val="純文字 字元"/>
    <w:basedOn w:val="a0"/>
    <w:link w:val="ad"/>
    <w:rsid w:val="00CE73C3"/>
    <w:rPr>
      <w:rFonts w:ascii="細明體" w:eastAsia="細明體" w:hAnsi="Courier New"/>
      <w:kern w:val="2"/>
      <w:sz w:val="24"/>
    </w:rPr>
  </w:style>
  <w:style w:type="paragraph" w:customStyle="1" w:styleId="af">
    <w:name w:val="標題（一）"/>
    <w:basedOn w:val="a"/>
    <w:rsid w:val="00CE73C3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qcCxi4pbl7r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BC4E-DC7B-4A36-BC93-C394FCAD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qcCxi4pbl7r歲入機關別決算審定明細表A3_1.dot</Template>
  <TotalTime>250</TotalTime>
  <Pages>6</Pages>
  <Words>3517</Words>
  <Characters>7422</Characters>
  <Application>Microsoft Office Word</Application>
  <DocSecurity>0</DocSecurity>
  <Lines>61</Lines>
  <Paragraphs>21</Paragraphs>
  <ScaleCrop>false</ScaleCrop>
  <Company>N.A.O.</Company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黃子庭</dc:creator>
  <cp:keywords/>
  <dc:description/>
  <cp:lastModifiedBy>黃子庭</cp:lastModifiedBy>
  <cp:revision>24</cp:revision>
  <cp:lastPrinted>2024-06-18T01:51:00Z</cp:lastPrinted>
  <dcterms:created xsi:type="dcterms:W3CDTF">2024-06-15T06:19:00Z</dcterms:created>
  <dcterms:modified xsi:type="dcterms:W3CDTF">2024-07-04T01:17:00Z</dcterms:modified>
</cp:coreProperties>
</file>