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F0054" w14:textId="00059200" w:rsidR="009A33A8" w:rsidRPr="0079161D" w:rsidRDefault="00564DA4" w:rsidP="00ED0B6F">
      <w:pPr>
        <w:pStyle w:val="ab"/>
        <w:overflowPunct w:val="0"/>
        <w:rPr>
          <w:rFonts w:ascii="標楷體" w:hAnsi="標楷體"/>
        </w:rPr>
      </w:pPr>
      <w:r>
        <w:rPr>
          <w:rFonts w:ascii="標楷體" w:hAnsi="標楷體" w:hint="eastAsia"/>
        </w:rPr>
        <w:t>陸、監察院</w:t>
      </w:r>
      <w:r w:rsidR="009A33A8" w:rsidRPr="0079161D">
        <w:rPr>
          <w:rFonts w:ascii="標楷體" w:hAnsi="標楷體" w:hint="eastAsia"/>
        </w:rPr>
        <w:t>主管</w:t>
      </w:r>
    </w:p>
    <w:p w14:paraId="5F2C3C21" w14:textId="1B207F3F" w:rsidR="009A33A8" w:rsidRPr="0079161D" w:rsidRDefault="00F855D3" w:rsidP="009F2989">
      <w:pPr>
        <w:pStyle w:val="a9"/>
        <w:overflowPunct w:val="0"/>
        <w:spacing w:line="460" w:lineRule="exact"/>
        <w:ind w:firstLine="480"/>
        <w:rPr>
          <w:rFonts w:hAnsi="標楷體" w:hint="default"/>
        </w:rPr>
      </w:pPr>
      <w:r w:rsidRPr="00F855D3">
        <w:rPr>
          <w:rFonts w:hAnsi="標楷體"/>
        </w:rPr>
        <w:t>監察院主管包括監察院、審計部、審計部臺北市審計處、</w:t>
      </w:r>
      <w:proofErr w:type="gramStart"/>
      <w:r w:rsidRPr="00F855D3">
        <w:rPr>
          <w:rFonts w:hAnsi="標楷體"/>
        </w:rPr>
        <w:t>審計部新北市</w:t>
      </w:r>
      <w:proofErr w:type="gramEnd"/>
      <w:r w:rsidRPr="00F855D3">
        <w:rPr>
          <w:rFonts w:hAnsi="標楷體"/>
        </w:rPr>
        <w:t>審計處、審計部桃園市審計處、審計部</w:t>
      </w:r>
      <w:proofErr w:type="gramStart"/>
      <w:r w:rsidRPr="00F855D3">
        <w:rPr>
          <w:rFonts w:hAnsi="標楷體"/>
        </w:rPr>
        <w:t>臺</w:t>
      </w:r>
      <w:proofErr w:type="gramEnd"/>
      <w:r w:rsidRPr="00F855D3">
        <w:rPr>
          <w:rFonts w:hAnsi="標楷體"/>
        </w:rPr>
        <w:t>中市審計處、審計部</w:t>
      </w:r>
      <w:proofErr w:type="gramStart"/>
      <w:r w:rsidRPr="00F855D3">
        <w:rPr>
          <w:rFonts w:hAnsi="標楷體"/>
        </w:rPr>
        <w:t>臺</w:t>
      </w:r>
      <w:proofErr w:type="gramEnd"/>
      <w:r w:rsidRPr="00F855D3">
        <w:rPr>
          <w:rFonts w:hAnsi="標楷體"/>
        </w:rPr>
        <w:t>南市審計處及審計部高雄市審計處等8個機關，依法行使彈劾、糾舉及審計權，</w:t>
      </w:r>
      <w:proofErr w:type="gramStart"/>
      <w:r w:rsidRPr="00F855D3">
        <w:rPr>
          <w:rFonts w:hAnsi="標楷體"/>
        </w:rPr>
        <w:t>暨收受</w:t>
      </w:r>
      <w:proofErr w:type="gramEnd"/>
      <w:r w:rsidRPr="00F855D3">
        <w:rPr>
          <w:rFonts w:hAnsi="標楷體"/>
        </w:rPr>
        <w:t>人民書狀、調查、公職人員財產申報等業務。茲將</w:t>
      </w:r>
      <w:proofErr w:type="gramStart"/>
      <w:r w:rsidRPr="00F855D3">
        <w:rPr>
          <w:rFonts w:hAnsi="標楷體"/>
        </w:rPr>
        <w:t>112</w:t>
      </w:r>
      <w:proofErr w:type="gramEnd"/>
      <w:r w:rsidRPr="00F855D3">
        <w:rPr>
          <w:rFonts w:hAnsi="標楷體"/>
        </w:rPr>
        <w:t>年度決算審核結果說明如次（有關歲入、歲出決算之審定及各項差異之原因分析等詳細內容，請至審計部全球資訊網/總決算審核報告/總決算審核報告查詢平台查閱）：</w:t>
      </w:r>
      <w:r w:rsidRPr="0079161D">
        <w:rPr>
          <w:rFonts w:hAnsi="標楷體" w:hint="default"/>
        </w:rPr>
        <w:t xml:space="preserve"> </w:t>
      </w:r>
    </w:p>
    <w:p w14:paraId="3F0B9EDF" w14:textId="77777777" w:rsidR="009A33A8" w:rsidRPr="00D5773D" w:rsidRDefault="00772167" w:rsidP="009F2989">
      <w:pPr>
        <w:pStyle w:val="a9"/>
        <w:overflowPunct w:val="0"/>
        <w:spacing w:beforeLines="30" w:before="120" w:afterLines="30" w:after="120" w:line="460" w:lineRule="exact"/>
        <w:ind w:firstLineChars="100" w:firstLine="320"/>
        <w:rPr>
          <w:rFonts w:hAnsi="標楷體" w:hint="default"/>
          <w:b/>
          <w:sz w:val="32"/>
        </w:rPr>
      </w:pPr>
      <w:r w:rsidRPr="00D5773D">
        <w:rPr>
          <w:rFonts w:hAnsi="標楷體"/>
          <w:b/>
          <w:sz w:val="32"/>
        </w:rPr>
        <w:t>一、</w:t>
      </w:r>
      <w:r w:rsidR="009A33A8" w:rsidRPr="00D5773D">
        <w:rPr>
          <w:rFonts w:hAnsi="標楷體"/>
          <w:b/>
          <w:sz w:val="32"/>
        </w:rPr>
        <w:t>計畫實施之查核</w:t>
      </w:r>
    </w:p>
    <w:p w14:paraId="3BDAA588" w14:textId="2FCDE94C" w:rsidR="009A33A8" w:rsidRPr="00D5773D" w:rsidRDefault="00F855D3" w:rsidP="009F2989">
      <w:pPr>
        <w:pStyle w:val="a9"/>
        <w:overflowPunct w:val="0"/>
        <w:spacing w:line="460" w:lineRule="exact"/>
        <w:ind w:firstLine="476"/>
        <w:rPr>
          <w:rFonts w:hAnsi="標楷體" w:hint="default"/>
          <w:spacing w:val="-1"/>
        </w:rPr>
      </w:pPr>
      <w:r w:rsidRPr="00F855D3">
        <w:rPr>
          <w:rFonts w:hAnsi="標楷體"/>
          <w:spacing w:val="-1"/>
        </w:rPr>
        <w:t>業務計畫23項，下分工作計畫25項，包括依法行使彈劾、糾舉等權及審核決算暨提出總決算審核報告等重要施政項目，其中已執行完成者23項，尚在執行者2</w:t>
      </w:r>
      <w:r w:rsidR="00FE22DC">
        <w:rPr>
          <w:rFonts w:hAnsi="標楷體"/>
          <w:spacing w:val="-1"/>
        </w:rPr>
        <w:t>項，主要係監察院辦理無障礙網站功能</w:t>
      </w:r>
      <w:proofErr w:type="gramStart"/>
      <w:r w:rsidR="00FE22DC">
        <w:rPr>
          <w:rFonts w:hAnsi="標楷體"/>
          <w:spacing w:val="-1"/>
        </w:rPr>
        <w:t>擴充暨維運</w:t>
      </w:r>
      <w:proofErr w:type="gramEnd"/>
      <w:r w:rsidRPr="00F855D3">
        <w:rPr>
          <w:rFonts w:hAnsi="標楷體"/>
          <w:spacing w:val="-1"/>
        </w:rPr>
        <w:t>採購案，暨國家人權相關議題委託研究等，因履約期程跨越年度，</w:t>
      </w:r>
      <w:proofErr w:type="gramStart"/>
      <w:r w:rsidRPr="00F855D3">
        <w:rPr>
          <w:rFonts w:hAnsi="標楷體"/>
          <w:spacing w:val="-1"/>
        </w:rPr>
        <w:t>爰</w:t>
      </w:r>
      <w:proofErr w:type="gramEnd"/>
      <w:r w:rsidRPr="00F855D3">
        <w:rPr>
          <w:rFonts w:hAnsi="標楷體"/>
          <w:spacing w:val="-1"/>
        </w:rPr>
        <w:t>須辦理保留。</w:t>
      </w:r>
    </w:p>
    <w:p w14:paraId="4E0D280C" w14:textId="77777777" w:rsidR="009A33A8" w:rsidRPr="00D23357" w:rsidRDefault="00772167" w:rsidP="009F2989">
      <w:pPr>
        <w:pStyle w:val="a9"/>
        <w:overflowPunct w:val="0"/>
        <w:spacing w:beforeLines="30" w:before="120" w:afterLines="30" w:after="120" w:line="460" w:lineRule="exact"/>
        <w:ind w:firstLineChars="100" w:firstLine="320"/>
        <w:rPr>
          <w:rFonts w:hAnsi="標楷體" w:hint="default"/>
          <w:b/>
          <w:bCs/>
          <w:sz w:val="32"/>
        </w:rPr>
      </w:pPr>
      <w:r w:rsidRPr="00D23357">
        <w:rPr>
          <w:rFonts w:hAnsi="標楷體"/>
          <w:b/>
          <w:bCs/>
          <w:sz w:val="32"/>
        </w:rPr>
        <w:t>二、</w:t>
      </w:r>
      <w:r w:rsidR="009A33A8" w:rsidRPr="00D23357">
        <w:rPr>
          <w:rFonts w:hAnsi="標楷體"/>
          <w:b/>
          <w:bCs/>
          <w:sz w:val="32"/>
        </w:rPr>
        <w:t>預算執行之審核</w:t>
      </w:r>
    </w:p>
    <w:p w14:paraId="3C83E539" w14:textId="60A2470E" w:rsidR="0023336E" w:rsidRPr="004302BD" w:rsidRDefault="0023336E" w:rsidP="009F2989">
      <w:pPr>
        <w:pStyle w:val="11"/>
        <w:overflowPunct w:val="0"/>
        <w:spacing w:line="460" w:lineRule="exact"/>
        <w:ind w:firstLineChars="200" w:firstLine="480"/>
        <w:rPr>
          <w:rStyle w:val="aa"/>
          <w:rFonts w:hint="default"/>
          <w:color w:val="FF0000"/>
          <w:highlight w:val="yellow"/>
        </w:rPr>
      </w:pPr>
      <w:r w:rsidRPr="00D23357">
        <w:rPr>
          <w:rStyle w:val="aa"/>
          <w:rFonts w:hAnsi="標楷體"/>
        </w:rPr>
        <w:t xml:space="preserve">（一）　</w:t>
      </w:r>
      <w:r w:rsidR="00F855D3" w:rsidRPr="00F855D3">
        <w:rPr>
          <w:rStyle w:val="aa"/>
          <w:rFonts w:hAnsi="標楷體"/>
        </w:rPr>
        <w:t>歲入預算數2,897萬餘元，決算審核結果，審定實現數2,237萬餘元，應收保留數592萬餘元，係監察院核處違反公職人員財產申報法等規定應沒入及繳交之款項，尚待收繳；合計決算審定數為2,830萬餘元，較預算減少67萬餘元（2.33％），主要係違反政治獻金法等規定應沒入及繳交之款項較預計減少所致。</w:t>
      </w:r>
    </w:p>
    <w:p w14:paraId="2AFD994B" w14:textId="4B162864" w:rsidR="0023336E" w:rsidRPr="008177CB" w:rsidRDefault="0023336E" w:rsidP="009F2989">
      <w:pPr>
        <w:pStyle w:val="11"/>
        <w:overflowPunct w:val="0"/>
        <w:spacing w:line="460" w:lineRule="exact"/>
        <w:ind w:firstLineChars="200" w:firstLine="480"/>
        <w:rPr>
          <w:rStyle w:val="aa"/>
          <w:rFonts w:hAnsi="標楷體" w:hint="default"/>
          <w:spacing w:val="2"/>
        </w:rPr>
      </w:pPr>
      <w:r w:rsidRPr="00A81BB6">
        <w:rPr>
          <w:rStyle w:val="aa"/>
          <w:rFonts w:hAnsi="標楷體"/>
        </w:rPr>
        <w:t xml:space="preserve">（二）　</w:t>
      </w:r>
      <w:r w:rsidR="00F855D3" w:rsidRPr="008177CB">
        <w:rPr>
          <w:rStyle w:val="aa"/>
          <w:rFonts w:hAnsi="標楷體"/>
          <w:spacing w:val="1"/>
        </w:rPr>
        <w:t>以前年度歲入轉入數計2,552萬餘元，決算審核結果，審定實現數564萬餘元（22.13％）；減免（註銷）數277萬餘元（10.88％），係監察院以前年度核處之罰鍰，經移送行政執行取得債權憑證，</w:t>
      </w:r>
      <w:proofErr w:type="gramStart"/>
      <w:r w:rsidR="00F855D3" w:rsidRPr="008177CB">
        <w:rPr>
          <w:rStyle w:val="aa"/>
          <w:rFonts w:hAnsi="標楷體"/>
          <w:spacing w:val="1"/>
        </w:rPr>
        <w:t>爰</w:t>
      </w:r>
      <w:proofErr w:type="gramEnd"/>
      <w:r w:rsidR="00F855D3" w:rsidRPr="008177CB">
        <w:rPr>
          <w:rStyle w:val="aa"/>
          <w:rFonts w:hAnsi="標楷體"/>
          <w:spacing w:val="1"/>
        </w:rPr>
        <w:t>辦理註銷；應收保留數1,709萬餘元（66.98％），主要係監察院以前年度核處之罰鍰，尚待繼續收繳。</w:t>
      </w:r>
    </w:p>
    <w:p w14:paraId="5DEEA710" w14:textId="6792137F" w:rsidR="0023336E" w:rsidRPr="004302BD" w:rsidRDefault="0023336E" w:rsidP="009F2989">
      <w:pPr>
        <w:pStyle w:val="11"/>
        <w:overflowPunct w:val="0"/>
        <w:spacing w:line="460" w:lineRule="exact"/>
        <w:ind w:firstLineChars="200" w:firstLine="480"/>
        <w:rPr>
          <w:rStyle w:val="aa"/>
          <w:rFonts w:hAnsi="標楷體" w:hint="default"/>
          <w:color w:val="FF0000"/>
        </w:rPr>
      </w:pPr>
      <w:r w:rsidRPr="00713DA8">
        <w:rPr>
          <w:rStyle w:val="aa"/>
          <w:rFonts w:hAnsi="標楷體"/>
        </w:rPr>
        <w:t xml:space="preserve">（三）　</w:t>
      </w:r>
      <w:r w:rsidR="00F855D3" w:rsidRPr="00F855D3">
        <w:rPr>
          <w:rStyle w:val="aa"/>
          <w:rFonts w:hAnsi="標楷體"/>
        </w:rPr>
        <w:t>歲出預算數26億6,022萬餘元，決算審核結果，審定實現數26億2,679萬餘元（98.74％），應付保留數1,822萬餘元（0.68％），保留原因詳「一、計畫實施之查核」說明；合計決算審定數為26億4,502萬餘元，預算賸餘1,520萬餘元（0.57</w:t>
      </w:r>
      <w:r w:rsidR="00F855D3">
        <w:rPr>
          <w:rStyle w:val="aa"/>
          <w:rFonts w:hAnsi="標楷體"/>
        </w:rPr>
        <w:t>％），主要係監察院採購財物結餘</w:t>
      </w:r>
      <w:r w:rsidR="00666057" w:rsidRPr="00EA2EAF">
        <w:rPr>
          <w:rStyle w:val="aa"/>
          <w:spacing w:val="-2"/>
        </w:rPr>
        <w:t>。</w:t>
      </w:r>
    </w:p>
    <w:p w14:paraId="4213AA78" w14:textId="1F24ECEA" w:rsidR="009A33A8" w:rsidRPr="007C4159" w:rsidRDefault="0023336E" w:rsidP="009F2989">
      <w:pPr>
        <w:pStyle w:val="11"/>
        <w:overflowPunct w:val="0"/>
        <w:spacing w:afterLines="30" w:after="120" w:line="460" w:lineRule="exact"/>
        <w:ind w:firstLineChars="200" w:firstLine="472"/>
        <w:rPr>
          <w:rStyle w:val="aa"/>
          <w:rFonts w:hint="default"/>
          <w:spacing w:val="-2"/>
        </w:rPr>
      </w:pPr>
      <w:r w:rsidRPr="007C4159">
        <w:rPr>
          <w:rStyle w:val="aa"/>
          <w:spacing w:val="-2"/>
        </w:rPr>
        <w:t xml:space="preserve">（四）　</w:t>
      </w:r>
      <w:r w:rsidR="00F855D3" w:rsidRPr="00F855D3">
        <w:rPr>
          <w:rStyle w:val="aa"/>
          <w:spacing w:val="-2"/>
        </w:rPr>
        <w:t>以前年度歲出轉入數計2,963萬餘元，決算審核結果，審定實現數2,632萬餘元（88.84％），減免（註銷）數143萬餘元（4.83％），係監察院採購財物結餘；應付保留數 187 萬餘元（6.33％），係監察院國家人權業務委託專業服務案尚在辦理驗收。</w:t>
      </w:r>
    </w:p>
    <w:p w14:paraId="077F8C92" w14:textId="7177F3F7" w:rsidR="005B72E6" w:rsidRDefault="008B0A28" w:rsidP="009F2989">
      <w:pPr>
        <w:pStyle w:val="a9"/>
        <w:overflowPunct w:val="0"/>
        <w:spacing w:beforeLines="30" w:before="120" w:afterLines="30" w:after="120" w:line="460" w:lineRule="exact"/>
        <w:ind w:firstLineChars="100" w:firstLine="320"/>
        <w:rPr>
          <w:rFonts w:hAnsi="標楷體" w:hint="default"/>
          <w:b/>
          <w:sz w:val="32"/>
          <w:szCs w:val="32"/>
        </w:rPr>
      </w:pPr>
      <w:r w:rsidRPr="009A58D0">
        <w:rPr>
          <w:rFonts w:hAnsi="標楷體"/>
          <w:b/>
          <w:sz w:val="32"/>
          <w:szCs w:val="32"/>
        </w:rPr>
        <w:t>三</w:t>
      </w:r>
      <w:r w:rsidR="009A33A8" w:rsidRPr="009A58D0">
        <w:rPr>
          <w:rFonts w:hAnsi="標楷體"/>
          <w:b/>
          <w:sz w:val="32"/>
          <w:szCs w:val="32"/>
        </w:rPr>
        <w:t>、重要審核意見</w:t>
      </w:r>
      <w:bookmarkStart w:id="0" w:name="_GoBack"/>
      <w:bookmarkEnd w:id="0"/>
    </w:p>
    <w:p w14:paraId="720B334A" w14:textId="0B86258E" w:rsidR="00DE6869" w:rsidRPr="00DE6869" w:rsidRDefault="00DE6869" w:rsidP="009F2989">
      <w:pPr>
        <w:pStyle w:val="af7"/>
        <w:overflowPunct w:val="0"/>
        <w:spacing w:beforeLines="20" w:before="80" w:afterLines="20" w:after="80" w:line="420" w:lineRule="exact"/>
        <w:ind w:firstLineChars="200" w:firstLine="561"/>
        <w:rPr>
          <w:rFonts w:hAnsi="標楷體"/>
          <w:b/>
          <w:bCs/>
          <w:sz w:val="28"/>
          <w:szCs w:val="28"/>
        </w:rPr>
      </w:pPr>
      <w:r w:rsidRPr="00DE6869">
        <w:rPr>
          <w:rFonts w:hAnsi="標楷體" w:hint="eastAsia"/>
          <w:b/>
          <w:sz w:val="28"/>
          <w:szCs w:val="28"/>
        </w:rPr>
        <w:lastRenderedPageBreak/>
        <w:t xml:space="preserve">（一）　</w:t>
      </w:r>
      <w:r w:rsidR="00F855D3" w:rsidRPr="00F855D3">
        <w:rPr>
          <w:rFonts w:hAnsi="標楷體" w:hint="eastAsia"/>
          <w:b/>
          <w:sz w:val="28"/>
          <w:szCs w:val="28"/>
        </w:rPr>
        <w:t>審計部參酌國外審計機關優良實務作法，推動關鍵審計議題發展機制，允宜持續優化機制發展，整合國家重要風險因素，研提前瞻及洞察審計建言，以共同促進政府良善治理。</w:t>
      </w:r>
    </w:p>
    <w:p w14:paraId="5A3DACCA" w14:textId="3DBE9CB8" w:rsidR="007D5E73" w:rsidRPr="006A65EB" w:rsidRDefault="00F855D3" w:rsidP="00353B36">
      <w:pPr>
        <w:overflowPunct w:val="0"/>
        <w:spacing w:line="460" w:lineRule="exact"/>
        <w:ind w:firstLineChars="200" w:firstLine="480"/>
        <w:jc w:val="both"/>
        <w:rPr>
          <w:rFonts w:ascii="標楷體" w:eastAsia="標楷體" w:hAnsi="標楷體"/>
          <w:bCs/>
        </w:rPr>
      </w:pPr>
      <w:proofErr w:type="gramStart"/>
      <w:r w:rsidRPr="00F855D3">
        <w:rPr>
          <w:rFonts w:ascii="標楷體" w:eastAsia="標楷體" w:hAnsi="標楷體" w:hint="eastAsia"/>
          <w:bCs/>
        </w:rPr>
        <w:t>審計部為將</w:t>
      </w:r>
      <w:proofErr w:type="gramEnd"/>
      <w:r w:rsidRPr="00F855D3">
        <w:rPr>
          <w:rFonts w:ascii="標楷體" w:eastAsia="標楷體" w:hAnsi="標楷體" w:hint="eastAsia"/>
          <w:bCs/>
        </w:rPr>
        <w:t>有限審計資源優先聚焦查核</w:t>
      </w:r>
      <w:proofErr w:type="gramStart"/>
      <w:r w:rsidRPr="00F855D3">
        <w:rPr>
          <w:rFonts w:ascii="標楷體" w:eastAsia="標楷體" w:hAnsi="標楷體" w:hint="eastAsia"/>
          <w:bCs/>
        </w:rPr>
        <w:t>攸</w:t>
      </w:r>
      <w:proofErr w:type="gramEnd"/>
      <w:r w:rsidRPr="00F855D3">
        <w:rPr>
          <w:rFonts w:ascii="標楷體" w:eastAsia="標楷體" w:hAnsi="標楷體" w:hint="eastAsia"/>
          <w:bCs/>
        </w:rPr>
        <w:t>關國家長期發展之重要施政議題，經參酌美國聯邦審計署（GAO）設置專責單位「策略前瞻中心」（Center For Strategic Foresight），導入外部學者專家觀點辨識未來趨勢等優良實務，於110年12月試辦推動關鍵審計議題發展機制、112年2月訂定發布「審計部關鍵審計議題發展委員會組織規程」，邀集外部學者專家及內部委員成立關鍵審計議題發展委員會，導入外部優質洞見並兼顧內部審計實務觀點，共同</w:t>
      </w:r>
      <w:proofErr w:type="gramStart"/>
      <w:r w:rsidRPr="00F855D3">
        <w:rPr>
          <w:rFonts w:ascii="標楷體" w:eastAsia="標楷體" w:hAnsi="標楷體" w:hint="eastAsia"/>
          <w:bCs/>
        </w:rPr>
        <w:t>研</w:t>
      </w:r>
      <w:proofErr w:type="gramEnd"/>
      <w:r w:rsidRPr="00F855D3">
        <w:rPr>
          <w:rFonts w:ascii="標楷體" w:eastAsia="標楷體" w:hAnsi="標楷體" w:hint="eastAsia"/>
          <w:bCs/>
        </w:rPr>
        <w:t>商精進關鍵審計議題發展機制。</w:t>
      </w:r>
      <w:proofErr w:type="gramStart"/>
      <w:r w:rsidRPr="00F855D3">
        <w:rPr>
          <w:rFonts w:ascii="標楷體" w:eastAsia="標楷體" w:hAnsi="標楷體" w:hint="eastAsia"/>
          <w:bCs/>
        </w:rPr>
        <w:t>審計部經以</w:t>
      </w:r>
      <w:proofErr w:type="gramEnd"/>
      <w:r w:rsidRPr="00F855D3">
        <w:rPr>
          <w:rFonts w:ascii="標楷體" w:eastAsia="標楷體" w:hAnsi="標楷體" w:hint="eastAsia"/>
          <w:bCs/>
        </w:rPr>
        <w:t>行政院4年為1期之國家發展計畫所訂國家發展策略為基礎，並參酌臺灣永續發展目標（TSDGs）、世界經濟論壇（WEF）、經濟合作暨發展組織（OECD）、GAO等國外組織或機構發布之趨勢報告、風險報告、諮詢外部學者專家建議意見等多方資料，訂定「數位創新及產業轉型」、「人口結構及人力資源」、「國土規劃及區域發展」、「氣候變遷及環境挑戰」、</w:t>
      </w:r>
      <w:r w:rsidRPr="00353B36">
        <w:rPr>
          <w:rFonts w:ascii="標楷體" w:eastAsia="標楷體" w:hAnsi="標楷體" w:hint="eastAsia"/>
          <w:bCs/>
        </w:rPr>
        <w:t>「健康安全及公平正義」、「國家建設及財政永續」、「國防及民生整備」等7</w:t>
      </w:r>
      <w:r w:rsidR="00FB646D" w:rsidRPr="00353B36">
        <w:rPr>
          <w:rFonts w:ascii="標楷體" w:eastAsia="標楷體" w:hAnsi="標楷體" w:hint="eastAsia"/>
          <w:bCs/>
        </w:rPr>
        <w:t>大關鍵審計領域（表</w:t>
      </w:r>
      <w:r w:rsidRPr="00353B36">
        <w:rPr>
          <w:rFonts w:ascii="標楷體" w:eastAsia="標楷體" w:hAnsi="標楷體" w:hint="eastAsia"/>
          <w:bCs/>
        </w:rPr>
        <w:t>1）。</w:t>
      </w:r>
      <w:r w:rsidR="00353B36" w:rsidRPr="006A65EB">
        <w:rPr>
          <w:rFonts w:ascii="標楷體" w:eastAsia="標楷體" w:hAnsi="標楷體" w:hint="eastAsia"/>
          <w:bCs/>
        </w:rPr>
        <w:t>112 年度</w:t>
      </w:r>
      <w:proofErr w:type="gramStart"/>
      <w:r w:rsidR="00353B36" w:rsidRPr="006A65EB">
        <w:rPr>
          <w:rFonts w:ascii="標楷體" w:eastAsia="標楷體" w:hAnsi="標楷體" w:hint="eastAsia"/>
          <w:bCs/>
        </w:rPr>
        <w:t>整合跨域審計</w:t>
      </w:r>
      <w:proofErr w:type="gramEnd"/>
      <w:r w:rsidR="00353B36" w:rsidRPr="006A65EB">
        <w:rPr>
          <w:rFonts w:ascii="標楷體" w:eastAsia="標楷體" w:hAnsi="標楷體" w:hint="eastAsia"/>
          <w:bCs/>
        </w:rPr>
        <w:t>資源，聚焦加強查核氣候變遷調適、能源轉型、生物多樣性、智慧國</w:t>
      </w:r>
    </w:p>
    <w:p w14:paraId="501E797F" w14:textId="6F76F208" w:rsidR="00353B36" w:rsidRPr="008232A6" w:rsidRDefault="00353B36" w:rsidP="00036B37">
      <w:pPr>
        <w:tabs>
          <w:tab w:val="left" w:pos="142"/>
          <w:tab w:val="left" w:pos="851"/>
        </w:tabs>
        <w:spacing w:beforeLines="30" w:before="120"/>
        <w:ind w:rightChars="-34" w:right="-82"/>
        <w:jc w:val="center"/>
        <w:rPr>
          <w:rFonts w:ascii="標楷體" w:eastAsia="標楷體" w:hAnsi="標楷體"/>
          <w:b/>
        </w:rPr>
      </w:pPr>
      <w:r>
        <w:rPr>
          <w:rFonts w:ascii="標楷體" w:eastAsia="標楷體" w:hAnsi="標楷體" w:hint="eastAsia"/>
          <w:b/>
        </w:rPr>
        <w:t xml:space="preserve">表1  </w:t>
      </w:r>
      <w:r w:rsidR="002D2FCD">
        <w:rPr>
          <w:rFonts w:ascii="標楷體" w:eastAsia="標楷體" w:hAnsi="標楷體" w:hint="eastAsia"/>
          <w:b/>
        </w:rPr>
        <w:t>關鍵審計領域及涵蓋範圍</w:t>
      </w:r>
    </w:p>
    <w:tbl>
      <w:tblPr>
        <w:tblStyle w:val="af6"/>
        <w:tblpPr w:leftFromText="180" w:rightFromText="180" w:vertAnchor="text" w:horzAnchor="margin" w:tblpY="44"/>
        <w:tblW w:w="9857" w:type="dxa"/>
        <w:tblLook w:val="04A0" w:firstRow="1" w:lastRow="0" w:firstColumn="1" w:lastColumn="0" w:noHBand="0" w:noVBand="1"/>
      </w:tblPr>
      <w:tblGrid>
        <w:gridCol w:w="1019"/>
        <w:gridCol w:w="2217"/>
        <w:gridCol w:w="6621"/>
      </w:tblGrid>
      <w:tr w:rsidR="00353B36" w14:paraId="48DD9674" w14:textId="77777777" w:rsidTr="004F1CE5">
        <w:trPr>
          <w:trHeight w:val="612"/>
        </w:trPr>
        <w:tc>
          <w:tcPr>
            <w:tcW w:w="3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53FFB" w14:textId="77777777" w:rsidR="00353B36" w:rsidRPr="00576C50" w:rsidRDefault="00353B36" w:rsidP="004F1CE5">
            <w:pPr>
              <w:widowControl/>
              <w:snapToGrid w:val="0"/>
              <w:spacing w:line="200" w:lineRule="exact"/>
              <w:jc w:val="center"/>
              <w:rPr>
                <w:rFonts w:ascii="標楷體" w:eastAsia="標楷體" w:hAnsi="標楷體" w:cs="新細明體"/>
                <w:color w:val="000000" w:themeColor="text1"/>
                <w:kern w:val="0"/>
                <w:sz w:val="20"/>
                <w:szCs w:val="20"/>
              </w:rPr>
            </w:pPr>
            <w:r w:rsidRPr="00576C50">
              <w:rPr>
                <w:rFonts w:ascii="標楷體" w:eastAsia="標楷體" w:hAnsi="標楷體" w:cs="新細明體" w:hint="eastAsia"/>
                <w:color w:val="000000" w:themeColor="text1"/>
                <w:kern w:val="0"/>
                <w:sz w:val="20"/>
                <w:szCs w:val="20"/>
              </w:rPr>
              <w:t>關鍵審計領域</w:t>
            </w:r>
          </w:p>
        </w:tc>
        <w:tc>
          <w:tcPr>
            <w:tcW w:w="6621" w:type="dxa"/>
            <w:tcBorders>
              <w:top w:val="single" w:sz="4" w:space="0" w:color="auto"/>
              <w:left w:val="single" w:sz="4" w:space="0" w:color="auto"/>
              <w:bottom w:val="single" w:sz="4" w:space="0" w:color="auto"/>
              <w:right w:val="single" w:sz="4" w:space="0" w:color="auto"/>
            </w:tcBorders>
            <w:shd w:val="clear" w:color="auto" w:fill="auto"/>
            <w:vAlign w:val="center"/>
          </w:tcPr>
          <w:p w14:paraId="66F46543" w14:textId="77777777" w:rsidR="00353B36" w:rsidRPr="00576C50" w:rsidRDefault="00353B36" w:rsidP="004F1CE5">
            <w:pPr>
              <w:widowControl/>
              <w:snapToGrid w:val="0"/>
              <w:spacing w:line="200" w:lineRule="exact"/>
              <w:jc w:val="center"/>
              <w:rPr>
                <w:rFonts w:ascii="標楷體" w:eastAsia="標楷體" w:hAnsi="標楷體" w:cs="新細明體"/>
                <w:color w:val="000000" w:themeColor="text1"/>
                <w:kern w:val="0"/>
                <w:sz w:val="20"/>
                <w:szCs w:val="20"/>
              </w:rPr>
            </w:pPr>
            <w:r w:rsidRPr="00353B36">
              <w:rPr>
                <w:rFonts w:ascii="標楷體" w:eastAsia="標楷體" w:hAnsi="標楷體" w:cs="新細明體" w:hint="eastAsia"/>
                <w:color w:val="000000" w:themeColor="text1"/>
                <w:kern w:val="0"/>
                <w:sz w:val="20"/>
                <w:szCs w:val="20"/>
                <w:fitText w:val="800" w:id="-965502464"/>
              </w:rPr>
              <w:t>涵蓋範圍</w:t>
            </w:r>
          </w:p>
        </w:tc>
      </w:tr>
      <w:tr w:rsidR="00353B36" w14:paraId="41B4A844" w14:textId="77777777" w:rsidTr="004F1CE5">
        <w:trPr>
          <w:trHeight w:val="859"/>
        </w:trPr>
        <w:tc>
          <w:tcPr>
            <w:tcW w:w="1019" w:type="dxa"/>
            <w:tcBorders>
              <w:top w:val="nil"/>
              <w:left w:val="single" w:sz="4" w:space="0" w:color="auto"/>
              <w:bottom w:val="nil"/>
              <w:right w:val="nil"/>
            </w:tcBorders>
            <w:vAlign w:val="center"/>
          </w:tcPr>
          <w:p w14:paraId="77E1B52E" w14:textId="435197DD" w:rsidR="00353B36" w:rsidRPr="00220615" w:rsidRDefault="00036B37" w:rsidP="00036B37">
            <w:pPr>
              <w:widowControl/>
              <w:tabs>
                <w:tab w:val="left" w:pos="156"/>
                <w:tab w:val="left" w:pos="601"/>
              </w:tabs>
              <w:snapToGrid w:val="0"/>
              <w:jc w:val="center"/>
            </w:pPr>
            <w:r>
              <w:object w:dxaOrig="1872" w:dyaOrig="1716" w14:anchorId="3D6B6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4.5pt" o:ole="">
                  <v:imagedata r:id="rId8" o:title=""/>
                </v:shape>
                <o:OLEObject Type="Embed" ProgID="PBrush" ShapeID="_x0000_i1025" DrawAspect="Content" ObjectID="_1782141640" r:id="rId9"/>
              </w:object>
            </w:r>
          </w:p>
        </w:tc>
        <w:tc>
          <w:tcPr>
            <w:tcW w:w="2216" w:type="dxa"/>
            <w:tcBorders>
              <w:top w:val="single" w:sz="4" w:space="0" w:color="auto"/>
              <w:left w:val="nil"/>
              <w:right w:val="single" w:sz="4" w:space="0" w:color="auto"/>
            </w:tcBorders>
            <w:vAlign w:val="center"/>
          </w:tcPr>
          <w:p w14:paraId="28F0AC22" w14:textId="77777777" w:rsidR="00353B36" w:rsidRPr="00576C50" w:rsidRDefault="00353B36" w:rsidP="004F1CE5">
            <w:pPr>
              <w:widowControl/>
              <w:snapToGrid w:val="0"/>
              <w:spacing w:line="200" w:lineRule="exact"/>
              <w:jc w:val="both"/>
              <w:rPr>
                <w:rFonts w:ascii="標楷體" w:eastAsia="標楷體" w:hAnsi="標楷體" w:cs="新細明體"/>
                <w:color w:val="000000" w:themeColor="text1"/>
                <w:kern w:val="0"/>
                <w:sz w:val="20"/>
                <w:szCs w:val="20"/>
              </w:rPr>
            </w:pPr>
            <w:r w:rsidRPr="00576C50">
              <w:rPr>
                <w:rFonts w:ascii="標楷體" w:eastAsia="標楷體" w:hAnsi="標楷體" w:cs="新細明體" w:hint="eastAsia"/>
                <w:color w:val="000000" w:themeColor="text1"/>
                <w:kern w:val="0"/>
                <w:sz w:val="20"/>
                <w:szCs w:val="20"/>
              </w:rPr>
              <w:t>數位創新及產業轉型</w:t>
            </w:r>
          </w:p>
        </w:tc>
        <w:tc>
          <w:tcPr>
            <w:tcW w:w="6621" w:type="dxa"/>
            <w:tcBorders>
              <w:top w:val="single" w:sz="4" w:space="0" w:color="auto"/>
              <w:left w:val="single" w:sz="4" w:space="0" w:color="auto"/>
              <w:right w:val="single" w:sz="4" w:space="0" w:color="auto"/>
            </w:tcBorders>
            <w:vAlign w:val="center"/>
          </w:tcPr>
          <w:p w14:paraId="34086919" w14:textId="77777777" w:rsidR="00353B36" w:rsidRPr="00576C50" w:rsidRDefault="00353B36" w:rsidP="004F1CE5">
            <w:pPr>
              <w:widowControl/>
              <w:snapToGrid w:val="0"/>
              <w:spacing w:line="200" w:lineRule="exact"/>
              <w:jc w:val="both"/>
              <w:rPr>
                <w:rFonts w:ascii="標楷體" w:eastAsia="標楷體" w:hAnsi="標楷體" w:cs="新細明體"/>
                <w:color w:val="000000" w:themeColor="text1"/>
                <w:kern w:val="0"/>
                <w:sz w:val="20"/>
                <w:szCs w:val="20"/>
              </w:rPr>
            </w:pPr>
            <w:r w:rsidRPr="00576C50">
              <w:rPr>
                <w:rFonts w:ascii="標楷體" w:eastAsia="標楷體" w:hAnsi="標楷體" w:cs="新細明體" w:hint="eastAsia"/>
                <w:color w:val="000000" w:themeColor="text1"/>
                <w:kern w:val="0"/>
                <w:sz w:val="20"/>
                <w:szCs w:val="20"/>
              </w:rPr>
              <w:t>數位轉型</w:t>
            </w:r>
            <w:r>
              <w:rPr>
                <w:rFonts w:ascii="標楷體" w:eastAsia="標楷體" w:hAnsi="標楷體" w:hint="eastAsia"/>
                <w:sz w:val="20"/>
                <w:szCs w:val="20"/>
              </w:rPr>
              <w:t>、</w:t>
            </w:r>
            <w:r w:rsidRPr="00791327">
              <w:rPr>
                <w:rFonts w:ascii="標楷體" w:eastAsia="標楷體" w:hAnsi="標楷體" w:cs="新細明體" w:hint="eastAsia"/>
                <w:color w:val="000000" w:themeColor="text1"/>
                <w:kern w:val="0"/>
                <w:sz w:val="20"/>
                <w:szCs w:val="20"/>
              </w:rPr>
              <w:t>精</w:t>
            </w:r>
            <w:proofErr w:type="gramStart"/>
            <w:r w:rsidRPr="00791327">
              <w:rPr>
                <w:rFonts w:ascii="標楷體" w:eastAsia="標楷體" w:hAnsi="標楷體" w:cs="新細明體" w:hint="eastAsia"/>
                <w:color w:val="000000" w:themeColor="text1"/>
                <w:kern w:val="0"/>
                <w:sz w:val="20"/>
                <w:szCs w:val="20"/>
              </w:rPr>
              <w:t>準</w:t>
            </w:r>
            <w:proofErr w:type="gramEnd"/>
            <w:r w:rsidRPr="00791327">
              <w:rPr>
                <w:rFonts w:ascii="標楷體" w:eastAsia="標楷體" w:hAnsi="標楷體" w:cs="新細明體" w:hint="eastAsia"/>
                <w:color w:val="000000" w:themeColor="text1"/>
                <w:kern w:val="0"/>
                <w:sz w:val="20"/>
                <w:szCs w:val="20"/>
              </w:rPr>
              <w:t>健康</w:t>
            </w:r>
            <w:r>
              <w:rPr>
                <w:rFonts w:ascii="標楷體" w:eastAsia="標楷體" w:hAnsi="標楷體" w:hint="eastAsia"/>
                <w:sz w:val="20"/>
                <w:szCs w:val="20"/>
              </w:rPr>
              <w:t>、</w:t>
            </w:r>
            <w:r w:rsidRPr="00791327">
              <w:rPr>
                <w:rFonts w:ascii="標楷體" w:eastAsia="標楷體" w:hAnsi="標楷體" w:cs="新細明體" w:hint="eastAsia"/>
                <w:color w:val="000000" w:themeColor="text1"/>
                <w:kern w:val="0"/>
                <w:sz w:val="20"/>
                <w:szCs w:val="20"/>
              </w:rPr>
              <w:t>新農業</w:t>
            </w:r>
            <w:r>
              <w:rPr>
                <w:rFonts w:ascii="標楷體" w:eastAsia="標楷體" w:hAnsi="標楷體" w:hint="eastAsia"/>
                <w:sz w:val="20"/>
                <w:szCs w:val="20"/>
              </w:rPr>
              <w:t>、</w:t>
            </w:r>
            <w:r w:rsidRPr="00791327">
              <w:rPr>
                <w:rFonts w:ascii="標楷體" w:eastAsia="標楷體" w:hAnsi="標楷體" w:cs="新細明體" w:hint="eastAsia"/>
                <w:color w:val="000000" w:themeColor="text1"/>
                <w:kern w:val="0"/>
                <w:sz w:val="20"/>
                <w:szCs w:val="20"/>
              </w:rPr>
              <w:t>新創環境</w:t>
            </w:r>
            <w:r>
              <w:rPr>
                <w:rFonts w:ascii="標楷體" w:eastAsia="標楷體" w:hAnsi="標楷體" w:cs="新細明體" w:hint="eastAsia"/>
                <w:color w:val="000000" w:themeColor="text1"/>
                <w:kern w:val="0"/>
                <w:sz w:val="20"/>
                <w:szCs w:val="20"/>
              </w:rPr>
              <w:t>等。</w:t>
            </w:r>
          </w:p>
        </w:tc>
      </w:tr>
      <w:tr w:rsidR="00353B36" w14:paraId="553A2EBB" w14:textId="77777777" w:rsidTr="004F1CE5">
        <w:trPr>
          <w:trHeight w:val="855"/>
        </w:trPr>
        <w:tc>
          <w:tcPr>
            <w:tcW w:w="1019" w:type="dxa"/>
            <w:tcBorders>
              <w:top w:val="single" w:sz="4" w:space="0" w:color="auto"/>
              <w:left w:val="single" w:sz="4" w:space="0" w:color="auto"/>
              <w:bottom w:val="single" w:sz="4" w:space="0" w:color="auto"/>
              <w:right w:val="nil"/>
            </w:tcBorders>
            <w:vAlign w:val="center"/>
          </w:tcPr>
          <w:p w14:paraId="4AA81DC8" w14:textId="56CC576E" w:rsidR="00353B36" w:rsidRPr="00576C50" w:rsidRDefault="003E6025" w:rsidP="004F1CE5">
            <w:pPr>
              <w:jc w:val="center"/>
              <w:rPr>
                <w:rFonts w:ascii="標楷體" w:eastAsia="標楷體" w:hAnsi="標楷體"/>
                <w:sz w:val="20"/>
                <w:szCs w:val="20"/>
              </w:rPr>
            </w:pPr>
            <w:r>
              <w:object w:dxaOrig="2052" w:dyaOrig="1776" w14:anchorId="7CA7322F">
                <v:shape id="_x0000_i1026" type="#_x0000_t75" style="width:39pt;height:34.5pt" o:ole="">
                  <v:imagedata r:id="rId10" o:title=""/>
                </v:shape>
                <o:OLEObject Type="Embed" ProgID="PBrush" ShapeID="_x0000_i1026" DrawAspect="Content" ObjectID="_1782141641" r:id="rId11"/>
              </w:object>
            </w:r>
          </w:p>
        </w:tc>
        <w:tc>
          <w:tcPr>
            <w:tcW w:w="2216" w:type="dxa"/>
            <w:tcBorders>
              <w:left w:val="nil"/>
            </w:tcBorders>
            <w:vAlign w:val="center"/>
          </w:tcPr>
          <w:p w14:paraId="2E8B5CC5" w14:textId="77777777" w:rsidR="00353B36" w:rsidRPr="00576C50" w:rsidRDefault="00353B36" w:rsidP="004F1CE5">
            <w:pPr>
              <w:jc w:val="both"/>
              <w:rPr>
                <w:rFonts w:ascii="標楷體" w:eastAsia="標楷體" w:hAnsi="標楷體"/>
                <w:sz w:val="20"/>
                <w:szCs w:val="20"/>
              </w:rPr>
            </w:pPr>
            <w:r w:rsidRPr="00576C50">
              <w:rPr>
                <w:rFonts w:ascii="標楷體" w:eastAsia="標楷體" w:hAnsi="標楷體" w:hint="eastAsia"/>
                <w:sz w:val="20"/>
                <w:szCs w:val="20"/>
              </w:rPr>
              <w:t>人口結構及人力資源</w:t>
            </w:r>
          </w:p>
        </w:tc>
        <w:tc>
          <w:tcPr>
            <w:tcW w:w="6621" w:type="dxa"/>
            <w:vAlign w:val="center"/>
          </w:tcPr>
          <w:p w14:paraId="3372C69C" w14:textId="77777777" w:rsidR="00353B36" w:rsidRPr="00576C50" w:rsidRDefault="00353B36" w:rsidP="004F1CE5">
            <w:pPr>
              <w:spacing w:line="240" w:lineRule="exact"/>
              <w:jc w:val="both"/>
              <w:rPr>
                <w:rFonts w:ascii="標楷體" w:eastAsia="標楷體" w:hAnsi="標楷體"/>
                <w:sz w:val="20"/>
                <w:szCs w:val="20"/>
              </w:rPr>
            </w:pPr>
            <w:r w:rsidRPr="00576C50">
              <w:rPr>
                <w:rFonts w:ascii="標楷體" w:eastAsia="標楷體" w:hAnsi="標楷體" w:hint="eastAsia"/>
                <w:sz w:val="20"/>
                <w:szCs w:val="20"/>
              </w:rPr>
              <w:t>長照服務</w:t>
            </w:r>
            <w:r>
              <w:rPr>
                <w:rFonts w:ascii="標楷體" w:eastAsia="標楷體" w:hAnsi="標楷體" w:hint="eastAsia"/>
                <w:sz w:val="20"/>
                <w:szCs w:val="20"/>
              </w:rPr>
              <w:t>、</w:t>
            </w:r>
            <w:r w:rsidRPr="00791327">
              <w:rPr>
                <w:rFonts w:ascii="標楷體" w:eastAsia="標楷體" w:hAnsi="標楷體" w:hint="eastAsia"/>
                <w:sz w:val="20"/>
                <w:szCs w:val="20"/>
              </w:rPr>
              <w:t>少子女化</w:t>
            </w:r>
            <w:r>
              <w:rPr>
                <w:rFonts w:ascii="標楷體" w:eastAsia="標楷體" w:hAnsi="標楷體" w:hint="eastAsia"/>
                <w:sz w:val="20"/>
                <w:szCs w:val="20"/>
              </w:rPr>
              <w:t>、</w:t>
            </w:r>
            <w:r w:rsidRPr="00791327">
              <w:rPr>
                <w:rFonts w:ascii="標楷體" w:eastAsia="標楷體" w:hAnsi="標楷體" w:hint="eastAsia"/>
                <w:sz w:val="20"/>
                <w:szCs w:val="20"/>
              </w:rPr>
              <w:t>勞動力結構</w:t>
            </w:r>
            <w:r>
              <w:rPr>
                <w:rFonts w:ascii="標楷體" w:eastAsia="標楷體" w:hAnsi="標楷體" w:hint="eastAsia"/>
                <w:sz w:val="20"/>
                <w:szCs w:val="20"/>
              </w:rPr>
              <w:t>、育才</w:t>
            </w:r>
            <w:r w:rsidRPr="00576C50">
              <w:rPr>
                <w:rFonts w:ascii="標楷體" w:eastAsia="標楷體" w:hAnsi="標楷體" w:hint="eastAsia"/>
                <w:sz w:val="20"/>
                <w:szCs w:val="20"/>
              </w:rPr>
              <w:t>留才</w:t>
            </w:r>
            <w:proofErr w:type="gramStart"/>
            <w:r w:rsidRPr="00576C50">
              <w:rPr>
                <w:rFonts w:ascii="標楷體" w:eastAsia="標楷體" w:hAnsi="標楷體" w:hint="eastAsia"/>
                <w:sz w:val="20"/>
                <w:szCs w:val="20"/>
              </w:rPr>
              <w:t>及攬才</w:t>
            </w:r>
            <w:proofErr w:type="gramEnd"/>
            <w:r>
              <w:rPr>
                <w:rFonts w:ascii="標楷體" w:eastAsia="標楷體" w:hAnsi="標楷體" w:hint="eastAsia"/>
                <w:sz w:val="20"/>
                <w:szCs w:val="20"/>
              </w:rPr>
              <w:t>等。</w:t>
            </w:r>
          </w:p>
        </w:tc>
      </w:tr>
      <w:tr w:rsidR="00353B36" w14:paraId="5B21EA46" w14:textId="77777777" w:rsidTr="004F1CE5">
        <w:trPr>
          <w:trHeight w:val="457"/>
        </w:trPr>
        <w:tc>
          <w:tcPr>
            <w:tcW w:w="1019" w:type="dxa"/>
            <w:tcBorders>
              <w:top w:val="single" w:sz="4" w:space="0" w:color="auto"/>
              <w:left w:val="single" w:sz="4" w:space="0" w:color="auto"/>
              <w:bottom w:val="single" w:sz="4" w:space="0" w:color="auto"/>
              <w:right w:val="nil"/>
            </w:tcBorders>
            <w:vAlign w:val="center"/>
          </w:tcPr>
          <w:p w14:paraId="341F9087" w14:textId="0C497671" w:rsidR="00353B36" w:rsidRPr="00576C50" w:rsidRDefault="00BE1D66" w:rsidP="00036B37">
            <w:pPr>
              <w:tabs>
                <w:tab w:val="left" w:pos="34"/>
                <w:tab w:val="left" w:pos="743"/>
              </w:tabs>
              <w:jc w:val="center"/>
              <w:rPr>
                <w:rFonts w:ascii="標楷體" w:eastAsia="標楷體" w:hAnsi="標楷體"/>
                <w:sz w:val="20"/>
                <w:szCs w:val="20"/>
              </w:rPr>
            </w:pPr>
            <w:r>
              <w:object w:dxaOrig="1776" w:dyaOrig="1788" w14:anchorId="353D3CD9">
                <v:shape id="_x0000_i1027" type="#_x0000_t75" style="width:33.75pt;height:33pt" o:ole="">
                  <v:imagedata r:id="rId12" o:title=""/>
                </v:shape>
                <o:OLEObject Type="Embed" ProgID="PBrush" ShapeID="_x0000_i1027" DrawAspect="Content" ObjectID="_1782141642" r:id="rId13"/>
              </w:object>
            </w:r>
          </w:p>
        </w:tc>
        <w:tc>
          <w:tcPr>
            <w:tcW w:w="2216" w:type="dxa"/>
            <w:tcBorders>
              <w:left w:val="nil"/>
            </w:tcBorders>
            <w:vAlign w:val="center"/>
          </w:tcPr>
          <w:p w14:paraId="39F867A8" w14:textId="77777777" w:rsidR="00353B36" w:rsidRPr="00576C50" w:rsidRDefault="00353B36" w:rsidP="004F1CE5">
            <w:pPr>
              <w:spacing w:line="200" w:lineRule="exact"/>
              <w:jc w:val="both"/>
              <w:rPr>
                <w:rFonts w:ascii="標楷體" w:eastAsia="標楷體" w:hAnsi="標楷體"/>
                <w:sz w:val="20"/>
                <w:szCs w:val="20"/>
              </w:rPr>
            </w:pPr>
            <w:r w:rsidRPr="00576C50">
              <w:rPr>
                <w:rFonts w:ascii="標楷體" w:eastAsia="標楷體" w:hAnsi="標楷體" w:hint="eastAsia"/>
                <w:sz w:val="20"/>
                <w:szCs w:val="20"/>
              </w:rPr>
              <w:t>國土規劃及區域發展</w:t>
            </w:r>
          </w:p>
        </w:tc>
        <w:tc>
          <w:tcPr>
            <w:tcW w:w="6621" w:type="dxa"/>
            <w:vAlign w:val="center"/>
          </w:tcPr>
          <w:p w14:paraId="09AD5EFE" w14:textId="77777777" w:rsidR="00353B36" w:rsidRPr="00576C50" w:rsidRDefault="00353B36" w:rsidP="004F1CE5">
            <w:pPr>
              <w:spacing w:line="240" w:lineRule="exact"/>
              <w:jc w:val="both"/>
              <w:rPr>
                <w:rFonts w:ascii="標楷體" w:eastAsia="標楷體" w:hAnsi="標楷體"/>
                <w:sz w:val="20"/>
                <w:szCs w:val="20"/>
              </w:rPr>
            </w:pPr>
            <w:r w:rsidRPr="00576C50">
              <w:rPr>
                <w:rFonts w:ascii="標楷體" w:eastAsia="標楷體" w:hAnsi="標楷體" w:hint="eastAsia"/>
                <w:sz w:val="20"/>
                <w:szCs w:val="20"/>
              </w:rPr>
              <w:t>國土規劃</w:t>
            </w:r>
            <w:r>
              <w:rPr>
                <w:rFonts w:ascii="標楷體" w:eastAsia="標楷體" w:hAnsi="標楷體" w:hint="eastAsia"/>
                <w:sz w:val="20"/>
                <w:szCs w:val="20"/>
              </w:rPr>
              <w:t>、</w:t>
            </w:r>
            <w:r w:rsidRPr="00791327">
              <w:rPr>
                <w:rFonts w:ascii="標楷體" w:eastAsia="標楷體" w:hAnsi="標楷體" w:hint="eastAsia"/>
                <w:sz w:val="20"/>
                <w:szCs w:val="20"/>
              </w:rPr>
              <w:t>海洋國家</w:t>
            </w:r>
            <w:r>
              <w:rPr>
                <w:rFonts w:ascii="標楷體" w:eastAsia="標楷體" w:hAnsi="標楷體" w:hint="eastAsia"/>
                <w:sz w:val="20"/>
                <w:szCs w:val="20"/>
              </w:rPr>
              <w:t>、</w:t>
            </w:r>
            <w:r w:rsidRPr="00791327">
              <w:rPr>
                <w:rFonts w:ascii="標楷體" w:eastAsia="標楷體" w:hAnsi="標楷體" w:hint="eastAsia"/>
                <w:sz w:val="20"/>
                <w:szCs w:val="20"/>
              </w:rPr>
              <w:t>區域發展</w:t>
            </w:r>
            <w:r>
              <w:rPr>
                <w:rFonts w:ascii="標楷體" w:eastAsia="標楷體" w:hAnsi="標楷體" w:hint="eastAsia"/>
                <w:sz w:val="20"/>
                <w:szCs w:val="20"/>
              </w:rPr>
              <w:t>、</w:t>
            </w:r>
            <w:r w:rsidRPr="00791327">
              <w:rPr>
                <w:rFonts w:ascii="標楷體" w:eastAsia="標楷體" w:hAnsi="標楷體" w:hint="eastAsia"/>
                <w:sz w:val="20"/>
                <w:szCs w:val="20"/>
              </w:rPr>
              <w:t>地方創生</w:t>
            </w:r>
            <w:r>
              <w:rPr>
                <w:rFonts w:ascii="標楷體" w:eastAsia="標楷體" w:hAnsi="標楷體" w:hint="eastAsia"/>
                <w:sz w:val="20"/>
                <w:szCs w:val="20"/>
              </w:rPr>
              <w:t>、</w:t>
            </w:r>
            <w:r w:rsidRPr="00791327">
              <w:rPr>
                <w:rFonts w:ascii="標楷體" w:eastAsia="標楷體" w:hAnsi="標楷體" w:hint="eastAsia"/>
                <w:sz w:val="20"/>
                <w:szCs w:val="20"/>
              </w:rPr>
              <w:t>文化發展</w:t>
            </w:r>
            <w:r>
              <w:rPr>
                <w:rFonts w:ascii="標楷體" w:eastAsia="標楷體" w:hAnsi="標楷體" w:hint="eastAsia"/>
                <w:sz w:val="20"/>
                <w:szCs w:val="20"/>
              </w:rPr>
              <w:t>、</w:t>
            </w:r>
            <w:r w:rsidRPr="00791327">
              <w:rPr>
                <w:rFonts w:ascii="標楷體" w:eastAsia="標楷體" w:hAnsi="標楷體" w:hint="eastAsia"/>
                <w:sz w:val="20"/>
                <w:szCs w:val="20"/>
              </w:rPr>
              <w:t>體育發展</w:t>
            </w:r>
            <w:r>
              <w:rPr>
                <w:rFonts w:ascii="標楷體" w:eastAsia="標楷體" w:hAnsi="標楷體" w:hint="eastAsia"/>
                <w:sz w:val="20"/>
                <w:szCs w:val="20"/>
              </w:rPr>
              <w:t>、</w:t>
            </w:r>
            <w:r w:rsidRPr="00791327">
              <w:rPr>
                <w:rFonts w:ascii="標楷體" w:eastAsia="標楷體" w:hAnsi="標楷體" w:hint="eastAsia"/>
                <w:sz w:val="20"/>
                <w:szCs w:val="20"/>
              </w:rPr>
              <w:t>交通及觀光發展</w:t>
            </w:r>
            <w:r>
              <w:rPr>
                <w:rFonts w:ascii="標楷體" w:eastAsia="標楷體" w:hAnsi="標楷體" w:hint="eastAsia"/>
                <w:sz w:val="20"/>
                <w:szCs w:val="20"/>
              </w:rPr>
              <w:t>等。</w:t>
            </w:r>
          </w:p>
        </w:tc>
      </w:tr>
      <w:tr w:rsidR="00353B36" w14:paraId="72764807" w14:textId="77777777" w:rsidTr="004F1CE5">
        <w:trPr>
          <w:trHeight w:val="867"/>
        </w:trPr>
        <w:tc>
          <w:tcPr>
            <w:tcW w:w="1019" w:type="dxa"/>
            <w:tcBorders>
              <w:top w:val="single" w:sz="4" w:space="0" w:color="auto"/>
              <w:left w:val="single" w:sz="4" w:space="0" w:color="auto"/>
              <w:bottom w:val="single" w:sz="4" w:space="0" w:color="auto"/>
              <w:right w:val="nil"/>
            </w:tcBorders>
            <w:vAlign w:val="center"/>
          </w:tcPr>
          <w:p w14:paraId="3F255B84" w14:textId="4BC501DB" w:rsidR="00353B36" w:rsidRPr="00576C50" w:rsidRDefault="003E6025" w:rsidP="004F1CE5">
            <w:pPr>
              <w:jc w:val="center"/>
              <w:rPr>
                <w:rFonts w:ascii="標楷體" w:eastAsia="標楷體" w:hAnsi="標楷體"/>
                <w:sz w:val="20"/>
                <w:szCs w:val="20"/>
              </w:rPr>
            </w:pPr>
            <w:r>
              <w:object w:dxaOrig="1848" w:dyaOrig="1752" w14:anchorId="095414F2">
                <v:shape id="_x0000_i1028" type="#_x0000_t75" style="width:35.25pt;height:33.75pt" o:ole="">
                  <v:imagedata r:id="rId14" o:title=""/>
                </v:shape>
                <o:OLEObject Type="Embed" ProgID="PBrush" ShapeID="_x0000_i1028" DrawAspect="Content" ObjectID="_1782141643" r:id="rId15"/>
              </w:object>
            </w:r>
          </w:p>
        </w:tc>
        <w:tc>
          <w:tcPr>
            <w:tcW w:w="2216" w:type="dxa"/>
            <w:tcBorders>
              <w:left w:val="nil"/>
              <w:bottom w:val="single" w:sz="4" w:space="0" w:color="auto"/>
            </w:tcBorders>
            <w:vAlign w:val="center"/>
          </w:tcPr>
          <w:p w14:paraId="1734B9DC" w14:textId="77777777" w:rsidR="00353B36" w:rsidRPr="00576C50" w:rsidRDefault="00353B36" w:rsidP="004F1CE5">
            <w:pPr>
              <w:spacing w:line="200" w:lineRule="exact"/>
              <w:jc w:val="both"/>
              <w:rPr>
                <w:rFonts w:ascii="標楷體" w:eastAsia="標楷體" w:hAnsi="標楷體"/>
                <w:sz w:val="20"/>
                <w:szCs w:val="20"/>
              </w:rPr>
            </w:pPr>
            <w:r w:rsidRPr="00576C50">
              <w:rPr>
                <w:rFonts w:ascii="標楷體" w:eastAsia="標楷體" w:hAnsi="標楷體" w:hint="eastAsia"/>
                <w:sz w:val="20"/>
                <w:szCs w:val="20"/>
              </w:rPr>
              <w:t>氣候變遷及環境挑戰</w:t>
            </w:r>
          </w:p>
        </w:tc>
        <w:tc>
          <w:tcPr>
            <w:tcW w:w="6621" w:type="dxa"/>
            <w:vAlign w:val="center"/>
          </w:tcPr>
          <w:p w14:paraId="5CCAFDC5" w14:textId="77777777" w:rsidR="00353B36" w:rsidRPr="00576C50" w:rsidRDefault="00353B36" w:rsidP="004F1CE5">
            <w:pPr>
              <w:spacing w:line="240" w:lineRule="exact"/>
              <w:jc w:val="both"/>
              <w:rPr>
                <w:rFonts w:ascii="標楷體" w:eastAsia="標楷體" w:hAnsi="標楷體"/>
                <w:sz w:val="20"/>
                <w:szCs w:val="20"/>
              </w:rPr>
            </w:pPr>
            <w:r w:rsidRPr="00576C50">
              <w:rPr>
                <w:rFonts w:ascii="標楷體" w:eastAsia="標楷體" w:hAnsi="標楷體" w:hint="eastAsia"/>
                <w:sz w:val="20"/>
                <w:szCs w:val="20"/>
              </w:rPr>
              <w:t>氣候變遷減緩與調適</w:t>
            </w:r>
            <w:r>
              <w:rPr>
                <w:rFonts w:ascii="標楷體" w:eastAsia="標楷體" w:hAnsi="標楷體" w:hint="eastAsia"/>
                <w:sz w:val="20"/>
                <w:szCs w:val="20"/>
              </w:rPr>
              <w:t>、</w:t>
            </w:r>
            <w:r w:rsidRPr="00791327">
              <w:rPr>
                <w:rFonts w:ascii="標楷體" w:eastAsia="標楷體" w:hAnsi="標楷體" w:hint="eastAsia"/>
                <w:sz w:val="20"/>
                <w:szCs w:val="20"/>
              </w:rPr>
              <w:t>能源轉型及穩定供電</w:t>
            </w:r>
            <w:r>
              <w:rPr>
                <w:rFonts w:ascii="標楷體" w:eastAsia="標楷體" w:hAnsi="標楷體" w:hint="eastAsia"/>
                <w:sz w:val="20"/>
                <w:szCs w:val="20"/>
              </w:rPr>
              <w:t>、</w:t>
            </w:r>
            <w:r w:rsidRPr="00791327">
              <w:rPr>
                <w:rFonts w:ascii="標楷體" w:eastAsia="標楷體" w:hAnsi="標楷體" w:hint="eastAsia"/>
                <w:sz w:val="20"/>
                <w:szCs w:val="20"/>
              </w:rPr>
              <w:t>綠色產業及循環經濟</w:t>
            </w:r>
            <w:r>
              <w:rPr>
                <w:rFonts w:ascii="標楷體" w:eastAsia="標楷體" w:hAnsi="標楷體" w:hint="eastAsia"/>
                <w:sz w:val="20"/>
                <w:szCs w:val="20"/>
              </w:rPr>
              <w:t>、</w:t>
            </w:r>
            <w:r w:rsidRPr="00791327">
              <w:rPr>
                <w:rFonts w:ascii="標楷體" w:eastAsia="標楷體" w:hAnsi="標楷體" w:hint="eastAsia"/>
                <w:sz w:val="20"/>
                <w:szCs w:val="20"/>
              </w:rPr>
              <w:t>災害防救</w:t>
            </w:r>
            <w:r>
              <w:rPr>
                <w:rFonts w:ascii="標楷體" w:eastAsia="標楷體" w:hAnsi="標楷體" w:hint="eastAsia"/>
                <w:sz w:val="20"/>
                <w:szCs w:val="20"/>
              </w:rPr>
              <w:t>、</w:t>
            </w:r>
            <w:r w:rsidRPr="00791327">
              <w:rPr>
                <w:rFonts w:ascii="標楷體" w:eastAsia="標楷體" w:hAnsi="標楷體" w:hint="eastAsia"/>
                <w:sz w:val="20"/>
                <w:szCs w:val="20"/>
              </w:rPr>
              <w:t>水資源管理</w:t>
            </w:r>
            <w:r>
              <w:rPr>
                <w:rFonts w:ascii="標楷體" w:eastAsia="標楷體" w:hAnsi="標楷體" w:hint="eastAsia"/>
                <w:sz w:val="20"/>
                <w:szCs w:val="20"/>
              </w:rPr>
              <w:t>、</w:t>
            </w:r>
            <w:r w:rsidRPr="00791327">
              <w:rPr>
                <w:rFonts w:ascii="標楷體" w:eastAsia="標楷體" w:hAnsi="標楷體" w:hint="eastAsia"/>
                <w:sz w:val="20"/>
                <w:szCs w:val="20"/>
              </w:rPr>
              <w:t>污染防治</w:t>
            </w:r>
            <w:r>
              <w:rPr>
                <w:rFonts w:ascii="標楷體" w:eastAsia="標楷體" w:hAnsi="標楷體" w:hint="eastAsia"/>
                <w:sz w:val="20"/>
                <w:szCs w:val="20"/>
              </w:rPr>
              <w:t>、</w:t>
            </w:r>
            <w:r w:rsidRPr="00791327">
              <w:rPr>
                <w:rFonts w:ascii="標楷體" w:eastAsia="標楷體" w:hAnsi="標楷體" w:hint="eastAsia"/>
                <w:sz w:val="20"/>
                <w:szCs w:val="20"/>
              </w:rPr>
              <w:t>綠運輸</w:t>
            </w:r>
            <w:r>
              <w:rPr>
                <w:rFonts w:ascii="標楷體" w:eastAsia="標楷體" w:hAnsi="標楷體" w:hint="eastAsia"/>
                <w:sz w:val="20"/>
                <w:szCs w:val="20"/>
              </w:rPr>
              <w:t>等。</w:t>
            </w:r>
          </w:p>
        </w:tc>
      </w:tr>
      <w:tr w:rsidR="00353B36" w14:paraId="782978A6" w14:textId="77777777" w:rsidTr="004F1CE5">
        <w:trPr>
          <w:trHeight w:val="712"/>
        </w:trPr>
        <w:tc>
          <w:tcPr>
            <w:tcW w:w="1019" w:type="dxa"/>
            <w:tcBorders>
              <w:top w:val="single" w:sz="4" w:space="0" w:color="auto"/>
              <w:left w:val="single" w:sz="4" w:space="0" w:color="auto"/>
              <w:bottom w:val="single" w:sz="4" w:space="0" w:color="auto"/>
              <w:right w:val="nil"/>
            </w:tcBorders>
            <w:vAlign w:val="center"/>
          </w:tcPr>
          <w:p w14:paraId="3EB6301A" w14:textId="663E7A0E" w:rsidR="00353B36" w:rsidRPr="00576C50" w:rsidRDefault="00036B37" w:rsidP="00036B37">
            <w:pPr>
              <w:tabs>
                <w:tab w:val="left" w:pos="34"/>
                <w:tab w:val="left" w:pos="601"/>
              </w:tabs>
              <w:jc w:val="center"/>
              <w:rPr>
                <w:rFonts w:ascii="標楷體" w:eastAsia="標楷體" w:hAnsi="標楷體"/>
                <w:sz w:val="20"/>
                <w:szCs w:val="20"/>
              </w:rPr>
            </w:pPr>
            <w:r>
              <w:object w:dxaOrig="1932" w:dyaOrig="1716" w14:anchorId="79B43FA8">
                <v:shape id="_x0000_i1029" type="#_x0000_t75" style="width:35.25pt;height:33pt" o:ole="">
                  <v:imagedata r:id="rId16" o:title=""/>
                </v:shape>
                <o:OLEObject Type="Embed" ProgID="PBrush" ShapeID="_x0000_i1029" DrawAspect="Content" ObjectID="_1782141644" r:id="rId17"/>
              </w:object>
            </w:r>
          </w:p>
        </w:tc>
        <w:tc>
          <w:tcPr>
            <w:tcW w:w="2216" w:type="dxa"/>
            <w:tcBorders>
              <w:top w:val="single" w:sz="4" w:space="0" w:color="auto"/>
              <w:left w:val="nil"/>
            </w:tcBorders>
            <w:vAlign w:val="center"/>
          </w:tcPr>
          <w:p w14:paraId="6E601D26" w14:textId="77777777" w:rsidR="00353B36" w:rsidRPr="00576C50" w:rsidRDefault="00353B36" w:rsidP="004F1CE5">
            <w:pPr>
              <w:spacing w:line="200" w:lineRule="exact"/>
              <w:jc w:val="both"/>
              <w:rPr>
                <w:rFonts w:ascii="標楷體" w:eastAsia="標楷體" w:hAnsi="標楷體"/>
                <w:sz w:val="20"/>
                <w:szCs w:val="20"/>
              </w:rPr>
            </w:pPr>
            <w:r w:rsidRPr="00576C50">
              <w:rPr>
                <w:rFonts w:ascii="標楷體" w:eastAsia="標楷體" w:hAnsi="標楷體" w:hint="eastAsia"/>
                <w:sz w:val="20"/>
                <w:szCs w:val="20"/>
              </w:rPr>
              <w:t>健康安全及公平正義</w:t>
            </w:r>
          </w:p>
        </w:tc>
        <w:tc>
          <w:tcPr>
            <w:tcW w:w="6621" w:type="dxa"/>
            <w:vAlign w:val="center"/>
          </w:tcPr>
          <w:p w14:paraId="784B347C" w14:textId="77777777" w:rsidR="00353B36" w:rsidRPr="00576C50" w:rsidRDefault="00353B36" w:rsidP="004F1CE5">
            <w:pPr>
              <w:spacing w:line="240" w:lineRule="exact"/>
              <w:jc w:val="both"/>
              <w:rPr>
                <w:rFonts w:ascii="標楷體" w:eastAsia="標楷體" w:hAnsi="標楷體"/>
                <w:sz w:val="20"/>
                <w:szCs w:val="20"/>
              </w:rPr>
            </w:pPr>
            <w:r w:rsidRPr="00576C50">
              <w:rPr>
                <w:rFonts w:ascii="標楷體" w:eastAsia="標楷體" w:hAnsi="標楷體" w:hint="eastAsia"/>
                <w:sz w:val="20"/>
                <w:szCs w:val="20"/>
              </w:rPr>
              <w:t>毒品防制</w:t>
            </w:r>
            <w:r>
              <w:rPr>
                <w:rFonts w:ascii="標楷體" w:eastAsia="標楷體" w:hAnsi="標楷體" w:hint="eastAsia"/>
                <w:sz w:val="20"/>
                <w:szCs w:val="20"/>
              </w:rPr>
              <w:t>、</w:t>
            </w:r>
            <w:r w:rsidRPr="00791327">
              <w:rPr>
                <w:rFonts w:ascii="標楷體" w:eastAsia="標楷體" w:hAnsi="標楷體" w:hint="eastAsia"/>
                <w:sz w:val="20"/>
                <w:szCs w:val="20"/>
              </w:rPr>
              <w:t>校園安適</w:t>
            </w:r>
            <w:r>
              <w:rPr>
                <w:rFonts w:ascii="標楷體" w:eastAsia="標楷體" w:hAnsi="標楷體" w:hint="eastAsia"/>
                <w:sz w:val="20"/>
                <w:szCs w:val="20"/>
              </w:rPr>
              <w:t>、</w:t>
            </w:r>
            <w:r w:rsidRPr="00791327">
              <w:rPr>
                <w:rFonts w:ascii="標楷體" w:eastAsia="標楷體" w:hAnsi="標楷體" w:hint="eastAsia"/>
                <w:sz w:val="20"/>
                <w:szCs w:val="20"/>
              </w:rPr>
              <w:t>食品安全</w:t>
            </w:r>
            <w:r>
              <w:rPr>
                <w:rFonts w:ascii="標楷體" w:eastAsia="標楷體" w:hAnsi="標楷體" w:hint="eastAsia"/>
                <w:sz w:val="20"/>
                <w:szCs w:val="20"/>
              </w:rPr>
              <w:t>、</w:t>
            </w:r>
            <w:r w:rsidRPr="00791327">
              <w:rPr>
                <w:rFonts w:ascii="標楷體" w:eastAsia="標楷體" w:hAnsi="標楷體" w:hint="eastAsia"/>
                <w:sz w:val="20"/>
                <w:szCs w:val="20"/>
              </w:rPr>
              <w:t>醫療服務及全民健保</w:t>
            </w:r>
            <w:r>
              <w:rPr>
                <w:rFonts w:ascii="標楷體" w:eastAsia="標楷體" w:hAnsi="標楷體" w:hint="eastAsia"/>
                <w:sz w:val="20"/>
                <w:szCs w:val="20"/>
              </w:rPr>
              <w:t>、</w:t>
            </w:r>
            <w:r w:rsidRPr="00791327">
              <w:rPr>
                <w:rFonts w:ascii="標楷體" w:eastAsia="標楷體" w:hAnsi="標楷體" w:hint="eastAsia"/>
                <w:sz w:val="20"/>
                <w:szCs w:val="20"/>
              </w:rPr>
              <w:t>社會安全體系</w:t>
            </w:r>
            <w:r>
              <w:rPr>
                <w:rFonts w:ascii="標楷體" w:eastAsia="標楷體" w:hAnsi="標楷體" w:hint="eastAsia"/>
                <w:sz w:val="20"/>
                <w:szCs w:val="20"/>
              </w:rPr>
              <w:t>、</w:t>
            </w:r>
            <w:r w:rsidRPr="00791327">
              <w:rPr>
                <w:rFonts w:ascii="標楷體" w:eastAsia="標楷體" w:hAnsi="標楷體" w:hint="eastAsia"/>
                <w:sz w:val="20"/>
                <w:szCs w:val="20"/>
              </w:rPr>
              <w:t>改善所得分配</w:t>
            </w:r>
            <w:r>
              <w:rPr>
                <w:rFonts w:ascii="標楷體" w:eastAsia="標楷體" w:hAnsi="標楷體" w:hint="eastAsia"/>
                <w:sz w:val="20"/>
                <w:szCs w:val="20"/>
              </w:rPr>
              <w:t>、</w:t>
            </w:r>
            <w:r w:rsidRPr="00791327">
              <w:rPr>
                <w:rFonts w:ascii="標楷體" w:eastAsia="標楷體" w:hAnsi="標楷體" w:hint="eastAsia"/>
                <w:sz w:val="20"/>
                <w:szCs w:val="20"/>
              </w:rPr>
              <w:t>勞動權益</w:t>
            </w:r>
            <w:r>
              <w:rPr>
                <w:rFonts w:ascii="標楷體" w:eastAsia="標楷體" w:hAnsi="標楷體" w:hint="eastAsia"/>
                <w:sz w:val="20"/>
                <w:szCs w:val="20"/>
              </w:rPr>
              <w:t>、</w:t>
            </w:r>
            <w:r w:rsidRPr="00791327">
              <w:rPr>
                <w:rFonts w:ascii="標楷體" w:eastAsia="標楷體" w:hAnsi="標楷體" w:hint="eastAsia"/>
                <w:sz w:val="20"/>
                <w:szCs w:val="20"/>
              </w:rPr>
              <w:t>多元族群權益</w:t>
            </w:r>
            <w:r>
              <w:rPr>
                <w:rFonts w:ascii="標楷體" w:eastAsia="標楷體" w:hAnsi="標楷體" w:hint="eastAsia"/>
                <w:sz w:val="20"/>
                <w:szCs w:val="20"/>
              </w:rPr>
              <w:t>、</w:t>
            </w:r>
            <w:r w:rsidRPr="00791327">
              <w:rPr>
                <w:rFonts w:ascii="標楷體" w:eastAsia="標楷體" w:hAnsi="標楷體" w:hint="eastAsia"/>
                <w:sz w:val="20"/>
                <w:szCs w:val="20"/>
              </w:rPr>
              <w:t>居住正義</w:t>
            </w:r>
            <w:r>
              <w:rPr>
                <w:rFonts w:ascii="標楷體" w:eastAsia="標楷體" w:hAnsi="標楷體" w:hint="eastAsia"/>
                <w:sz w:val="20"/>
                <w:szCs w:val="20"/>
              </w:rPr>
              <w:t>、</w:t>
            </w:r>
            <w:r w:rsidRPr="00791327">
              <w:rPr>
                <w:rFonts w:ascii="標楷體" w:eastAsia="標楷體" w:hAnsi="標楷體" w:hint="eastAsia"/>
                <w:sz w:val="20"/>
                <w:szCs w:val="20"/>
              </w:rPr>
              <w:t>交通安全與平權</w:t>
            </w:r>
            <w:r>
              <w:rPr>
                <w:rFonts w:ascii="標楷體" w:eastAsia="標楷體" w:hAnsi="標楷體" w:hint="eastAsia"/>
                <w:sz w:val="20"/>
                <w:szCs w:val="20"/>
              </w:rPr>
              <w:t>等。</w:t>
            </w:r>
          </w:p>
        </w:tc>
      </w:tr>
      <w:tr w:rsidR="00353B36" w14:paraId="6E850B16" w14:textId="77777777" w:rsidTr="004F1CE5">
        <w:trPr>
          <w:trHeight w:val="497"/>
        </w:trPr>
        <w:tc>
          <w:tcPr>
            <w:tcW w:w="1019" w:type="dxa"/>
            <w:tcBorders>
              <w:top w:val="single" w:sz="4" w:space="0" w:color="auto"/>
              <w:left w:val="single" w:sz="4" w:space="0" w:color="auto"/>
              <w:bottom w:val="nil"/>
              <w:right w:val="nil"/>
            </w:tcBorders>
            <w:vAlign w:val="center"/>
          </w:tcPr>
          <w:p w14:paraId="6A065F07" w14:textId="487FE031" w:rsidR="00353B36" w:rsidRPr="00576C50" w:rsidRDefault="003E6025" w:rsidP="004F1CE5">
            <w:pPr>
              <w:jc w:val="center"/>
              <w:rPr>
                <w:rFonts w:ascii="標楷體" w:eastAsia="標楷體" w:hAnsi="標楷體"/>
                <w:sz w:val="20"/>
                <w:szCs w:val="20"/>
              </w:rPr>
            </w:pPr>
            <w:r>
              <w:object w:dxaOrig="1908" w:dyaOrig="1776" w14:anchorId="12FB15A2">
                <v:shape id="_x0000_i1030" type="#_x0000_t75" style="width:37.5pt;height:34.5pt" o:ole="">
                  <v:imagedata r:id="rId18" o:title=""/>
                </v:shape>
                <o:OLEObject Type="Embed" ProgID="PBrush" ShapeID="_x0000_i1030" DrawAspect="Content" ObjectID="_1782141645" r:id="rId19"/>
              </w:object>
            </w:r>
          </w:p>
        </w:tc>
        <w:tc>
          <w:tcPr>
            <w:tcW w:w="2216" w:type="dxa"/>
            <w:tcBorders>
              <w:left w:val="nil"/>
            </w:tcBorders>
            <w:vAlign w:val="center"/>
          </w:tcPr>
          <w:p w14:paraId="117890F3" w14:textId="77777777" w:rsidR="00353B36" w:rsidRPr="00576C50" w:rsidRDefault="00353B36" w:rsidP="004F1CE5">
            <w:pPr>
              <w:spacing w:line="200" w:lineRule="exact"/>
              <w:jc w:val="both"/>
              <w:rPr>
                <w:rFonts w:ascii="標楷體" w:eastAsia="標楷體" w:hAnsi="標楷體"/>
                <w:sz w:val="20"/>
                <w:szCs w:val="20"/>
              </w:rPr>
            </w:pPr>
            <w:r w:rsidRPr="00576C50">
              <w:rPr>
                <w:rFonts w:ascii="標楷體" w:eastAsia="標楷體" w:hAnsi="標楷體" w:hint="eastAsia"/>
                <w:sz w:val="20"/>
                <w:szCs w:val="20"/>
              </w:rPr>
              <w:t>國家建設及財政永續</w:t>
            </w:r>
          </w:p>
        </w:tc>
        <w:tc>
          <w:tcPr>
            <w:tcW w:w="6621" w:type="dxa"/>
            <w:vAlign w:val="center"/>
          </w:tcPr>
          <w:p w14:paraId="595D61FD" w14:textId="77777777" w:rsidR="00353B36" w:rsidRPr="00576C50" w:rsidRDefault="00353B36" w:rsidP="004F1CE5">
            <w:pPr>
              <w:spacing w:line="240" w:lineRule="exact"/>
              <w:jc w:val="both"/>
              <w:rPr>
                <w:rFonts w:ascii="標楷體" w:eastAsia="標楷體" w:hAnsi="標楷體"/>
                <w:sz w:val="20"/>
                <w:szCs w:val="20"/>
              </w:rPr>
            </w:pPr>
            <w:r w:rsidRPr="00576C50">
              <w:rPr>
                <w:rFonts w:ascii="標楷體" w:eastAsia="標楷體" w:hAnsi="標楷體" w:hint="eastAsia"/>
                <w:sz w:val="20"/>
                <w:szCs w:val="20"/>
              </w:rPr>
              <w:t>重大公共建設</w:t>
            </w:r>
            <w:r>
              <w:rPr>
                <w:rFonts w:ascii="標楷體" w:eastAsia="標楷體" w:hAnsi="標楷體" w:hint="eastAsia"/>
                <w:sz w:val="20"/>
                <w:szCs w:val="20"/>
              </w:rPr>
              <w:t>、</w:t>
            </w:r>
            <w:r w:rsidRPr="00791327">
              <w:rPr>
                <w:rFonts w:ascii="標楷體" w:eastAsia="標楷體" w:hAnsi="標楷體" w:hint="eastAsia"/>
                <w:sz w:val="20"/>
                <w:szCs w:val="20"/>
              </w:rPr>
              <w:t>政府採購</w:t>
            </w:r>
            <w:r>
              <w:rPr>
                <w:rFonts w:ascii="標楷體" w:eastAsia="標楷體" w:hAnsi="標楷體" w:hint="eastAsia"/>
                <w:sz w:val="20"/>
                <w:szCs w:val="20"/>
              </w:rPr>
              <w:t>、</w:t>
            </w:r>
            <w:r w:rsidRPr="00791327">
              <w:rPr>
                <w:rFonts w:ascii="標楷體" w:eastAsia="標楷體" w:hAnsi="標楷體" w:hint="eastAsia"/>
                <w:sz w:val="20"/>
                <w:szCs w:val="20"/>
              </w:rPr>
              <w:t>財政機制及債務管理</w:t>
            </w:r>
            <w:r>
              <w:rPr>
                <w:rFonts w:ascii="標楷體" w:eastAsia="標楷體" w:hAnsi="標楷體" w:hint="eastAsia"/>
                <w:sz w:val="20"/>
                <w:szCs w:val="20"/>
              </w:rPr>
              <w:t>、</w:t>
            </w:r>
            <w:r w:rsidRPr="00791327">
              <w:rPr>
                <w:rFonts w:ascii="標楷體" w:eastAsia="標楷體" w:hAnsi="標楷體" w:hint="eastAsia"/>
                <w:sz w:val="20"/>
                <w:szCs w:val="20"/>
              </w:rPr>
              <w:t>國家資產管理及運用</w:t>
            </w:r>
            <w:r>
              <w:rPr>
                <w:rFonts w:ascii="標楷體" w:eastAsia="標楷體" w:hAnsi="標楷體" w:hint="eastAsia"/>
                <w:sz w:val="20"/>
                <w:szCs w:val="20"/>
              </w:rPr>
              <w:t>、</w:t>
            </w:r>
            <w:r w:rsidRPr="00791327">
              <w:rPr>
                <w:rFonts w:ascii="標楷體" w:eastAsia="標楷體" w:hAnsi="標楷體" w:hint="eastAsia"/>
                <w:sz w:val="20"/>
                <w:szCs w:val="20"/>
              </w:rPr>
              <w:t>稅制改革</w:t>
            </w:r>
            <w:r>
              <w:rPr>
                <w:rFonts w:ascii="標楷體" w:eastAsia="標楷體" w:hAnsi="標楷體" w:hint="eastAsia"/>
                <w:sz w:val="20"/>
                <w:szCs w:val="20"/>
              </w:rPr>
              <w:t>、</w:t>
            </w:r>
            <w:r w:rsidRPr="00791327">
              <w:rPr>
                <w:rFonts w:ascii="標楷體" w:eastAsia="標楷體" w:hAnsi="標楷體" w:hint="eastAsia"/>
                <w:sz w:val="20"/>
                <w:szCs w:val="20"/>
              </w:rPr>
              <w:t>地方政府財政管理</w:t>
            </w:r>
            <w:r>
              <w:rPr>
                <w:rFonts w:ascii="標楷體" w:eastAsia="標楷體" w:hAnsi="標楷體" w:hint="eastAsia"/>
                <w:sz w:val="20"/>
                <w:szCs w:val="20"/>
              </w:rPr>
              <w:t>等。</w:t>
            </w:r>
          </w:p>
        </w:tc>
      </w:tr>
      <w:tr w:rsidR="00353B36" w14:paraId="68EB4FDE" w14:textId="77777777" w:rsidTr="004F1CE5">
        <w:trPr>
          <w:trHeight w:val="48"/>
        </w:trPr>
        <w:tc>
          <w:tcPr>
            <w:tcW w:w="1019" w:type="dxa"/>
            <w:tcBorders>
              <w:top w:val="single" w:sz="4" w:space="0" w:color="auto"/>
              <w:left w:val="single" w:sz="4" w:space="0" w:color="auto"/>
              <w:bottom w:val="single" w:sz="4" w:space="0" w:color="auto"/>
              <w:right w:val="nil"/>
            </w:tcBorders>
            <w:vAlign w:val="center"/>
          </w:tcPr>
          <w:p w14:paraId="01074594" w14:textId="378F1167" w:rsidR="00353B36" w:rsidRPr="00576C50" w:rsidRDefault="00036B37" w:rsidP="00036B37">
            <w:pPr>
              <w:tabs>
                <w:tab w:val="left" w:pos="34"/>
                <w:tab w:val="left" w:pos="743"/>
                <w:tab w:val="left" w:pos="804"/>
              </w:tabs>
              <w:jc w:val="center"/>
              <w:rPr>
                <w:rFonts w:ascii="標楷體" w:eastAsia="標楷體" w:hAnsi="標楷體"/>
                <w:sz w:val="20"/>
                <w:szCs w:val="20"/>
              </w:rPr>
            </w:pPr>
            <w:r>
              <w:object w:dxaOrig="1908" w:dyaOrig="1716" w14:anchorId="4579963B">
                <v:shape id="_x0000_i1031" type="#_x0000_t75" style="width:37.5pt;height:33.75pt" o:ole="">
                  <v:imagedata r:id="rId20" o:title=""/>
                </v:shape>
                <o:OLEObject Type="Embed" ProgID="PBrush" ShapeID="_x0000_i1031" DrawAspect="Content" ObjectID="_1782141646" r:id="rId21"/>
              </w:object>
            </w:r>
          </w:p>
        </w:tc>
        <w:tc>
          <w:tcPr>
            <w:tcW w:w="2216" w:type="dxa"/>
            <w:tcBorders>
              <w:left w:val="nil"/>
            </w:tcBorders>
            <w:vAlign w:val="center"/>
          </w:tcPr>
          <w:p w14:paraId="0F04F88A" w14:textId="77777777" w:rsidR="00353B36" w:rsidRPr="00576C50" w:rsidRDefault="00353B36" w:rsidP="004F1CE5">
            <w:pPr>
              <w:spacing w:line="200" w:lineRule="exact"/>
              <w:ind w:leftChars="-2" w:left="-5"/>
              <w:jc w:val="both"/>
              <w:rPr>
                <w:rFonts w:ascii="標楷體" w:eastAsia="標楷體" w:hAnsi="標楷體"/>
                <w:sz w:val="20"/>
                <w:szCs w:val="20"/>
              </w:rPr>
            </w:pPr>
            <w:r w:rsidRPr="00576C50">
              <w:rPr>
                <w:rFonts w:ascii="標楷體" w:eastAsia="標楷體" w:hAnsi="標楷體" w:hint="eastAsia"/>
                <w:sz w:val="20"/>
                <w:szCs w:val="20"/>
              </w:rPr>
              <w:t>國防及民生整備</w:t>
            </w:r>
          </w:p>
        </w:tc>
        <w:tc>
          <w:tcPr>
            <w:tcW w:w="6621" w:type="dxa"/>
            <w:vAlign w:val="center"/>
          </w:tcPr>
          <w:p w14:paraId="4CBF7B55" w14:textId="77777777" w:rsidR="00353B36" w:rsidRPr="00576C50" w:rsidRDefault="00353B36" w:rsidP="004F1CE5">
            <w:pPr>
              <w:spacing w:line="240" w:lineRule="exact"/>
              <w:jc w:val="both"/>
              <w:rPr>
                <w:rFonts w:ascii="標楷體" w:eastAsia="標楷體" w:hAnsi="標楷體"/>
                <w:sz w:val="20"/>
                <w:szCs w:val="20"/>
              </w:rPr>
            </w:pPr>
            <w:r w:rsidRPr="00576C50">
              <w:rPr>
                <w:rFonts w:ascii="標楷體" w:eastAsia="標楷體" w:hAnsi="標楷體" w:hint="eastAsia"/>
                <w:sz w:val="20"/>
                <w:szCs w:val="20"/>
              </w:rPr>
              <w:t>國防戰力整備</w:t>
            </w:r>
            <w:r>
              <w:rPr>
                <w:rFonts w:ascii="標楷體" w:eastAsia="標楷體" w:hAnsi="標楷體" w:hint="eastAsia"/>
                <w:sz w:val="20"/>
                <w:szCs w:val="20"/>
              </w:rPr>
              <w:t>、</w:t>
            </w:r>
            <w:r w:rsidRPr="00791327">
              <w:rPr>
                <w:rFonts w:ascii="標楷體" w:eastAsia="標楷體" w:hAnsi="標楷體" w:hint="eastAsia"/>
                <w:sz w:val="20"/>
                <w:szCs w:val="20"/>
              </w:rPr>
              <w:t>國防及戰略產業</w:t>
            </w:r>
            <w:r>
              <w:rPr>
                <w:rFonts w:ascii="標楷體" w:eastAsia="標楷體" w:hAnsi="標楷體" w:hint="eastAsia"/>
                <w:sz w:val="20"/>
                <w:szCs w:val="20"/>
              </w:rPr>
              <w:t>、</w:t>
            </w:r>
            <w:r w:rsidRPr="00791327">
              <w:rPr>
                <w:rFonts w:ascii="標楷體" w:eastAsia="標楷體" w:hAnsi="標楷體" w:hint="eastAsia"/>
                <w:sz w:val="20"/>
                <w:szCs w:val="20"/>
              </w:rPr>
              <w:t>民生及戰備產業</w:t>
            </w:r>
            <w:r>
              <w:rPr>
                <w:rFonts w:ascii="標楷體" w:eastAsia="標楷體" w:hAnsi="標楷體" w:hint="eastAsia"/>
                <w:sz w:val="20"/>
                <w:szCs w:val="20"/>
              </w:rPr>
              <w:t>等。</w:t>
            </w:r>
          </w:p>
        </w:tc>
      </w:tr>
    </w:tbl>
    <w:p w14:paraId="4DC038B8" w14:textId="6A69D2B1" w:rsidR="004D3860" w:rsidRDefault="00353B36" w:rsidP="002D2FCD">
      <w:pPr>
        <w:spacing w:line="240" w:lineRule="exact"/>
        <w:ind w:leftChars="-47" w:left="-113"/>
        <w:jc w:val="both"/>
        <w:rPr>
          <w:rFonts w:ascii="標楷體" w:eastAsia="標楷體" w:hAnsi="標楷體"/>
          <w:sz w:val="18"/>
          <w:szCs w:val="18"/>
          <w:lang w:eastAsia="zh-HK"/>
        </w:rPr>
      </w:pPr>
      <w:r>
        <w:rPr>
          <w:rFonts w:ascii="標楷體" w:eastAsia="標楷體" w:hAnsi="標楷體" w:hint="eastAsia"/>
          <w:sz w:val="18"/>
          <w:szCs w:val="18"/>
        </w:rPr>
        <w:t xml:space="preserve">  </w:t>
      </w:r>
      <w:r w:rsidR="004D3860">
        <w:rPr>
          <w:rFonts w:ascii="標楷體" w:eastAsia="標楷體" w:hAnsi="標楷體" w:hint="eastAsia"/>
          <w:sz w:val="18"/>
          <w:szCs w:val="18"/>
        </w:rPr>
        <w:t xml:space="preserve"> </w:t>
      </w:r>
      <w:proofErr w:type="gramStart"/>
      <w:r w:rsidR="004D3860" w:rsidRPr="00882F8B">
        <w:rPr>
          <w:rFonts w:ascii="標楷體" w:eastAsia="標楷體" w:hAnsi="標楷體" w:hint="eastAsia"/>
          <w:sz w:val="18"/>
          <w:szCs w:val="18"/>
          <w:lang w:eastAsia="zh-HK"/>
        </w:rPr>
        <w:t>註︰</w:t>
      </w:r>
      <w:proofErr w:type="gramEnd"/>
      <w:r w:rsidR="004D3860" w:rsidRPr="00882F8B">
        <w:rPr>
          <w:rFonts w:ascii="標楷體" w:eastAsia="標楷體" w:hAnsi="標楷體" w:hint="eastAsia"/>
          <w:sz w:val="18"/>
          <w:szCs w:val="18"/>
          <w:lang w:eastAsia="zh-HK"/>
        </w:rPr>
        <w:t>1.資料時點</w:t>
      </w:r>
      <w:proofErr w:type="gramStart"/>
      <w:r w:rsidR="004D3860" w:rsidRPr="00882F8B">
        <w:rPr>
          <w:rFonts w:ascii="標楷體" w:eastAsia="標楷體" w:hAnsi="標楷體" w:hint="eastAsia"/>
          <w:sz w:val="18"/>
          <w:szCs w:val="18"/>
          <w:lang w:eastAsia="zh-HK"/>
        </w:rPr>
        <w:t>︰</w:t>
      </w:r>
      <w:proofErr w:type="gramEnd"/>
      <w:r w:rsidR="004D3860" w:rsidRPr="00882F8B">
        <w:rPr>
          <w:rFonts w:ascii="標楷體" w:eastAsia="標楷體" w:hAnsi="標楷體" w:hint="eastAsia"/>
          <w:sz w:val="18"/>
          <w:szCs w:val="18"/>
          <w:lang w:eastAsia="zh-HK"/>
        </w:rPr>
        <w:t>截至</w:t>
      </w:r>
      <w:r w:rsidR="00053BF9">
        <w:rPr>
          <w:rFonts w:ascii="標楷體" w:eastAsia="標楷體" w:hAnsi="標楷體" w:hint="eastAsia"/>
          <w:sz w:val="18"/>
          <w:szCs w:val="18"/>
          <w:lang w:eastAsia="zh-HK"/>
        </w:rPr>
        <w:t>11</w:t>
      </w:r>
      <w:r w:rsidR="00053BF9">
        <w:rPr>
          <w:rFonts w:ascii="標楷體" w:eastAsia="標楷體" w:hAnsi="標楷體" w:hint="eastAsia"/>
          <w:sz w:val="18"/>
          <w:szCs w:val="18"/>
        </w:rPr>
        <w:t>2</w:t>
      </w:r>
      <w:r w:rsidR="004D3860" w:rsidRPr="00882F8B">
        <w:rPr>
          <w:rFonts w:ascii="標楷體" w:eastAsia="標楷體" w:hAnsi="標楷體" w:hint="eastAsia"/>
          <w:sz w:val="18"/>
          <w:szCs w:val="18"/>
          <w:lang w:eastAsia="zh-HK"/>
        </w:rPr>
        <w:t>年底。</w:t>
      </w:r>
    </w:p>
    <w:p w14:paraId="205F3003" w14:textId="77777777" w:rsidR="00353B36" w:rsidRDefault="004D3860" w:rsidP="00945D72">
      <w:pPr>
        <w:overflowPunct w:val="0"/>
        <w:spacing w:line="240" w:lineRule="exact"/>
        <w:ind w:leftChars="62" w:left="149" w:firstLineChars="200" w:firstLine="360"/>
        <w:jc w:val="both"/>
        <w:rPr>
          <w:rFonts w:ascii="標楷體" w:eastAsia="標楷體" w:hAnsi="標楷體"/>
          <w:bCs/>
          <w:sz w:val="18"/>
          <w:szCs w:val="18"/>
        </w:rPr>
      </w:pPr>
      <w:r w:rsidRPr="00882F8B">
        <w:rPr>
          <w:rFonts w:ascii="標楷體" w:eastAsia="標楷體" w:hAnsi="標楷體" w:hint="eastAsia"/>
          <w:sz w:val="18"/>
          <w:szCs w:val="18"/>
          <w:lang w:eastAsia="zh-HK"/>
        </w:rPr>
        <w:t>2.資料來源</w:t>
      </w:r>
      <w:proofErr w:type="gramStart"/>
      <w:r w:rsidRPr="00882F8B">
        <w:rPr>
          <w:rFonts w:ascii="標楷體" w:eastAsia="標楷體" w:hAnsi="標楷體" w:hint="eastAsia"/>
          <w:sz w:val="18"/>
          <w:szCs w:val="18"/>
          <w:lang w:eastAsia="zh-HK"/>
        </w:rPr>
        <w:t>︰</w:t>
      </w:r>
      <w:proofErr w:type="gramEnd"/>
      <w:r w:rsidRPr="00882F8B">
        <w:rPr>
          <w:rFonts w:ascii="標楷體" w:eastAsia="標楷體" w:hAnsi="標楷體" w:hint="eastAsia"/>
          <w:sz w:val="18"/>
          <w:szCs w:val="18"/>
          <w:lang w:eastAsia="zh-HK"/>
        </w:rPr>
        <w:t>整理自審計部</w:t>
      </w:r>
      <w:r w:rsidR="00053BF9">
        <w:rPr>
          <w:rFonts w:ascii="標楷體" w:eastAsia="標楷體" w:hAnsi="標楷體" w:hint="eastAsia"/>
          <w:sz w:val="18"/>
          <w:szCs w:val="18"/>
        </w:rPr>
        <w:t>關鍵審計議題發展委員會</w:t>
      </w:r>
      <w:r w:rsidRPr="00882F8B">
        <w:rPr>
          <w:rFonts w:ascii="標楷體" w:eastAsia="標楷體" w:hAnsi="標楷體" w:hint="eastAsia"/>
          <w:sz w:val="18"/>
          <w:szCs w:val="18"/>
        </w:rPr>
        <w:t>提供</w:t>
      </w:r>
      <w:r w:rsidRPr="00882F8B">
        <w:rPr>
          <w:rFonts w:ascii="標楷體" w:eastAsia="標楷體" w:hAnsi="標楷體" w:hint="eastAsia"/>
          <w:sz w:val="18"/>
          <w:szCs w:val="18"/>
          <w:lang w:eastAsia="zh-HK"/>
        </w:rPr>
        <w:t>資料。</w:t>
      </w:r>
    </w:p>
    <w:p w14:paraId="1E43407F" w14:textId="2EF29531" w:rsidR="005B72E6" w:rsidRPr="006A65EB" w:rsidRDefault="006A65EB" w:rsidP="006A65EB">
      <w:pPr>
        <w:overflowPunct w:val="0"/>
        <w:spacing w:line="450" w:lineRule="exact"/>
        <w:jc w:val="both"/>
        <w:rPr>
          <w:rFonts w:ascii="標楷體" w:eastAsia="標楷體" w:hAnsi="標楷體"/>
          <w:bCs/>
        </w:rPr>
      </w:pPr>
      <w:r w:rsidRPr="006A65EB">
        <w:rPr>
          <w:rFonts w:ascii="標楷體" w:eastAsia="標楷體" w:hAnsi="標楷體" w:hint="eastAsia"/>
          <w:bCs/>
        </w:rPr>
        <w:lastRenderedPageBreak/>
        <w:t>家、因</w:t>
      </w:r>
      <w:r w:rsidR="00F855D3" w:rsidRPr="00F855D3">
        <w:rPr>
          <w:rFonts w:ascii="標楷體" w:eastAsia="標楷體" w:hAnsi="標楷體" w:hint="eastAsia"/>
          <w:bCs/>
        </w:rPr>
        <w:t>應超高齡社會、改善所得分配、打擊詐欺、食品安全管理、智慧運輸、交通安全改善、國軍戰力整備等</w:t>
      </w:r>
      <w:proofErr w:type="gramStart"/>
      <w:r w:rsidR="00F855D3" w:rsidRPr="00F855D3">
        <w:rPr>
          <w:rFonts w:ascii="標楷體" w:eastAsia="標楷體" w:hAnsi="標楷體" w:hint="eastAsia"/>
          <w:bCs/>
        </w:rPr>
        <w:t>攸</w:t>
      </w:r>
      <w:proofErr w:type="gramEnd"/>
      <w:r w:rsidR="00F855D3" w:rsidRPr="00F855D3">
        <w:rPr>
          <w:rFonts w:ascii="標楷體" w:eastAsia="標楷體" w:hAnsi="標楷體" w:hint="eastAsia"/>
          <w:bCs/>
        </w:rPr>
        <w:t>關國家永續發展及民眾生活之重要施政議題，從整體政府宏觀視野</w:t>
      </w:r>
      <w:proofErr w:type="gramStart"/>
      <w:r w:rsidR="00F855D3" w:rsidRPr="00F855D3">
        <w:rPr>
          <w:rFonts w:ascii="標楷體" w:eastAsia="標楷體" w:hAnsi="標楷體" w:hint="eastAsia"/>
          <w:bCs/>
        </w:rPr>
        <w:t>研</w:t>
      </w:r>
      <w:proofErr w:type="gramEnd"/>
      <w:r w:rsidR="00F855D3" w:rsidRPr="00F855D3">
        <w:rPr>
          <w:rFonts w:ascii="標楷體" w:eastAsia="標楷體" w:hAnsi="標楷體" w:hint="eastAsia"/>
          <w:bCs/>
        </w:rPr>
        <w:t>提審計建言，協助政府洞察潛存施政風險及前瞻未來挑戰。</w:t>
      </w:r>
      <w:proofErr w:type="gramStart"/>
      <w:r w:rsidR="00F855D3" w:rsidRPr="00F855D3">
        <w:rPr>
          <w:rFonts w:ascii="標楷體" w:eastAsia="標楷體" w:hAnsi="標楷體" w:hint="eastAsia"/>
          <w:bCs/>
        </w:rPr>
        <w:t>鑑</w:t>
      </w:r>
      <w:proofErr w:type="gramEnd"/>
      <w:r w:rsidR="00F855D3" w:rsidRPr="00F855D3">
        <w:rPr>
          <w:rFonts w:ascii="標楷體" w:eastAsia="標楷體" w:hAnsi="標楷體" w:hint="eastAsia"/>
          <w:bCs/>
        </w:rPr>
        <w:t>於國際最高審計機關組織（INTOSAI）專業聲明架構（IFPP）第</w:t>
      </w:r>
      <w:r w:rsidR="00274EBE">
        <w:rPr>
          <w:rFonts w:ascii="標楷體" w:eastAsia="標楷體" w:hAnsi="標楷體" w:hint="eastAsia"/>
          <w:bCs/>
        </w:rPr>
        <w:t>12</w:t>
      </w:r>
      <w:r w:rsidR="00F855D3" w:rsidRPr="00F855D3">
        <w:rPr>
          <w:rFonts w:ascii="標楷體" w:eastAsia="標楷體" w:hAnsi="標楷體" w:hint="eastAsia"/>
          <w:bCs/>
        </w:rPr>
        <w:t>號核心原則指出，審計機關之價值與效益，在於對人民生活產生正面影響，為期透過策略性規劃及系統化查核</w:t>
      </w:r>
      <w:proofErr w:type="gramStart"/>
      <w:r w:rsidR="00F855D3" w:rsidRPr="00F855D3">
        <w:rPr>
          <w:rFonts w:ascii="標楷體" w:eastAsia="標楷體" w:hAnsi="標楷體" w:hint="eastAsia"/>
          <w:bCs/>
        </w:rPr>
        <w:t>攸</w:t>
      </w:r>
      <w:proofErr w:type="gramEnd"/>
      <w:r w:rsidR="00F855D3" w:rsidRPr="00F855D3">
        <w:rPr>
          <w:rFonts w:ascii="標楷體" w:eastAsia="標楷體" w:hAnsi="標楷體" w:hint="eastAsia"/>
          <w:bCs/>
        </w:rPr>
        <w:t>關國家發展及民眾生活之重要施政，協助行政機關達成落實良善治理之目標，</w:t>
      </w:r>
      <w:proofErr w:type="gramStart"/>
      <w:r w:rsidR="00F855D3" w:rsidRPr="00F855D3">
        <w:rPr>
          <w:rFonts w:ascii="標楷體" w:eastAsia="標楷體" w:hAnsi="標楷體" w:hint="eastAsia"/>
          <w:bCs/>
        </w:rPr>
        <w:t>審計部允宜</w:t>
      </w:r>
      <w:proofErr w:type="gramEnd"/>
      <w:r w:rsidR="00F855D3" w:rsidRPr="00F855D3">
        <w:rPr>
          <w:rFonts w:ascii="標楷體" w:eastAsia="標楷體" w:hAnsi="標楷體" w:hint="eastAsia"/>
          <w:bCs/>
        </w:rPr>
        <w:t>持續優化關鍵審計議題發展機制，審度政府重要施政面臨之關鍵趨勢及新興挑戰，整合國家重要風險因素，進行</w:t>
      </w:r>
      <w:proofErr w:type="gramStart"/>
      <w:r w:rsidR="00F855D3" w:rsidRPr="00F855D3">
        <w:rPr>
          <w:rFonts w:ascii="標楷體" w:eastAsia="標楷體" w:hAnsi="標楷體" w:hint="eastAsia"/>
          <w:bCs/>
        </w:rPr>
        <w:t>議題式跨單位</w:t>
      </w:r>
      <w:proofErr w:type="gramEnd"/>
      <w:r w:rsidR="00F855D3" w:rsidRPr="00F855D3">
        <w:rPr>
          <w:rFonts w:ascii="標楷體" w:eastAsia="標楷體" w:hAnsi="標楷體" w:hint="eastAsia"/>
          <w:bCs/>
        </w:rPr>
        <w:t>分析，透過系統性及制度化之審計流程，導引審計資源有效運用，查核多年期及跨領域之關鍵審計議題，提出預警或洞察之加值審計意見，以達成「</w:t>
      </w:r>
      <w:proofErr w:type="gramStart"/>
      <w:r w:rsidR="00F855D3" w:rsidRPr="00F855D3">
        <w:rPr>
          <w:rFonts w:ascii="標楷體" w:eastAsia="標楷體" w:hAnsi="標楷體" w:hint="eastAsia"/>
          <w:bCs/>
        </w:rPr>
        <w:t>踐行</w:t>
      </w:r>
      <w:proofErr w:type="gramEnd"/>
      <w:r w:rsidR="00F855D3" w:rsidRPr="00F855D3">
        <w:rPr>
          <w:rFonts w:ascii="標楷體" w:eastAsia="標楷體" w:hAnsi="標楷體" w:hint="eastAsia"/>
          <w:bCs/>
        </w:rPr>
        <w:t>優質審計服務，創造最大審計價值，促進政府良善治理，實現國家永續發展」之機關願景。</w:t>
      </w:r>
    </w:p>
    <w:p w14:paraId="313EEF93" w14:textId="19EB3C13" w:rsidR="00C24369" w:rsidRPr="00042067" w:rsidRDefault="00C24369" w:rsidP="006A65EB">
      <w:pPr>
        <w:pStyle w:val="af7"/>
        <w:overflowPunct w:val="0"/>
        <w:spacing w:beforeLines="30" w:before="120" w:line="450" w:lineRule="exact"/>
        <w:ind w:firstLineChars="200" w:firstLine="561"/>
        <w:rPr>
          <w:rFonts w:hAnsi="標楷體"/>
          <w:b/>
          <w:sz w:val="28"/>
          <w:szCs w:val="28"/>
        </w:rPr>
      </w:pPr>
      <w:r w:rsidRPr="00042067">
        <w:rPr>
          <w:rFonts w:hAnsi="標楷體" w:hint="eastAsia"/>
          <w:b/>
          <w:sz w:val="28"/>
          <w:szCs w:val="28"/>
        </w:rPr>
        <w:t xml:space="preserve">（二）　</w:t>
      </w:r>
      <w:proofErr w:type="gramStart"/>
      <w:r w:rsidR="00F855D3" w:rsidRPr="00F855D3">
        <w:rPr>
          <w:rFonts w:hAnsi="標楷體" w:hint="eastAsia"/>
          <w:b/>
          <w:sz w:val="28"/>
          <w:szCs w:val="28"/>
        </w:rPr>
        <w:t>審計部為順應國際減碳及提升審編效率</w:t>
      </w:r>
      <w:proofErr w:type="gramEnd"/>
      <w:r w:rsidR="00F855D3" w:rsidRPr="00F855D3">
        <w:rPr>
          <w:rFonts w:hAnsi="標楷體" w:hint="eastAsia"/>
          <w:b/>
          <w:sz w:val="28"/>
          <w:szCs w:val="28"/>
        </w:rPr>
        <w:t>，已推動中央政府總決算審核報告各機關決算審定（簡）表電子化，並導入RPA技術進行數據核對，允宜妥為評估執行成效，持續策進審核報告品質。</w:t>
      </w:r>
    </w:p>
    <w:p w14:paraId="7AAEBA1C" w14:textId="6C66DF13" w:rsidR="00C24369" w:rsidRPr="009A58D0" w:rsidRDefault="00F855D3" w:rsidP="006A65EB">
      <w:pPr>
        <w:pStyle w:val="a9"/>
        <w:overflowPunct w:val="0"/>
        <w:spacing w:beforeLines="30" w:before="120" w:afterLines="30" w:after="120" w:line="450" w:lineRule="exact"/>
        <w:ind w:firstLine="480"/>
        <w:rPr>
          <w:rFonts w:hAnsi="標楷體" w:hint="default"/>
          <w:b/>
          <w:sz w:val="32"/>
          <w:szCs w:val="32"/>
        </w:rPr>
      </w:pPr>
      <w:r w:rsidRPr="00F855D3">
        <w:rPr>
          <w:rFonts w:hAnsi="標楷體"/>
        </w:rPr>
        <w:t>審計部</w:t>
      </w:r>
      <w:proofErr w:type="gramStart"/>
      <w:r w:rsidRPr="00F855D3">
        <w:rPr>
          <w:rFonts w:hAnsi="標楷體"/>
        </w:rPr>
        <w:t>鑑</w:t>
      </w:r>
      <w:proofErr w:type="gramEnd"/>
      <w:r w:rsidRPr="00F855D3">
        <w:rPr>
          <w:rFonts w:hAnsi="標楷體"/>
        </w:rPr>
        <w:t>於中央政府總決算審核報告第1、2冊頁數</w:t>
      </w:r>
      <w:proofErr w:type="gramStart"/>
      <w:r w:rsidRPr="00F855D3">
        <w:rPr>
          <w:rFonts w:hAnsi="標楷體"/>
        </w:rPr>
        <w:t>加總近</w:t>
      </w:r>
      <w:proofErr w:type="gramEnd"/>
      <w:r w:rsidRPr="00F855D3">
        <w:rPr>
          <w:rFonts w:hAnsi="標楷體"/>
        </w:rPr>
        <w:t>1,400頁，過於厚重不便使用者查閱及攜行，經分析總決算審核報告</w:t>
      </w:r>
      <w:proofErr w:type="gramStart"/>
      <w:r w:rsidRPr="00F855D3">
        <w:rPr>
          <w:rFonts w:hAnsi="標楷體"/>
        </w:rPr>
        <w:t>第1冊戊篇</w:t>
      </w:r>
      <w:proofErr w:type="gramEnd"/>
      <w:r w:rsidRPr="00F855D3">
        <w:rPr>
          <w:rFonts w:hAnsi="標楷體"/>
        </w:rPr>
        <w:t>「決算審定數及差異原因分析表」</w:t>
      </w:r>
      <w:proofErr w:type="gramStart"/>
      <w:r w:rsidRPr="00F855D3">
        <w:rPr>
          <w:rFonts w:hAnsi="標楷體"/>
        </w:rPr>
        <w:t>及己篇</w:t>
      </w:r>
      <w:proofErr w:type="gramEnd"/>
      <w:r w:rsidRPr="00F855D3">
        <w:rPr>
          <w:rFonts w:hAnsi="標楷體"/>
        </w:rPr>
        <w:t>「附表」，為預（決）算數據，與決算較預算增減、歲入（出）保留等原因分析之表件，屬於輔助瞭解各機關預決算之財務資訊，占</w:t>
      </w:r>
      <w:proofErr w:type="gramStart"/>
      <w:r w:rsidRPr="00F855D3">
        <w:rPr>
          <w:rFonts w:hAnsi="標楷體"/>
        </w:rPr>
        <w:t>該冊總</w:t>
      </w:r>
      <w:proofErr w:type="gramEnd"/>
      <w:r w:rsidRPr="00F855D3">
        <w:rPr>
          <w:rFonts w:hAnsi="標楷體"/>
        </w:rPr>
        <w:t>頁數約</w:t>
      </w:r>
      <w:proofErr w:type="gramStart"/>
      <w:r w:rsidRPr="00F855D3">
        <w:rPr>
          <w:rFonts w:hAnsi="標楷體"/>
        </w:rPr>
        <w:t>4成</w:t>
      </w:r>
      <w:proofErr w:type="gramEnd"/>
      <w:r w:rsidRPr="00F855D3">
        <w:rPr>
          <w:rFonts w:hAnsi="標楷體"/>
        </w:rPr>
        <w:t>，篇幅占比偏高，不利閱讀者聚焦重要施政議題專章，</w:t>
      </w:r>
      <w:proofErr w:type="gramStart"/>
      <w:r w:rsidRPr="00F855D3">
        <w:rPr>
          <w:rFonts w:hAnsi="標楷體"/>
        </w:rPr>
        <w:t>爰</w:t>
      </w:r>
      <w:proofErr w:type="gramEnd"/>
      <w:r w:rsidRPr="00F855D3">
        <w:rPr>
          <w:rFonts w:hAnsi="標楷體"/>
        </w:rPr>
        <w:t>規劃自</w:t>
      </w:r>
      <w:proofErr w:type="gramStart"/>
      <w:r w:rsidRPr="00F855D3">
        <w:rPr>
          <w:rFonts w:hAnsi="標楷體"/>
        </w:rPr>
        <w:t>112</w:t>
      </w:r>
      <w:proofErr w:type="gramEnd"/>
      <w:r w:rsidRPr="00F855D3">
        <w:rPr>
          <w:rFonts w:hAnsi="標楷體"/>
        </w:rPr>
        <w:t>年度中央政府總決算審核報告各機關決算審定（簡）表將全面</w:t>
      </w:r>
      <w:proofErr w:type="gramStart"/>
      <w:r w:rsidRPr="00F855D3">
        <w:rPr>
          <w:rFonts w:hAnsi="標楷體"/>
        </w:rPr>
        <w:t>採</w:t>
      </w:r>
      <w:proofErr w:type="gramEnd"/>
      <w:r w:rsidRPr="00F855D3">
        <w:rPr>
          <w:rFonts w:hAnsi="標楷體"/>
        </w:rPr>
        <w:t>電子化方式提供外界線上閱覽或下載運用，不再印製紙本。另審計部每年</w:t>
      </w:r>
      <w:proofErr w:type="gramStart"/>
      <w:r w:rsidRPr="00F855D3">
        <w:rPr>
          <w:rFonts w:hAnsi="標楷體"/>
        </w:rPr>
        <w:t>審編總</w:t>
      </w:r>
      <w:proofErr w:type="gramEnd"/>
      <w:r w:rsidRPr="00F855D3">
        <w:rPr>
          <w:rFonts w:hAnsi="標楷體"/>
        </w:rPr>
        <w:t>決算審核報告，辦理行政院編造之中央政府總決算暨附屬單位決算及綜計表與被審核機關單位（主管）決算報表所列科目、金額</w:t>
      </w:r>
      <w:r w:rsidR="00A57A33">
        <w:rPr>
          <w:rFonts w:hAnsi="標楷體"/>
        </w:rPr>
        <w:t>之</w:t>
      </w:r>
      <w:r w:rsidRPr="00F855D3">
        <w:rPr>
          <w:rFonts w:hAnsi="標楷體"/>
        </w:rPr>
        <w:t>核對工作，過往由審計人員</w:t>
      </w:r>
      <w:proofErr w:type="gramStart"/>
      <w:r w:rsidRPr="00F855D3">
        <w:rPr>
          <w:rFonts w:hAnsi="標楷體"/>
        </w:rPr>
        <w:t>採</w:t>
      </w:r>
      <w:proofErr w:type="gramEnd"/>
      <w:r w:rsidRPr="00F855D3">
        <w:rPr>
          <w:rFonts w:hAnsi="標楷體"/>
        </w:rPr>
        <w:t>傳統人工目視方式進行檢查及比對，耗費人力及時間，</w:t>
      </w:r>
      <w:proofErr w:type="gramStart"/>
      <w:r w:rsidRPr="00F855D3">
        <w:rPr>
          <w:rFonts w:hAnsi="標楷體"/>
        </w:rPr>
        <w:t>爰</w:t>
      </w:r>
      <w:proofErr w:type="gramEnd"/>
      <w:r w:rsidRPr="00F855D3">
        <w:rPr>
          <w:rFonts w:hAnsi="標楷體"/>
        </w:rPr>
        <w:t xml:space="preserve">已委商規劃開發機器人流程自動化（Robotic Process </w:t>
      </w:r>
      <w:proofErr w:type="spellStart"/>
      <w:r w:rsidRPr="00F855D3">
        <w:rPr>
          <w:rFonts w:hAnsi="標楷體"/>
        </w:rPr>
        <w:t>Automation,RPA</w:t>
      </w:r>
      <w:proofErr w:type="spellEnd"/>
      <w:r w:rsidRPr="00F855D3">
        <w:rPr>
          <w:rFonts w:hAnsi="標楷體"/>
        </w:rPr>
        <w:t>），以輔助核對被審核機關12月份會計月報及單位決算之報表數據，倘推動順利，可進一步</w:t>
      </w:r>
      <w:proofErr w:type="gramStart"/>
      <w:r w:rsidRPr="00F855D3">
        <w:rPr>
          <w:rFonts w:hAnsi="標楷體"/>
        </w:rPr>
        <w:t>研</w:t>
      </w:r>
      <w:proofErr w:type="gramEnd"/>
      <w:r w:rsidRPr="00F855D3">
        <w:rPr>
          <w:rFonts w:hAnsi="標楷體"/>
        </w:rPr>
        <w:t>議擴大運用至總決算及單位（主管）決算之報表核對作業，以提升作業效能。為策進審核報告品質及順應國際減碳趨勢，審計部允宜妥為評估執行成效，持續推動各地方政府總決算審定（簡）表無紙化措施，暨運用RPA技術進行決算數據核對作業，逐步落實政府數位轉型與永續發展。</w:t>
      </w:r>
    </w:p>
    <w:p w14:paraId="2FB59325" w14:textId="19215FF2" w:rsidR="00EF0D30" w:rsidRPr="00513967" w:rsidRDefault="00EF0D30" w:rsidP="006A65EB">
      <w:pPr>
        <w:pStyle w:val="a9"/>
        <w:overflowPunct w:val="0"/>
        <w:spacing w:beforeLines="30" w:before="120" w:afterLines="30" w:after="120" w:line="450" w:lineRule="exact"/>
        <w:ind w:firstLineChars="100" w:firstLine="320"/>
        <w:rPr>
          <w:rFonts w:hAnsi="標楷體" w:hint="default"/>
          <w:b/>
          <w:sz w:val="32"/>
          <w:szCs w:val="32"/>
        </w:rPr>
      </w:pPr>
      <w:r w:rsidRPr="00513967">
        <w:rPr>
          <w:rFonts w:hAnsi="標楷體"/>
          <w:b/>
          <w:sz w:val="32"/>
          <w:szCs w:val="32"/>
        </w:rPr>
        <w:t>四、</w:t>
      </w:r>
      <w:proofErr w:type="gramStart"/>
      <w:r w:rsidRPr="00513967">
        <w:rPr>
          <w:rFonts w:hAnsi="標楷體"/>
          <w:b/>
          <w:sz w:val="32"/>
          <w:szCs w:val="32"/>
        </w:rPr>
        <w:t>1</w:t>
      </w:r>
      <w:r w:rsidR="0035132A">
        <w:rPr>
          <w:rFonts w:hAnsi="標楷體" w:hint="default"/>
          <w:b/>
          <w:sz w:val="32"/>
          <w:szCs w:val="32"/>
        </w:rPr>
        <w:t>1</w:t>
      </w:r>
      <w:r w:rsidR="00DB42D5">
        <w:rPr>
          <w:rFonts w:hAnsi="標楷體" w:hint="default"/>
          <w:b/>
          <w:sz w:val="32"/>
          <w:szCs w:val="32"/>
        </w:rPr>
        <w:t>1</w:t>
      </w:r>
      <w:proofErr w:type="gramEnd"/>
      <w:r w:rsidRPr="00513967">
        <w:rPr>
          <w:rFonts w:hAnsi="標楷體"/>
          <w:b/>
          <w:sz w:val="32"/>
          <w:szCs w:val="32"/>
        </w:rPr>
        <w:t>年度重要審核意見追蹤查核情形</w:t>
      </w:r>
    </w:p>
    <w:p w14:paraId="63DABA12" w14:textId="18E2DB56" w:rsidR="00EF0D30" w:rsidRDefault="00F855D3" w:rsidP="006A65EB">
      <w:pPr>
        <w:pStyle w:val="a9"/>
        <w:overflowPunct w:val="0"/>
        <w:spacing w:line="450" w:lineRule="exact"/>
        <w:ind w:firstLine="480"/>
        <w:rPr>
          <w:rFonts w:hAnsi="標楷體" w:cs="新細明體" w:hint="default"/>
        </w:rPr>
      </w:pPr>
      <w:r w:rsidRPr="00F855D3">
        <w:rPr>
          <w:rFonts w:hAnsi="標楷體"/>
        </w:rPr>
        <w:t>本部於</w:t>
      </w:r>
      <w:proofErr w:type="gramStart"/>
      <w:r w:rsidRPr="00F855D3">
        <w:rPr>
          <w:rFonts w:hAnsi="標楷體"/>
        </w:rPr>
        <w:t>111</w:t>
      </w:r>
      <w:proofErr w:type="gramEnd"/>
      <w:r w:rsidRPr="00F855D3">
        <w:rPr>
          <w:rFonts w:hAnsi="標楷體"/>
        </w:rPr>
        <w:t>年度審核報告內列普通公務相關重要審核意見，計有因應國際數位轉型與創新趨勢，</w:t>
      </w:r>
      <w:proofErr w:type="gramStart"/>
      <w:r w:rsidRPr="00F855D3">
        <w:rPr>
          <w:rFonts w:hAnsi="標楷體"/>
        </w:rPr>
        <w:t>審計部允宜</w:t>
      </w:r>
      <w:proofErr w:type="gramEnd"/>
      <w:r w:rsidRPr="00F855D3">
        <w:rPr>
          <w:rFonts w:hAnsi="標楷體"/>
        </w:rPr>
        <w:t>持續推展智能審計發展重點項目，優化數位審計業務推展，以共同促進政府良善治理1項，經</w:t>
      </w:r>
      <w:proofErr w:type="gramStart"/>
      <w:r w:rsidRPr="00F855D3">
        <w:rPr>
          <w:rFonts w:hAnsi="標楷體"/>
        </w:rPr>
        <w:t>賡</w:t>
      </w:r>
      <w:proofErr w:type="gramEnd"/>
      <w:r w:rsidRPr="00F855D3">
        <w:rPr>
          <w:rFonts w:hAnsi="標楷體"/>
        </w:rPr>
        <w:t>續追蹤查核實際辦理結果，已依改善措施持續辦理。</w:t>
      </w:r>
    </w:p>
    <w:sectPr w:rsidR="00EF0D30" w:rsidSect="00054FBC">
      <w:footerReference w:type="even" r:id="rId22"/>
      <w:footerReference w:type="default" r:id="rId23"/>
      <w:pgSz w:w="11906" w:h="16838" w:code="9"/>
      <w:pgMar w:top="1418" w:right="851" w:bottom="1418" w:left="851" w:header="1021" w:footer="737" w:gutter="284"/>
      <w:pgNumType w:start="145"/>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A6EA4" w14:textId="77777777" w:rsidR="00130838" w:rsidRDefault="00130838" w:rsidP="009A33A8">
      <w:r>
        <w:separator/>
      </w:r>
    </w:p>
  </w:endnote>
  <w:endnote w:type="continuationSeparator" w:id="0">
    <w:p w14:paraId="27143910" w14:textId="77777777" w:rsidR="00130838" w:rsidRDefault="00130838" w:rsidP="009A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BEDAD" w14:textId="229A4E2E" w:rsidR="00C60EB9"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054FBC" w:rsidRPr="00054FBC">
      <w:rPr>
        <w:rFonts w:ascii="標楷體" w:eastAsia="標楷體" w:hAnsi="標楷體" w:cs="Times New Roman"/>
        <w:noProof/>
        <w:lang w:val="zh-TW"/>
      </w:rPr>
      <w:t>146</w:t>
    </w:r>
    <w:r w:rsidR="00160AE7" w:rsidRPr="00160AE7">
      <w:rPr>
        <w:rFonts w:ascii="標楷體" w:eastAsia="標楷體" w:hAnsi="標楷體" w:cs="Times New Roman"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p w14:paraId="6D9E3393" w14:textId="7D1AEC8D" w:rsidR="007668CE"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054FBC" w:rsidRPr="00054FBC">
          <w:rPr>
            <w:rFonts w:ascii="標楷體" w:eastAsia="標楷體" w:hAnsi="標楷體" w:cs="Times New Roman"/>
            <w:noProof/>
            <w:lang w:val="zh-TW"/>
          </w:rPr>
          <w:t>147</w:t>
        </w:r>
        <w:r w:rsidR="00160AE7" w:rsidRPr="00160AE7">
          <w:rPr>
            <w:rFonts w:ascii="標楷體" w:eastAsia="標楷體" w:hAnsi="標楷體" w:cs="Times New Roman"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FD822" w14:textId="77777777" w:rsidR="00130838" w:rsidRDefault="00130838" w:rsidP="009A33A8">
      <w:r>
        <w:separator/>
      </w:r>
    </w:p>
  </w:footnote>
  <w:footnote w:type="continuationSeparator" w:id="0">
    <w:p w14:paraId="726695F3" w14:textId="77777777" w:rsidR="00130838" w:rsidRDefault="00130838" w:rsidP="009A3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4928D5"/>
    <w:multiLevelType w:val="hybridMultilevel"/>
    <w:tmpl w:val="862495D8"/>
    <w:lvl w:ilvl="0" w:tplc="5C78E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defaultTabStop w:val="480"/>
  <w:evenAndOddHeaders/>
  <w:drawingGridHorizontalSpacing w:val="120"/>
  <w:drawingGridVerticalSpacing w:val="20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843"/>
    <w:rsid w:val="0000051D"/>
    <w:rsid w:val="000011FD"/>
    <w:rsid w:val="000012E1"/>
    <w:rsid w:val="0000169E"/>
    <w:rsid w:val="0000182F"/>
    <w:rsid w:val="0000228B"/>
    <w:rsid w:val="00004034"/>
    <w:rsid w:val="00004C16"/>
    <w:rsid w:val="0000592F"/>
    <w:rsid w:val="00005EB9"/>
    <w:rsid w:val="000075A5"/>
    <w:rsid w:val="0001006D"/>
    <w:rsid w:val="00010E3E"/>
    <w:rsid w:val="000122DE"/>
    <w:rsid w:val="0001304B"/>
    <w:rsid w:val="00013756"/>
    <w:rsid w:val="000146CA"/>
    <w:rsid w:val="00014CE8"/>
    <w:rsid w:val="000155E3"/>
    <w:rsid w:val="00015652"/>
    <w:rsid w:val="0001596B"/>
    <w:rsid w:val="00017065"/>
    <w:rsid w:val="0001770C"/>
    <w:rsid w:val="00017C2A"/>
    <w:rsid w:val="00020232"/>
    <w:rsid w:val="000206C5"/>
    <w:rsid w:val="00020B94"/>
    <w:rsid w:val="00020CC4"/>
    <w:rsid w:val="000211C2"/>
    <w:rsid w:val="000217EC"/>
    <w:rsid w:val="00021995"/>
    <w:rsid w:val="00022230"/>
    <w:rsid w:val="000232E5"/>
    <w:rsid w:val="00023E84"/>
    <w:rsid w:val="00024863"/>
    <w:rsid w:val="00025104"/>
    <w:rsid w:val="00025357"/>
    <w:rsid w:val="0002590E"/>
    <w:rsid w:val="00025ED5"/>
    <w:rsid w:val="0002638E"/>
    <w:rsid w:val="00026470"/>
    <w:rsid w:val="0002668D"/>
    <w:rsid w:val="00026DF9"/>
    <w:rsid w:val="00027B9F"/>
    <w:rsid w:val="00030CFC"/>
    <w:rsid w:val="00031632"/>
    <w:rsid w:val="00031EBA"/>
    <w:rsid w:val="0003579C"/>
    <w:rsid w:val="000359A2"/>
    <w:rsid w:val="00035FE1"/>
    <w:rsid w:val="00036916"/>
    <w:rsid w:val="00036B37"/>
    <w:rsid w:val="00036D28"/>
    <w:rsid w:val="000376A7"/>
    <w:rsid w:val="00037CDA"/>
    <w:rsid w:val="000422DF"/>
    <w:rsid w:val="000428FA"/>
    <w:rsid w:val="00042F8A"/>
    <w:rsid w:val="000440FA"/>
    <w:rsid w:val="00044C51"/>
    <w:rsid w:val="00044D56"/>
    <w:rsid w:val="00044DDB"/>
    <w:rsid w:val="000456BF"/>
    <w:rsid w:val="00046CAC"/>
    <w:rsid w:val="00047212"/>
    <w:rsid w:val="00047D9F"/>
    <w:rsid w:val="00050DD9"/>
    <w:rsid w:val="000523B7"/>
    <w:rsid w:val="00052823"/>
    <w:rsid w:val="0005387E"/>
    <w:rsid w:val="00053BF9"/>
    <w:rsid w:val="00054FBC"/>
    <w:rsid w:val="000554F3"/>
    <w:rsid w:val="00055F05"/>
    <w:rsid w:val="00056758"/>
    <w:rsid w:val="00056C06"/>
    <w:rsid w:val="00056F08"/>
    <w:rsid w:val="0005713C"/>
    <w:rsid w:val="0005750D"/>
    <w:rsid w:val="00057711"/>
    <w:rsid w:val="00061947"/>
    <w:rsid w:val="00061973"/>
    <w:rsid w:val="000621A6"/>
    <w:rsid w:val="000621E5"/>
    <w:rsid w:val="00062238"/>
    <w:rsid w:val="000631E0"/>
    <w:rsid w:val="000649EA"/>
    <w:rsid w:val="00064FF8"/>
    <w:rsid w:val="00065029"/>
    <w:rsid w:val="00065774"/>
    <w:rsid w:val="0006599C"/>
    <w:rsid w:val="00065B26"/>
    <w:rsid w:val="00067BBC"/>
    <w:rsid w:val="00067CBC"/>
    <w:rsid w:val="0007043A"/>
    <w:rsid w:val="0007127F"/>
    <w:rsid w:val="00071357"/>
    <w:rsid w:val="000713FB"/>
    <w:rsid w:val="00071B14"/>
    <w:rsid w:val="00071DE7"/>
    <w:rsid w:val="00072459"/>
    <w:rsid w:val="00073AA6"/>
    <w:rsid w:val="00074B8B"/>
    <w:rsid w:val="0007521C"/>
    <w:rsid w:val="00075983"/>
    <w:rsid w:val="00075A02"/>
    <w:rsid w:val="00076833"/>
    <w:rsid w:val="0008049C"/>
    <w:rsid w:val="0008077E"/>
    <w:rsid w:val="0008113B"/>
    <w:rsid w:val="00081297"/>
    <w:rsid w:val="0008318A"/>
    <w:rsid w:val="000833A9"/>
    <w:rsid w:val="000854D7"/>
    <w:rsid w:val="00086629"/>
    <w:rsid w:val="000870DA"/>
    <w:rsid w:val="000870E7"/>
    <w:rsid w:val="0008799C"/>
    <w:rsid w:val="00090A27"/>
    <w:rsid w:val="00091A49"/>
    <w:rsid w:val="00091BD9"/>
    <w:rsid w:val="000921BD"/>
    <w:rsid w:val="00092DFF"/>
    <w:rsid w:val="00092FAB"/>
    <w:rsid w:val="00093806"/>
    <w:rsid w:val="00093C75"/>
    <w:rsid w:val="000941AA"/>
    <w:rsid w:val="00095EA0"/>
    <w:rsid w:val="00095F85"/>
    <w:rsid w:val="00096CE8"/>
    <w:rsid w:val="000A2110"/>
    <w:rsid w:val="000A2595"/>
    <w:rsid w:val="000A3996"/>
    <w:rsid w:val="000A4285"/>
    <w:rsid w:val="000A506A"/>
    <w:rsid w:val="000A5381"/>
    <w:rsid w:val="000A5C15"/>
    <w:rsid w:val="000A6A98"/>
    <w:rsid w:val="000A6D1B"/>
    <w:rsid w:val="000B1B95"/>
    <w:rsid w:val="000B2F63"/>
    <w:rsid w:val="000B3048"/>
    <w:rsid w:val="000B3E9F"/>
    <w:rsid w:val="000B4B28"/>
    <w:rsid w:val="000B5C30"/>
    <w:rsid w:val="000B6245"/>
    <w:rsid w:val="000B71FB"/>
    <w:rsid w:val="000C0DB0"/>
    <w:rsid w:val="000C18E6"/>
    <w:rsid w:val="000C20DA"/>
    <w:rsid w:val="000C2253"/>
    <w:rsid w:val="000C22BF"/>
    <w:rsid w:val="000C3307"/>
    <w:rsid w:val="000C33A2"/>
    <w:rsid w:val="000C4379"/>
    <w:rsid w:val="000C4772"/>
    <w:rsid w:val="000C4876"/>
    <w:rsid w:val="000C544E"/>
    <w:rsid w:val="000C5938"/>
    <w:rsid w:val="000C5E2E"/>
    <w:rsid w:val="000C6334"/>
    <w:rsid w:val="000C6510"/>
    <w:rsid w:val="000C690D"/>
    <w:rsid w:val="000D0B7F"/>
    <w:rsid w:val="000D20FD"/>
    <w:rsid w:val="000D2188"/>
    <w:rsid w:val="000D233C"/>
    <w:rsid w:val="000D28D1"/>
    <w:rsid w:val="000D309E"/>
    <w:rsid w:val="000D31A1"/>
    <w:rsid w:val="000D324E"/>
    <w:rsid w:val="000D39FC"/>
    <w:rsid w:val="000D4AFB"/>
    <w:rsid w:val="000D57B1"/>
    <w:rsid w:val="000D6B67"/>
    <w:rsid w:val="000D6CE7"/>
    <w:rsid w:val="000D7D6E"/>
    <w:rsid w:val="000E005A"/>
    <w:rsid w:val="000E01E4"/>
    <w:rsid w:val="000E0317"/>
    <w:rsid w:val="000E1691"/>
    <w:rsid w:val="000E1E8C"/>
    <w:rsid w:val="000E3346"/>
    <w:rsid w:val="000E38B6"/>
    <w:rsid w:val="000E423E"/>
    <w:rsid w:val="000E51FD"/>
    <w:rsid w:val="000E58B5"/>
    <w:rsid w:val="000E5ECE"/>
    <w:rsid w:val="000E6A31"/>
    <w:rsid w:val="000F1153"/>
    <w:rsid w:val="000F174A"/>
    <w:rsid w:val="000F1C4C"/>
    <w:rsid w:val="000F1FA2"/>
    <w:rsid w:val="000F207A"/>
    <w:rsid w:val="000F3444"/>
    <w:rsid w:val="000F34BA"/>
    <w:rsid w:val="000F4B3A"/>
    <w:rsid w:val="000F4E1C"/>
    <w:rsid w:val="000F4F09"/>
    <w:rsid w:val="000F541E"/>
    <w:rsid w:val="000F6051"/>
    <w:rsid w:val="000F6365"/>
    <w:rsid w:val="000F6E85"/>
    <w:rsid w:val="000F7095"/>
    <w:rsid w:val="000F7A76"/>
    <w:rsid w:val="0010002B"/>
    <w:rsid w:val="00100CED"/>
    <w:rsid w:val="00100F19"/>
    <w:rsid w:val="00101144"/>
    <w:rsid w:val="0010314B"/>
    <w:rsid w:val="001048B7"/>
    <w:rsid w:val="0010503C"/>
    <w:rsid w:val="00105A22"/>
    <w:rsid w:val="00105A9C"/>
    <w:rsid w:val="00105F96"/>
    <w:rsid w:val="001062FA"/>
    <w:rsid w:val="001064D7"/>
    <w:rsid w:val="00107460"/>
    <w:rsid w:val="00107646"/>
    <w:rsid w:val="001076DA"/>
    <w:rsid w:val="001105A1"/>
    <w:rsid w:val="0011062A"/>
    <w:rsid w:val="00110EFA"/>
    <w:rsid w:val="00110F7C"/>
    <w:rsid w:val="00111027"/>
    <w:rsid w:val="00111D65"/>
    <w:rsid w:val="00111DFA"/>
    <w:rsid w:val="00112495"/>
    <w:rsid w:val="00112D27"/>
    <w:rsid w:val="00112ED8"/>
    <w:rsid w:val="0011317B"/>
    <w:rsid w:val="001132E4"/>
    <w:rsid w:val="00113604"/>
    <w:rsid w:val="00113A5B"/>
    <w:rsid w:val="00115379"/>
    <w:rsid w:val="00115AC2"/>
    <w:rsid w:val="00115F13"/>
    <w:rsid w:val="00115F67"/>
    <w:rsid w:val="0011605C"/>
    <w:rsid w:val="00116EF7"/>
    <w:rsid w:val="00117B54"/>
    <w:rsid w:val="00117C61"/>
    <w:rsid w:val="00121193"/>
    <w:rsid w:val="0012127C"/>
    <w:rsid w:val="00122C1D"/>
    <w:rsid w:val="00123829"/>
    <w:rsid w:val="00124669"/>
    <w:rsid w:val="00125335"/>
    <w:rsid w:val="00125DDA"/>
    <w:rsid w:val="00125FDB"/>
    <w:rsid w:val="001263CF"/>
    <w:rsid w:val="0012704B"/>
    <w:rsid w:val="0013042A"/>
    <w:rsid w:val="00130838"/>
    <w:rsid w:val="001311EB"/>
    <w:rsid w:val="001311F8"/>
    <w:rsid w:val="00131830"/>
    <w:rsid w:val="00132586"/>
    <w:rsid w:val="001330BA"/>
    <w:rsid w:val="001332A0"/>
    <w:rsid w:val="0013339B"/>
    <w:rsid w:val="00134115"/>
    <w:rsid w:val="00134E1B"/>
    <w:rsid w:val="00134E46"/>
    <w:rsid w:val="00136B96"/>
    <w:rsid w:val="00136DE7"/>
    <w:rsid w:val="001375A3"/>
    <w:rsid w:val="001433FF"/>
    <w:rsid w:val="001437B6"/>
    <w:rsid w:val="00144027"/>
    <w:rsid w:val="00145FE8"/>
    <w:rsid w:val="00146102"/>
    <w:rsid w:val="00146B0D"/>
    <w:rsid w:val="00147058"/>
    <w:rsid w:val="00147A28"/>
    <w:rsid w:val="001500A2"/>
    <w:rsid w:val="00151253"/>
    <w:rsid w:val="00151513"/>
    <w:rsid w:val="0015239A"/>
    <w:rsid w:val="0015280D"/>
    <w:rsid w:val="001545F3"/>
    <w:rsid w:val="001558BF"/>
    <w:rsid w:val="0015602B"/>
    <w:rsid w:val="001573B4"/>
    <w:rsid w:val="00160102"/>
    <w:rsid w:val="00160AE7"/>
    <w:rsid w:val="0016109B"/>
    <w:rsid w:val="00161917"/>
    <w:rsid w:val="00161C54"/>
    <w:rsid w:val="001624A3"/>
    <w:rsid w:val="00162C13"/>
    <w:rsid w:val="00163428"/>
    <w:rsid w:val="00163B24"/>
    <w:rsid w:val="0016428B"/>
    <w:rsid w:val="001643C8"/>
    <w:rsid w:val="00164706"/>
    <w:rsid w:val="001648C9"/>
    <w:rsid w:val="00164F8A"/>
    <w:rsid w:val="00165929"/>
    <w:rsid w:val="00165B2E"/>
    <w:rsid w:val="00165C4E"/>
    <w:rsid w:val="00166460"/>
    <w:rsid w:val="0016697B"/>
    <w:rsid w:val="00166B55"/>
    <w:rsid w:val="00166C24"/>
    <w:rsid w:val="00166C87"/>
    <w:rsid w:val="00166FD5"/>
    <w:rsid w:val="001675E9"/>
    <w:rsid w:val="0016795B"/>
    <w:rsid w:val="00167BB0"/>
    <w:rsid w:val="001701C7"/>
    <w:rsid w:val="00170783"/>
    <w:rsid w:val="00170A29"/>
    <w:rsid w:val="00170BC0"/>
    <w:rsid w:val="00171AFF"/>
    <w:rsid w:val="00171E3B"/>
    <w:rsid w:val="001724F4"/>
    <w:rsid w:val="00172E0A"/>
    <w:rsid w:val="00174897"/>
    <w:rsid w:val="00174D16"/>
    <w:rsid w:val="00175281"/>
    <w:rsid w:val="00176819"/>
    <w:rsid w:val="00176A0E"/>
    <w:rsid w:val="00177843"/>
    <w:rsid w:val="00177A1D"/>
    <w:rsid w:val="001803EA"/>
    <w:rsid w:val="00180D2A"/>
    <w:rsid w:val="001819E7"/>
    <w:rsid w:val="00181A61"/>
    <w:rsid w:val="001827EB"/>
    <w:rsid w:val="001828E3"/>
    <w:rsid w:val="00183581"/>
    <w:rsid w:val="0018440A"/>
    <w:rsid w:val="0018557F"/>
    <w:rsid w:val="00185980"/>
    <w:rsid w:val="00185BB3"/>
    <w:rsid w:val="00185BE6"/>
    <w:rsid w:val="00186DBA"/>
    <w:rsid w:val="00186EE4"/>
    <w:rsid w:val="00187019"/>
    <w:rsid w:val="00187102"/>
    <w:rsid w:val="00187156"/>
    <w:rsid w:val="00187381"/>
    <w:rsid w:val="00190BC9"/>
    <w:rsid w:val="00191560"/>
    <w:rsid w:val="001917A5"/>
    <w:rsid w:val="001917EE"/>
    <w:rsid w:val="001918C7"/>
    <w:rsid w:val="0019194B"/>
    <w:rsid w:val="001919E4"/>
    <w:rsid w:val="00191A21"/>
    <w:rsid w:val="00191B2A"/>
    <w:rsid w:val="00191E41"/>
    <w:rsid w:val="0019210E"/>
    <w:rsid w:val="0019218A"/>
    <w:rsid w:val="0019278D"/>
    <w:rsid w:val="001949A6"/>
    <w:rsid w:val="001959B2"/>
    <w:rsid w:val="00195A1E"/>
    <w:rsid w:val="00196E85"/>
    <w:rsid w:val="00197183"/>
    <w:rsid w:val="00197285"/>
    <w:rsid w:val="00197423"/>
    <w:rsid w:val="001A13AE"/>
    <w:rsid w:val="001A3B5F"/>
    <w:rsid w:val="001A478B"/>
    <w:rsid w:val="001A5846"/>
    <w:rsid w:val="001A5E10"/>
    <w:rsid w:val="001A7500"/>
    <w:rsid w:val="001B00E7"/>
    <w:rsid w:val="001B0EB5"/>
    <w:rsid w:val="001B0EC0"/>
    <w:rsid w:val="001B13A2"/>
    <w:rsid w:val="001B16E0"/>
    <w:rsid w:val="001B1B02"/>
    <w:rsid w:val="001B2BB0"/>
    <w:rsid w:val="001B37A4"/>
    <w:rsid w:val="001B3C43"/>
    <w:rsid w:val="001B3DDB"/>
    <w:rsid w:val="001B45B5"/>
    <w:rsid w:val="001B4629"/>
    <w:rsid w:val="001B46E6"/>
    <w:rsid w:val="001B4E20"/>
    <w:rsid w:val="001B58E3"/>
    <w:rsid w:val="001B5CF7"/>
    <w:rsid w:val="001B7AF0"/>
    <w:rsid w:val="001B7FD8"/>
    <w:rsid w:val="001C1D18"/>
    <w:rsid w:val="001C1D21"/>
    <w:rsid w:val="001C202C"/>
    <w:rsid w:val="001C2414"/>
    <w:rsid w:val="001C28DF"/>
    <w:rsid w:val="001C416A"/>
    <w:rsid w:val="001C4A80"/>
    <w:rsid w:val="001C52F6"/>
    <w:rsid w:val="001C535B"/>
    <w:rsid w:val="001C5404"/>
    <w:rsid w:val="001C5B20"/>
    <w:rsid w:val="001C633F"/>
    <w:rsid w:val="001C6BCC"/>
    <w:rsid w:val="001C7224"/>
    <w:rsid w:val="001D0029"/>
    <w:rsid w:val="001D0217"/>
    <w:rsid w:val="001D03EB"/>
    <w:rsid w:val="001D07E0"/>
    <w:rsid w:val="001D0809"/>
    <w:rsid w:val="001D097B"/>
    <w:rsid w:val="001D0F15"/>
    <w:rsid w:val="001D1F0E"/>
    <w:rsid w:val="001D27AB"/>
    <w:rsid w:val="001D3CC1"/>
    <w:rsid w:val="001D47BA"/>
    <w:rsid w:val="001D5145"/>
    <w:rsid w:val="001D52E9"/>
    <w:rsid w:val="001E0280"/>
    <w:rsid w:val="001E05F9"/>
    <w:rsid w:val="001E06C4"/>
    <w:rsid w:val="001E09AE"/>
    <w:rsid w:val="001E12DE"/>
    <w:rsid w:val="001E206B"/>
    <w:rsid w:val="001E2434"/>
    <w:rsid w:val="001E27C2"/>
    <w:rsid w:val="001E5D09"/>
    <w:rsid w:val="001E6E43"/>
    <w:rsid w:val="001E7162"/>
    <w:rsid w:val="001E71FB"/>
    <w:rsid w:val="001F052E"/>
    <w:rsid w:val="001F0F64"/>
    <w:rsid w:val="001F0FC7"/>
    <w:rsid w:val="001F17B7"/>
    <w:rsid w:val="001F194A"/>
    <w:rsid w:val="001F236D"/>
    <w:rsid w:val="001F2A4F"/>
    <w:rsid w:val="001F4241"/>
    <w:rsid w:val="001F4983"/>
    <w:rsid w:val="001F696B"/>
    <w:rsid w:val="00201224"/>
    <w:rsid w:val="002012BF"/>
    <w:rsid w:val="0020170D"/>
    <w:rsid w:val="00203168"/>
    <w:rsid w:val="00205095"/>
    <w:rsid w:val="002058F2"/>
    <w:rsid w:val="0021011C"/>
    <w:rsid w:val="00212468"/>
    <w:rsid w:val="00212950"/>
    <w:rsid w:val="00212D1A"/>
    <w:rsid w:val="0021415C"/>
    <w:rsid w:val="00214580"/>
    <w:rsid w:val="002146A6"/>
    <w:rsid w:val="0021522F"/>
    <w:rsid w:val="00216500"/>
    <w:rsid w:val="002173D8"/>
    <w:rsid w:val="0022019A"/>
    <w:rsid w:val="00220615"/>
    <w:rsid w:val="002215E7"/>
    <w:rsid w:val="00221BE5"/>
    <w:rsid w:val="00221D73"/>
    <w:rsid w:val="00221EC8"/>
    <w:rsid w:val="00222885"/>
    <w:rsid w:val="002230F2"/>
    <w:rsid w:val="00223226"/>
    <w:rsid w:val="00223551"/>
    <w:rsid w:val="002239D7"/>
    <w:rsid w:val="00224B1C"/>
    <w:rsid w:val="002251C4"/>
    <w:rsid w:val="0022650D"/>
    <w:rsid w:val="00226BC1"/>
    <w:rsid w:val="00226D9B"/>
    <w:rsid w:val="00226F18"/>
    <w:rsid w:val="00227078"/>
    <w:rsid w:val="0022710A"/>
    <w:rsid w:val="00227261"/>
    <w:rsid w:val="00227826"/>
    <w:rsid w:val="00227D9A"/>
    <w:rsid w:val="00227DC5"/>
    <w:rsid w:val="002306DC"/>
    <w:rsid w:val="00231E5F"/>
    <w:rsid w:val="00233288"/>
    <w:rsid w:val="0023336E"/>
    <w:rsid w:val="00234587"/>
    <w:rsid w:val="0023579B"/>
    <w:rsid w:val="00236430"/>
    <w:rsid w:val="00236A21"/>
    <w:rsid w:val="00236BBC"/>
    <w:rsid w:val="00236D67"/>
    <w:rsid w:val="00236ED8"/>
    <w:rsid w:val="002372CF"/>
    <w:rsid w:val="00237693"/>
    <w:rsid w:val="00240160"/>
    <w:rsid w:val="0024079A"/>
    <w:rsid w:val="00241EFE"/>
    <w:rsid w:val="00242294"/>
    <w:rsid w:val="002429FF"/>
    <w:rsid w:val="0024351F"/>
    <w:rsid w:val="00243722"/>
    <w:rsid w:val="00243B09"/>
    <w:rsid w:val="002445AF"/>
    <w:rsid w:val="00244B4F"/>
    <w:rsid w:val="00244E77"/>
    <w:rsid w:val="0024532E"/>
    <w:rsid w:val="0024604E"/>
    <w:rsid w:val="0024648D"/>
    <w:rsid w:val="002466EE"/>
    <w:rsid w:val="00246AF0"/>
    <w:rsid w:val="00247861"/>
    <w:rsid w:val="00250733"/>
    <w:rsid w:val="00250CAC"/>
    <w:rsid w:val="00251048"/>
    <w:rsid w:val="0025182B"/>
    <w:rsid w:val="00252F7C"/>
    <w:rsid w:val="0025311A"/>
    <w:rsid w:val="00253138"/>
    <w:rsid w:val="002534BF"/>
    <w:rsid w:val="0025423A"/>
    <w:rsid w:val="002551C1"/>
    <w:rsid w:val="00256B9E"/>
    <w:rsid w:val="002572D9"/>
    <w:rsid w:val="0025751E"/>
    <w:rsid w:val="00257708"/>
    <w:rsid w:val="00257D68"/>
    <w:rsid w:val="00260A90"/>
    <w:rsid w:val="0026163B"/>
    <w:rsid w:val="00261D42"/>
    <w:rsid w:val="00261F80"/>
    <w:rsid w:val="002626F8"/>
    <w:rsid w:val="00262D55"/>
    <w:rsid w:val="0026320C"/>
    <w:rsid w:val="0026381C"/>
    <w:rsid w:val="00263B0F"/>
    <w:rsid w:val="00264845"/>
    <w:rsid w:val="00265E72"/>
    <w:rsid w:val="00266328"/>
    <w:rsid w:val="00266657"/>
    <w:rsid w:val="002667E1"/>
    <w:rsid w:val="00267724"/>
    <w:rsid w:val="00267DA2"/>
    <w:rsid w:val="002714E6"/>
    <w:rsid w:val="0027154B"/>
    <w:rsid w:val="00273CA9"/>
    <w:rsid w:val="00274AE5"/>
    <w:rsid w:val="00274EBE"/>
    <w:rsid w:val="00275A8A"/>
    <w:rsid w:val="00276358"/>
    <w:rsid w:val="002768D7"/>
    <w:rsid w:val="00277477"/>
    <w:rsid w:val="002801BD"/>
    <w:rsid w:val="002805ED"/>
    <w:rsid w:val="00280975"/>
    <w:rsid w:val="00280C70"/>
    <w:rsid w:val="00281A1D"/>
    <w:rsid w:val="00281DEC"/>
    <w:rsid w:val="00282874"/>
    <w:rsid w:val="002843BE"/>
    <w:rsid w:val="002862A5"/>
    <w:rsid w:val="00286D21"/>
    <w:rsid w:val="00287456"/>
    <w:rsid w:val="002913A5"/>
    <w:rsid w:val="002919F7"/>
    <w:rsid w:val="0029263A"/>
    <w:rsid w:val="00292DEF"/>
    <w:rsid w:val="00293533"/>
    <w:rsid w:val="00293DF3"/>
    <w:rsid w:val="0029420D"/>
    <w:rsid w:val="00294CD0"/>
    <w:rsid w:val="00295F52"/>
    <w:rsid w:val="00296348"/>
    <w:rsid w:val="002966DA"/>
    <w:rsid w:val="00296F74"/>
    <w:rsid w:val="002976EF"/>
    <w:rsid w:val="00297F75"/>
    <w:rsid w:val="002A03EB"/>
    <w:rsid w:val="002A0A0E"/>
    <w:rsid w:val="002A2145"/>
    <w:rsid w:val="002A5261"/>
    <w:rsid w:val="002A6562"/>
    <w:rsid w:val="002A6D53"/>
    <w:rsid w:val="002A7B07"/>
    <w:rsid w:val="002A7F87"/>
    <w:rsid w:val="002B1471"/>
    <w:rsid w:val="002B15E1"/>
    <w:rsid w:val="002B1B8C"/>
    <w:rsid w:val="002B2201"/>
    <w:rsid w:val="002B2EFD"/>
    <w:rsid w:val="002B5EB0"/>
    <w:rsid w:val="002B5EDF"/>
    <w:rsid w:val="002B60EE"/>
    <w:rsid w:val="002B7551"/>
    <w:rsid w:val="002B7747"/>
    <w:rsid w:val="002B7E2A"/>
    <w:rsid w:val="002C0889"/>
    <w:rsid w:val="002C0EC3"/>
    <w:rsid w:val="002C14F9"/>
    <w:rsid w:val="002C1878"/>
    <w:rsid w:val="002C1CEF"/>
    <w:rsid w:val="002C2839"/>
    <w:rsid w:val="002C2922"/>
    <w:rsid w:val="002C3BC7"/>
    <w:rsid w:val="002C4479"/>
    <w:rsid w:val="002C5099"/>
    <w:rsid w:val="002C5109"/>
    <w:rsid w:val="002C5A24"/>
    <w:rsid w:val="002C5FD8"/>
    <w:rsid w:val="002C6372"/>
    <w:rsid w:val="002C66EF"/>
    <w:rsid w:val="002C67ED"/>
    <w:rsid w:val="002C7D93"/>
    <w:rsid w:val="002D247F"/>
    <w:rsid w:val="002D25B0"/>
    <w:rsid w:val="002D2FCD"/>
    <w:rsid w:val="002D39FF"/>
    <w:rsid w:val="002D40FE"/>
    <w:rsid w:val="002D4C30"/>
    <w:rsid w:val="002D4CD4"/>
    <w:rsid w:val="002D54D7"/>
    <w:rsid w:val="002D5873"/>
    <w:rsid w:val="002D59E3"/>
    <w:rsid w:val="002D5A45"/>
    <w:rsid w:val="002D5AE1"/>
    <w:rsid w:val="002D63F3"/>
    <w:rsid w:val="002D65DE"/>
    <w:rsid w:val="002D6832"/>
    <w:rsid w:val="002D6D7A"/>
    <w:rsid w:val="002D78FA"/>
    <w:rsid w:val="002E00A1"/>
    <w:rsid w:val="002E05E9"/>
    <w:rsid w:val="002E0819"/>
    <w:rsid w:val="002E0925"/>
    <w:rsid w:val="002E2C56"/>
    <w:rsid w:val="002E3005"/>
    <w:rsid w:val="002E303A"/>
    <w:rsid w:val="002E3A32"/>
    <w:rsid w:val="002E5FD4"/>
    <w:rsid w:val="002E6A35"/>
    <w:rsid w:val="002E7839"/>
    <w:rsid w:val="002F0432"/>
    <w:rsid w:val="002F06AA"/>
    <w:rsid w:val="002F0EED"/>
    <w:rsid w:val="002F1761"/>
    <w:rsid w:val="002F1DAB"/>
    <w:rsid w:val="002F1EFA"/>
    <w:rsid w:val="002F20C5"/>
    <w:rsid w:val="002F2E3F"/>
    <w:rsid w:val="002F3422"/>
    <w:rsid w:val="002F3D15"/>
    <w:rsid w:val="002F3EAA"/>
    <w:rsid w:val="002F4567"/>
    <w:rsid w:val="002F4D40"/>
    <w:rsid w:val="002F57B0"/>
    <w:rsid w:val="002F57F2"/>
    <w:rsid w:val="002F6342"/>
    <w:rsid w:val="002F6823"/>
    <w:rsid w:val="002F6AA2"/>
    <w:rsid w:val="002F6E68"/>
    <w:rsid w:val="002F71E8"/>
    <w:rsid w:val="002F77B7"/>
    <w:rsid w:val="00300586"/>
    <w:rsid w:val="003006BD"/>
    <w:rsid w:val="003010E1"/>
    <w:rsid w:val="00301AC8"/>
    <w:rsid w:val="00301BAC"/>
    <w:rsid w:val="00301EA7"/>
    <w:rsid w:val="00301F4A"/>
    <w:rsid w:val="003022ED"/>
    <w:rsid w:val="0030235B"/>
    <w:rsid w:val="00302A37"/>
    <w:rsid w:val="003036B4"/>
    <w:rsid w:val="0030404B"/>
    <w:rsid w:val="00305782"/>
    <w:rsid w:val="00305CE5"/>
    <w:rsid w:val="00305FC3"/>
    <w:rsid w:val="00306B1E"/>
    <w:rsid w:val="00306EC0"/>
    <w:rsid w:val="003111D8"/>
    <w:rsid w:val="003112B2"/>
    <w:rsid w:val="00311413"/>
    <w:rsid w:val="00311A1E"/>
    <w:rsid w:val="00312B9B"/>
    <w:rsid w:val="00313810"/>
    <w:rsid w:val="003153BF"/>
    <w:rsid w:val="0031546B"/>
    <w:rsid w:val="00315543"/>
    <w:rsid w:val="0031572A"/>
    <w:rsid w:val="00316240"/>
    <w:rsid w:val="00317E92"/>
    <w:rsid w:val="0032022A"/>
    <w:rsid w:val="003202A1"/>
    <w:rsid w:val="003206B0"/>
    <w:rsid w:val="003219D3"/>
    <w:rsid w:val="003228F7"/>
    <w:rsid w:val="00323B4F"/>
    <w:rsid w:val="003240E5"/>
    <w:rsid w:val="003240E8"/>
    <w:rsid w:val="00324D0E"/>
    <w:rsid w:val="00324F94"/>
    <w:rsid w:val="00325624"/>
    <w:rsid w:val="003265F0"/>
    <w:rsid w:val="00326F13"/>
    <w:rsid w:val="003270B7"/>
    <w:rsid w:val="003276CC"/>
    <w:rsid w:val="003279AA"/>
    <w:rsid w:val="00330499"/>
    <w:rsid w:val="00330A54"/>
    <w:rsid w:val="003318BC"/>
    <w:rsid w:val="00332314"/>
    <w:rsid w:val="003324BA"/>
    <w:rsid w:val="003334E8"/>
    <w:rsid w:val="00333761"/>
    <w:rsid w:val="00333A14"/>
    <w:rsid w:val="00333E60"/>
    <w:rsid w:val="00334162"/>
    <w:rsid w:val="003343CF"/>
    <w:rsid w:val="0033472F"/>
    <w:rsid w:val="00334BF2"/>
    <w:rsid w:val="00335079"/>
    <w:rsid w:val="003356F7"/>
    <w:rsid w:val="00335BD9"/>
    <w:rsid w:val="00335E69"/>
    <w:rsid w:val="0033729F"/>
    <w:rsid w:val="00340422"/>
    <w:rsid w:val="003414D3"/>
    <w:rsid w:val="00344555"/>
    <w:rsid w:val="003447A0"/>
    <w:rsid w:val="00344D13"/>
    <w:rsid w:val="00345D2A"/>
    <w:rsid w:val="003468D9"/>
    <w:rsid w:val="00350DCC"/>
    <w:rsid w:val="00351068"/>
    <w:rsid w:val="0035132A"/>
    <w:rsid w:val="0035375C"/>
    <w:rsid w:val="00353B36"/>
    <w:rsid w:val="00353F05"/>
    <w:rsid w:val="00354800"/>
    <w:rsid w:val="003554D7"/>
    <w:rsid w:val="00355AC5"/>
    <w:rsid w:val="003565E0"/>
    <w:rsid w:val="003601E0"/>
    <w:rsid w:val="00363011"/>
    <w:rsid w:val="00363164"/>
    <w:rsid w:val="00363FDA"/>
    <w:rsid w:val="0036446B"/>
    <w:rsid w:val="00364CD2"/>
    <w:rsid w:val="003653FC"/>
    <w:rsid w:val="00365783"/>
    <w:rsid w:val="003662BA"/>
    <w:rsid w:val="003662BE"/>
    <w:rsid w:val="003667A0"/>
    <w:rsid w:val="0036707B"/>
    <w:rsid w:val="003678A1"/>
    <w:rsid w:val="00367B8B"/>
    <w:rsid w:val="00367BE0"/>
    <w:rsid w:val="0037122F"/>
    <w:rsid w:val="003718EE"/>
    <w:rsid w:val="00372D56"/>
    <w:rsid w:val="00372E7D"/>
    <w:rsid w:val="0037325F"/>
    <w:rsid w:val="00373409"/>
    <w:rsid w:val="0037376F"/>
    <w:rsid w:val="00374347"/>
    <w:rsid w:val="0037441A"/>
    <w:rsid w:val="0037462B"/>
    <w:rsid w:val="00375ABA"/>
    <w:rsid w:val="00375B43"/>
    <w:rsid w:val="00375B68"/>
    <w:rsid w:val="00376834"/>
    <w:rsid w:val="00376D27"/>
    <w:rsid w:val="003808AC"/>
    <w:rsid w:val="00380AB4"/>
    <w:rsid w:val="00381B79"/>
    <w:rsid w:val="003826DE"/>
    <w:rsid w:val="00383EF5"/>
    <w:rsid w:val="0038461B"/>
    <w:rsid w:val="00386238"/>
    <w:rsid w:val="0038647B"/>
    <w:rsid w:val="00387490"/>
    <w:rsid w:val="0038770B"/>
    <w:rsid w:val="00387F7C"/>
    <w:rsid w:val="003905D5"/>
    <w:rsid w:val="00391234"/>
    <w:rsid w:val="0039243E"/>
    <w:rsid w:val="00392AD4"/>
    <w:rsid w:val="00392DC8"/>
    <w:rsid w:val="00392EF4"/>
    <w:rsid w:val="00393031"/>
    <w:rsid w:val="00393259"/>
    <w:rsid w:val="003933F5"/>
    <w:rsid w:val="00393B96"/>
    <w:rsid w:val="00393EEF"/>
    <w:rsid w:val="003955BE"/>
    <w:rsid w:val="0039609D"/>
    <w:rsid w:val="003968A6"/>
    <w:rsid w:val="00396B47"/>
    <w:rsid w:val="00396B88"/>
    <w:rsid w:val="00396DE6"/>
    <w:rsid w:val="0039714F"/>
    <w:rsid w:val="003973C8"/>
    <w:rsid w:val="00397997"/>
    <w:rsid w:val="00397DD8"/>
    <w:rsid w:val="003A088A"/>
    <w:rsid w:val="003A1DD7"/>
    <w:rsid w:val="003A1FC5"/>
    <w:rsid w:val="003A2110"/>
    <w:rsid w:val="003A2134"/>
    <w:rsid w:val="003A3225"/>
    <w:rsid w:val="003A3866"/>
    <w:rsid w:val="003A394C"/>
    <w:rsid w:val="003A4130"/>
    <w:rsid w:val="003A4FBF"/>
    <w:rsid w:val="003A5728"/>
    <w:rsid w:val="003A5C07"/>
    <w:rsid w:val="003A6276"/>
    <w:rsid w:val="003A6B24"/>
    <w:rsid w:val="003A73C8"/>
    <w:rsid w:val="003A784D"/>
    <w:rsid w:val="003A7BA1"/>
    <w:rsid w:val="003A7FC8"/>
    <w:rsid w:val="003B0913"/>
    <w:rsid w:val="003B1869"/>
    <w:rsid w:val="003B1BA5"/>
    <w:rsid w:val="003B309F"/>
    <w:rsid w:val="003B38D7"/>
    <w:rsid w:val="003B51D1"/>
    <w:rsid w:val="003B51F5"/>
    <w:rsid w:val="003B6447"/>
    <w:rsid w:val="003B6990"/>
    <w:rsid w:val="003B6E99"/>
    <w:rsid w:val="003B70C8"/>
    <w:rsid w:val="003B72A2"/>
    <w:rsid w:val="003C01A3"/>
    <w:rsid w:val="003C0570"/>
    <w:rsid w:val="003C0B14"/>
    <w:rsid w:val="003C0EDB"/>
    <w:rsid w:val="003C2F99"/>
    <w:rsid w:val="003C3F1C"/>
    <w:rsid w:val="003C49FD"/>
    <w:rsid w:val="003C5263"/>
    <w:rsid w:val="003C5598"/>
    <w:rsid w:val="003C6471"/>
    <w:rsid w:val="003C6AA6"/>
    <w:rsid w:val="003C7CF9"/>
    <w:rsid w:val="003C7E73"/>
    <w:rsid w:val="003D0F76"/>
    <w:rsid w:val="003D23D7"/>
    <w:rsid w:val="003D2FCC"/>
    <w:rsid w:val="003D4D04"/>
    <w:rsid w:val="003D5221"/>
    <w:rsid w:val="003D6131"/>
    <w:rsid w:val="003D645E"/>
    <w:rsid w:val="003D797D"/>
    <w:rsid w:val="003D7CA8"/>
    <w:rsid w:val="003E032C"/>
    <w:rsid w:val="003E07DF"/>
    <w:rsid w:val="003E105B"/>
    <w:rsid w:val="003E1449"/>
    <w:rsid w:val="003E14E8"/>
    <w:rsid w:val="003E18FC"/>
    <w:rsid w:val="003E1C56"/>
    <w:rsid w:val="003E1F0D"/>
    <w:rsid w:val="003E2197"/>
    <w:rsid w:val="003E3E46"/>
    <w:rsid w:val="003E5C54"/>
    <w:rsid w:val="003E6025"/>
    <w:rsid w:val="003E78C6"/>
    <w:rsid w:val="003E78FF"/>
    <w:rsid w:val="003F023F"/>
    <w:rsid w:val="003F08D7"/>
    <w:rsid w:val="003F0A1E"/>
    <w:rsid w:val="003F2127"/>
    <w:rsid w:val="003F284C"/>
    <w:rsid w:val="003F2CD6"/>
    <w:rsid w:val="003F3ECE"/>
    <w:rsid w:val="003F4D4B"/>
    <w:rsid w:val="003F57DA"/>
    <w:rsid w:val="003F6B1F"/>
    <w:rsid w:val="003F6B59"/>
    <w:rsid w:val="003F73FD"/>
    <w:rsid w:val="003F76E9"/>
    <w:rsid w:val="0040079C"/>
    <w:rsid w:val="00400A2A"/>
    <w:rsid w:val="00400AAA"/>
    <w:rsid w:val="00401CEA"/>
    <w:rsid w:val="00401DEE"/>
    <w:rsid w:val="00402338"/>
    <w:rsid w:val="00402529"/>
    <w:rsid w:val="004028A6"/>
    <w:rsid w:val="0040326F"/>
    <w:rsid w:val="00403969"/>
    <w:rsid w:val="004041BE"/>
    <w:rsid w:val="004044A0"/>
    <w:rsid w:val="0040596C"/>
    <w:rsid w:val="00405A58"/>
    <w:rsid w:val="00405C0B"/>
    <w:rsid w:val="00405F75"/>
    <w:rsid w:val="00406089"/>
    <w:rsid w:val="00406A7A"/>
    <w:rsid w:val="004072F9"/>
    <w:rsid w:val="00407D5B"/>
    <w:rsid w:val="00410274"/>
    <w:rsid w:val="004103C4"/>
    <w:rsid w:val="004108E4"/>
    <w:rsid w:val="00410A33"/>
    <w:rsid w:val="00411D51"/>
    <w:rsid w:val="00411E83"/>
    <w:rsid w:val="00412352"/>
    <w:rsid w:val="004125F6"/>
    <w:rsid w:val="00412AAB"/>
    <w:rsid w:val="00413D4F"/>
    <w:rsid w:val="00415D98"/>
    <w:rsid w:val="00416459"/>
    <w:rsid w:val="00416ADA"/>
    <w:rsid w:val="00417E66"/>
    <w:rsid w:val="00420C43"/>
    <w:rsid w:val="004219E6"/>
    <w:rsid w:val="0042217D"/>
    <w:rsid w:val="004245D8"/>
    <w:rsid w:val="004248E0"/>
    <w:rsid w:val="00424E72"/>
    <w:rsid w:val="00424FC5"/>
    <w:rsid w:val="00426082"/>
    <w:rsid w:val="00426F37"/>
    <w:rsid w:val="004272C1"/>
    <w:rsid w:val="004276F4"/>
    <w:rsid w:val="004277CC"/>
    <w:rsid w:val="00427B7A"/>
    <w:rsid w:val="004302BD"/>
    <w:rsid w:val="00430759"/>
    <w:rsid w:val="004318E9"/>
    <w:rsid w:val="00433322"/>
    <w:rsid w:val="00433DD0"/>
    <w:rsid w:val="00434055"/>
    <w:rsid w:val="00434421"/>
    <w:rsid w:val="004350A6"/>
    <w:rsid w:val="004350D9"/>
    <w:rsid w:val="004350E5"/>
    <w:rsid w:val="004351C7"/>
    <w:rsid w:val="004358F9"/>
    <w:rsid w:val="00435AE1"/>
    <w:rsid w:val="0043655E"/>
    <w:rsid w:val="004369C3"/>
    <w:rsid w:val="004370B9"/>
    <w:rsid w:val="004372DE"/>
    <w:rsid w:val="00440699"/>
    <w:rsid w:val="00440749"/>
    <w:rsid w:val="0044087B"/>
    <w:rsid w:val="00441C92"/>
    <w:rsid w:val="004429F1"/>
    <w:rsid w:val="00443A4F"/>
    <w:rsid w:val="00443C8F"/>
    <w:rsid w:val="0044480B"/>
    <w:rsid w:val="0044558F"/>
    <w:rsid w:val="00445707"/>
    <w:rsid w:val="00445727"/>
    <w:rsid w:val="00445AA8"/>
    <w:rsid w:val="00446147"/>
    <w:rsid w:val="004463F5"/>
    <w:rsid w:val="00447061"/>
    <w:rsid w:val="00447068"/>
    <w:rsid w:val="00447646"/>
    <w:rsid w:val="00447C9B"/>
    <w:rsid w:val="0045047C"/>
    <w:rsid w:val="0045130A"/>
    <w:rsid w:val="004517E9"/>
    <w:rsid w:val="00451F9D"/>
    <w:rsid w:val="0045225A"/>
    <w:rsid w:val="00452692"/>
    <w:rsid w:val="00453AF9"/>
    <w:rsid w:val="0045589E"/>
    <w:rsid w:val="0045589F"/>
    <w:rsid w:val="00455F5E"/>
    <w:rsid w:val="00456103"/>
    <w:rsid w:val="0045615F"/>
    <w:rsid w:val="00456504"/>
    <w:rsid w:val="004566A6"/>
    <w:rsid w:val="00456D82"/>
    <w:rsid w:val="004604B7"/>
    <w:rsid w:val="00460F84"/>
    <w:rsid w:val="00463DD5"/>
    <w:rsid w:val="004644B7"/>
    <w:rsid w:val="00464587"/>
    <w:rsid w:val="0046480E"/>
    <w:rsid w:val="00464E00"/>
    <w:rsid w:val="00465027"/>
    <w:rsid w:val="0046566B"/>
    <w:rsid w:val="004671F0"/>
    <w:rsid w:val="004673C6"/>
    <w:rsid w:val="004673CA"/>
    <w:rsid w:val="00467BF0"/>
    <w:rsid w:val="00470136"/>
    <w:rsid w:val="00470962"/>
    <w:rsid w:val="00470B4E"/>
    <w:rsid w:val="004710ED"/>
    <w:rsid w:val="004711F7"/>
    <w:rsid w:val="0047142A"/>
    <w:rsid w:val="00472B56"/>
    <w:rsid w:val="00472DF6"/>
    <w:rsid w:val="00472E19"/>
    <w:rsid w:val="004731D0"/>
    <w:rsid w:val="004741E2"/>
    <w:rsid w:val="00474299"/>
    <w:rsid w:val="00474992"/>
    <w:rsid w:val="00474D30"/>
    <w:rsid w:val="00475A5B"/>
    <w:rsid w:val="0047600F"/>
    <w:rsid w:val="00477DD5"/>
    <w:rsid w:val="00477EA9"/>
    <w:rsid w:val="00481083"/>
    <w:rsid w:val="004812D6"/>
    <w:rsid w:val="00481B10"/>
    <w:rsid w:val="00482A06"/>
    <w:rsid w:val="00483215"/>
    <w:rsid w:val="00483EE9"/>
    <w:rsid w:val="004844EF"/>
    <w:rsid w:val="00484A00"/>
    <w:rsid w:val="00484C69"/>
    <w:rsid w:val="00484F83"/>
    <w:rsid w:val="00485262"/>
    <w:rsid w:val="00485343"/>
    <w:rsid w:val="00485354"/>
    <w:rsid w:val="00485A4C"/>
    <w:rsid w:val="00485C39"/>
    <w:rsid w:val="00486A66"/>
    <w:rsid w:val="00486A98"/>
    <w:rsid w:val="00486E71"/>
    <w:rsid w:val="00490FB3"/>
    <w:rsid w:val="00491DA1"/>
    <w:rsid w:val="00491F50"/>
    <w:rsid w:val="0049296D"/>
    <w:rsid w:val="004933F5"/>
    <w:rsid w:val="00494D48"/>
    <w:rsid w:val="00495305"/>
    <w:rsid w:val="004966EF"/>
    <w:rsid w:val="00496C20"/>
    <w:rsid w:val="00497D7D"/>
    <w:rsid w:val="00497E31"/>
    <w:rsid w:val="004A025D"/>
    <w:rsid w:val="004A100E"/>
    <w:rsid w:val="004A1BBF"/>
    <w:rsid w:val="004A1C90"/>
    <w:rsid w:val="004A2874"/>
    <w:rsid w:val="004A295F"/>
    <w:rsid w:val="004A31C3"/>
    <w:rsid w:val="004A3975"/>
    <w:rsid w:val="004A3B8A"/>
    <w:rsid w:val="004A3C64"/>
    <w:rsid w:val="004A3DFD"/>
    <w:rsid w:val="004A6B3B"/>
    <w:rsid w:val="004B0C90"/>
    <w:rsid w:val="004B1850"/>
    <w:rsid w:val="004B18BE"/>
    <w:rsid w:val="004B231F"/>
    <w:rsid w:val="004B3958"/>
    <w:rsid w:val="004B4297"/>
    <w:rsid w:val="004B4880"/>
    <w:rsid w:val="004B4FC2"/>
    <w:rsid w:val="004B5CAA"/>
    <w:rsid w:val="004B767A"/>
    <w:rsid w:val="004B7A5D"/>
    <w:rsid w:val="004B7C34"/>
    <w:rsid w:val="004C11AB"/>
    <w:rsid w:val="004C1469"/>
    <w:rsid w:val="004C2854"/>
    <w:rsid w:val="004C31CE"/>
    <w:rsid w:val="004C320D"/>
    <w:rsid w:val="004C3C17"/>
    <w:rsid w:val="004C4C0F"/>
    <w:rsid w:val="004C5B4A"/>
    <w:rsid w:val="004C627B"/>
    <w:rsid w:val="004C6AB3"/>
    <w:rsid w:val="004D0747"/>
    <w:rsid w:val="004D0921"/>
    <w:rsid w:val="004D11F7"/>
    <w:rsid w:val="004D128A"/>
    <w:rsid w:val="004D1F7E"/>
    <w:rsid w:val="004D2CA6"/>
    <w:rsid w:val="004D3860"/>
    <w:rsid w:val="004D6B8D"/>
    <w:rsid w:val="004D6D27"/>
    <w:rsid w:val="004D715A"/>
    <w:rsid w:val="004D7523"/>
    <w:rsid w:val="004D7A02"/>
    <w:rsid w:val="004D7A7C"/>
    <w:rsid w:val="004D7B2F"/>
    <w:rsid w:val="004D7B98"/>
    <w:rsid w:val="004E0865"/>
    <w:rsid w:val="004E0D36"/>
    <w:rsid w:val="004E1EF6"/>
    <w:rsid w:val="004E2007"/>
    <w:rsid w:val="004E2665"/>
    <w:rsid w:val="004E2C1C"/>
    <w:rsid w:val="004E3967"/>
    <w:rsid w:val="004E40B8"/>
    <w:rsid w:val="004E5639"/>
    <w:rsid w:val="004E5BE7"/>
    <w:rsid w:val="004E6879"/>
    <w:rsid w:val="004E68A6"/>
    <w:rsid w:val="004E6BA3"/>
    <w:rsid w:val="004E761A"/>
    <w:rsid w:val="004E78AA"/>
    <w:rsid w:val="004E79DE"/>
    <w:rsid w:val="004E7F10"/>
    <w:rsid w:val="004F019F"/>
    <w:rsid w:val="004F1486"/>
    <w:rsid w:val="004F1C46"/>
    <w:rsid w:val="004F1CE5"/>
    <w:rsid w:val="004F2992"/>
    <w:rsid w:val="004F2EA7"/>
    <w:rsid w:val="004F37EF"/>
    <w:rsid w:val="004F3AAC"/>
    <w:rsid w:val="004F78F9"/>
    <w:rsid w:val="00501A8A"/>
    <w:rsid w:val="00501A8E"/>
    <w:rsid w:val="005023FE"/>
    <w:rsid w:val="005029A9"/>
    <w:rsid w:val="00502E43"/>
    <w:rsid w:val="00503DE9"/>
    <w:rsid w:val="00504561"/>
    <w:rsid w:val="0050588E"/>
    <w:rsid w:val="0050591B"/>
    <w:rsid w:val="00506EE3"/>
    <w:rsid w:val="00507E1A"/>
    <w:rsid w:val="00510723"/>
    <w:rsid w:val="00511E9E"/>
    <w:rsid w:val="005122CF"/>
    <w:rsid w:val="00512C1F"/>
    <w:rsid w:val="00512F7A"/>
    <w:rsid w:val="00513339"/>
    <w:rsid w:val="0051349E"/>
    <w:rsid w:val="00513967"/>
    <w:rsid w:val="0051534C"/>
    <w:rsid w:val="0051553C"/>
    <w:rsid w:val="00515935"/>
    <w:rsid w:val="0051627B"/>
    <w:rsid w:val="00516DAB"/>
    <w:rsid w:val="0051713C"/>
    <w:rsid w:val="00517388"/>
    <w:rsid w:val="005173CF"/>
    <w:rsid w:val="00517D1C"/>
    <w:rsid w:val="0052042D"/>
    <w:rsid w:val="0052071C"/>
    <w:rsid w:val="005220C7"/>
    <w:rsid w:val="005220E2"/>
    <w:rsid w:val="005234EC"/>
    <w:rsid w:val="005236A1"/>
    <w:rsid w:val="00523760"/>
    <w:rsid w:val="00523CC4"/>
    <w:rsid w:val="00524090"/>
    <w:rsid w:val="005242B9"/>
    <w:rsid w:val="00524971"/>
    <w:rsid w:val="00524CD5"/>
    <w:rsid w:val="005255EE"/>
    <w:rsid w:val="005257FB"/>
    <w:rsid w:val="00526669"/>
    <w:rsid w:val="005266A9"/>
    <w:rsid w:val="00530845"/>
    <w:rsid w:val="005318AB"/>
    <w:rsid w:val="00532B70"/>
    <w:rsid w:val="00532D5C"/>
    <w:rsid w:val="005339A1"/>
    <w:rsid w:val="00534029"/>
    <w:rsid w:val="00534366"/>
    <w:rsid w:val="0053439A"/>
    <w:rsid w:val="005343B2"/>
    <w:rsid w:val="00534F17"/>
    <w:rsid w:val="00535860"/>
    <w:rsid w:val="00535A0E"/>
    <w:rsid w:val="00535CB5"/>
    <w:rsid w:val="005363CF"/>
    <w:rsid w:val="00536AEC"/>
    <w:rsid w:val="00536BE4"/>
    <w:rsid w:val="00537231"/>
    <w:rsid w:val="005410A7"/>
    <w:rsid w:val="00541231"/>
    <w:rsid w:val="0054317D"/>
    <w:rsid w:val="005437F3"/>
    <w:rsid w:val="0054382F"/>
    <w:rsid w:val="00544238"/>
    <w:rsid w:val="005444C3"/>
    <w:rsid w:val="00545179"/>
    <w:rsid w:val="00545E9E"/>
    <w:rsid w:val="005460D5"/>
    <w:rsid w:val="00546B1A"/>
    <w:rsid w:val="00546CED"/>
    <w:rsid w:val="005500AB"/>
    <w:rsid w:val="0055098A"/>
    <w:rsid w:val="00551E4C"/>
    <w:rsid w:val="00552680"/>
    <w:rsid w:val="00552693"/>
    <w:rsid w:val="00553600"/>
    <w:rsid w:val="00553A6E"/>
    <w:rsid w:val="00553B7A"/>
    <w:rsid w:val="0055466F"/>
    <w:rsid w:val="0055593C"/>
    <w:rsid w:val="00555962"/>
    <w:rsid w:val="00555FF0"/>
    <w:rsid w:val="00560134"/>
    <w:rsid w:val="00560652"/>
    <w:rsid w:val="00560B04"/>
    <w:rsid w:val="00560CB8"/>
    <w:rsid w:val="00561E89"/>
    <w:rsid w:val="00561F1A"/>
    <w:rsid w:val="005622BD"/>
    <w:rsid w:val="005628A3"/>
    <w:rsid w:val="00562B0D"/>
    <w:rsid w:val="00562FB5"/>
    <w:rsid w:val="005633DF"/>
    <w:rsid w:val="0056371D"/>
    <w:rsid w:val="005649B2"/>
    <w:rsid w:val="00564DA4"/>
    <w:rsid w:val="00566957"/>
    <w:rsid w:val="00566A76"/>
    <w:rsid w:val="00566CFE"/>
    <w:rsid w:val="005670C5"/>
    <w:rsid w:val="0056780D"/>
    <w:rsid w:val="00567898"/>
    <w:rsid w:val="00567D68"/>
    <w:rsid w:val="005720DA"/>
    <w:rsid w:val="00572C88"/>
    <w:rsid w:val="005739F3"/>
    <w:rsid w:val="00574681"/>
    <w:rsid w:val="0057530F"/>
    <w:rsid w:val="00575D21"/>
    <w:rsid w:val="00576F7F"/>
    <w:rsid w:val="00577A5A"/>
    <w:rsid w:val="00577DD0"/>
    <w:rsid w:val="00580962"/>
    <w:rsid w:val="00580BA0"/>
    <w:rsid w:val="00581E6E"/>
    <w:rsid w:val="005822BF"/>
    <w:rsid w:val="00583A09"/>
    <w:rsid w:val="00583E5A"/>
    <w:rsid w:val="0058562D"/>
    <w:rsid w:val="005858F4"/>
    <w:rsid w:val="00585961"/>
    <w:rsid w:val="005869A6"/>
    <w:rsid w:val="00586B48"/>
    <w:rsid w:val="0058706F"/>
    <w:rsid w:val="00587A26"/>
    <w:rsid w:val="005905AD"/>
    <w:rsid w:val="00591530"/>
    <w:rsid w:val="00591B53"/>
    <w:rsid w:val="00593586"/>
    <w:rsid w:val="00595AB0"/>
    <w:rsid w:val="00595BC8"/>
    <w:rsid w:val="00596918"/>
    <w:rsid w:val="00597F58"/>
    <w:rsid w:val="005A0280"/>
    <w:rsid w:val="005A08BD"/>
    <w:rsid w:val="005A11DA"/>
    <w:rsid w:val="005A13F7"/>
    <w:rsid w:val="005A1914"/>
    <w:rsid w:val="005A1E3E"/>
    <w:rsid w:val="005A201E"/>
    <w:rsid w:val="005A2769"/>
    <w:rsid w:val="005A2FEC"/>
    <w:rsid w:val="005A30B6"/>
    <w:rsid w:val="005A4452"/>
    <w:rsid w:val="005A501E"/>
    <w:rsid w:val="005A5910"/>
    <w:rsid w:val="005A6C27"/>
    <w:rsid w:val="005A6C9F"/>
    <w:rsid w:val="005A6E90"/>
    <w:rsid w:val="005A7168"/>
    <w:rsid w:val="005A7BF8"/>
    <w:rsid w:val="005B0481"/>
    <w:rsid w:val="005B0DA1"/>
    <w:rsid w:val="005B1282"/>
    <w:rsid w:val="005B1C16"/>
    <w:rsid w:val="005B55E5"/>
    <w:rsid w:val="005B59AB"/>
    <w:rsid w:val="005B5A20"/>
    <w:rsid w:val="005B72E6"/>
    <w:rsid w:val="005B756F"/>
    <w:rsid w:val="005C08B7"/>
    <w:rsid w:val="005C0AC8"/>
    <w:rsid w:val="005C0F43"/>
    <w:rsid w:val="005C1472"/>
    <w:rsid w:val="005C192A"/>
    <w:rsid w:val="005C1CBE"/>
    <w:rsid w:val="005C35E4"/>
    <w:rsid w:val="005C3FB4"/>
    <w:rsid w:val="005C4077"/>
    <w:rsid w:val="005C426A"/>
    <w:rsid w:val="005C51C8"/>
    <w:rsid w:val="005C5FE1"/>
    <w:rsid w:val="005C6F5D"/>
    <w:rsid w:val="005D15E9"/>
    <w:rsid w:val="005D199C"/>
    <w:rsid w:val="005D2925"/>
    <w:rsid w:val="005D2D65"/>
    <w:rsid w:val="005D31D8"/>
    <w:rsid w:val="005D37E1"/>
    <w:rsid w:val="005D4C5F"/>
    <w:rsid w:val="005D4DCB"/>
    <w:rsid w:val="005D4FCE"/>
    <w:rsid w:val="005D50F4"/>
    <w:rsid w:val="005D5AAD"/>
    <w:rsid w:val="005D69CF"/>
    <w:rsid w:val="005D798E"/>
    <w:rsid w:val="005E08BB"/>
    <w:rsid w:val="005E0C81"/>
    <w:rsid w:val="005E174A"/>
    <w:rsid w:val="005E1EE3"/>
    <w:rsid w:val="005E2100"/>
    <w:rsid w:val="005E28C7"/>
    <w:rsid w:val="005E2C84"/>
    <w:rsid w:val="005E3BA2"/>
    <w:rsid w:val="005E3BAB"/>
    <w:rsid w:val="005E5C10"/>
    <w:rsid w:val="005E6451"/>
    <w:rsid w:val="005E7A49"/>
    <w:rsid w:val="005F1CC1"/>
    <w:rsid w:val="005F1DE3"/>
    <w:rsid w:val="005F2861"/>
    <w:rsid w:val="005F2CDC"/>
    <w:rsid w:val="005F419C"/>
    <w:rsid w:val="005F4DEB"/>
    <w:rsid w:val="005F51DE"/>
    <w:rsid w:val="005F5B24"/>
    <w:rsid w:val="005F5CEF"/>
    <w:rsid w:val="005F6993"/>
    <w:rsid w:val="005F7995"/>
    <w:rsid w:val="005F7FCD"/>
    <w:rsid w:val="0060020E"/>
    <w:rsid w:val="00601A52"/>
    <w:rsid w:val="00602DEF"/>
    <w:rsid w:val="0060437F"/>
    <w:rsid w:val="00604C71"/>
    <w:rsid w:val="006053CA"/>
    <w:rsid w:val="006057BF"/>
    <w:rsid w:val="00606170"/>
    <w:rsid w:val="00607FEF"/>
    <w:rsid w:val="00610843"/>
    <w:rsid w:val="006111A6"/>
    <w:rsid w:val="006111FB"/>
    <w:rsid w:val="00612271"/>
    <w:rsid w:val="00612A02"/>
    <w:rsid w:val="00612E86"/>
    <w:rsid w:val="00613055"/>
    <w:rsid w:val="00613B25"/>
    <w:rsid w:val="00614459"/>
    <w:rsid w:val="00615063"/>
    <w:rsid w:val="00615B2F"/>
    <w:rsid w:val="00616895"/>
    <w:rsid w:val="00620AF9"/>
    <w:rsid w:val="0062128F"/>
    <w:rsid w:val="006223F2"/>
    <w:rsid w:val="00625EFD"/>
    <w:rsid w:val="0062654B"/>
    <w:rsid w:val="00626786"/>
    <w:rsid w:val="00626F6C"/>
    <w:rsid w:val="006277E5"/>
    <w:rsid w:val="006300DB"/>
    <w:rsid w:val="006301A9"/>
    <w:rsid w:val="00630E0E"/>
    <w:rsid w:val="00631096"/>
    <w:rsid w:val="006312C0"/>
    <w:rsid w:val="00631364"/>
    <w:rsid w:val="00631CF1"/>
    <w:rsid w:val="006321BD"/>
    <w:rsid w:val="0063299B"/>
    <w:rsid w:val="00632E30"/>
    <w:rsid w:val="00632E6D"/>
    <w:rsid w:val="00633102"/>
    <w:rsid w:val="00633627"/>
    <w:rsid w:val="00633A12"/>
    <w:rsid w:val="0063429F"/>
    <w:rsid w:val="00634599"/>
    <w:rsid w:val="00634F01"/>
    <w:rsid w:val="006351E7"/>
    <w:rsid w:val="00636473"/>
    <w:rsid w:val="0063654F"/>
    <w:rsid w:val="006373DD"/>
    <w:rsid w:val="006377A7"/>
    <w:rsid w:val="00637CB9"/>
    <w:rsid w:val="00637E6C"/>
    <w:rsid w:val="006402DA"/>
    <w:rsid w:val="006425D3"/>
    <w:rsid w:val="00643263"/>
    <w:rsid w:val="00643A91"/>
    <w:rsid w:val="0064431F"/>
    <w:rsid w:val="006453E3"/>
    <w:rsid w:val="006468E3"/>
    <w:rsid w:val="00646E3F"/>
    <w:rsid w:val="00647B89"/>
    <w:rsid w:val="00652DD8"/>
    <w:rsid w:val="00653067"/>
    <w:rsid w:val="00653E49"/>
    <w:rsid w:val="006541F2"/>
    <w:rsid w:val="00655A4E"/>
    <w:rsid w:val="00655E60"/>
    <w:rsid w:val="00655E68"/>
    <w:rsid w:val="00656CE1"/>
    <w:rsid w:val="006571C3"/>
    <w:rsid w:val="00660269"/>
    <w:rsid w:val="00660A2B"/>
    <w:rsid w:val="00661C98"/>
    <w:rsid w:val="006623E6"/>
    <w:rsid w:val="00662CC1"/>
    <w:rsid w:val="00662E4A"/>
    <w:rsid w:val="00664093"/>
    <w:rsid w:val="0066519A"/>
    <w:rsid w:val="006655A7"/>
    <w:rsid w:val="00666057"/>
    <w:rsid w:val="00670863"/>
    <w:rsid w:val="00670A86"/>
    <w:rsid w:val="00670C63"/>
    <w:rsid w:val="006713F0"/>
    <w:rsid w:val="00671B02"/>
    <w:rsid w:val="00671C8B"/>
    <w:rsid w:val="00672C8A"/>
    <w:rsid w:val="00673CF2"/>
    <w:rsid w:val="00673F4C"/>
    <w:rsid w:val="00676214"/>
    <w:rsid w:val="006765F3"/>
    <w:rsid w:val="0067689B"/>
    <w:rsid w:val="00676A70"/>
    <w:rsid w:val="00676C0D"/>
    <w:rsid w:val="00676FBC"/>
    <w:rsid w:val="006778DF"/>
    <w:rsid w:val="00677A0B"/>
    <w:rsid w:val="00680583"/>
    <w:rsid w:val="00680706"/>
    <w:rsid w:val="006810B4"/>
    <w:rsid w:val="006819E0"/>
    <w:rsid w:val="00682DFC"/>
    <w:rsid w:val="00682EE6"/>
    <w:rsid w:val="00683E22"/>
    <w:rsid w:val="00683F7C"/>
    <w:rsid w:val="00684908"/>
    <w:rsid w:val="006850D5"/>
    <w:rsid w:val="006851B4"/>
    <w:rsid w:val="00685AC7"/>
    <w:rsid w:val="006860FC"/>
    <w:rsid w:val="00686845"/>
    <w:rsid w:val="00686B25"/>
    <w:rsid w:val="00687C63"/>
    <w:rsid w:val="00687E8F"/>
    <w:rsid w:val="0069045C"/>
    <w:rsid w:val="00690AA4"/>
    <w:rsid w:val="00691814"/>
    <w:rsid w:val="00692231"/>
    <w:rsid w:val="00693045"/>
    <w:rsid w:val="0069435A"/>
    <w:rsid w:val="00694910"/>
    <w:rsid w:val="0069566F"/>
    <w:rsid w:val="00695E6E"/>
    <w:rsid w:val="00696584"/>
    <w:rsid w:val="00696E74"/>
    <w:rsid w:val="006A0FC7"/>
    <w:rsid w:val="006A104C"/>
    <w:rsid w:val="006A12C4"/>
    <w:rsid w:val="006A1FA1"/>
    <w:rsid w:val="006A245E"/>
    <w:rsid w:val="006A2E20"/>
    <w:rsid w:val="006A356F"/>
    <w:rsid w:val="006A3964"/>
    <w:rsid w:val="006A4843"/>
    <w:rsid w:val="006A4CDC"/>
    <w:rsid w:val="006A4D7C"/>
    <w:rsid w:val="006A4E32"/>
    <w:rsid w:val="006A576E"/>
    <w:rsid w:val="006A58D0"/>
    <w:rsid w:val="006A608E"/>
    <w:rsid w:val="006A64FE"/>
    <w:rsid w:val="006A65EB"/>
    <w:rsid w:val="006A72D6"/>
    <w:rsid w:val="006B003E"/>
    <w:rsid w:val="006B0B3A"/>
    <w:rsid w:val="006B11C2"/>
    <w:rsid w:val="006B2189"/>
    <w:rsid w:val="006B2198"/>
    <w:rsid w:val="006B29B6"/>
    <w:rsid w:val="006B42D6"/>
    <w:rsid w:val="006B48EE"/>
    <w:rsid w:val="006B4970"/>
    <w:rsid w:val="006B4C56"/>
    <w:rsid w:val="006B59E5"/>
    <w:rsid w:val="006B73A9"/>
    <w:rsid w:val="006C0D03"/>
    <w:rsid w:val="006C0F4D"/>
    <w:rsid w:val="006C1129"/>
    <w:rsid w:val="006C181A"/>
    <w:rsid w:val="006C1C99"/>
    <w:rsid w:val="006C2E16"/>
    <w:rsid w:val="006C3728"/>
    <w:rsid w:val="006C3842"/>
    <w:rsid w:val="006C389B"/>
    <w:rsid w:val="006C4021"/>
    <w:rsid w:val="006C44F6"/>
    <w:rsid w:val="006C56E5"/>
    <w:rsid w:val="006C5B01"/>
    <w:rsid w:val="006C5B51"/>
    <w:rsid w:val="006C7B07"/>
    <w:rsid w:val="006D0431"/>
    <w:rsid w:val="006D0859"/>
    <w:rsid w:val="006D0C7A"/>
    <w:rsid w:val="006D1EA2"/>
    <w:rsid w:val="006D2541"/>
    <w:rsid w:val="006D337A"/>
    <w:rsid w:val="006D37B5"/>
    <w:rsid w:val="006D4EA7"/>
    <w:rsid w:val="006D64AD"/>
    <w:rsid w:val="006D7FF9"/>
    <w:rsid w:val="006E1164"/>
    <w:rsid w:val="006E1674"/>
    <w:rsid w:val="006E1E32"/>
    <w:rsid w:val="006E252A"/>
    <w:rsid w:val="006E2806"/>
    <w:rsid w:val="006E2914"/>
    <w:rsid w:val="006E3544"/>
    <w:rsid w:val="006E3DB7"/>
    <w:rsid w:val="006E3EF0"/>
    <w:rsid w:val="006E43A9"/>
    <w:rsid w:val="006E507D"/>
    <w:rsid w:val="006E5B3E"/>
    <w:rsid w:val="006E65FF"/>
    <w:rsid w:val="006E66BD"/>
    <w:rsid w:val="006E68D8"/>
    <w:rsid w:val="006E6966"/>
    <w:rsid w:val="006E7648"/>
    <w:rsid w:val="006F19AF"/>
    <w:rsid w:val="006F2B01"/>
    <w:rsid w:val="006F449D"/>
    <w:rsid w:val="006F5622"/>
    <w:rsid w:val="006F593D"/>
    <w:rsid w:val="006F5F2F"/>
    <w:rsid w:val="006F6107"/>
    <w:rsid w:val="0070087D"/>
    <w:rsid w:val="00701DE3"/>
    <w:rsid w:val="00702A51"/>
    <w:rsid w:val="007036EB"/>
    <w:rsid w:val="0070385A"/>
    <w:rsid w:val="00703CC0"/>
    <w:rsid w:val="00705173"/>
    <w:rsid w:val="00705751"/>
    <w:rsid w:val="00705B22"/>
    <w:rsid w:val="007072BB"/>
    <w:rsid w:val="00710904"/>
    <w:rsid w:val="007109DE"/>
    <w:rsid w:val="00711395"/>
    <w:rsid w:val="007116AC"/>
    <w:rsid w:val="00711992"/>
    <w:rsid w:val="00712823"/>
    <w:rsid w:val="00712936"/>
    <w:rsid w:val="00712ED9"/>
    <w:rsid w:val="00713DA8"/>
    <w:rsid w:val="00713EBD"/>
    <w:rsid w:val="007170EF"/>
    <w:rsid w:val="00717284"/>
    <w:rsid w:val="00717D92"/>
    <w:rsid w:val="00721717"/>
    <w:rsid w:val="00722199"/>
    <w:rsid w:val="007223E8"/>
    <w:rsid w:val="007226CF"/>
    <w:rsid w:val="00723A4C"/>
    <w:rsid w:val="00723A4D"/>
    <w:rsid w:val="00723C86"/>
    <w:rsid w:val="00724379"/>
    <w:rsid w:val="00724EEF"/>
    <w:rsid w:val="00724FB9"/>
    <w:rsid w:val="00725A81"/>
    <w:rsid w:val="00725C57"/>
    <w:rsid w:val="00727CB6"/>
    <w:rsid w:val="00731029"/>
    <w:rsid w:val="00731716"/>
    <w:rsid w:val="00732D5D"/>
    <w:rsid w:val="007345CA"/>
    <w:rsid w:val="00734E42"/>
    <w:rsid w:val="00734E78"/>
    <w:rsid w:val="00734FC3"/>
    <w:rsid w:val="0073534F"/>
    <w:rsid w:val="00735952"/>
    <w:rsid w:val="0073601D"/>
    <w:rsid w:val="00736EC1"/>
    <w:rsid w:val="00737942"/>
    <w:rsid w:val="00743A67"/>
    <w:rsid w:val="00743A6D"/>
    <w:rsid w:val="00743A7D"/>
    <w:rsid w:val="00743AE5"/>
    <w:rsid w:val="0074469D"/>
    <w:rsid w:val="007449CB"/>
    <w:rsid w:val="00744A92"/>
    <w:rsid w:val="00744F83"/>
    <w:rsid w:val="0074580B"/>
    <w:rsid w:val="00745A02"/>
    <w:rsid w:val="00746293"/>
    <w:rsid w:val="00746317"/>
    <w:rsid w:val="007469C7"/>
    <w:rsid w:val="00750D7A"/>
    <w:rsid w:val="0075111D"/>
    <w:rsid w:val="00751486"/>
    <w:rsid w:val="0075216E"/>
    <w:rsid w:val="00752E43"/>
    <w:rsid w:val="00753227"/>
    <w:rsid w:val="0075397E"/>
    <w:rsid w:val="0075427B"/>
    <w:rsid w:val="00754FB7"/>
    <w:rsid w:val="007563C9"/>
    <w:rsid w:val="0075799C"/>
    <w:rsid w:val="00760092"/>
    <w:rsid w:val="00760510"/>
    <w:rsid w:val="00760CE7"/>
    <w:rsid w:val="00760ECC"/>
    <w:rsid w:val="007612F9"/>
    <w:rsid w:val="0076179A"/>
    <w:rsid w:val="00762559"/>
    <w:rsid w:val="00763078"/>
    <w:rsid w:val="00763F66"/>
    <w:rsid w:val="007642AB"/>
    <w:rsid w:val="00764B4F"/>
    <w:rsid w:val="007659F4"/>
    <w:rsid w:val="00765C75"/>
    <w:rsid w:val="007668BC"/>
    <w:rsid w:val="007668CE"/>
    <w:rsid w:val="00766B42"/>
    <w:rsid w:val="00767304"/>
    <w:rsid w:val="0076734D"/>
    <w:rsid w:val="00767947"/>
    <w:rsid w:val="00767AD8"/>
    <w:rsid w:val="00770490"/>
    <w:rsid w:val="00770B09"/>
    <w:rsid w:val="0077174D"/>
    <w:rsid w:val="00772167"/>
    <w:rsid w:val="00772749"/>
    <w:rsid w:val="00773571"/>
    <w:rsid w:val="00774098"/>
    <w:rsid w:val="00775BE2"/>
    <w:rsid w:val="00775C15"/>
    <w:rsid w:val="00776AF0"/>
    <w:rsid w:val="007777C3"/>
    <w:rsid w:val="0077780E"/>
    <w:rsid w:val="007805D8"/>
    <w:rsid w:val="0078085C"/>
    <w:rsid w:val="007829D9"/>
    <w:rsid w:val="00782AB6"/>
    <w:rsid w:val="00785951"/>
    <w:rsid w:val="0078681E"/>
    <w:rsid w:val="0078756A"/>
    <w:rsid w:val="00787A6A"/>
    <w:rsid w:val="00787C98"/>
    <w:rsid w:val="0079077E"/>
    <w:rsid w:val="007909B7"/>
    <w:rsid w:val="00790EFF"/>
    <w:rsid w:val="0079103C"/>
    <w:rsid w:val="0079161D"/>
    <w:rsid w:val="0079275D"/>
    <w:rsid w:val="00793122"/>
    <w:rsid w:val="00793EE2"/>
    <w:rsid w:val="00793F11"/>
    <w:rsid w:val="0079405B"/>
    <w:rsid w:val="007957D5"/>
    <w:rsid w:val="00797D42"/>
    <w:rsid w:val="00797E5F"/>
    <w:rsid w:val="007A0B20"/>
    <w:rsid w:val="007A0B5F"/>
    <w:rsid w:val="007A3E9B"/>
    <w:rsid w:val="007A646E"/>
    <w:rsid w:val="007A7769"/>
    <w:rsid w:val="007A7B45"/>
    <w:rsid w:val="007B125E"/>
    <w:rsid w:val="007B12A3"/>
    <w:rsid w:val="007B18B4"/>
    <w:rsid w:val="007B1FED"/>
    <w:rsid w:val="007B2177"/>
    <w:rsid w:val="007B2C07"/>
    <w:rsid w:val="007B36D1"/>
    <w:rsid w:val="007B3C21"/>
    <w:rsid w:val="007B3E01"/>
    <w:rsid w:val="007B4120"/>
    <w:rsid w:val="007B4413"/>
    <w:rsid w:val="007B45DE"/>
    <w:rsid w:val="007B4A1A"/>
    <w:rsid w:val="007B57FA"/>
    <w:rsid w:val="007C0150"/>
    <w:rsid w:val="007C06EE"/>
    <w:rsid w:val="007C15D6"/>
    <w:rsid w:val="007C1ABF"/>
    <w:rsid w:val="007C1CAD"/>
    <w:rsid w:val="007C226B"/>
    <w:rsid w:val="007C4159"/>
    <w:rsid w:val="007C4267"/>
    <w:rsid w:val="007C44A5"/>
    <w:rsid w:val="007C49E3"/>
    <w:rsid w:val="007C4DF0"/>
    <w:rsid w:val="007C51A4"/>
    <w:rsid w:val="007C5382"/>
    <w:rsid w:val="007C58DC"/>
    <w:rsid w:val="007C6787"/>
    <w:rsid w:val="007C6A53"/>
    <w:rsid w:val="007C736E"/>
    <w:rsid w:val="007C745A"/>
    <w:rsid w:val="007C748A"/>
    <w:rsid w:val="007C7E8B"/>
    <w:rsid w:val="007D019C"/>
    <w:rsid w:val="007D0542"/>
    <w:rsid w:val="007D280C"/>
    <w:rsid w:val="007D29B6"/>
    <w:rsid w:val="007D2F5C"/>
    <w:rsid w:val="007D3EC3"/>
    <w:rsid w:val="007D40F7"/>
    <w:rsid w:val="007D5E73"/>
    <w:rsid w:val="007D67A9"/>
    <w:rsid w:val="007D6B2A"/>
    <w:rsid w:val="007D7279"/>
    <w:rsid w:val="007E040E"/>
    <w:rsid w:val="007E0F7B"/>
    <w:rsid w:val="007E1333"/>
    <w:rsid w:val="007E1692"/>
    <w:rsid w:val="007E1B02"/>
    <w:rsid w:val="007E1B7C"/>
    <w:rsid w:val="007E1E05"/>
    <w:rsid w:val="007E24B9"/>
    <w:rsid w:val="007E2EEE"/>
    <w:rsid w:val="007E4FF8"/>
    <w:rsid w:val="007E6E7A"/>
    <w:rsid w:val="007E7555"/>
    <w:rsid w:val="007E786D"/>
    <w:rsid w:val="007E7938"/>
    <w:rsid w:val="007F0B36"/>
    <w:rsid w:val="007F1956"/>
    <w:rsid w:val="007F1CF6"/>
    <w:rsid w:val="007F263D"/>
    <w:rsid w:val="007F2DB2"/>
    <w:rsid w:val="007F33D4"/>
    <w:rsid w:val="007F346E"/>
    <w:rsid w:val="007F44B4"/>
    <w:rsid w:val="007F47E7"/>
    <w:rsid w:val="007F59D7"/>
    <w:rsid w:val="007F6084"/>
    <w:rsid w:val="007F735D"/>
    <w:rsid w:val="007F742B"/>
    <w:rsid w:val="007F7614"/>
    <w:rsid w:val="007F77E4"/>
    <w:rsid w:val="007F7A90"/>
    <w:rsid w:val="00800202"/>
    <w:rsid w:val="00803348"/>
    <w:rsid w:val="00803AB6"/>
    <w:rsid w:val="00804A37"/>
    <w:rsid w:val="0080520E"/>
    <w:rsid w:val="0080535B"/>
    <w:rsid w:val="00805C5C"/>
    <w:rsid w:val="00807DD8"/>
    <w:rsid w:val="0081048C"/>
    <w:rsid w:val="00810788"/>
    <w:rsid w:val="00810E85"/>
    <w:rsid w:val="008113C8"/>
    <w:rsid w:val="0081377D"/>
    <w:rsid w:val="00813E8C"/>
    <w:rsid w:val="008148D1"/>
    <w:rsid w:val="00815916"/>
    <w:rsid w:val="00815D28"/>
    <w:rsid w:val="00816320"/>
    <w:rsid w:val="0081663F"/>
    <w:rsid w:val="008177CB"/>
    <w:rsid w:val="0082009A"/>
    <w:rsid w:val="008211CC"/>
    <w:rsid w:val="008219FD"/>
    <w:rsid w:val="00822113"/>
    <w:rsid w:val="0082225A"/>
    <w:rsid w:val="00822BFE"/>
    <w:rsid w:val="00822E7E"/>
    <w:rsid w:val="008231D0"/>
    <w:rsid w:val="0082351B"/>
    <w:rsid w:val="00823B61"/>
    <w:rsid w:val="00825684"/>
    <w:rsid w:val="00825B84"/>
    <w:rsid w:val="00825E32"/>
    <w:rsid w:val="008261E9"/>
    <w:rsid w:val="008262E8"/>
    <w:rsid w:val="00826F9A"/>
    <w:rsid w:val="00827268"/>
    <w:rsid w:val="00830712"/>
    <w:rsid w:val="00831DA7"/>
    <w:rsid w:val="008321B5"/>
    <w:rsid w:val="00832D64"/>
    <w:rsid w:val="00833D6F"/>
    <w:rsid w:val="008343C3"/>
    <w:rsid w:val="0083452A"/>
    <w:rsid w:val="00834CD7"/>
    <w:rsid w:val="008351D2"/>
    <w:rsid w:val="00835C7A"/>
    <w:rsid w:val="00836B4D"/>
    <w:rsid w:val="00836DA2"/>
    <w:rsid w:val="008373D3"/>
    <w:rsid w:val="008377A2"/>
    <w:rsid w:val="00840BF6"/>
    <w:rsid w:val="00842F53"/>
    <w:rsid w:val="00844F2A"/>
    <w:rsid w:val="00845206"/>
    <w:rsid w:val="00845478"/>
    <w:rsid w:val="00846958"/>
    <w:rsid w:val="00846C12"/>
    <w:rsid w:val="008501F5"/>
    <w:rsid w:val="008505C8"/>
    <w:rsid w:val="0085070C"/>
    <w:rsid w:val="00850CCC"/>
    <w:rsid w:val="00851581"/>
    <w:rsid w:val="0085160D"/>
    <w:rsid w:val="008516D3"/>
    <w:rsid w:val="00851C79"/>
    <w:rsid w:val="00851D18"/>
    <w:rsid w:val="00852724"/>
    <w:rsid w:val="00852761"/>
    <w:rsid w:val="0085386F"/>
    <w:rsid w:val="008546D1"/>
    <w:rsid w:val="00855D2E"/>
    <w:rsid w:val="00856B18"/>
    <w:rsid w:val="00856EF5"/>
    <w:rsid w:val="00856F2C"/>
    <w:rsid w:val="00857ABD"/>
    <w:rsid w:val="00860442"/>
    <w:rsid w:val="00861BB1"/>
    <w:rsid w:val="00861E08"/>
    <w:rsid w:val="00861E20"/>
    <w:rsid w:val="00862980"/>
    <w:rsid w:val="00862D49"/>
    <w:rsid w:val="00862E2F"/>
    <w:rsid w:val="00862F56"/>
    <w:rsid w:val="00863381"/>
    <w:rsid w:val="008637C3"/>
    <w:rsid w:val="00863DF9"/>
    <w:rsid w:val="00864151"/>
    <w:rsid w:val="00864180"/>
    <w:rsid w:val="00864475"/>
    <w:rsid w:val="008653CC"/>
    <w:rsid w:val="00865FD2"/>
    <w:rsid w:val="00866CEF"/>
    <w:rsid w:val="00867117"/>
    <w:rsid w:val="0086761C"/>
    <w:rsid w:val="00867795"/>
    <w:rsid w:val="00870761"/>
    <w:rsid w:val="00870B8F"/>
    <w:rsid w:val="00871003"/>
    <w:rsid w:val="008721A1"/>
    <w:rsid w:val="008725BF"/>
    <w:rsid w:val="00872A56"/>
    <w:rsid w:val="00872D43"/>
    <w:rsid w:val="00874222"/>
    <w:rsid w:val="00874924"/>
    <w:rsid w:val="00874C95"/>
    <w:rsid w:val="008759E5"/>
    <w:rsid w:val="00875E59"/>
    <w:rsid w:val="00877E77"/>
    <w:rsid w:val="0088134C"/>
    <w:rsid w:val="00881835"/>
    <w:rsid w:val="00881AED"/>
    <w:rsid w:val="00882962"/>
    <w:rsid w:val="00882D05"/>
    <w:rsid w:val="00883165"/>
    <w:rsid w:val="008854CD"/>
    <w:rsid w:val="008877F2"/>
    <w:rsid w:val="00891198"/>
    <w:rsid w:val="00892571"/>
    <w:rsid w:val="008926BD"/>
    <w:rsid w:val="0089331F"/>
    <w:rsid w:val="0089381C"/>
    <w:rsid w:val="00893CC5"/>
    <w:rsid w:val="00894462"/>
    <w:rsid w:val="00895E3B"/>
    <w:rsid w:val="008962A0"/>
    <w:rsid w:val="00897948"/>
    <w:rsid w:val="00897B74"/>
    <w:rsid w:val="00897CD3"/>
    <w:rsid w:val="008A0BB8"/>
    <w:rsid w:val="008A10A0"/>
    <w:rsid w:val="008A10D7"/>
    <w:rsid w:val="008A15B2"/>
    <w:rsid w:val="008A1A00"/>
    <w:rsid w:val="008A2D4D"/>
    <w:rsid w:val="008A3D76"/>
    <w:rsid w:val="008A3E85"/>
    <w:rsid w:val="008A426B"/>
    <w:rsid w:val="008A4EFC"/>
    <w:rsid w:val="008A6E5F"/>
    <w:rsid w:val="008A799D"/>
    <w:rsid w:val="008B0A28"/>
    <w:rsid w:val="008B0B2D"/>
    <w:rsid w:val="008B1A48"/>
    <w:rsid w:val="008B1BEE"/>
    <w:rsid w:val="008B2021"/>
    <w:rsid w:val="008B2F89"/>
    <w:rsid w:val="008B41F1"/>
    <w:rsid w:val="008B5627"/>
    <w:rsid w:val="008B5F27"/>
    <w:rsid w:val="008B720B"/>
    <w:rsid w:val="008C0F3A"/>
    <w:rsid w:val="008C170F"/>
    <w:rsid w:val="008C196D"/>
    <w:rsid w:val="008C2566"/>
    <w:rsid w:val="008C341F"/>
    <w:rsid w:val="008C3CEA"/>
    <w:rsid w:val="008C45A5"/>
    <w:rsid w:val="008C4BC3"/>
    <w:rsid w:val="008C4CA3"/>
    <w:rsid w:val="008C6952"/>
    <w:rsid w:val="008C6962"/>
    <w:rsid w:val="008C7044"/>
    <w:rsid w:val="008D10E3"/>
    <w:rsid w:val="008D11FF"/>
    <w:rsid w:val="008D14ED"/>
    <w:rsid w:val="008D1A14"/>
    <w:rsid w:val="008D1D95"/>
    <w:rsid w:val="008D1DD0"/>
    <w:rsid w:val="008D2099"/>
    <w:rsid w:val="008D21DD"/>
    <w:rsid w:val="008D2C3F"/>
    <w:rsid w:val="008D432A"/>
    <w:rsid w:val="008D4D6B"/>
    <w:rsid w:val="008D771D"/>
    <w:rsid w:val="008D7941"/>
    <w:rsid w:val="008E1BF4"/>
    <w:rsid w:val="008E1BF6"/>
    <w:rsid w:val="008E350B"/>
    <w:rsid w:val="008E38D0"/>
    <w:rsid w:val="008E3AB9"/>
    <w:rsid w:val="008E3DC5"/>
    <w:rsid w:val="008E3EFA"/>
    <w:rsid w:val="008E4307"/>
    <w:rsid w:val="008E506B"/>
    <w:rsid w:val="008E6C6F"/>
    <w:rsid w:val="008E740D"/>
    <w:rsid w:val="008E74C9"/>
    <w:rsid w:val="008E7CDB"/>
    <w:rsid w:val="008F1394"/>
    <w:rsid w:val="008F16A7"/>
    <w:rsid w:val="008F24DC"/>
    <w:rsid w:val="008F2A10"/>
    <w:rsid w:val="008F2BCC"/>
    <w:rsid w:val="008F33AF"/>
    <w:rsid w:val="008F477C"/>
    <w:rsid w:val="008F495D"/>
    <w:rsid w:val="008F4E6C"/>
    <w:rsid w:val="008F52FE"/>
    <w:rsid w:val="008F5D55"/>
    <w:rsid w:val="008F5F5E"/>
    <w:rsid w:val="008F5F62"/>
    <w:rsid w:val="008F6444"/>
    <w:rsid w:val="008F7F84"/>
    <w:rsid w:val="00900876"/>
    <w:rsid w:val="009008E3"/>
    <w:rsid w:val="0090092D"/>
    <w:rsid w:val="00901764"/>
    <w:rsid w:val="00901EBE"/>
    <w:rsid w:val="00902375"/>
    <w:rsid w:val="00903FBC"/>
    <w:rsid w:val="009044FF"/>
    <w:rsid w:val="00905B3D"/>
    <w:rsid w:val="00905CB2"/>
    <w:rsid w:val="009070A0"/>
    <w:rsid w:val="009074D1"/>
    <w:rsid w:val="00910B24"/>
    <w:rsid w:val="00911C2C"/>
    <w:rsid w:val="009129C9"/>
    <w:rsid w:val="0091322C"/>
    <w:rsid w:val="00913367"/>
    <w:rsid w:val="009141E3"/>
    <w:rsid w:val="009146D8"/>
    <w:rsid w:val="00915420"/>
    <w:rsid w:val="00915629"/>
    <w:rsid w:val="00915A44"/>
    <w:rsid w:val="00915CAF"/>
    <w:rsid w:val="0091638E"/>
    <w:rsid w:val="009168EA"/>
    <w:rsid w:val="00917BF0"/>
    <w:rsid w:val="00921146"/>
    <w:rsid w:val="00922846"/>
    <w:rsid w:val="00922CFA"/>
    <w:rsid w:val="00923EEA"/>
    <w:rsid w:val="00924361"/>
    <w:rsid w:val="00924AFD"/>
    <w:rsid w:val="00924D05"/>
    <w:rsid w:val="00925942"/>
    <w:rsid w:val="00925B53"/>
    <w:rsid w:val="00926921"/>
    <w:rsid w:val="00927150"/>
    <w:rsid w:val="00927DAA"/>
    <w:rsid w:val="00930599"/>
    <w:rsid w:val="00930A52"/>
    <w:rsid w:val="00930D63"/>
    <w:rsid w:val="00931018"/>
    <w:rsid w:val="009319D0"/>
    <w:rsid w:val="00931AD5"/>
    <w:rsid w:val="009320D8"/>
    <w:rsid w:val="0093217F"/>
    <w:rsid w:val="00932685"/>
    <w:rsid w:val="009332F4"/>
    <w:rsid w:val="00933AB7"/>
    <w:rsid w:val="00933CF4"/>
    <w:rsid w:val="00933D92"/>
    <w:rsid w:val="00934769"/>
    <w:rsid w:val="00934826"/>
    <w:rsid w:val="00935C27"/>
    <w:rsid w:val="00935F9B"/>
    <w:rsid w:val="00936872"/>
    <w:rsid w:val="00936CE3"/>
    <w:rsid w:val="009371A4"/>
    <w:rsid w:val="009372A9"/>
    <w:rsid w:val="00937930"/>
    <w:rsid w:val="00937CF6"/>
    <w:rsid w:val="00937D08"/>
    <w:rsid w:val="00940106"/>
    <w:rsid w:val="00940687"/>
    <w:rsid w:val="00940D80"/>
    <w:rsid w:val="00941849"/>
    <w:rsid w:val="00942CAA"/>
    <w:rsid w:val="00943241"/>
    <w:rsid w:val="009437F2"/>
    <w:rsid w:val="00945228"/>
    <w:rsid w:val="00945658"/>
    <w:rsid w:val="00945D72"/>
    <w:rsid w:val="00946E23"/>
    <w:rsid w:val="00946FAC"/>
    <w:rsid w:val="00950928"/>
    <w:rsid w:val="00951098"/>
    <w:rsid w:val="009521CA"/>
    <w:rsid w:val="00952F42"/>
    <w:rsid w:val="009542FD"/>
    <w:rsid w:val="00954D36"/>
    <w:rsid w:val="0095532C"/>
    <w:rsid w:val="00957869"/>
    <w:rsid w:val="00960800"/>
    <w:rsid w:val="009609C5"/>
    <w:rsid w:val="009615BF"/>
    <w:rsid w:val="00961F87"/>
    <w:rsid w:val="0096515E"/>
    <w:rsid w:val="009654EA"/>
    <w:rsid w:val="009655F2"/>
    <w:rsid w:val="009658BC"/>
    <w:rsid w:val="00967357"/>
    <w:rsid w:val="0096778F"/>
    <w:rsid w:val="00971A08"/>
    <w:rsid w:val="00971CCE"/>
    <w:rsid w:val="00971D26"/>
    <w:rsid w:val="00973109"/>
    <w:rsid w:val="009737E8"/>
    <w:rsid w:val="00973CD9"/>
    <w:rsid w:val="00976B9D"/>
    <w:rsid w:val="00977688"/>
    <w:rsid w:val="0097780A"/>
    <w:rsid w:val="00977947"/>
    <w:rsid w:val="00977D29"/>
    <w:rsid w:val="00980137"/>
    <w:rsid w:val="00980276"/>
    <w:rsid w:val="00980756"/>
    <w:rsid w:val="009808FE"/>
    <w:rsid w:val="009816FF"/>
    <w:rsid w:val="0098255D"/>
    <w:rsid w:val="00982772"/>
    <w:rsid w:val="00982837"/>
    <w:rsid w:val="009828C5"/>
    <w:rsid w:val="00983586"/>
    <w:rsid w:val="00983CEA"/>
    <w:rsid w:val="0098492F"/>
    <w:rsid w:val="0098605C"/>
    <w:rsid w:val="00986284"/>
    <w:rsid w:val="009869BA"/>
    <w:rsid w:val="009869C6"/>
    <w:rsid w:val="00986BF2"/>
    <w:rsid w:val="00986C42"/>
    <w:rsid w:val="009906FE"/>
    <w:rsid w:val="00990B44"/>
    <w:rsid w:val="00990E73"/>
    <w:rsid w:val="009918ED"/>
    <w:rsid w:val="00991AA2"/>
    <w:rsid w:val="00991D01"/>
    <w:rsid w:val="00992312"/>
    <w:rsid w:val="009928D5"/>
    <w:rsid w:val="00992F63"/>
    <w:rsid w:val="00994515"/>
    <w:rsid w:val="00994894"/>
    <w:rsid w:val="00995987"/>
    <w:rsid w:val="00995CB6"/>
    <w:rsid w:val="00995EA5"/>
    <w:rsid w:val="00996C87"/>
    <w:rsid w:val="009977C4"/>
    <w:rsid w:val="00997E2A"/>
    <w:rsid w:val="009A0BFD"/>
    <w:rsid w:val="009A1932"/>
    <w:rsid w:val="009A1BBB"/>
    <w:rsid w:val="009A32EF"/>
    <w:rsid w:val="009A33A8"/>
    <w:rsid w:val="009A3BBC"/>
    <w:rsid w:val="009A3FC7"/>
    <w:rsid w:val="009A51EC"/>
    <w:rsid w:val="009A52CD"/>
    <w:rsid w:val="009A58D0"/>
    <w:rsid w:val="009A7390"/>
    <w:rsid w:val="009A7F51"/>
    <w:rsid w:val="009B0D8E"/>
    <w:rsid w:val="009B0E4F"/>
    <w:rsid w:val="009B110C"/>
    <w:rsid w:val="009B162C"/>
    <w:rsid w:val="009B1719"/>
    <w:rsid w:val="009B19D7"/>
    <w:rsid w:val="009B1EBF"/>
    <w:rsid w:val="009B1EEB"/>
    <w:rsid w:val="009B2AA9"/>
    <w:rsid w:val="009B2D45"/>
    <w:rsid w:val="009B2E22"/>
    <w:rsid w:val="009B325F"/>
    <w:rsid w:val="009B4619"/>
    <w:rsid w:val="009B5874"/>
    <w:rsid w:val="009B676D"/>
    <w:rsid w:val="009B7DA0"/>
    <w:rsid w:val="009B7FD4"/>
    <w:rsid w:val="009C0541"/>
    <w:rsid w:val="009C0805"/>
    <w:rsid w:val="009C2446"/>
    <w:rsid w:val="009C2E32"/>
    <w:rsid w:val="009C3F1F"/>
    <w:rsid w:val="009C436D"/>
    <w:rsid w:val="009C549F"/>
    <w:rsid w:val="009C565C"/>
    <w:rsid w:val="009C6D11"/>
    <w:rsid w:val="009D08A4"/>
    <w:rsid w:val="009D11BE"/>
    <w:rsid w:val="009D185E"/>
    <w:rsid w:val="009D28B3"/>
    <w:rsid w:val="009D3B57"/>
    <w:rsid w:val="009D4501"/>
    <w:rsid w:val="009D48B9"/>
    <w:rsid w:val="009D50B4"/>
    <w:rsid w:val="009D54D6"/>
    <w:rsid w:val="009D5CC1"/>
    <w:rsid w:val="009D6578"/>
    <w:rsid w:val="009D7B43"/>
    <w:rsid w:val="009E11C0"/>
    <w:rsid w:val="009E1BB3"/>
    <w:rsid w:val="009E2046"/>
    <w:rsid w:val="009E376F"/>
    <w:rsid w:val="009E3987"/>
    <w:rsid w:val="009E4FA7"/>
    <w:rsid w:val="009E62A0"/>
    <w:rsid w:val="009E6A0C"/>
    <w:rsid w:val="009E7DC3"/>
    <w:rsid w:val="009F0464"/>
    <w:rsid w:val="009F1390"/>
    <w:rsid w:val="009F1716"/>
    <w:rsid w:val="009F18EF"/>
    <w:rsid w:val="009F19E3"/>
    <w:rsid w:val="009F226A"/>
    <w:rsid w:val="009F22FB"/>
    <w:rsid w:val="009F25E6"/>
    <w:rsid w:val="009F2989"/>
    <w:rsid w:val="009F2B11"/>
    <w:rsid w:val="009F2CD7"/>
    <w:rsid w:val="009F2E5B"/>
    <w:rsid w:val="009F3551"/>
    <w:rsid w:val="009F4207"/>
    <w:rsid w:val="009F45F0"/>
    <w:rsid w:val="009F483D"/>
    <w:rsid w:val="009F4FE0"/>
    <w:rsid w:val="009F5301"/>
    <w:rsid w:val="009F5C0D"/>
    <w:rsid w:val="009F6192"/>
    <w:rsid w:val="009F631B"/>
    <w:rsid w:val="009F636C"/>
    <w:rsid w:val="009F6702"/>
    <w:rsid w:val="009F7357"/>
    <w:rsid w:val="009F7482"/>
    <w:rsid w:val="009F7809"/>
    <w:rsid w:val="00A00296"/>
    <w:rsid w:val="00A01B55"/>
    <w:rsid w:val="00A01E1B"/>
    <w:rsid w:val="00A0222D"/>
    <w:rsid w:val="00A03D4E"/>
    <w:rsid w:val="00A04CC0"/>
    <w:rsid w:val="00A050D4"/>
    <w:rsid w:val="00A05410"/>
    <w:rsid w:val="00A0542E"/>
    <w:rsid w:val="00A068B1"/>
    <w:rsid w:val="00A06D6E"/>
    <w:rsid w:val="00A0768A"/>
    <w:rsid w:val="00A1001B"/>
    <w:rsid w:val="00A10B48"/>
    <w:rsid w:val="00A11091"/>
    <w:rsid w:val="00A11269"/>
    <w:rsid w:val="00A11915"/>
    <w:rsid w:val="00A11CF9"/>
    <w:rsid w:val="00A11EB0"/>
    <w:rsid w:val="00A12AEA"/>
    <w:rsid w:val="00A131A5"/>
    <w:rsid w:val="00A1352A"/>
    <w:rsid w:val="00A135B1"/>
    <w:rsid w:val="00A156EF"/>
    <w:rsid w:val="00A15F8B"/>
    <w:rsid w:val="00A17605"/>
    <w:rsid w:val="00A1775D"/>
    <w:rsid w:val="00A1788D"/>
    <w:rsid w:val="00A20174"/>
    <w:rsid w:val="00A20D03"/>
    <w:rsid w:val="00A2164C"/>
    <w:rsid w:val="00A21866"/>
    <w:rsid w:val="00A23A56"/>
    <w:rsid w:val="00A24B92"/>
    <w:rsid w:val="00A24DD2"/>
    <w:rsid w:val="00A254DC"/>
    <w:rsid w:val="00A259DA"/>
    <w:rsid w:val="00A267B5"/>
    <w:rsid w:val="00A274B2"/>
    <w:rsid w:val="00A27561"/>
    <w:rsid w:val="00A3125E"/>
    <w:rsid w:val="00A31FEE"/>
    <w:rsid w:val="00A32090"/>
    <w:rsid w:val="00A32266"/>
    <w:rsid w:val="00A328BB"/>
    <w:rsid w:val="00A343CA"/>
    <w:rsid w:val="00A353E4"/>
    <w:rsid w:val="00A3571A"/>
    <w:rsid w:val="00A36BF2"/>
    <w:rsid w:val="00A36ED6"/>
    <w:rsid w:val="00A37894"/>
    <w:rsid w:val="00A37982"/>
    <w:rsid w:val="00A37C6B"/>
    <w:rsid w:val="00A40A8C"/>
    <w:rsid w:val="00A40CE7"/>
    <w:rsid w:val="00A418D3"/>
    <w:rsid w:val="00A41C06"/>
    <w:rsid w:val="00A41C67"/>
    <w:rsid w:val="00A42682"/>
    <w:rsid w:val="00A42AB5"/>
    <w:rsid w:val="00A43139"/>
    <w:rsid w:val="00A446B6"/>
    <w:rsid w:val="00A46212"/>
    <w:rsid w:val="00A47254"/>
    <w:rsid w:val="00A47675"/>
    <w:rsid w:val="00A479BC"/>
    <w:rsid w:val="00A47FDB"/>
    <w:rsid w:val="00A50517"/>
    <w:rsid w:val="00A50D09"/>
    <w:rsid w:val="00A50F1A"/>
    <w:rsid w:val="00A516E9"/>
    <w:rsid w:val="00A5176C"/>
    <w:rsid w:val="00A53285"/>
    <w:rsid w:val="00A53CE4"/>
    <w:rsid w:val="00A53F7A"/>
    <w:rsid w:val="00A5447E"/>
    <w:rsid w:val="00A54A23"/>
    <w:rsid w:val="00A5523B"/>
    <w:rsid w:val="00A55E61"/>
    <w:rsid w:val="00A56A75"/>
    <w:rsid w:val="00A56C99"/>
    <w:rsid w:val="00A56CA8"/>
    <w:rsid w:val="00A570ED"/>
    <w:rsid w:val="00A571EE"/>
    <w:rsid w:val="00A572F2"/>
    <w:rsid w:val="00A575C9"/>
    <w:rsid w:val="00A57791"/>
    <w:rsid w:val="00A578F9"/>
    <w:rsid w:val="00A57975"/>
    <w:rsid w:val="00A57A33"/>
    <w:rsid w:val="00A57F25"/>
    <w:rsid w:val="00A6167C"/>
    <w:rsid w:val="00A61D60"/>
    <w:rsid w:val="00A61EBE"/>
    <w:rsid w:val="00A62678"/>
    <w:rsid w:val="00A630AF"/>
    <w:rsid w:val="00A63197"/>
    <w:rsid w:val="00A637DA"/>
    <w:rsid w:val="00A63C30"/>
    <w:rsid w:val="00A65FC2"/>
    <w:rsid w:val="00A663EA"/>
    <w:rsid w:val="00A66797"/>
    <w:rsid w:val="00A66B9B"/>
    <w:rsid w:val="00A66D43"/>
    <w:rsid w:val="00A67502"/>
    <w:rsid w:val="00A67C0E"/>
    <w:rsid w:val="00A71758"/>
    <w:rsid w:val="00A719DA"/>
    <w:rsid w:val="00A71C1F"/>
    <w:rsid w:val="00A72A00"/>
    <w:rsid w:val="00A74044"/>
    <w:rsid w:val="00A74F22"/>
    <w:rsid w:val="00A751EF"/>
    <w:rsid w:val="00A75564"/>
    <w:rsid w:val="00A756EE"/>
    <w:rsid w:val="00A7659B"/>
    <w:rsid w:val="00A7672D"/>
    <w:rsid w:val="00A77923"/>
    <w:rsid w:val="00A81669"/>
    <w:rsid w:val="00A81BB6"/>
    <w:rsid w:val="00A83E6B"/>
    <w:rsid w:val="00A83EC6"/>
    <w:rsid w:val="00A83EE2"/>
    <w:rsid w:val="00A845C8"/>
    <w:rsid w:val="00A85AA9"/>
    <w:rsid w:val="00A86F06"/>
    <w:rsid w:val="00A86F7F"/>
    <w:rsid w:val="00A913B7"/>
    <w:rsid w:val="00A91771"/>
    <w:rsid w:val="00A92363"/>
    <w:rsid w:val="00A92806"/>
    <w:rsid w:val="00A929A4"/>
    <w:rsid w:val="00A929AE"/>
    <w:rsid w:val="00A92D20"/>
    <w:rsid w:val="00A93002"/>
    <w:rsid w:val="00A95030"/>
    <w:rsid w:val="00A95115"/>
    <w:rsid w:val="00A9547A"/>
    <w:rsid w:val="00A9581D"/>
    <w:rsid w:val="00A95E3D"/>
    <w:rsid w:val="00A973B9"/>
    <w:rsid w:val="00A97880"/>
    <w:rsid w:val="00AA05CA"/>
    <w:rsid w:val="00AA0DE0"/>
    <w:rsid w:val="00AA2F6A"/>
    <w:rsid w:val="00AA36F0"/>
    <w:rsid w:val="00AA3B36"/>
    <w:rsid w:val="00AA4327"/>
    <w:rsid w:val="00AA45A9"/>
    <w:rsid w:val="00AA60FD"/>
    <w:rsid w:val="00AA632A"/>
    <w:rsid w:val="00AA66A8"/>
    <w:rsid w:val="00AB0183"/>
    <w:rsid w:val="00AB0556"/>
    <w:rsid w:val="00AB0CB2"/>
    <w:rsid w:val="00AB0E21"/>
    <w:rsid w:val="00AB1B01"/>
    <w:rsid w:val="00AB3D95"/>
    <w:rsid w:val="00AB45D6"/>
    <w:rsid w:val="00AB46E7"/>
    <w:rsid w:val="00AB4B64"/>
    <w:rsid w:val="00AB588C"/>
    <w:rsid w:val="00AB5D9C"/>
    <w:rsid w:val="00AB6155"/>
    <w:rsid w:val="00AB6AD3"/>
    <w:rsid w:val="00AB6C34"/>
    <w:rsid w:val="00AB7474"/>
    <w:rsid w:val="00AB791D"/>
    <w:rsid w:val="00AB7A61"/>
    <w:rsid w:val="00AC05DC"/>
    <w:rsid w:val="00AC0EB9"/>
    <w:rsid w:val="00AC23E6"/>
    <w:rsid w:val="00AC4E69"/>
    <w:rsid w:val="00AC4EA7"/>
    <w:rsid w:val="00AC4F37"/>
    <w:rsid w:val="00AC54C4"/>
    <w:rsid w:val="00AC5B88"/>
    <w:rsid w:val="00AC7657"/>
    <w:rsid w:val="00AD0493"/>
    <w:rsid w:val="00AD106D"/>
    <w:rsid w:val="00AD1775"/>
    <w:rsid w:val="00AD1D57"/>
    <w:rsid w:val="00AD1E18"/>
    <w:rsid w:val="00AD1E2B"/>
    <w:rsid w:val="00AD1FA4"/>
    <w:rsid w:val="00AD3CBC"/>
    <w:rsid w:val="00AD50FB"/>
    <w:rsid w:val="00AD5E6F"/>
    <w:rsid w:val="00AD6B54"/>
    <w:rsid w:val="00AD74CA"/>
    <w:rsid w:val="00AD7D3E"/>
    <w:rsid w:val="00AE0BD7"/>
    <w:rsid w:val="00AE181B"/>
    <w:rsid w:val="00AE1971"/>
    <w:rsid w:val="00AE21DE"/>
    <w:rsid w:val="00AE27B0"/>
    <w:rsid w:val="00AE324B"/>
    <w:rsid w:val="00AE4B00"/>
    <w:rsid w:val="00AE4BE6"/>
    <w:rsid w:val="00AE6725"/>
    <w:rsid w:val="00AE6C0C"/>
    <w:rsid w:val="00AE707C"/>
    <w:rsid w:val="00AF0274"/>
    <w:rsid w:val="00AF2DD6"/>
    <w:rsid w:val="00AF30F0"/>
    <w:rsid w:val="00AF4E53"/>
    <w:rsid w:val="00AF5982"/>
    <w:rsid w:val="00AF5C4C"/>
    <w:rsid w:val="00AF6616"/>
    <w:rsid w:val="00AF66CD"/>
    <w:rsid w:val="00AF6E52"/>
    <w:rsid w:val="00AF6E89"/>
    <w:rsid w:val="00AF746D"/>
    <w:rsid w:val="00B00157"/>
    <w:rsid w:val="00B005D7"/>
    <w:rsid w:val="00B01D02"/>
    <w:rsid w:val="00B038D1"/>
    <w:rsid w:val="00B03AE5"/>
    <w:rsid w:val="00B04500"/>
    <w:rsid w:val="00B045F8"/>
    <w:rsid w:val="00B050EA"/>
    <w:rsid w:val="00B05738"/>
    <w:rsid w:val="00B05EE6"/>
    <w:rsid w:val="00B07713"/>
    <w:rsid w:val="00B0777B"/>
    <w:rsid w:val="00B104C3"/>
    <w:rsid w:val="00B10577"/>
    <w:rsid w:val="00B10EC4"/>
    <w:rsid w:val="00B11553"/>
    <w:rsid w:val="00B11910"/>
    <w:rsid w:val="00B12639"/>
    <w:rsid w:val="00B1294D"/>
    <w:rsid w:val="00B13AFA"/>
    <w:rsid w:val="00B14941"/>
    <w:rsid w:val="00B1542E"/>
    <w:rsid w:val="00B1697F"/>
    <w:rsid w:val="00B16C86"/>
    <w:rsid w:val="00B1713F"/>
    <w:rsid w:val="00B17EED"/>
    <w:rsid w:val="00B204E4"/>
    <w:rsid w:val="00B207ED"/>
    <w:rsid w:val="00B20EE0"/>
    <w:rsid w:val="00B213C2"/>
    <w:rsid w:val="00B21C94"/>
    <w:rsid w:val="00B242CA"/>
    <w:rsid w:val="00B24318"/>
    <w:rsid w:val="00B24836"/>
    <w:rsid w:val="00B24C6C"/>
    <w:rsid w:val="00B24DC6"/>
    <w:rsid w:val="00B24FFD"/>
    <w:rsid w:val="00B25BA4"/>
    <w:rsid w:val="00B25CDF"/>
    <w:rsid w:val="00B26175"/>
    <w:rsid w:val="00B26183"/>
    <w:rsid w:val="00B26658"/>
    <w:rsid w:val="00B27816"/>
    <w:rsid w:val="00B302CC"/>
    <w:rsid w:val="00B303D1"/>
    <w:rsid w:val="00B3140D"/>
    <w:rsid w:val="00B345E4"/>
    <w:rsid w:val="00B349AC"/>
    <w:rsid w:val="00B355EC"/>
    <w:rsid w:val="00B359B4"/>
    <w:rsid w:val="00B4033F"/>
    <w:rsid w:val="00B40FB9"/>
    <w:rsid w:val="00B41C8C"/>
    <w:rsid w:val="00B420C8"/>
    <w:rsid w:val="00B430FC"/>
    <w:rsid w:val="00B4350A"/>
    <w:rsid w:val="00B44528"/>
    <w:rsid w:val="00B44EAF"/>
    <w:rsid w:val="00B45A43"/>
    <w:rsid w:val="00B45FA3"/>
    <w:rsid w:val="00B46182"/>
    <w:rsid w:val="00B46ADF"/>
    <w:rsid w:val="00B47667"/>
    <w:rsid w:val="00B50430"/>
    <w:rsid w:val="00B516BE"/>
    <w:rsid w:val="00B51B38"/>
    <w:rsid w:val="00B51CEB"/>
    <w:rsid w:val="00B52E68"/>
    <w:rsid w:val="00B53058"/>
    <w:rsid w:val="00B53653"/>
    <w:rsid w:val="00B54B9E"/>
    <w:rsid w:val="00B55AC5"/>
    <w:rsid w:val="00B55CD7"/>
    <w:rsid w:val="00B55FE4"/>
    <w:rsid w:val="00B56088"/>
    <w:rsid w:val="00B56CF7"/>
    <w:rsid w:val="00B56F72"/>
    <w:rsid w:val="00B57112"/>
    <w:rsid w:val="00B60753"/>
    <w:rsid w:val="00B616FB"/>
    <w:rsid w:val="00B61AA6"/>
    <w:rsid w:val="00B62000"/>
    <w:rsid w:val="00B6222F"/>
    <w:rsid w:val="00B62551"/>
    <w:rsid w:val="00B64588"/>
    <w:rsid w:val="00B6506A"/>
    <w:rsid w:val="00B65764"/>
    <w:rsid w:val="00B65F82"/>
    <w:rsid w:val="00B6602C"/>
    <w:rsid w:val="00B67077"/>
    <w:rsid w:val="00B6731D"/>
    <w:rsid w:val="00B67B53"/>
    <w:rsid w:val="00B67D46"/>
    <w:rsid w:val="00B71240"/>
    <w:rsid w:val="00B72DA6"/>
    <w:rsid w:val="00B73C11"/>
    <w:rsid w:val="00B75053"/>
    <w:rsid w:val="00B754B7"/>
    <w:rsid w:val="00B75D96"/>
    <w:rsid w:val="00B763EA"/>
    <w:rsid w:val="00B80332"/>
    <w:rsid w:val="00B80371"/>
    <w:rsid w:val="00B81864"/>
    <w:rsid w:val="00B81D7F"/>
    <w:rsid w:val="00B81DF3"/>
    <w:rsid w:val="00B828EF"/>
    <w:rsid w:val="00B83AE7"/>
    <w:rsid w:val="00B83C45"/>
    <w:rsid w:val="00B83FDB"/>
    <w:rsid w:val="00B84B97"/>
    <w:rsid w:val="00B86431"/>
    <w:rsid w:val="00B875D8"/>
    <w:rsid w:val="00B910B5"/>
    <w:rsid w:val="00B92871"/>
    <w:rsid w:val="00B92999"/>
    <w:rsid w:val="00B93534"/>
    <w:rsid w:val="00B9356D"/>
    <w:rsid w:val="00B93C11"/>
    <w:rsid w:val="00B94557"/>
    <w:rsid w:val="00B94C6E"/>
    <w:rsid w:val="00B94EC0"/>
    <w:rsid w:val="00B96361"/>
    <w:rsid w:val="00B96AB0"/>
    <w:rsid w:val="00B96ED9"/>
    <w:rsid w:val="00B973AB"/>
    <w:rsid w:val="00BA17D4"/>
    <w:rsid w:val="00BA1C5D"/>
    <w:rsid w:val="00BA48CB"/>
    <w:rsid w:val="00BA49D3"/>
    <w:rsid w:val="00BA52EA"/>
    <w:rsid w:val="00BA5880"/>
    <w:rsid w:val="00BA5A96"/>
    <w:rsid w:val="00BA5ACA"/>
    <w:rsid w:val="00BA5EA5"/>
    <w:rsid w:val="00BA6B49"/>
    <w:rsid w:val="00BA6FB9"/>
    <w:rsid w:val="00BA75A4"/>
    <w:rsid w:val="00BA765E"/>
    <w:rsid w:val="00BB0ABA"/>
    <w:rsid w:val="00BB1B1B"/>
    <w:rsid w:val="00BB2366"/>
    <w:rsid w:val="00BB2BD9"/>
    <w:rsid w:val="00BB2D4D"/>
    <w:rsid w:val="00BB453A"/>
    <w:rsid w:val="00BB5D57"/>
    <w:rsid w:val="00BB6216"/>
    <w:rsid w:val="00BB6A17"/>
    <w:rsid w:val="00BB7A21"/>
    <w:rsid w:val="00BC0410"/>
    <w:rsid w:val="00BC0EFA"/>
    <w:rsid w:val="00BC1A6B"/>
    <w:rsid w:val="00BC1A73"/>
    <w:rsid w:val="00BC2D79"/>
    <w:rsid w:val="00BC2EF4"/>
    <w:rsid w:val="00BC3766"/>
    <w:rsid w:val="00BC385C"/>
    <w:rsid w:val="00BC434A"/>
    <w:rsid w:val="00BC46B2"/>
    <w:rsid w:val="00BC52D6"/>
    <w:rsid w:val="00BC6A42"/>
    <w:rsid w:val="00BD093E"/>
    <w:rsid w:val="00BD14AC"/>
    <w:rsid w:val="00BD1866"/>
    <w:rsid w:val="00BD1D4F"/>
    <w:rsid w:val="00BD2048"/>
    <w:rsid w:val="00BD2359"/>
    <w:rsid w:val="00BD2713"/>
    <w:rsid w:val="00BD384A"/>
    <w:rsid w:val="00BD43FD"/>
    <w:rsid w:val="00BD448F"/>
    <w:rsid w:val="00BD4BD0"/>
    <w:rsid w:val="00BD59F1"/>
    <w:rsid w:val="00BD6C80"/>
    <w:rsid w:val="00BD7CC1"/>
    <w:rsid w:val="00BD7D9A"/>
    <w:rsid w:val="00BE0D87"/>
    <w:rsid w:val="00BE1459"/>
    <w:rsid w:val="00BE1C8E"/>
    <w:rsid w:val="00BE1D66"/>
    <w:rsid w:val="00BE2570"/>
    <w:rsid w:val="00BE2866"/>
    <w:rsid w:val="00BE3243"/>
    <w:rsid w:val="00BE371F"/>
    <w:rsid w:val="00BE4512"/>
    <w:rsid w:val="00BE499C"/>
    <w:rsid w:val="00BE4B16"/>
    <w:rsid w:val="00BE4DF9"/>
    <w:rsid w:val="00BE5120"/>
    <w:rsid w:val="00BE54FE"/>
    <w:rsid w:val="00BE5C7E"/>
    <w:rsid w:val="00BE5D48"/>
    <w:rsid w:val="00BE64B6"/>
    <w:rsid w:val="00BE699A"/>
    <w:rsid w:val="00BE7657"/>
    <w:rsid w:val="00BF0016"/>
    <w:rsid w:val="00BF0A0D"/>
    <w:rsid w:val="00BF1C17"/>
    <w:rsid w:val="00BF1DBD"/>
    <w:rsid w:val="00BF22EC"/>
    <w:rsid w:val="00BF335C"/>
    <w:rsid w:val="00BF33F6"/>
    <w:rsid w:val="00BF3437"/>
    <w:rsid w:val="00BF377F"/>
    <w:rsid w:val="00BF3BB8"/>
    <w:rsid w:val="00BF54F4"/>
    <w:rsid w:val="00BF5C33"/>
    <w:rsid w:val="00BF5FE7"/>
    <w:rsid w:val="00BF62DC"/>
    <w:rsid w:val="00BF6521"/>
    <w:rsid w:val="00C00149"/>
    <w:rsid w:val="00C0052D"/>
    <w:rsid w:val="00C00BA5"/>
    <w:rsid w:val="00C01CD8"/>
    <w:rsid w:val="00C0213E"/>
    <w:rsid w:val="00C02201"/>
    <w:rsid w:val="00C02DB9"/>
    <w:rsid w:val="00C02FFB"/>
    <w:rsid w:val="00C03042"/>
    <w:rsid w:val="00C03E66"/>
    <w:rsid w:val="00C04B89"/>
    <w:rsid w:val="00C053E8"/>
    <w:rsid w:val="00C05F0F"/>
    <w:rsid w:val="00C070F5"/>
    <w:rsid w:val="00C071B7"/>
    <w:rsid w:val="00C07622"/>
    <w:rsid w:val="00C0768B"/>
    <w:rsid w:val="00C07B77"/>
    <w:rsid w:val="00C07E9F"/>
    <w:rsid w:val="00C102A2"/>
    <w:rsid w:val="00C10605"/>
    <w:rsid w:val="00C11438"/>
    <w:rsid w:val="00C11763"/>
    <w:rsid w:val="00C12BBE"/>
    <w:rsid w:val="00C14A78"/>
    <w:rsid w:val="00C14D3D"/>
    <w:rsid w:val="00C14F5F"/>
    <w:rsid w:val="00C153BD"/>
    <w:rsid w:val="00C1557F"/>
    <w:rsid w:val="00C15C61"/>
    <w:rsid w:val="00C15C9F"/>
    <w:rsid w:val="00C15F3A"/>
    <w:rsid w:val="00C16D16"/>
    <w:rsid w:val="00C2067E"/>
    <w:rsid w:val="00C209E6"/>
    <w:rsid w:val="00C20D13"/>
    <w:rsid w:val="00C2105D"/>
    <w:rsid w:val="00C21C68"/>
    <w:rsid w:val="00C22439"/>
    <w:rsid w:val="00C22696"/>
    <w:rsid w:val="00C22864"/>
    <w:rsid w:val="00C22A8B"/>
    <w:rsid w:val="00C22DF5"/>
    <w:rsid w:val="00C23712"/>
    <w:rsid w:val="00C24369"/>
    <w:rsid w:val="00C244D6"/>
    <w:rsid w:val="00C25897"/>
    <w:rsid w:val="00C25B60"/>
    <w:rsid w:val="00C273AE"/>
    <w:rsid w:val="00C30851"/>
    <w:rsid w:val="00C3121C"/>
    <w:rsid w:val="00C31368"/>
    <w:rsid w:val="00C315BA"/>
    <w:rsid w:val="00C32A5E"/>
    <w:rsid w:val="00C33A65"/>
    <w:rsid w:val="00C34D14"/>
    <w:rsid w:val="00C34E34"/>
    <w:rsid w:val="00C34F8A"/>
    <w:rsid w:val="00C365A5"/>
    <w:rsid w:val="00C36B00"/>
    <w:rsid w:val="00C36D1D"/>
    <w:rsid w:val="00C40658"/>
    <w:rsid w:val="00C41618"/>
    <w:rsid w:val="00C41894"/>
    <w:rsid w:val="00C41911"/>
    <w:rsid w:val="00C41F98"/>
    <w:rsid w:val="00C42530"/>
    <w:rsid w:val="00C425B8"/>
    <w:rsid w:val="00C441FB"/>
    <w:rsid w:val="00C46269"/>
    <w:rsid w:val="00C46427"/>
    <w:rsid w:val="00C468AF"/>
    <w:rsid w:val="00C47072"/>
    <w:rsid w:val="00C47C8F"/>
    <w:rsid w:val="00C514EF"/>
    <w:rsid w:val="00C51B80"/>
    <w:rsid w:val="00C52140"/>
    <w:rsid w:val="00C521F9"/>
    <w:rsid w:val="00C5318A"/>
    <w:rsid w:val="00C54217"/>
    <w:rsid w:val="00C54227"/>
    <w:rsid w:val="00C5424C"/>
    <w:rsid w:val="00C542E7"/>
    <w:rsid w:val="00C54CDC"/>
    <w:rsid w:val="00C54DA2"/>
    <w:rsid w:val="00C55803"/>
    <w:rsid w:val="00C560F5"/>
    <w:rsid w:val="00C56BAC"/>
    <w:rsid w:val="00C56FEA"/>
    <w:rsid w:val="00C578C3"/>
    <w:rsid w:val="00C606C6"/>
    <w:rsid w:val="00C60EB9"/>
    <w:rsid w:val="00C60EFC"/>
    <w:rsid w:val="00C61BA4"/>
    <w:rsid w:val="00C62FCF"/>
    <w:rsid w:val="00C63539"/>
    <w:rsid w:val="00C63918"/>
    <w:rsid w:val="00C63E6F"/>
    <w:rsid w:val="00C64F1D"/>
    <w:rsid w:val="00C651E0"/>
    <w:rsid w:val="00C6545B"/>
    <w:rsid w:val="00C6546B"/>
    <w:rsid w:val="00C654C3"/>
    <w:rsid w:val="00C65C76"/>
    <w:rsid w:val="00C66B2E"/>
    <w:rsid w:val="00C67AFA"/>
    <w:rsid w:val="00C67D57"/>
    <w:rsid w:val="00C70B27"/>
    <w:rsid w:val="00C72863"/>
    <w:rsid w:val="00C73AF5"/>
    <w:rsid w:val="00C748B2"/>
    <w:rsid w:val="00C74A43"/>
    <w:rsid w:val="00C76161"/>
    <w:rsid w:val="00C771D4"/>
    <w:rsid w:val="00C779F5"/>
    <w:rsid w:val="00C805B2"/>
    <w:rsid w:val="00C80764"/>
    <w:rsid w:val="00C80921"/>
    <w:rsid w:val="00C80FD2"/>
    <w:rsid w:val="00C81163"/>
    <w:rsid w:val="00C81343"/>
    <w:rsid w:val="00C8181F"/>
    <w:rsid w:val="00C82FB5"/>
    <w:rsid w:val="00C83267"/>
    <w:rsid w:val="00C83B6C"/>
    <w:rsid w:val="00C84488"/>
    <w:rsid w:val="00C845FA"/>
    <w:rsid w:val="00C85676"/>
    <w:rsid w:val="00C867CC"/>
    <w:rsid w:val="00C86911"/>
    <w:rsid w:val="00C86F3D"/>
    <w:rsid w:val="00C87361"/>
    <w:rsid w:val="00C87547"/>
    <w:rsid w:val="00C903FA"/>
    <w:rsid w:val="00C93569"/>
    <w:rsid w:val="00C9388A"/>
    <w:rsid w:val="00C93F18"/>
    <w:rsid w:val="00C93F55"/>
    <w:rsid w:val="00C941F8"/>
    <w:rsid w:val="00C94387"/>
    <w:rsid w:val="00C9450E"/>
    <w:rsid w:val="00C947E6"/>
    <w:rsid w:val="00C95C0E"/>
    <w:rsid w:val="00C96DB7"/>
    <w:rsid w:val="00C97BD5"/>
    <w:rsid w:val="00CA0E78"/>
    <w:rsid w:val="00CA1547"/>
    <w:rsid w:val="00CA17E6"/>
    <w:rsid w:val="00CA36C6"/>
    <w:rsid w:val="00CA3FA7"/>
    <w:rsid w:val="00CA460D"/>
    <w:rsid w:val="00CA4AB2"/>
    <w:rsid w:val="00CA4D66"/>
    <w:rsid w:val="00CA542E"/>
    <w:rsid w:val="00CA5B4F"/>
    <w:rsid w:val="00CA606C"/>
    <w:rsid w:val="00CA6479"/>
    <w:rsid w:val="00CA64B2"/>
    <w:rsid w:val="00CA64B5"/>
    <w:rsid w:val="00CA6E8D"/>
    <w:rsid w:val="00CA7B41"/>
    <w:rsid w:val="00CB0213"/>
    <w:rsid w:val="00CB054C"/>
    <w:rsid w:val="00CB0939"/>
    <w:rsid w:val="00CB0EC6"/>
    <w:rsid w:val="00CB0FFE"/>
    <w:rsid w:val="00CB11BA"/>
    <w:rsid w:val="00CB1563"/>
    <w:rsid w:val="00CB3680"/>
    <w:rsid w:val="00CB4D6F"/>
    <w:rsid w:val="00CB4EA9"/>
    <w:rsid w:val="00CB5060"/>
    <w:rsid w:val="00CB526A"/>
    <w:rsid w:val="00CB5352"/>
    <w:rsid w:val="00CB5556"/>
    <w:rsid w:val="00CB62EF"/>
    <w:rsid w:val="00CB68D2"/>
    <w:rsid w:val="00CB68F9"/>
    <w:rsid w:val="00CB6B6B"/>
    <w:rsid w:val="00CB77C7"/>
    <w:rsid w:val="00CC16BB"/>
    <w:rsid w:val="00CC210F"/>
    <w:rsid w:val="00CC273F"/>
    <w:rsid w:val="00CC2B19"/>
    <w:rsid w:val="00CC2F02"/>
    <w:rsid w:val="00CC3031"/>
    <w:rsid w:val="00CC3E53"/>
    <w:rsid w:val="00CC5B69"/>
    <w:rsid w:val="00CC60C8"/>
    <w:rsid w:val="00CC6C42"/>
    <w:rsid w:val="00CC6E73"/>
    <w:rsid w:val="00CC74DF"/>
    <w:rsid w:val="00CC78F0"/>
    <w:rsid w:val="00CC7D5C"/>
    <w:rsid w:val="00CD03F2"/>
    <w:rsid w:val="00CD0439"/>
    <w:rsid w:val="00CD088F"/>
    <w:rsid w:val="00CD1A70"/>
    <w:rsid w:val="00CD314F"/>
    <w:rsid w:val="00CD43E3"/>
    <w:rsid w:val="00CD4E6C"/>
    <w:rsid w:val="00CD5E67"/>
    <w:rsid w:val="00CD6AD0"/>
    <w:rsid w:val="00CD6B56"/>
    <w:rsid w:val="00CD7143"/>
    <w:rsid w:val="00CD7D18"/>
    <w:rsid w:val="00CE07B8"/>
    <w:rsid w:val="00CE0DDD"/>
    <w:rsid w:val="00CE127C"/>
    <w:rsid w:val="00CE1DEB"/>
    <w:rsid w:val="00CE1FD8"/>
    <w:rsid w:val="00CE2590"/>
    <w:rsid w:val="00CE2727"/>
    <w:rsid w:val="00CE43BF"/>
    <w:rsid w:val="00CE4FC8"/>
    <w:rsid w:val="00CE5062"/>
    <w:rsid w:val="00CE7AE7"/>
    <w:rsid w:val="00CE7B30"/>
    <w:rsid w:val="00CF00CA"/>
    <w:rsid w:val="00CF01DE"/>
    <w:rsid w:val="00CF0C7E"/>
    <w:rsid w:val="00CF1066"/>
    <w:rsid w:val="00CF163C"/>
    <w:rsid w:val="00CF235F"/>
    <w:rsid w:val="00CF2690"/>
    <w:rsid w:val="00CF2F68"/>
    <w:rsid w:val="00CF3E6F"/>
    <w:rsid w:val="00CF3E95"/>
    <w:rsid w:val="00CF42FA"/>
    <w:rsid w:val="00CF5AF9"/>
    <w:rsid w:val="00CF6CCC"/>
    <w:rsid w:val="00CF711E"/>
    <w:rsid w:val="00D006E0"/>
    <w:rsid w:val="00D02B44"/>
    <w:rsid w:val="00D03111"/>
    <w:rsid w:val="00D03325"/>
    <w:rsid w:val="00D03D37"/>
    <w:rsid w:val="00D03F64"/>
    <w:rsid w:val="00D040D4"/>
    <w:rsid w:val="00D0528F"/>
    <w:rsid w:val="00D06BE0"/>
    <w:rsid w:val="00D0761A"/>
    <w:rsid w:val="00D1057D"/>
    <w:rsid w:val="00D10823"/>
    <w:rsid w:val="00D10EBB"/>
    <w:rsid w:val="00D1226E"/>
    <w:rsid w:val="00D1343C"/>
    <w:rsid w:val="00D138E8"/>
    <w:rsid w:val="00D14AEC"/>
    <w:rsid w:val="00D14DFE"/>
    <w:rsid w:val="00D1522F"/>
    <w:rsid w:val="00D15C45"/>
    <w:rsid w:val="00D160A1"/>
    <w:rsid w:val="00D17028"/>
    <w:rsid w:val="00D208D2"/>
    <w:rsid w:val="00D209A8"/>
    <w:rsid w:val="00D20A49"/>
    <w:rsid w:val="00D20FDA"/>
    <w:rsid w:val="00D2209A"/>
    <w:rsid w:val="00D22830"/>
    <w:rsid w:val="00D23357"/>
    <w:rsid w:val="00D23383"/>
    <w:rsid w:val="00D233B2"/>
    <w:rsid w:val="00D24189"/>
    <w:rsid w:val="00D2476B"/>
    <w:rsid w:val="00D261E6"/>
    <w:rsid w:val="00D271F1"/>
    <w:rsid w:val="00D272B8"/>
    <w:rsid w:val="00D27963"/>
    <w:rsid w:val="00D30191"/>
    <w:rsid w:val="00D315FD"/>
    <w:rsid w:val="00D320D6"/>
    <w:rsid w:val="00D32C4E"/>
    <w:rsid w:val="00D33672"/>
    <w:rsid w:val="00D340FA"/>
    <w:rsid w:val="00D35035"/>
    <w:rsid w:val="00D35CD8"/>
    <w:rsid w:val="00D35EB3"/>
    <w:rsid w:val="00D35FAD"/>
    <w:rsid w:val="00D36E34"/>
    <w:rsid w:val="00D37D5B"/>
    <w:rsid w:val="00D405DB"/>
    <w:rsid w:val="00D419A3"/>
    <w:rsid w:val="00D41D41"/>
    <w:rsid w:val="00D430AA"/>
    <w:rsid w:val="00D4315E"/>
    <w:rsid w:val="00D43397"/>
    <w:rsid w:val="00D449CB"/>
    <w:rsid w:val="00D47650"/>
    <w:rsid w:val="00D47A1A"/>
    <w:rsid w:val="00D5032D"/>
    <w:rsid w:val="00D506A7"/>
    <w:rsid w:val="00D50B1A"/>
    <w:rsid w:val="00D5241B"/>
    <w:rsid w:val="00D52821"/>
    <w:rsid w:val="00D52916"/>
    <w:rsid w:val="00D52CB8"/>
    <w:rsid w:val="00D536A6"/>
    <w:rsid w:val="00D53A94"/>
    <w:rsid w:val="00D553EB"/>
    <w:rsid w:val="00D55F59"/>
    <w:rsid w:val="00D56065"/>
    <w:rsid w:val="00D563BD"/>
    <w:rsid w:val="00D56CC9"/>
    <w:rsid w:val="00D56D84"/>
    <w:rsid w:val="00D56E31"/>
    <w:rsid w:val="00D56F9A"/>
    <w:rsid w:val="00D5773D"/>
    <w:rsid w:val="00D57AF7"/>
    <w:rsid w:val="00D57E5B"/>
    <w:rsid w:val="00D60DB8"/>
    <w:rsid w:val="00D60FC1"/>
    <w:rsid w:val="00D60FE7"/>
    <w:rsid w:val="00D61063"/>
    <w:rsid w:val="00D6126E"/>
    <w:rsid w:val="00D62FB4"/>
    <w:rsid w:val="00D6300F"/>
    <w:rsid w:val="00D63316"/>
    <w:rsid w:val="00D634B5"/>
    <w:rsid w:val="00D638D2"/>
    <w:rsid w:val="00D63BEE"/>
    <w:rsid w:val="00D6479D"/>
    <w:rsid w:val="00D6520A"/>
    <w:rsid w:val="00D6570B"/>
    <w:rsid w:val="00D65CD8"/>
    <w:rsid w:val="00D66065"/>
    <w:rsid w:val="00D662E4"/>
    <w:rsid w:val="00D66390"/>
    <w:rsid w:val="00D66A45"/>
    <w:rsid w:val="00D66FBD"/>
    <w:rsid w:val="00D702BC"/>
    <w:rsid w:val="00D717FC"/>
    <w:rsid w:val="00D7180D"/>
    <w:rsid w:val="00D72D51"/>
    <w:rsid w:val="00D735E3"/>
    <w:rsid w:val="00D742CB"/>
    <w:rsid w:val="00D7496C"/>
    <w:rsid w:val="00D749B7"/>
    <w:rsid w:val="00D750E5"/>
    <w:rsid w:val="00D75C6C"/>
    <w:rsid w:val="00D77810"/>
    <w:rsid w:val="00D77948"/>
    <w:rsid w:val="00D800BE"/>
    <w:rsid w:val="00D80736"/>
    <w:rsid w:val="00D817AA"/>
    <w:rsid w:val="00D81897"/>
    <w:rsid w:val="00D81C80"/>
    <w:rsid w:val="00D825B5"/>
    <w:rsid w:val="00D82E71"/>
    <w:rsid w:val="00D83011"/>
    <w:rsid w:val="00D84C4B"/>
    <w:rsid w:val="00D84DC7"/>
    <w:rsid w:val="00D85402"/>
    <w:rsid w:val="00D85EF3"/>
    <w:rsid w:val="00D8699E"/>
    <w:rsid w:val="00D86F24"/>
    <w:rsid w:val="00D870AF"/>
    <w:rsid w:val="00D87195"/>
    <w:rsid w:val="00D8785A"/>
    <w:rsid w:val="00D87CD9"/>
    <w:rsid w:val="00D917C1"/>
    <w:rsid w:val="00D91EB9"/>
    <w:rsid w:val="00D91FAC"/>
    <w:rsid w:val="00D9223D"/>
    <w:rsid w:val="00D93181"/>
    <w:rsid w:val="00D93CE9"/>
    <w:rsid w:val="00D94A38"/>
    <w:rsid w:val="00D95278"/>
    <w:rsid w:val="00D95498"/>
    <w:rsid w:val="00D969B4"/>
    <w:rsid w:val="00DA03D2"/>
    <w:rsid w:val="00DA0721"/>
    <w:rsid w:val="00DA0AE3"/>
    <w:rsid w:val="00DA0BB0"/>
    <w:rsid w:val="00DA10A8"/>
    <w:rsid w:val="00DA1B90"/>
    <w:rsid w:val="00DA3000"/>
    <w:rsid w:val="00DA3020"/>
    <w:rsid w:val="00DA3FB5"/>
    <w:rsid w:val="00DA56CE"/>
    <w:rsid w:val="00DA58AC"/>
    <w:rsid w:val="00DA5EDD"/>
    <w:rsid w:val="00DA63DF"/>
    <w:rsid w:val="00DA6CE5"/>
    <w:rsid w:val="00DA730A"/>
    <w:rsid w:val="00DA7E4D"/>
    <w:rsid w:val="00DB0004"/>
    <w:rsid w:val="00DB0843"/>
    <w:rsid w:val="00DB0847"/>
    <w:rsid w:val="00DB0D29"/>
    <w:rsid w:val="00DB1142"/>
    <w:rsid w:val="00DB2C16"/>
    <w:rsid w:val="00DB42D5"/>
    <w:rsid w:val="00DB4D38"/>
    <w:rsid w:val="00DB5B3A"/>
    <w:rsid w:val="00DB67AB"/>
    <w:rsid w:val="00DB746B"/>
    <w:rsid w:val="00DB7C5D"/>
    <w:rsid w:val="00DC050D"/>
    <w:rsid w:val="00DC1790"/>
    <w:rsid w:val="00DC1831"/>
    <w:rsid w:val="00DC1C17"/>
    <w:rsid w:val="00DC2D08"/>
    <w:rsid w:val="00DC30DD"/>
    <w:rsid w:val="00DC4181"/>
    <w:rsid w:val="00DC5433"/>
    <w:rsid w:val="00DC54E7"/>
    <w:rsid w:val="00DC639E"/>
    <w:rsid w:val="00DC7260"/>
    <w:rsid w:val="00DC7AA8"/>
    <w:rsid w:val="00DC7DD8"/>
    <w:rsid w:val="00DD02D6"/>
    <w:rsid w:val="00DD1101"/>
    <w:rsid w:val="00DD1348"/>
    <w:rsid w:val="00DD1821"/>
    <w:rsid w:val="00DD2B46"/>
    <w:rsid w:val="00DD2B89"/>
    <w:rsid w:val="00DD2C5E"/>
    <w:rsid w:val="00DD47A3"/>
    <w:rsid w:val="00DD4806"/>
    <w:rsid w:val="00DD4AF5"/>
    <w:rsid w:val="00DD4B86"/>
    <w:rsid w:val="00DD4FBE"/>
    <w:rsid w:val="00DD5115"/>
    <w:rsid w:val="00DD5BB5"/>
    <w:rsid w:val="00DD71CE"/>
    <w:rsid w:val="00DD7B28"/>
    <w:rsid w:val="00DE0249"/>
    <w:rsid w:val="00DE054F"/>
    <w:rsid w:val="00DE30D8"/>
    <w:rsid w:val="00DE3820"/>
    <w:rsid w:val="00DE53FE"/>
    <w:rsid w:val="00DE577A"/>
    <w:rsid w:val="00DE57C6"/>
    <w:rsid w:val="00DE6869"/>
    <w:rsid w:val="00DE71D9"/>
    <w:rsid w:val="00DE778F"/>
    <w:rsid w:val="00DE7797"/>
    <w:rsid w:val="00DF05F1"/>
    <w:rsid w:val="00DF0ED3"/>
    <w:rsid w:val="00DF151E"/>
    <w:rsid w:val="00DF1EFC"/>
    <w:rsid w:val="00DF2019"/>
    <w:rsid w:val="00DF23FE"/>
    <w:rsid w:val="00DF2C4B"/>
    <w:rsid w:val="00DF2E11"/>
    <w:rsid w:val="00DF36F6"/>
    <w:rsid w:val="00DF399C"/>
    <w:rsid w:val="00DF4066"/>
    <w:rsid w:val="00DF4677"/>
    <w:rsid w:val="00DF61F9"/>
    <w:rsid w:val="00DF6455"/>
    <w:rsid w:val="00E025D5"/>
    <w:rsid w:val="00E03053"/>
    <w:rsid w:val="00E0357E"/>
    <w:rsid w:val="00E04AB9"/>
    <w:rsid w:val="00E054E6"/>
    <w:rsid w:val="00E06DA0"/>
    <w:rsid w:val="00E072D0"/>
    <w:rsid w:val="00E10614"/>
    <w:rsid w:val="00E10807"/>
    <w:rsid w:val="00E10B8F"/>
    <w:rsid w:val="00E10CA2"/>
    <w:rsid w:val="00E10D33"/>
    <w:rsid w:val="00E10E7F"/>
    <w:rsid w:val="00E116CA"/>
    <w:rsid w:val="00E11B6B"/>
    <w:rsid w:val="00E120A7"/>
    <w:rsid w:val="00E12CCE"/>
    <w:rsid w:val="00E13105"/>
    <w:rsid w:val="00E1341A"/>
    <w:rsid w:val="00E136D6"/>
    <w:rsid w:val="00E1409D"/>
    <w:rsid w:val="00E144C7"/>
    <w:rsid w:val="00E149F4"/>
    <w:rsid w:val="00E179F9"/>
    <w:rsid w:val="00E213B2"/>
    <w:rsid w:val="00E21D0F"/>
    <w:rsid w:val="00E22E01"/>
    <w:rsid w:val="00E2350A"/>
    <w:rsid w:val="00E2429C"/>
    <w:rsid w:val="00E25BEB"/>
    <w:rsid w:val="00E25EC2"/>
    <w:rsid w:val="00E26AB9"/>
    <w:rsid w:val="00E27CB0"/>
    <w:rsid w:val="00E30832"/>
    <w:rsid w:val="00E30939"/>
    <w:rsid w:val="00E31135"/>
    <w:rsid w:val="00E316B2"/>
    <w:rsid w:val="00E31AFA"/>
    <w:rsid w:val="00E323D1"/>
    <w:rsid w:val="00E325AE"/>
    <w:rsid w:val="00E32DAC"/>
    <w:rsid w:val="00E331CD"/>
    <w:rsid w:val="00E33A6C"/>
    <w:rsid w:val="00E34D26"/>
    <w:rsid w:val="00E35B08"/>
    <w:rsid w:val="00E36117"/>
    <w:rsid w:val="00E36871"/>
    <w:rsid w:val="00E36F5A"/>
    <w:rsid w:val="00E37F39"/>
    <w:rsid w:val="00E400C4"/>
    <w:rsid w:val="00E40808"/>
    <w:rsid w:val="00E40DB1"/>
    <w:rsid w:val="00E41123"/>
    <w:rsid w:val="00E427BC"/>
    <w:rsid w:val="00E43A4C"/>
    <w:rsid w:val="00E45708"/>
    <w:rsid w:val="00E45760"/>
    <w:rsid w:val="00E45BD3"/>
    <w:rsid w:val="00E460E0"/>
    <w:rsid w:val="00E4701E"/>
    <w:rsid w:val="00E470A7"/>
    <w:rsid w:val="00E47A77"/>
    <w:rsid w:val="00E47F0D"/>
    <w:rsid w:val="00E47F30"/>
    <w:rsid w:val="00E501B3"/>
    <w:rsid w:val="00E5066B"/>
    <w:rsid w:val="00E5072A"/>
    <w:rsid w:val="00E518CD"/>
    <w:rsid w:val="00E5239C"/>
    <w:rsid w:val="00E525E9"/>
    <w:rsid w:val="00E53623"/>
    <w:rsid w:val="00E53BF3"/>
    <w:rsid w:val="00E54905"/>
    <w:rsid w:val="00E54E73"/>
    <w:rsid w:val="00E552BD"/>
    <w:rsid w:val="00E5551C"/>
    <w:rsid w:val="00E559C6"/>
    <w:rsid w:val="00E55D9D"/>
    <w:rsid w:val="00E55DFD"/>
    <w:rsid w:val="00E56C30"/>
    <w:rsid w:val="00E6021D"/>
    <w:rsid w:val="00E60640"/>
    <w:rsid w:val="00E60B0C"/>
    <w:rsid w:val="00E60D33"/>
    <w:rsid w:val="00E6107B"/>
    <w:rsid w:val="00E62A2D"/>
    <w:rsid w:val="00E62B92"/>
    <w:rsid w:val="00E64399"/>
    <w:rsid w:val="00E65271"/>
    <w:rsid w:val="00E65322"/>
    <w:rsid w:val="00E65650"/>
    <w:rsid w:val="00E658C4"/>
    <w:rsid w:val="00E6609B"/>
    <w:rsid w:val="00E6672E"/>
    <w:rsid w:val="00E668E1"/>
    <w:rsid w:val="00E6711E"/>
    <w:rsid w:val="00E671C4"/>
    <w:rsid w:val="00E67866"/>
    <w:rsid w:val="00E67B47"/>
    <w:rsid w:val="00E67B58"/>
    <w:rsid w:val="00E67FF1"/>
    <w:rsid w:val="00E70421"/>
    <w:rsid w:val="00E704C0"/>
    <w:rsid w:val="00E71523"/>
    <w:rsid w:val="00E7196C"/>
    <w:rsid w:val="00E71C85"/>
    <w:rsid w:val="00E73587"/>
    <w:rsid w:val="00E743C5"/>
    <w:rsid w:val="00E74A80"/>
    <w:rsid w:val="00E74EF3"/>
    <w:rsid w:val="00E75037"/>
    <w:rsid w:val="00E77D0B"/>
    <w:rsid w:val="00E8036C"/>
    <w:rsid w:val="00E80A7E"/>
    <w:rsid w:val="00E81618"/>
    <w:rsid w:val="00E83E09"/>
    <w:rsid w:val="00E84DC0"/>
    <w:rsid w:val="00E8602F"/>
    <w:rsid w:val="00E86107"/>
    <w:rsid w:val="00E86599"/>
    <w:rsid w:val="00E87783"/>
    <w:rsid w:val="00E90644"/>
    <w:rsid w:val="00E90664"/>
    <w:rsid w:val="00E927EE"/>
    <w:rsid w:val="00E934EB"/>
    <w:rsid w:val="00E94608"/>
    <w:rsid w:val="00E94CAD"/>
    <w:rsid w:val="00E94E1E"/>
    <w:rsid w:val="00E951BF"/>
    <w:rsid w:val="00E9640A"/>
    <w:rsid w:val="00E97208"/>
    <w:rsid w:val="00E97343"/>
    <w:rsid w:val="00EA0107"/>
    <w:rsid w:val="00EA06FB"/>
    <w:rsid w:val="00EA0927"/>
    <w:rsid w:val="00EA15C3"/>
    <w:rsid w:val="00EA219D"/>
    <w:rsid w:val="00EA2EAF"/>
    <w:rsid w:val="00EA3FDC"/>
    <w:rsid w:val="00EA5302"/>
    <w:rsid w:val="00EA56B8"/>
    <w:rsid w:val="00EA56E4"/>
    <w:rsid w:val="00EA5A38"/>
    <w:rsid w:val="00EA6445"/>
    <w:rsid w:val="00EA6AAA"/>
    <w:rsid w:val="00EA7D05"/>
    <w:rsid w:val="00EB15D6"/>
    <w:rsid w:val="00EB1B7A"/>
    <w:rsid w:val="00EB3860"/>
    <w:rsid w:val="00EB4478"/>
    <w:rsid w:val="00EB4AD3"/>
    <w:rsid w:val="00EB6C9A"/>
    <w:rsid w:val="00EB7FDC"/>
    <w:rsid w:val="00EC0AB5"/>
    <w:rsid w:val="00EC0F35"/>
    <w:rsid w:val="00EC16AA"/>
    <w:rsid w:val="00EC21AB"/>
    <w:rsid w:val="00EC36F6"/>
    <w:rsid w:val="00EC3DD6"/>
    <w:rsid w:val="00EC41FD"/>
    <w:rsid w:val="00EC523F"/>
    <w:rsid w:val="00EC5C97"/>
    <w:rsid w:val="00EC66BD"/>
    <w:rsid w:val="00EC7780"/>
    <w:rsid w:val="00EC7A22"/>
    <w:rsid w:val="00ED0242"/>
    <w:rsid w:val="00ED0B6F"/>
    <w:rsid w:val="00ED1514"/>
    <w:rsid w:val="00ED15D1"/>
    <w:rsid w:val="00ED1AB1"/>
    <w:rsid w:val="00ED4A6C"/>
    <w:rsid w:val="00ED7F98"/>
    <w:rsid w:val="00EE033F"/>
    <w:rsid w:val="00EE1BF0"/>
    <w:rsid w:val="00EE2983"/>
    <w:rsid w:val="00EE3358"/>
    <w:rsid w:val="00EE3810"/>
    <w:rsid w:val="00EE3B69"/>
    <w:rsid w:val="00EE402E"/>
    <w:rsid w:val="00EE4A8B"/>
    <w:rsid w:val="00EE4FD5"/>
    <w:rsid w:val="00EE5D19"/>
    <w:rsid w:val="00EE6243"/>
    <w:rsid w:val="00EE62FA"/>
    <w:rsid w:val="00EE750F"/>
    <w:rsid w:val="00EE7E81"/>
    <w:rsid w:val="00EF021A"/>
    <w:rsid w:val="00EF02CC"/>
    <w:rsid w:val="00EF0B5E"/>
    <w:rsid w:val="00EF0D30"/>
    <w:rsid w:val="00EF2D09"/>
    <w:rsid w:val="00EF38B1"/>
    <w:rsid w:val="00EF4EAF"/>
    <w:rsid w:val="00EF553F"/>
    <w:rsid w:val="00EF572A"/>
    <w:rsid w:val="00EF682E"/>
    <w:rsid w:val="00EF68FD"/>
    <w:rsid w:val="00F0010A"/>
    <w:rsid w:val="00F01F02"/>
    <w:rsid w:val="00F01FBC"/>
    <w:rsid w:val="00F022D7"/>
    <w:rsid w:val="00F02666"/>
    <w:rsid w:val="00F02D6B"/>
    <w:rsid w:val="00F03244"/>
    <w:rsid w:val="00F03565"/>
    <w:rsid w:val="00F0367F"/>
    <w:rsid w:val="00F04E33"/>
    <w:rsid w:val="00F0553F"/>
    <w:rsid w:val="00F0554E"/>
    <w:rsid w:val="00F058F4"/>
    <w:rsid w:val="00F06983"/>
    <w:rsid w:val="00F06B21"/>
    <w:rsid w:val="00F07390"/>
    <w:rsid w:val="00F101A1"/>
    <w:rsid w:val="00F10D5A"/>
    <w:rsid w:val="00F10F20"/>
    <w:rsid w:val="00F11A8B"/>
    <w:rsid w:val="00F1242E"/>
    <w:rsid w:val="00F12FCB"/>
    <w:rsid w:val="00F140E8"/>
    <w:rsid w:val="00F14A5F"/>
    <w:rsid w:val="00F1525D"/>
    <w:rsid w:val="00F15DB1"/>
    <w:rsid w:val="00F17300"/>
    <w:rsid w:val="00F21104"/>
    <w:rsid w:val="00F21419"/>
    <w:rsid w:val="00F21E26"/>
    <w:rsid w:val="00F21ED8"/>
    <w:rsid w:val="00F21EDB"/>
    <w:rsid w:val="00F24E29"/>
    <w:rsid w:val="00F25F03"/>
    <w:rsid w:val="00F26712"/>
    <w:rsid w:val="00F27265"/>
    <w:rsid w:val="00F30622"/>
    <w:rsid w:val="00F31B6D"/>
    <w:rsid w:val="00F32048"/>
    <w:rsid w:val="00F327C3"/>
    <w:rsid w:val="00F32B9B"/>
    <w:rsid w:val="00F331A3"/>
    <w:rsid w:val="00F3324D"/>
    <w:rsid w:val="00F33A95"/>
    <w:rsid w:val="00F36295"/>
    <w:rsid w:val="00F36335"/>
    <w:rsid w:val="00F369A9"/>
    <w:rsid w:val="00F37531"/>
    <w:rsid w:val="00F37FDB"/>
    <w:rsid w:val="00F41307"/>
    <w:rsid w:val="00F417D2"/>
    <w:rsid w:val="00F4185E"/>
    <w:rsid w:val="00F42125"/>
    <w:rsid w:val="00F422B1"/>
    <w:rsid w:val="00F44260"/>
    <w:rsid w:val="00F44413"/>
    <w:rsid w:val="00F455E7"/>
    <w:rsid w:val="00F46A90"/>
    <w:rsid w:val="00F46BE1"/>
    <w:rsid w:val="00F470C8"/>
    <w:rsid w:val="00F50338"/>
    <w:rsid w:val="00F5054B"/>
    <w:rsid w:val="00F50A26"/>
    <w:rsid w:val="00F515D1"/>
    <w:rsid w:val="00F51857"/>
    <w:rsid w:val="00F51A11"/>
    <w:rsid w:val="00F522AF"/>
    <w:rsid w:val="00F532B5"/>
    <w:rsid w:val="00F53CB1"/>
    <w:rsid w:val="00F53F16"/>
    <w:rsid w:val="00F542DA"/>
    <w:rsid w:val="00F55D73"/>
    <w:rsid w:val="00F56773"/>
    <w:rsid w:val="00F571F2"/>
    <w:rsid w:val="00F579CE"/>
    <w:rsid w:val="00F57ED9"/>
    <w:rsid w:val="00F57F11"/>
    <w:rsid w:val="00F6021D"/>
    <w:rsid w:val="00F60BB5"/>
    <w:rsid w:val="00F60F2C"/>
    <w:rsid w:val="00F6100A"/>
    <w:rsid w:val="00F617EE"/>
    <w:rsid w:val="00F61817"/>
    <w:rsid w:val="00F61E7C"/>
    <w:rsid w:val="00F627F1"/>
    <w:rsid w:val="00F6466D"/>
    <w:rsid w:val="00F64ABC"/>
    <w:rsid w:val="00F6513E"/>
    <w:rsid w:val="00F6649B"/>
    <w:rsid w:val="00F66EA6"/>
    <w:rsid w:val="00F67AE6"/>
    <w:rsid w:val="00F712C7"/>
    <w:rsid w:val="00F716E4"/>
    <w:rsid w:val="00F726F1"/>
    <w:rsid w:val="00F73FD9"/>
    <w:rsid w:val="00F74976"/>
    <w:rsid w:val="00F76937"/>
    <w:rsid w:val="00F77F99"/>
    <w:rsid w:val="00F80591"/>
    <w:rsid w:val="00F809AA"/>
    <w:rsid w:val="00F81802"/>
    <w:rsid w:val="00F82BF0"/>
    <w:rsid w:val="00F82C42"/>
    <w:rsid w:val="00F844E0"/>
    <w:rsid w:val="00F84AF3"/>
    <w:rsid w:val="00F84C0E"/>
    <w:rsid w:val="00F85144"/>
    <w:rsid w:val="00F855D3"/>
    <w:rsid w:val="00F85D31"/>
    <w:rsid w:val="00F85FCE"/>
    <w:rsid w:val="00F87660"/>
    <w:rsid w:val="00F90489"/>
    <w:rsid w:val="00F904EC"/>
    <w:rsid w:val="00F91AAB"/>
    <w:rsid w:val="00F9213C"/>
    <w:rsid w:val="00F92AD5"/>
    <w:rsid w:val="00F93350"/>
    <w:rsid w:val="00F93E58"/>
    <w:rsid w:val="00F94080"/>
    <w:rsid w:val="00F9420A"/>
    <w:rsid w:val="00F94985"/>
    <w:rsid w:val="00F952A9"/>
    <w:rsid w:val="00F96C8F"/>
    <w:rsid w:val="00F97671"/>
    <w:rsid w:val="00F978C3"/>
    <w:rsid w:val="00F97D9C"/>
    <w:rsid w:val="00FA0396"/>
    <w:rsid w:val="00FA0DF2"/>
    <w:rsid w:val="00FA217A"/>
    <w:rsid w:val="00FA374E"/>
    <w:rsid w:val="00FA3FD4"/>
    <w:rsid w:val="00FA4569"/>
    <w:rsid w:val="00FA47B6"/>
    <w:rsid w:val="00FA5754"/>
    <w:rsid w:val="00FA58BA"/>
    <w:rsid w:val="00FA6285"/>
    <w:rsid w:val="00FA6470"/>
    <w:rsid w:val="00FA6791"/>
    <w:rsid w:val="00FA6C7D"/>
    <w:rsid w:val="00FB006B"/>
    <w:rsid w:val="00FB00E3"/>
    <w:rsid w:val="00FB028B"/>
    <w:rsid w:val="00FB0291"/>
    <w:rsid w:val="00FB13F2"/>
    <w:rsid w:val="00FB142E"/>
    <w:rsid w:val="00FB161F"/>
    <w:rsid w:val="00FB22C1"/>
    <w:rsid w:val="00FB35DC"/>
    <w:rsid w:val="00FB3AC7"/>
    <w:rsid w:val="00FB428B"/>
    <w:rsid w:val="00FB4462"/>
    <w:rsid w:val="00FB473B"/>
    <w:rsid w:val="00FB4861"/>
    <w:rsid w:val="00FB606D"/>
    <w:rsid w:val="00FB646D"/>
    <w:rsid w:val="00FB6DDC"/>
    <w:rsid w:val="00FB735B"/>
    <w:rsid w:val="00FB7717"/>
    <w:rsid w:val="00FB7796"/>
    <w:rsid w:val="00FC0E78"/>
    <w:rsid w:val="00FC22A1"/>
    <w:rsid w:val="00FC23BC"/>
    <w:rsid w:val="00FC3208"/>
    <w:rsid w:val="00FC381E"/>
    <w:rsid w:val="00FC3D04"/>
    <w:rsid w:val="00FC44AC"/>
    <w:rsid w:val="00FC45F1"/>
    <w:rsid w:val="00FC4643"/>
    <w:rsid w:val="00FC4742"/>
    <w:rsid w:val="00FC5C5E"/>
    <w:rsid w:val="00FC5E6E"/>
    <w:rsid w:val="00FC7015"/>
    <w:rsid w:val="00FC7CFD"/>
    <w:rsid w:val="00FC7D5F"/>
    <w:rsid w:val="00FD1262"/>
    <w:rsid w:val="00FD1F54"/>
    <w:rsid w:val="00FD314A"/>
    <w:rsid w:val="00FD3588"/>
    <w:rsid w:val="00FD56CD"/>
    <w:rsid w:val="00FD65F3"/>
    <w:rsid w:val="00FE061A"/>
    <w:rsid w:val="00FE0E9C"/>
    <w:rsid w:val="00FE0F0A"/>
    <w:rsid w:val="00FE0F9F"/>
    <w:rsid w:val="00FE226A"/>
    <w:rsid w:val="00FE22DC"/>
    <w:rsid w:val="00FE2896"/>
    <w:rsid w:val="00FE31AB"/>
    <w:rsid w:val="00FE37CD"/>
    <w:rsid w:val="00FE43C7"/>
    <w:rsid w:val="00FE4DEA"/>
    <w:rsid w:val="00FE52B2"/>
    <w:rsid w:val="00FE5314"/>
    <w:rsid w:val="00FE7C3A"/>
    <w:rsid w:val="00FF19D0"/>
    <w:rsid w:val="00FF1E4B"/>
    <w:rsid w:val="00FF344B"/>
    <w:rsid w:val="00FF35F7"/>
    <w:rsid w:val="00FF390B"/>
    <w:rsid w:val="00FF3CD5"/>
    <w:rsid w:val="00FF6106"/>
    <w:rsid w:val="00FF673C"/>
    <w:rsid w:val="00FF71CA"/>
    <w:rsid w:val="00FF7948"/>
    <w:rsid w:val="00FF7E63"/>
    <w:rsid w:val="00FF7F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8DCC15"/>
  <w15:docId w15:val="{C3B13258-5D05-49F3-B342-8AA19A66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3A8"/>
    <w:pPr>
      <w:widowControl w:val="0"/>
    </w:pPr>
    <w:rPr>
      <w:rFonts w:ascii="Times New Roman" w:eastAsia="新細明體" w:hAnsi="Times New Roman" w:cs="Times New Roman"/>
      <w:szCs w:val="24"/>
    </w:rPr>
  </w:style>
  <w:style w:type="paragraph" w:styleId="1">
    <w:name w:val="heading 1"/>
    <w:basedOn w:val="a"/>
    <w:next w:val="a"/>
    <w:link w:val="10"/>
    <w:qFormat/>
    <w:rsid w:val="00EF0D30"/>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9A33A8"/>
    <w:rPr>
      <w:sz w:val="20"/>
      <w:szCs w:val="20"/>
    </w:rPr>
  </w:style>
  <w:style w:type="paragraph" w:styleId="a5">
    <w:name w:val="footer"/>
    <w:basedOn w:val="a"/>
    <w:link w:val="a6"/>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9A33A8"/>
    <w:rPr>
      <w:sz w:val="20"/>
      <w:szCs w:val="20"/>
    </w:rPr>
  </w:style>
  <w:style w:type="paragraph" w:customStyle="1" w:styleId="a7">
    <w:name w:val="標題甲、"/>
    <w:basedOn w:val="a"/>
    <w:rsid w:val="009A33A8"/>
    <w:pPr>
      <w:spacing w:beforeLines="50"/>
      <w:jc w:val="center"/>
    </w:pPr>
    <w:rPr>
      <w:rFonts w:eastAsia="標楷體"/>
      <w:b/>
      <w:bCs/>
      <w:sz w:val="40"/>
      <w:szCs w:val="20"/>
    </w:rPr>
  </w:style>
  <w:style w:type="paragraph" w:customStyle="1" w:styleId="a8">
    <w:name w:val="標題（一） 字元 字元"/>
    <w:basedOn w:val="a7"/>
    <w:rsid w:val="009A33A8"/>
    <w:pPr>
      <w:spacing w:beforeLines="20" w:afterLines="20" w:line="400" w:lineRule="atLeast"/>
      <w:ind w:firstLineChars="200" w:firstLine="200"/>
      <w:jc w:val="both"/>
    </w:pPr>
    <w:rPr>
      <w:sz w:val="28"/>
      <w:szCs w:val="28"/>
    </w:rPr>
  </w:style>
  <w:style w:type="paragraph" w:customStyle="1" w:styleId="11">
    <w:name w:val="標題1."/>
    <w:basedOn w:val="a"/>
    <w:rsid w:val="009A33A8"/>
    <w:pPr>
      <w:spacing w:line="400" w:lineRule="atLeast"/>
      <w:ind w:firstLineChars="450" w:firstLine="450"/>
      <w:jc w:val="both"/>
    </w:pPr>
    <w:rPr>
      <w:rFonts w:ascii="標楷體" w:eastAsia="標楷體" w:hint="eastAsia"/>
      <w:bCs/>
    </w:rPr>
  </w:style>
  <w:style w:type="paragraph" w:customStyle="1" w:styleId="a9">
    <w:name w:val="乙篇主文 字元 字元"/>
    <w:basedOn w:val="a"/>
    <w:rsid w:val="009A33A8"/>
    <w:pPr>
      <w:spacing w:line="400" w:lineRule="atLeast"/>
      <w:ind w:firstLineChars="200" w:firstLine="200"/>
      <w:jc w:val="both"/>
    </w:pPr>
    <w:rPr>
      <w:rFonts w:ascii="標楷體" w:eastAsia="標楷體" w:hint="eastAsia"/>
    </w:rPr>
  </w:style>
  <w:style w:type="character" w:customStyle="1" w:styleId="aa">
    <w:name w:val="乙篇主文 字元 字元 字元"/>
    <w:rsid w:val="009A33A8"/>
    <w:rPr>
      <w:rFonts w:ascii="標楷體" w:eastAsia="標楷體"/>
      <w:kern w:val="2"/>
      <w:sz w:val="24"/>
      <w:szCs w:val="24"/>
      <w:lang w:val="en-US" w:eastAsia="zh-TW" w:bidi="ar-SA"/>
    </w:rPr>
  </w:style>
  <w:style w:type="character" w:customStyle="1" w:styleId="12">
    <w:name w:val="標題(1) 字元 字元"/>
    <w:uiPriority w:val="99"/>
    <w:rsid w:val="009A33A8"/>
    <w:rPr>
      <w:rFonts w:ascii="標楷體" w:eastAsia="標楷體" w:cs="新細明體"/>
      <w:bCs/>
      <w:kern w:val="2"/>
      <w:sz w:val="24"/>
      <w:szCs w:val="24"/>
      <w:lang w:val="en-US" w:eastAsia="zh-TW" w:bidi="ar-SA"/>
    </w:rPr>
  </w:style>
  <w:style w:type="paragraph" w:customStyle="1" w:styleId="ab">
    <w:name w:val="標題壹、"/>
    <w:basedOn w:val="a7"/>
    <w:uiPriority w:val="99"/>
    <w:rsid w:val="009A33A8"/>
    <w:pPr>
      <w:spacing w:beforeLines="0" w:line="360" w:lineRule="auto"/>
      <w:jc w:val="both"/>
    </w:pPr>
    <w:rPr>
      <w:sz w:val="36"/>
      <w:szCs w:val="36"/>
    </w:rPr>
  </w:style>
  <w:style w:type="character" w:customStyle="1" w:styleId="13">
    <w:name w:val="乙篇主文 字元 字元 字元1"/>
    <w:rsid w:val="009A33A8"/>
    <w:rPr>
      <w:rFonts w:ascii="標楷體" w:eastAsia="標楷體"/>
      <w:kern w:val="2"/>
      <w:sz w:val="24"/>
      <w:szCs w:val="24"/>
      <w:lang w:val="en-US" w:eastAsia="zh-TW" w:bidi="ar-SA"/>
    </w:rPr>
  </w:style>
  <w:style w:type="paragraph" w:customStyle="1" w:styleId="ac">
    <w:name w:val="表頭"/>
    <w:basedOn w:val="a"/>
    <w:rsid w:val="009A33A8"/>
    <w:pPr>
      <w:ind w:leftChars="30" w:left="30" w:rightChars="30" w:right="30"/>
      <w:jc w:val="distribute"/>
    </w:pPr>
    <w:rPr>
      <w:rFonts w:ascii="華康楷書體W5" w:eastAsia="標楷體"/>
      <w:sz w:val="20"/>
      <w:szCs w:val="20"/>
    </w:rPr>
  </w:style>
  <w:style w:type="paragraph" w:customStyle="1" w:styleId="1-1">
    <w:name w:val="表格欄1-1主管"/>
    <w:basedOn w:val="a"/>
    <w:rsid w:val="009A33A8"/>
    <w:pPr>
      <w:jc w:val="distribute"/>
    </w:pPr>
    <w:rPr>
      <w:rFonts w:eastAsia="標楷體" w:cs="新細明體"/>
      <w:b/>
      <w:sz w:val="20"/>
      <w:szCs w:val="20"/>
    </w:rPr>
  </w:style>
  <w:style w:type="paragraph" w:customStyle="1" w:styleId="ad">
    <w:name w:val="單元"/>
    <w:basedOn w:val="a"/>
    <w:rsid w:val="009A33A8"/>
    <w:pPr>
      <w:snapToGrid w:val="0"/>
      <w:ind w:rightChars="100" w:right="100"/>
      <w:jc w:val="right"/>
    </w:pPr>
    <w:rPr>
      <w:rFonts w:ascii="標楷體" w:eastAsia="標楷體" w:hAnsi="Arial Narrow"/>
      <w:w w:val="95"/>
      <w:sz w:val="20"/>
      <w:szCs w:val="20"/>
    </w:rPr>
  </w:style>
  <w:style w:type="paragraph" w:customStyle="1" w:styleId="3">
    <w:name w:val="表格欄3數字"/>
    <w:basedOn w:val="a"/>
    <w:rsid w:val="009A33A8"/>
    <w:pPr>
      <w:jc w:val="right"/>
    </w:pPr>
    <w:rPr>
      <w:rFonts w:ascii="細明體" w:eastAsia="細明體" w:hAnsi="Arial"/>
      <w:bCs/>
      <w:w w:val="90"/>
      <w:sz w:val="18"/>
      <w:szCs w:val="20"/>
    </w:rPr>
  </w:style>
  <w:style w:type="paragraph" w:styleId="ae">
    <w:name w:val="Balloon Text"/>
    <w:basedOn w:val="a"/>
    <w:link w:val="af"/>
    <w:uiPriority w:val="99"/>
    <w:semiHidden/>
    <w:unhideWhenUsed/>
    <w:rsid w:val="00EB15D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EB15D6"/>
    <w:rPr>
      <w:rFonts w:asciiTheme="majorHAnsi" w:eastAsiaTheme="majorEastAsia" w:hAnsiTheme="majorHAnsi" w:cstheme="majorBidi"/>
      <w:sz w:val="18"/>
      <w:szCs w:val="18"/>
    </w:rPr>
  </w:style>
  <w:style w:type="paragraph" w:customStyle="1" w:styleId="af0">
    <w:name w:val="大項"/>
    <w:basedOn w:val="a"/>
    <w:rsid w:val="00F5054B"/>
    <w:pPr>
      <w:kinsoku w:val="0"/>
      <w:adjustRightInd w:val="0"/>
      <w:spacing w:line="440" w:lineRule="atLeast"/>
      <w:ind w:left="1260" w:hanging="644"/>
      <w:textAlignment w:val="baseline"/>
    </w:pPr>
    <w:rPr>
      <w:rFonts w:ascii="標楷體" w:eastAsia="標楷體"/>
      <w:kern w:val="0"/>
      <w:sz w:val="32"/>
      <w:szCs w:val="20"/>
    </w:rPr>
  </w:style>
  <w:style w:type="paragraph" w:styleId="af1">
    <w:name w:val="footnote text"/>
    <w:aliases w:val="註腳文字(博銘)"/>
    <w:basedOn w:val="a"/>
    <w:link w:val="af2"/>
    <w:rsid w:val="00350DCC"/>
    <w:pPr>
      <w:snapToGrid w:val="0"/>
    </w:pPr>
    <w:rPr>
      <w:kern w:val="0"/>
      <w:sz w:val="20"/>
      <w:szCs w:val="20"/>
      <w:lang w:val="x-none" w:eastAsia="x-none"/>
    </w:rPr>
  </w:style>
  <w:style w:type="character" w:customStyle="1" w:styleId="af2">
    <w:name w:val="註腳文字 字元"/>
    <w:aliases w:val="註腳文字(博銘) 字元"/>
    <w:basedOn w:val="a0"/>
    <w:link w:val="af1"/>
    <w:uiPriority w:val="99"/>
    <w:rsid w:val="00350DCC"/>
    <w:rPr>
      <w:rFonts w:ascii="Times New Roman" w:eastAsia="新細明體" w:hAnsi="Times New Roman" w:cs="Times New Roman"/>
      <w:kern w:val="0"/>
      <w:sz w:val="20"/>
      <w:szCs w:val="20"/>
      <w:lang w:val="x-none" w:eastAsia="x-none"/>
    </w:rPr>
  </w:style>
  <w:style w:type="paragraph" w:styleId="af3">
    <w:name w:val="List Paragraph"/>
    <w:basedOn w:val="a"/>
    <w:link w:val="af4"/>
    <w:uiPriority w:val="34"/>
    <w:qFormat/>
    <w:rsid w:val="00A66B9B"/>
    <w:pPr>
      <w:ind w:leftChars="200" w:left="480"/>
    </w:pPr>
  </w:style>
  <w:style w:type="character" w:customStyle="1" w:styleId="10">
    <w:name w:val="標題 1 字元"/>
    <w:basedOn w:val="a0"/>
    <w:link w:val="1"/>
    <w:rsid w:val="00EF0D30"/>
    <w:rPr>
      <w:rFonts w:ascii="Cambria" w:eastAsia="新細明體" w:hAnsi="Cambria" w:cs="Times New Roman"/>
      <w:b/>
      <w:bCs/>
      <w:kern w:val="52"/>
      <w:sz w:val="52"/>
      <w:szCs w:val="52"/>
    </w:rPr>
  </w:style>
  <w:style w:type="character" w:styleId="af5">
    <w:name w:val="page number"/>
    <w:basedOn w:val="a0"/>
    <w:rsid w:val="00EF0D30"/>
  </w:style>
  <w:style w:type="table" w:customStyle="1" w:styleId="16">
    <w:name w:val="表格格線16"/>
    <w:basedOn w:val="a1"/>
    <w:next w:val="af6"/>
    <w:uiPriority w:val="59"/>
    <w:rsid w:val="00A9581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39"/>
    <w:qFormat/>
    <w:rsid w:val="00A95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清單段落 字元"/>
    <w:basedOn w:val="a0"/>
    <w:link w:val="af3"/>
    <w:uiPriority w:val="34"/>
    <w:rsid w:val="002F3D15"/>
    <w:rPr>
      <w:rFonts w:ascii="Times New Roman" w:eastAsia="新細明體" w:hAnsi="Times New Roman" w:cs="Times New Roman"/>
      <w:szCs w:val="24"/>
    </w:rPr>
  </w:style>
  <w:style w:type="character" w:customStyle="1" w:styleId="fontstyle01">
    <w:name w:val="fontstyle01"/>
    <w:basedOn w:val="a0"/>
    <w:rsid w:val="006E3DB7"/>
    <w:rPr>
      <w:rFonts w:ascii="標楷體" w:eastAsia="標楷體" w:hAnsi="標楷體" w:hint="eastAsia"/>
      <w:b w:val="0"/>
      <w:bCs w:val="0"/>
      <w:i w:val="0"/>
      <w:iCs w:val="0"/>
      <w:color w:val="000000"/>
      <w:sz w:val="24"/>
      <w:szCs w:val="24"/>
    </w:rPr>
  </w:style>
  <w:style w:type="paragraph" w:customStyle="1" w:styleId="af7">
    <w:name w:val="項目一"/>
    <w:basedOn w:val="a"/>
    <w:rsid w:val="00DE6869"/>
    <w:pPr>
      <w:jc w:val="both"/>
    </w:pPr>
    <w:rPr>
      <w:rFonts w:ascii="標楷體" w:eastAsia="標楷體"/>
      <w:sz w:val="32"/>
    </w:rPr>
  </w:style>
  <w:style w:type="table" w:customStyle="1" w:styleId="14">
    <w:name w:val="表格格線1"/>
    <w:basedOn w:val="a1"/>
    <w:next w:val="af6"/>
    <w:uiPriority w:val="39"/>
    <w:qFormat/>
    <w:rsid w:val="00581E6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0"/>
    <w:basedOn w:val="a1"/>
    <w:next w:val="af6"/>
    <w:uiPriority w:val="39"/>
    <w:qFormat/>
    <w:rsid w:val="007A3E9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9352">
      <w:bodyDiv w:val="1"/>
      <w:marLeft w:val="0"/>
      <w:marRight w:val="0"/>
      <w:marTop w:val="0"/>
      <w:marBottom w:val="0"/>
      <w:divBdr>
        <w:top w:val="none" w:sz="0" w:space="0" w:color="auto"/>
        <w:left w:val="none" w:sz="0" w:space="0" w:color="auto"/>
        <w:bottom w:val="none" w:sz="0" w:space="0" w:color="auto"/>
        <w:right w:val="none" w:sz="0" w:space="0" w:color="auto"/>
      </w:divBdr>
    </w:div>
    <w:div w:id="123319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1EEDA-B2CF-4CA1-B08F-4FE8E9EB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486</Words>
  <Characters>2772</Characters>
  <Application>Microsoft Office Word</Application>
  <DocSecurity>0</DocSecurity>
  <Lines>23</Lines>
  <Paragraphs>6</Paragraphs>
  <ScaleCrop>false</ScaleCrop>
  <Company>Microsoft</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蔡容韶</cp:lastModifiedBy>
  <cp:revision>10</cp:revision>
  <cp:lastPrinted>2024-06-21T06:02:00Z</cp:lastPrinted>
  <dcterms:created xsi:type="dcterms:W3CDTF">2024-06-21T01:21:00Z</dcterms:created>
  <dcterms:modified xsi:type="dcterms:W3CDTF">2024-07-10T10:34:00Z</dcterms:modified>
</cp:coreProperties>
</file>