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7FA" w:rsidRPr="00F47E4E" w:rsidRDefault="007E4FE8" w:rsidP="000A704B">
      <w:pPr>
        <w:pStyle w:val="aff0"/>
        <w:overflowPunct w:val="0"/>
        <w:adjustRightInd w:val="0"/>
        <w:snapToGrid w:val="0"/>
        <w:spacing w:beforeLines="50" w:before="120" w:afterLines="50" w:after="120" w:line="480" w:lineRule="exact"/>
        <w:ind w:firstLineChars="0" w:firstLine="0"/>
        <w:rPr>
          <w:rFonts w:hAnsi="標楷體"/>
          <w:b/>
          <w:sz w:val="36"/>
          <w:szCs w:val="36"/>
        </w:rPr>
      </w:pPr>
      <w:r w:rsidRPr="00F47E4E">
        <w:rPr>
          <w:rFonts w:hAnsi="標楷體" w:hint="eastAsia"/>
          <w:b/>
          <w:sz w:val="36"/>
          <w:szCs w:val="36"/>
        </w:rPr>
        <w:t>拾伍</w:t>
      </w:r>
      <w:r w:rsidR="004B5547" w:rsidRPr="00F47E4E">
        <w:rPr>
          <w:rFonts w:hAnsi="標楷體" w:hint="eastAsia"/>
          <w:b/>
          <w:sz w:val="36"/>
          <w:szCs w:val="36"/>
          <w:lang w:eastAsia="zh-HK"/>
        </w:rPr>
        <w:t>、</w:t>
      </w:r>
      <w:r w:rsidRPr="00F47E4E">
        <w:rPr>
          <w:rFonts w:hAnsi="標楷體" w:hint="eastAsia"/>
          <w:b/>
          <w:sz w:val="36"/>
          <w:szCs w:val="36"/>
        </w:rPr>
        <w:t>政府推動氣候變遷調適執行情形</w:t>
      </w:r>
    </w:p>
    <w:p w:rsidR="00646C38" w:rsidRPr="00F47E4E" w:rsidRDefault="0005531D" w:rsidP="000A704B">
      <w:pPr>
        <w:pStyle w:val="aff0"/>
        <w:overflowPunct w:val="0"/>
        <w:adjustRightInd w:val="0"/>
        <w:snapToGrid w:val="0"/>
        <w:spacing w:line="480" w:lineRule="exact"/>
        <w:ind w:firstLine="640"/>
        <w:rPr>
          <w:rFonts w:hAnsi="標楷體"/>
          <w:sz w:val="28"/>
          <w:szCs w:val="28"/>
        </w:rPr>
      </w:pPr>
      <w:r w:rsidRPr="00F47E4E">
        <w:rPr>
          <w:rFonts w:hAnsi="標楷體"/>
          <w:noProof/>
          <w:sz w:val="32"/>
          <w:szCs w:val="32"/>
        </w:rPr>
        <mc:AlternateContent>
          <mc:Choice Requires="wpg">
            <w:drawing>
              <wp:anchor distT="0" distB="0" distL="114300" distR="114300" simplePos="0" relativeHeight="251814912" behindDoc="0" locked="0" layoutInCell="1" allowOverlap="1" wp14:anchorId="44446C0A" wp14:editId="0FF19D0B">
                <wp:simplePos x="0" y="0"/>
                <wp:positionH relativeFrom="column">
                  <wp:posOffset>-129540</wp:posOffset>
                </wp:positionH>
                <wp:positionV relativeFrom="paragraph">
                  <wp:posOffset>5470525</wp:posOffset>
                </wp:positionV>
                <wp:extent cx="6502400" cy="2823210"/>
                <wp:effectExtent l="0" t="0" r="0" b="0"/>
                <wp:wrapSquare wrapText="bothSides"/>
                <wp:docPr id="13" name="群組 13"/>
                <wp:cNvGraphicFramePr/>
                <a:graphic xmlns:a="http://schemas.openxmlformats.org/drawingml/2006/main">
                  <a:graphicData uri="http://schemas.microsoft.com/office/word/2010/wordprocessingGroup">
                    <wpg:wgp>
                      <wpg:cNvGrpSpPr/>
                      <wpg:grpSpPr>
                        <a:xfrm>
                          <a:off x="0" y="0"/>
                          <a:ext cx="6502400" cy="2823210"/>
                          <a:chOff x="0" y="0"/>
                          <a:chExt cx="6502400" cy="2823633"/>
                        </a:xfrm>
                      </wpg:grpSpPr>
                      <wps:wsp>
                        <wps:cNvPr id="8" name="文字方塊 8"/>
                        <wps:cNvSpPr txBox="1"/>
                        <wps:spPr>
                          <a:xfrm>
                            <a:off x="0" y="381000"/>
                            <a:ext cx="6502400" cy="2156460"/>
                          </a:xfrm>
                          <a:prstGeom prst="rect">
                            <a:avLst/>
                          </a:prstGeom>
                          <a:solidFill>
                            <a:schemeClr val="lt1"/>
                          </a:solidFill>
                          <a:ln w="6350">
                            <a:noFill/>
                          </a:ln>
                        </wps:spPr>
                        <wps:txbx>
                          <w:txbxContent>
                            <w:p w:rsidR="005876F8" w:rsidRDefault="005876F8" w:rsidP="0005531D">
                              <w:r w:rsidRPr="0077791E">
                                <w:rPr>
                                  <w:noProof/>
                                </w:rPr>
                                <w:drawing>
                                  <wp:inline distT="0" distB="0" distL="0" distR="0" wp14:anchorId="26E9C0AA" wp14:editId="709100B6">
                                    <wp:extent cx="6357313" cy="2110740"/>
                                    <wp:effectExtent l="0" t="0" r="5715" b="3810"/>
                                    <wp:docPr id="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9"/>
                                            <a:srcRect b="14901"/>
                                            <a:stretch/>
                                          </pic:blipFill>
                                          <pic:spPr bwMode="auto">
                                            <a:xfrm>
                                              <a:off x="0" y="0"/>
                                              <a:ext cx="6358397" cy="2111100"/>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文字方塊 10"/>
                        <wps:cNvSpPr txBox="1"/>
                        <wps:spPr>
                          <a:xfrm>
                            <a:off x="0" y="0"/>
                            <a:ext cx="6502400" cy="381000"/>
                          </a:xfrm>
                          <a:prstGeom prst="rect">
                            <a:avLst/>
                          </a:prstGeom>
                          <a:solidFill>
                            <a:schemeClr val="lt1"/>
                          </a:solidFill>
                          <a:ln w="6350">
                            <a:noFill/>
                          </a:ln>
                        </wps:spPr>
                        <wps:txbx>
                          <w:txbxContent>
                            <w:p w:rsidR="005876F8" w:rsidRPr="00486DE8" w:rsidRDefault="005876F8" w:rsidP="0005531D">
                              <w:pPr>
                                <w:jc w:val="center"/>
                                <w:rPr>
                                  <w:rFonts w:ascii="標楷體" w:eastAsia="標楷體" w:hAnsi="標楷體"/>
                                  <w:b/>
                                </w:rPr>
                              </w:pPr>
                              <w:r w:rsidRPr="00486DE8">
                                <w:rPr>
                                  <w:rFonts w:ascii="標楷體" w:eastAsia="標楷體" w:hAnsi="標楷體" w:hint="eastAsia"/>
                                  <w:b/>
                                </w:rPr>
                                <w:t xml:space="preserve">圖1　</w:t>
                              </w:r>
                              <w:r w:rsidRPr="00A405BD">
                                <w:rPr>
                                  <w:rFonts w:ascii="標楷體" w:eastAsia="標楷體" w:hAnsi="標楷體" w:hint="eastAsia"/>
                                  <w:b/>
                                </w:rPr>
                                <w:t>國家氣候變遷調適行動方案（107－111年）</w:t>
                              </w:r>
                              <w:r>
                                <w:rPr>
                                  <w:rFonts w:ascii="標楷體" w:eastAsia="標楷體" w:hAnsi="標楷體" w:hint="eastAsia"/>
                                  <w:b/>
                                </w:rPr>
                                <w:t>8大調適領域</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1" name="文字方塊 11"/>
                        <wps:cNvSpPr txBox="1"/>
                        <wps:spPr>
                          <a:xfrm>
                            <a:off x="0" y="2537460"/>
                            <a:ext cx="6502400" cy="286173"/>
                          </a:xfrm>
                          <a:prstGeom prst="rect">
                            <a:avLst/>
                          </a:prstGeom>
                          <a:solidFill>
                            <a:schemeClr val="lt1"/>
                          </a:solidFill>
                          <a:ln w="6350">
                            <a:noFill/>
                          </a:ln>
                        </wps:spPr>
                        <wps:txbx>
                          <w:txbxContent>
                            <w:p w:rsidR="005876F8" w:rsidRPr="00342AFB" w:rsidRDefault="005876F8" w:rsidP="0005531D">
                              <w:pPr>
                                <w:wordWrap w:val="0"/>
                                <w:overflowPunct w:val="0"/>
                                <w:spacing w:line="240" w:lineRule="exact"/>
                                <w:ind w:left="882" w:hangingChars="490" w:hanging="882"/>
                                <w:jc w:val="both"/>
                                <w:rPr>
                                  <w:rFonts w:ascii="標楷體" w:eastAsia="標楷體" w:hAnsi="標楷體"/>
                                  <w:sz w:val="18"/>
                                </w:rPr>
                              </w:pPr>
                              <w:r>
                                <w:rPr>
                                  <w:rFonts w:ascii="標楷體" w:eastAsia="標楷體" w:hAnsi="標楷體" w:hint="eastAsia"/>
                                  <w:sz w:val="18"/>
                                </w:rPr>
                                <w:t>資料來源：整理自環境部提供資料。</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44446C0A" id="群組 13" o:spid="_x0000_s1026" style="position:absolute;left:0;text-align:left;margin-left:-10.2pt;margin-top:430.75pt;width:512pt;height:222.3pt;z-index:251814912;mso-height-relative:margin" coordsize="65024,282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">
                <v:shapetype id="_x0000_t202" coordsize="21600,21600" o:spt="202" path="m,l,21600r21600,l21600,xe">
                  <v:stroke joinstyle="miter"/>
                  <v:path gradientshapeok="t" o:connecttype="rect"/>
                </v:shapetype>
                <v:shape id="文字方塊 8" o:spid="_x0000_s1027" type="#_x0000_t202" style="position:absolute;top:3810;width:65024;height:215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" fillcolor="white [3201]" stroked="f" strokeweight=".5pt">
                  <v:textbox>
                    <w:txbxContent>
                      <w:p w:rsidR="005876F8" w:rsidRDefault="005876F8" w:rsidP="0005531D">
                        <w:r w:rsidRPr="0077791E">
                          <w:rPr>
                            <w:noProof/>
                          </w:rPr>
                          <w:drawing>
                            <wp:inline distT="0" distB="0" distL="0" distR="0" wp14:anchorId="26E9C0AA" wp14:editId="709100B6">
                              <wp:extent cx="6357313" cy="2110740"/>
                              <wp:effectExtent l="0" t="0" r="5715" b="3810"/>
                              <wp:docPr id="2"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3"/>
                                      <pic:cNvPicPr>
                                        <a:picLocks noChangeAspect="1"/>
                                      </pic:cNvPicPr>
                                    </pic:nvPicPr>
                                    <pic:blipFill rotWithShape="1">
                                      <a:blip r:embed="rId10"/>
                                      <a:srcRect b="14901"/>
                                      <a:stretch/>
                                    </pic:blipFill>
                                    <pic:spPr bwMode="auto">
                                      <a:xfrm>
                                        <a:off x="0" y="0"/>
                                        <a:ext cx="6358397" cy="2111100"/>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v:shape id="文字方塊 10" o:spid="_x0000_s1028" type="#_x0000_t202" style="position:absolute;width:65024;height:38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" fillcolor="white [3201]" stroked="f" strokeweight=".5pt">
                  <v:textbox>
                    <w:txbxContent>
                      <w:p w:rsidR="005876F8" w:rsidRPr="00486DE8" w:rsidRDefault="005876F8" w:rsidP="0005531D">
                        <w:pPr>
                          <w:jc w:val="center"/>
                          <w:rPr>
                            <w:rFonts w:ascii="標楷體" w:eastAsia="標楷體" w:hAnsi="標楷體"/>
                            <w:b/>
                          </w:rPr>
                        </w:pPr>
                        <w:r w:rsidRPr="00486DE8">
                          <w:rPr>
                            <w:rFonts w:ascii="標楷體" w:eastAsia="標楷體" w:hAnsi="標楷體" w:hint="eastAsia"/>
                            <w:b/>
                          </w:rPr>
                          <w:t xml:space="preserve">圖1　</w:t>
                        </w:r>
                        <w:r w:rsidRPr="00A405BD">
                          <w:rPr>
                            <w:rFonts w:ascii="標楷體" w:eastAsia="標楷體" w:hAnsi="標楷體" w:hint="eastAsia"/>
                            <w:b/>
                          </w:rPr>
                          <w:t>國家氣候變遷調適行動方案（107－111年）</w:t>
                        </w:r>
                        <w:r>
                          <w:rPr>
                            <w:rFonts w:ascii="標楷體" w:eastAsia="標楷體" w:hAnsi="標楷體" w:hint="eastAsia"/>
                            <w:b/>
                          </w:rPr>
                          <w:t>8大調適領域</w:t>
                        </w:r>
                      </w:p>
                    </w:txbxContent>
                  </v:textbox>
                </v:shape>
                <v:shape id="文字方塊 11" o:spid="_x0000_s1029" type="#_x0000_t202" style="position:absolute;top:25374;width:65024;height:28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" fillcolor="white [3201]" stroked="f" strokeweight=".5pt">
                  <v:textbox>
                    <w:txbxContent>
                      <w:p w:rsidR="005876F8" w:rsidRPr="00342AFB" w:rsidRDefault="005876F8" w:rsidP="0005531D">
                        <w:pPr>
                          <w:wordWrap w:val="0"/>
                          <w:overflowPunct w:val="0"/>
                          <w:spacing w:line="240" w:lineRule="exact"/>
                          <w:ind w:left="882" w:hangingChars="490" w:hanging="882"/>
                          <w:jc w:val="both"/>
                          <w:rPr>
                            <w:rFonts w:ascii="標楷體" w:eastAsia="標楷體" w:hAnsi="標楷體"/>
                            <w:sz w:val="18"/>
                          </w:rPr>
                        </w:pPr>
                        <w:r>
                          <w:rPr>
                            <w:rFonts w:ascii="標楷體" w:eastAsia="標楷體" w:hAnsi="標楷體" w:hint="eastAsia"/>
                            <w:sz w:val="18"/>
                          </w:rPr>
                          <w:t>資料來源：整理自環境部提供資料。</w:t>
                        </w:r>
                      </w:p>
                    </w:txbxContent>
                  </v:textbox>
                </v:shape>
                <w10:wrap type="square"/>
              </v:group>
            </w:pict>
          </mc:Fallback>
        </mc:AlternateContent>
      </w:r>
      <w:r w:rsidR="00646C38" w:rsidRPr="00F47E4E">
        <w:rPr>
          <w:rFonts w:hAnsi="標楷體" w:hint="eastAsia"/>
          <w:sz w:val="28"/>
          <w:szCs w:val="28"/>
        </w:rPr>
        <w:t>行政院為健全我國因應氣候變遷能力，建立國家氣候變遷調適推動機制，分別於101年6月25日核定「國家氣候變遷調適政策綱領」及103年5月核定「國家氣候變遷調適行動計畫</w:t>
      </w:r>
      <w:r w:rsidR="009E2AC3" w:rsidRPr="00F47E4E">
        <w:rPr>
          <w:rFonts w:hAnsi="標楷體" w:hint="eastAsia"/>
          <w:sz w:val="28"/>
          <w:szCs w:val="28"/>
        </w:rPr>
        <w:t>（102－106年）</w:t>
      </w:r>
      <w:r w:rsidR="00646C38" w:rsidRPr="00F47E4E">
        <w:rPr>
          <w:rFonts w:hAnsi="標楷體" w:hint="eastAsia"/>
          <w:sz w:val="28"/>
          <w:szCs w:val="28"/>
        </w:rPr>
        <w:t>」，由前行政院經濟建設委員會（103年1月22日改制為國家發展委員會，下稱國家發展委員會）成立「規劃推動氣候變遷調適政策綱領及行動計畫」專案小組，下設8個調適領域工作分組，分由前科技部（111年7月27日改制為國家科學及技術委員會，下稱國家科學及技術委員會）等8個部會共同推動國家氣候變遷調適行動；復依104年7月1日公布施行之</w:t>
      </w:r>
      <w:r w:rsidR="008D53A3" w:rsidRPr="00F47E4E">
        <w:rPr>
          <w:rFonts w:hAnsi="標楷體" w:hint="eastAsia"/>
          <w:sz w:val="28"/>
          <w:szCs w:val="28"/>
        </w:rPr>
        <w:t>溫室氣體減量及管理法（下稱</w:t>
      </w:r>
      <w:r w:rsidR="00646C38" w:rsidRPr="00F47E4E">
        <w:rPr>
          <w:rFonts w:hAnsi="標楷體" w:hint="eastAsia"/>
          <w:sz w:val="28"/>
          <w:szCs w:val="28"/>
        </w:rPr>
        <w:t>溫管法</w:t>
      </w:r>
      <w:r w:rsidR="008D53A3" w:rsidRPr="00F47E4E">
        <w:rPr>
          <w:rFonts w:hAnsi="標楷體" w:hint="eastAsia"/>
          <w:sz w:val="28"/>
          <w:szCs w:val="28"/>
        </w:rPr>
        <w:t>）</w:t>
      </w:r>
      <w:r w:rsidR="00646C38" w:rsidRPr="00F47E4E">
        <w:rPr>
          <w:rFonts w:hAnsi="標楷體" w:hint="eastAsia"/>
          <w:sz w:val="28"/>
          <w:szCs w:val="28"/>
        </w:rPr>
        <w:t>，於106年2月23日核定</w:t>
      </w:r>
      <w:r w:rsidR="00F508A4" w:rsidRPr="00F47E4E">
        <w:rPr>
          <w:rFonts w:hAnsi="標楷體" w:hint="eastAsia"/>
          <w:sz w:val="28"/>
          <w:szCs w:val="28"/>
        </w:rPr>
        <w:t>「</w:t>
      </w:r>
      <w:r w:rsidR="00646C38" w:rsidRPr="00F47E4E">
        <w:rPr>
          <w:rFonts w:hAnsi="標楷體" w:hint="eastAsia"/>
          <w:sz w:val="28"/>
          <w:szCs w:val="28"/>
        </w:rPr>
        <w:t>國家因應氣候變遷行動綱領</w:t>
      </w:r>
      <w:r w:rsidR="00F508A4" w:rsidRPr="00F47E4E">
        <w:rPr>
          <w:rFonts w:hAnsi="標楷體" w:hint="eastAsia"/>
          <w:sz w:val="28"/>
          <w:szCs w:val="28"/>
        </w:rPr>
        <w:t>」</w:t>
      </w:r>
      <w:r w:rsidR="00646C38" w:rsidRPr="00F47E4E">
        <w:rPr>
          <w:rFonts w:hAnsi="標楷體" w:hint="eastAsia"/>
          <w:sz w:val="28"/>
          <w:szCs w:val="28"/>
        </w:rPr>
        <w:t>，明確</w:t>
      </w:r>
      <w:proofErr w:type="gramStart"/>
      <w:r w:rsidR="00646C38" w:rsidRPr="00F47E4E">
        <w:rPr>
          <w:rFonts w:hAnsi="標楷體" w:hint="eastAsia"/>
          <w:sz w:val="28"/>
          <w:szCs w:val="28"/>
        </w:rPr>
        <w:t>擘</w:t>
      </w:r>
      <w:proofErr w:type="gramEnd"/>
      <w:r w:rsidR="00646C38" w:rsidRPr="00F47E4E">
        <w:rPr>
          <w:rFonts w:hAnsi="標楷體" w:hint="eastAsia"/>
          <w:sz w:val="28"/>
          <w:szCs w:val="28"/>
        </w:rPr>
        <w:t>劃推動溫室氣體減緩及氣候變遷調適政策總方針，並於108年9月9日核定「國家氣候變遷調適行動方案</w:t>
      </w:r>
      <w:r w:rsidR="009B0016" w:rsidRPr="00F47E4E">
        <w:rPr>
          <w:rFonts w:hAnsi="標楷體" w:hint="eastAsia"/>
          <w:sz w:val="28"/>
          <w:szCs w:val="28"/>
        </w:rPr>
        <w:t>（107－111年）</w:t>
      </w:r>
      <w:r w:rsidR="00646C38" w:rsidRPr="00F47E4E">
        <w:rPr>
          <w:rFonts w:hAnsi="標楷體" w:hint="eastAsia"/>
          <w:sz w:val="28"/>
          <w:szCs w:val="28"/>
        </w:rPr>
        <w:t>」，分</w:t>
      </w:r>
      <w:r w:rsidR="00974445" w:rsidRPr="00F47E4E">
        <w:rPr>
          <w:rFonts w:hAnsi="標楷體" w:hint="eastAsia"/>
          <w:sz w:val="28"/>
          <w:szCs w:val="28"/>
        </w:rPr>
        <w:t>為</w:t>
      </w:r>
      <w:r w:rsidR="00646C38" w:rsidRPr="00F47E4E">
        <w:rPr>
          <w:rFonts w:hAnsi="標楷體" w:hint="eastAsia"/>
          <w:sz w:val="28"/>
          <w:szCs w:val="28"/>
        </w:rPr>
        <w:t>災害、維生基礎設施、水資源、土地利用、海洋及海岸、能源供給及產業、農業生產及生物多樣性、健康等8個調適領域</w:t>
      </w:r>
      <w:r w:rsidR="00D06740" w:rsidRPr="00F47E4E">
        <w:rPr>
          <w:rFonts w:hAnsi="標楷體" w:hint="eastAsia"/>
          <w:sz w:val="28"/>
          <w:szCs w:val="28"/>
        </w:rPr>
        <w:t>（圖1）</w:t>
      </w:r>
      <w:r w:rsidR="00646C38" w:rsidRPr="00F47E4E">
        <w:rPr>
          <w:rFonts w:hAnsi="標楷體" w:hint="eastAsia"/>
          <w:sz w:val="28"/>
          <w:szCs w:val="28"/>
        </w:rPr>
        <w:t>及能力建構領域，</w:t>
      </w:r>
      <w:proofErr w:type="gramStart"/>
      <w:r w:rsidR="00646C38" w:rsidRPr="00F47E4E">
        <w:rPr>
          <w:rFonts w:hAnsi="標楷體" w:hint="eastAsia"/>
          <w:sz w:val="28"/>
          <w:szCs w:val="28"/>
        </w:rPr>
        <w:t>賡</w:t>
      </w:r>
      <w:proofErr w:type="gramEnd"/>
      <w:r w:rsidR="00646C38" w:rsidRPr="00F47E4E">
        <w:rPr>
          <w:rFonts w:hAnsi="標楷體" w:hint="eastAsia"/>
          <w:sz w:val="28"/>
          <w:szCs w:val="28"/>
        </w:rPr>
        <w:t>續由國家科學及技術委員會、交通部、經濟部、內政部、農業委員會（農業部）、衛生福利部、環境保護署（環境部）等7個主管部會負責彙整各領域調適目標及策略，由國家發展委員會等17個</w:t>
      </w:r>
      <w:r w:rsidR="00784314" w:rsidRPr="00F47E4E">
        <w:rPr>
          <w:rFonts w:hAnsi="標楷體" w:hint="eastAsia"/>
          <w:sz w:val="28"/>
          <w:szCs w:val="28"/>
        </w:rPr>
        <w:t>中央目的事業主管機關</w:t>
      </w:r>
      <w:r w:rsidR="00646C38" w:rsidRPr="00F47E4E">
        <w:rPr>
          <w:rFonts w:hAnsi="標楷體" w:hint="eastAsia"/>
          <w:sz w:val="28"/>
          <w:szCs w:val="28"/>
        </w:rPr>
        <w:t>共同辦理125項調適行動計畫，並經篩選71項優先調適行動計畫加強推動（表1），期透過制定因應氣候變遷策略，提高調適能力、加強回復力並降低氣候變遷衝擊所帶來的脆弱度，確保國家永續發展。</w:t>
      </w:r>
    </w:p>
    <w:p w:rsidR="00646C38" w:rsidRPr="00F47E4E" w:rsidRDefault="000A704B" w:rsidP="0057092C">
      <w:pPr>
        <w:pStyle w:val="aff0"/>
        <w:overflowPunct w:val="0"/>
        <w:adjustRightInd w:val="0"/>
        <w:snapToGrid w:val="0"/>
        <w:spacing w:line="484" w:lineRule="exact"/>
        <w:ind w:firstLineChars="0" w:firstLine="0"/>
        <w:rPr>
          <w:rFonts w:hAnsi="標楷體"/>
          <w:sz w:val="28"/>
          <w:szCs w:val="28"/>
        </w:rPr>
      </w:pPr>
      <w:r w:rsidRPr="00F47E4E">
        <w:rPr>
          <w:rFonts w:hAnsi="標楷體" w:hint="eastAsia"/>
          <w:noProof/>
          <w:sz w:val="32"/>
        </w:rPr>
        <w:lastRenderedPageBreak/>
        <mc:AlternateContent>
          <mc:Choice Requires="wps">
            <w:drawing>
              <wp:anchor distT="0" distB="0" distL="114300" distR="114300" simplePos="0" relativeHeight="251821056" behindDoc="0" locked="0" layoutInCell="1" allowOverlap="1" wp14:anchorId="35AA30DF" wp14:editId="5D21AD35">
                <wp:simplePos x="0" y="0"/>
                <wp:positionH relativeFrom="margin">
                  <wp:align>right</wp:align>
                </wp:positionH>
                <wp:positionV relativeFrom="paragraph">
                  <wp:posOffset>1706880</wp:posOffset>
                </wp:positionV>
                <wp:extent cx="4236720" cy="3335020"/>
                <wp:effectExtent l="0" t="0" r="0" b="0"/>
                <wp:wrapSquare wrapText="bothSides"/>
                <wp:docPr id="18" name="文字方塊 18"/>
                <wp:cNvGraphicFramePr/>
                <a:graphic xmlns:a="http://schemas.openxmlformats.org/drawingml/2006/main">
                  <a:graphicData uri="http://schemas.microsoft.com/office/word/2010/wordprocessingShape">
                    <wps:wsp>
                      <wps:cNvSpPr txBox="1"/>
                      <wps:spPr>
                        <a:xfrm>
                          <a:off x="0" y="0"/>
                          <a:ext cx="4236720" cy="3335020"/>
                        </a:xfrm>
                        <a:prstGeom prst="rect">
                          <a:avLst/>
                        </a:prstGeom>
                        <a:solidFill>
                          <a:sysClr val="window" lastClr="FFFFFF"/>
                        </a:solidFill>
                        <a:ln w="6350">
                          <a:noFill/>
                        </a:ln>
                      </wps:spPr>
                      <wps:txbx>
                        <w:txbxContent>
                          <w:tbl>
                            <w:tblPr>
                              <w:tblW w:w="6379" w:type="dxa"/>
                              <w:tblLayout w:type="fixed"/>
                              <w:tblCellMar>
                                <w:left w:w="28" w:type="dxa"/>
                                <w:right w:w="28" w:type="dxa"/>
                              </w:tblCellMar>
                              <w:tblLook w:val="04A0" w:firstRow="1" w:lastRow="0" w:firstColumn="1" w:lastColumn="0" w:noHBand="0" w:noVBand="1"/>
                            </w:tblPr>
                            <w:tblGrid>
                              <w:gridCol w:w="1134"/>
                              <w:gridCol w:w="1134"/>
                              <w:gridCol w:w="661"/>
                              <w:gridCol w:w="662"/>
                              <w:gridCol w:w="662"/>
                              <w:gridCol w:w="708"/>
                              <w:gridCol w:w="709"/>
                              <w:gridCol w:w="709"/>
                            </w:tblGrid>
                            <w:tr w:rsidR="005876F8" w:rsidRPr="00525AD0" w:rsidTr="00EA3451">
                              <w:trPr>
                                <w:trHeight w:val="324"/>
                              </w:trPr>
                              <w:tc>
                                <w:tcPr>
                                  <w:tcW w:w="6379" w:type="dxa"/>
                                  <w:gridSpan w:val="8"/>
                                  <w:tcBorders>
                                    <w:top w:val="nil"/>
                                    <w:left w:val="nil"/>
                                    <w:bottom w:val="nil"/>
                                    <w:right w:val="nil"/>
                                  </w:tcBorders>
                                  <w:shd w:val="clear" w:color="auto" w:fill="auto"/>
                                  <w:vAlign w:val="center"/>
                                  <w:hideMark/>
                                </w:tcPr>
                                <w:p w:rsidR="005876F8" w:rsidRPr="00525AD0" w:rsidRDefault="005876F8" w:rsidP="00862921">
                                  <w:pPr>
                                    <w:widowControl/>
                                    <w:spacing w:line="240" w:lineRule="exact"/>
                                    <w:ind w:left="704" w:hangingChars="293" w:hanging="704"/>
                                    <w:jc w:val="both"/>
                                    <w:rPr>
                                      <w:rFonts w:ascii="標楷體" w:eastAsia="標楷體" w:hAnsi="標楷體" w:cs="新細明體"/>
                                      <w:b/>
                                      <w:bCs/>
                                      <w:color w:val="000000"/>
                                      <w:kern w:val="0"/>
                                    </w:rPr>
                                  </w:pPr>
                                  <w:r w:rsidRPr="00525AD0">
                                    <w:rPr>
                                      <w:rFonts w:ascii="標楷體" w:eastAsia="標楷體" w:hAnsi="標楷體" w:cs="新細明體" w:hint="eastAsia"/>
                                      <w:b/>
                                      <w:bCs/>
                                      <w:color w:val="000000"/>
                                      <w:kern w:val="0"/>
                                    </w:rPr>
                                    <w:t>表</w:t>
                                  </w:r>
                                  <w:r>
                                    <w:rPr>
                                      <w:rFonts w:ascii="標楷體" w:eastAsia="標楷體" w:hAnsi="標楷體" w:cs="新細明體"/>
                                      <w:b/>
                                      <w:bCs/>
                                      <w:color w:val="000000"/>
                                      <w:kern w:val="0"/>
                                    </w:rPr>
                                    <w:t>1</w:t>
                                  </w:r>
                                  <w:r>
                                    <w:rPr>
                                      <w:rFonts w:ascii="標楷體" w:eastAsia="標楷體" w:hAnsi="標楷體" w:cs="新細明體" w:hint="eastAsia"/>
                                      <w:b/>
                                      <w:bCs/>
                                      <w:color w:val="000000"/>
                                      <w:kern w:val="0"/>
                                    </w:rPr>
                                    <w:t xml:space="preserve">　</w:t>
                                  </w:r>
                                  <w:r w:rsidRPr="00525AD0">
                                    <w:rPr>
                                      <w:rFonts w:ascii="標楷體" w:eastAsia="標楷體" w:hAnsi="標楷體" w:cs="新細明體" w:hint="eastAsia"/>
                                      <w:b/>
                                      <w:bCs/>
                                      <w:color w:val="000000"/>
                                      <w:kern w:val="0"/>
                                    </w:rPr>
                                    <w:t>國家氣候變遷調適行動方案</w:t>
                                  </w:r>
                                  <w:r>
                                    <w:rPr>
                                      <w:rFonts w:ascii="標楷體" w:eastAsia="標楷體" w:hAnsi="標楷體" w:cs="新細明體" w:hint="eastAsia"/>
                                      <w:b/>
                                      <w:bCs/>
                                      <w:color w:val="000000"/>
                                      <w:kern w:val="0"/>
                                    </w:rPr>
                                    <w:t>（</w:t>
                                  </w:r>
                                  <w:r w:rsidRPr="00525AD0">
                                    <w:rPr>
                                      <w:rFonts w:ascii="標楷體" w:eastAsia="標楷體" w:hAnsi="標楷體" w:cs="新細明體" w:hint="eastAsia"/>
                                      <w:b/>
                                      <w:bCs/>
                                      <w:color w:val="000000"/>
                                      <w:kern w:val="0"/>
                                    </w:rPr>
                                    <w:t>107</w:t>
                                  </w:r>
                                  <w:r>
                                    <w:rPr>
                                      <w:rFonts w:ascii="標楷體" w:eastAsia="標楷體" w:hAnsi="標楷體" w:cs="新細明體" w:hint="eastAsia"/>
                                      <w:b/>
                                      <w:bCs/>
                                      <w:color w:val="000000"/>
                                      <w:kern w:val="0"/>
                                    </w:rPr>
                                    <w:t>－</w:t>
                                  </w:r>
                                  <w:r w:rsidRPr="00525AD0">
                                    <w:rPr>
                                      <w:rFonts w:ascii="標楷體" w:eastAsia="標楷體" w:hAnsi="標楷體" w:cs="新細明體" w:hint="eastAsia"/>
                                      <w:b/>
                                      <w:bCs/>
                                      <w:color w:val="000000"/>
                                      <w:kern w:val="0"/>
                                    </w:rPr>
                                    <w:t>111年</w:t>
                                  </w:r>
                                  <w:r>
                                    <w:rPr>
                                      <w:rFonts w:ascii="標楷體" w:eastAsia="標楷體" w:hAnsi="標楷體" w:cs="新細明體" w:hint="eastAsia"/>
                                      <w:b/>
                                      <w:bCs/>
                                      <w:color w:val="000000"/>
                                      <w:kern w:val="0"/>
                                    </w:rPr>
                                    <w:t>）</w:t>
                                  </w:r>
                                  <w:r w:rsidRPr="00525AD0">
                                    <w:rPr>
                                      <w:rFonts w:ascii="標楷體" w:eastAsia="標楷體" w:hAnsi="標楷體" w:cs="新細明體" w:hint="eastAsia"/>
                                      <w:b/>
                                      <w:bCs/>
                                      <w:color w:val="000000"/>
                                      <w:kern w:val="0"/>
                                    </w:rPr>
                                    <w:t>調適行動計畫項數</w:t>
                                  </w:r>
                                </w:p>
                              </w:tc>
                            </w:tr>
                            <w:tr w:rsidR="005876F8" w:rsidRPr="00525AD0" w:rsidTr="00EA3451">
                              <w:trPr>
                                <w:trHeight w:val="172"/>
                              </w:trPr>
                              <w:tc>
                                <w:tcPr>
                                  <w:tcW w:w="6379" w:type="dxa"/>
                                  <w:gridSpan w:val="8"/>
                                  <w:tcBorders>
                                    <w:top w:val="nil"/>
                                    <w:left w:val="nil"/>
                                    <w:bottom w:val="single" w:sz="4" w:space="0" w:color="auto"/>
                                    <w:right w:val="nil"/>
                                  </w:tcBorders>
                                  <w:shd w:val="clear" w:color="auto" w:fill="auto"/>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單位：項</w:t>
                                  </w:r>
                                </w:p>
                              </w:tc>
                            </w:tr>
                            <w:tr w:rsidR="005876F8" w:rsidRPr="00525AD0" w:rsidTr="00EA3451">
                              <w:trPr>
                                <w:trHeight w:val="236"/>
                              </w:trPr>
                              <w:tc>
                                <w:tcPr>
                                  <w:tcW w:w="1134" w:type="dxa"/>
                                  <w:vMerge w:val="restart"/>
                                  <w:tcBorders>
                                    <w:top w:val="nil"/>
                                    <w:left w:val="single" w:sz="4" w:space="0" w:color="auto"/>
                                    <w:bottom w:val="single" w:sz="4" w:space="0" w:color="auto"/>
                                    <w:right w:val="single" w:sz="4" w:space="0" w:color="auto"/>
                                  </w:tcBorders>
                                  <w:shd w:val="clear" w:color="auto" w:fill="BDD6EE" w:themeFill="accent1" w:themeFillTint="66"/>
                                  <w:vAlign w:val="center"/>
                                  <w:hideMark/>
                                </w:tcPr>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領域</w:t>
                                  </w:r>
                                </w:p>
                              </w:tc>
                              <w:tc>
                                <w:tcPr>
                                  <w:tcW w:w="1134" w:type="dxa"/>
                                  <w:vMerge w:val="restart"/>
                                  <w:tcBorders>
                                    <w:top w:val="nil"/>
                                    <w:left w:val="single" w:sz="4" w:space="0" w:color="auto"/>
                                    <w:bottom w:val="single" w:sz="4" w:space="0" w:color="000000"/>
                                    <w:right w:val="single" w:sz="4" w:space="0" w:color="auto"/>
                                  </w:tcBorders>
                                  <w:shd w:val="clear" w:color="auto" w:fill="BDD6EE" w:themeFill="accent1" w:themeFillTint="66"/>
                                  <w:vAlign w:val="center"/>
                                  <w:hideMark/>
                                </w:tcPr>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彙整</w:t>
                                  </w:r>
                                  <w:r w:rsidRPr="00525AD0">
                                    <w:rPr>
                                      <w:rFonts w:ascii="標楷體" w:eastAsia="標楷體" w:hAnsi="標楷體" w:cs="新細明體" w:hint="eastAsia"/>
                                      <w:color w:val="000000"/>
                                      <w:kern w:val="0"/>
                                      <w:sz w:val="20"/>
                                      <w:szCs w:val="20"/>
                                    </w:rPr>
                                    <w:t>機關</w:t>
                                  </w:r>
                                </w:p>
                              </w:tc>
                              <w:tc>
                                <w:tcPr>
                                  <w:tcW w:w="1985" w:type="dxa"/>
                                  <w:gridSpan w:val="3"/>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調適行動計畫項數</w:t>
                                  </w:r>
                                </w:p>
                              </w:tc>
                              <w:tc>
                                <w:tcPr>
                                  <w:tcW w:w="2126" w:type="dxa"/>
                                  <w:gridSpan w:val="3"/>
                                  <w:tcBorders>
                                    <w:top w:val="single" w:sz="4" w:space="0" w:color="auto"/>
                                    <w:left w:val="nil"/>
                                    <w:bottom w:val="single" w:sz="4" w:space="0" w:color="auto"/>
                                    <w:right w:val="single" w:sz="4" w:space="0" w:color="000000"/>
                                  </w:tcBorders>
                                  <w:shd w:val="clear" w:color="auto" w:fill="BDD6EE" w:themeFill="accent1" w:themeFillTint="66"/>
                                  <w:noWrap/>
                                  <w:vAlign w:val="center"/>
                                  <w:hideMark/>
                                </w:tcPr>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優先推動項數</w:t>
                                  </w:r>
                                </w:p>
                              </w:tc>
                            </w:tr>
                            <w:tr w:rsidR="005876F8" w:rsidRPr="00525AD0" w:rsidTr="00EA3451">
                              <w:trPr>
                                <w:trHeight w:val="454"/>
                              </w:trPr>
                              <w:tc>
                                <w:tcPr>
                                  <w:tcW w:w="1134" w:type="dxa"/>
                                  <w:vMerge/>
                                  <w:tcBorders>
                                    <w:top w:val="nil"/>
                                    <w:left w:val="single" w:sz="4" w:space="0" w:color="auto"/>
                                    <w:bottom w:val="single" w:sz="4" w:space="0" w:color="auto"/>
                                    <w:right w:val="single" w:sz="4" w:space="0" w:color="auto"/>
                                  </w:tcBorders>
                                  <w:shd w:val="clear" w:color="auto" w:fill="BDD6EE" w:themeFill="accent1" w:themeFillTint="66"/>
                                  <w:vAlign w:val="center"/>
                                  <w:hideMark/>
                                </w:tcPr>
                                <w:p w:rsidR="005876F8" w:rsidRPr="00525AD0" w:rsidRDefault="005876F8" w:rsidP="005D3860">
                                  <w:pPr>
                                    <w:widowControl/>
                                    <w:spacing w:line="200" w:lineRule="exact"/>
                                    <w:rPr>
                                      <w:rFonts w:ascii="標楷體" w:eastAsia="標楷體" w:hAnsi="標楷體" w:cs="新細明體"/>
                                      <w:color w:val="000000"/>
                                      <w:kern w:val="0"/>
                                      <w:sz w:val="20"/>
                                      <w:szCs w:val="20"/>
                                    </w:rPr>
                                  </w:pPr>
                                </w:p>
                              </w:tc>
                              <w:tc>
                                <w:tcPr>
                                  <w:tcW w:w="1134" w:type="dxa"/>
                                  <w:vMerge/>
                                  <w:tcBorders>
                                    <w:top w:val="nil"/>
                                    <w:left w:val="single" w:sz="4" w:space="0" w:color="auto"/>
                                    <w:bottom w:val="single" w:sz="4" w:space="0" w:color="000000"/>
                                    <w:right w:val="single" w:sz="4" w:space="0" w:color="auto"/>
                                  </w:tcBorders>
                                  <w:shd w:val="clear" w:color="auto" w:fill="BDD6EE" w:themeFill="accent1" w:themeFillTint="66"/>
                                  <w:vAlign w:val="center"/>
                                  <w:hideMark/>
                                </w:tcPr>
                                <w:p w:rsidR="005876F8" w:rsidRPr="00525AD0" w:rsidRDefault="005876F8" w:rsidP="005D3860">
                                  <w:pPr>
                                    <w:widowControl/>
                                    <w:spacing w:line="200" w:lineRule="exact"/>
                                    <w:rPr>
                                      <w:rFonts w:ascii="標楷體" w:eastAsia="標楷體" w:hAnsi="標楷體" w:cs="新細明體"/>
                                      <w:color w:val="000000"/>
                                      <w:kern w:val="0"/>
                                      <w:sz w:val="20"/>
                                      <w:szCs w:val="20"/>
                                    </w:rPr>
                                  </w:pPr>
                                </w:p>
                              </w:tc>
                              <w:tc>
                                <w:tcPr>
                                  <w:tcW w:w="661" w:type="dxa"/>
                                  <w:tcBorders>
                                    <w:top w:val="nil"/>
                                    <w:left w:val="nil"/>
                                    <w:bottom w:val="single" w:sz="4" w:space="0" w:color="auto"/>
                                    <w:right w:val="single" w:sz="4" w:space="0" w:color="auto"/>
                                  </w:tcBorders>
                                  <w:shd w:val="clear" w:color="auto" w:fill="BDD6EE" w:themeFill="accent1" w:themeFillTint="66"/>
                                  <w:noWrap/>
                                  <w:vAlign w:val="center"/>
                                  <w:hideMark/>
                                </w:tcPr>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合計</w:t>
                                  </w:r>
                                </w:p>
                              </w:tc>
                              <w:tc>
                                <w:tcPr>
                                  <w:tcW w:w="662" w:type="dxa"/>
                                  <w:tcBorders>
                                    <w:top w:val="nil"/>
                                    <w:left w:val="nil"/>
                                    <w:bottom w:val="single" w:sz="4" w:space="0" w:color="auto"/>
                                    <w:right w:val="single" w:sz="4" w:space="0" w:color="auto"/>
                                  </w:tcBorders>
                                  <w:shd w:val="clear" w:color="auto" w:fill="BDD6EE" w:themeFill="accent1" w:themeFillTint="66"/>
                                  <w:noWrap/>
                                  <w:vAlign w:val="center"/>
                                  <w:hideMark/>
                                </w:tcPr>
                                <w:p w:rsidR="005876F8"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延續性</w:t>
                                  </w:r>
                                </w:p>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計畫</w:t>
                                  </w:r>
                                </w:p>
                              </w:tc>
                              <w:tc>
                                <w:tcPr>
                                  <w:tcW w:w="662" w:type="dxa"/>
                                  <w:tcBorders>
                                    <w:top w:val="nil"/>
                                    <w:left w:val="nil"/>
                                    <w:bottom w:val="single" w:sz="4" w:space="0" w:color="auto"/>
                                    <w:right w:val="single" w:sz="4" w:space="0" w:color="auto"/>
                                  </w:tcBorders>
                                  <w:shd w:val="clear" w:color="auto" w:fill="BDD6EE" w:themeFill="accent1" w:themeFillTint="66"/>
                                  <w:noWrap/>
                                  <w:vAlign w:val="center"/>
                                  <w:hideMark/>
                                </w:tcPr>
                                <w:p w:rsidR="005876F8"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新興</w:t>
                                  </w:r>
                                </w:p>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計畫</w:t>
                                  </w:r>
                                </w:p>
                              </w:tc>
                              <w:tc>
                                <w:tcPr>
                                  <w:tcW w:w="708" w:type="dxa"/>
                                  <w:tcBorders>
                                    <w:top w:val="nil"/>
                                    <w:left w:val="nil"/>
                                    <w:bottom w:val="single" w:sz="4" w:space="0" w:color="auto"/>
                                    <w:right w:val="single" w:sz="4" w:space="0" w:color="auto"/>
                                  </w:tcBorders>
                                  <w:shd w:val="clear" w:color="auto" w:fill="BDD6EE" w:themeFill="accent1" w:themeFillTint="66"/>
                                  <w:noWrap/>
                                  <w:vAlign w:val="center"/>
                                  <w:hideMark/>
                                </w:tcPr>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合計</w:t>
                                  </w:r>
                                </w:p>
                              </w:tc>
                              <w:tc>
                                <w:tcPr>
                                  <w:tcW w:w="709" w:type="dxa"/>
                                  <w:tcBorders>
                                    <w:top w:val="nil"/>
                                    <w:left w:val="nil"/>
                                    <w:bottom w:val="single" w:sz="4" w:space="0" w:color="auto"/>
                                    <w:right w:val="single" w:sz="4" w:space="0" w:color="auto"/>
                                  </w:tcBorders>
                                  <w:shd w:val="clear" w:color="auto" w:fill="BDD6EE" w:themeFill="accent1" w:themeFillTint="66"/>
                                  <w:noWrap/>
                                  <w:vAlign w:val="center"/>
                                  <w:hideMark/>
                                </w:tcPr>
                                <w:p w:rsidR="005876F8"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延續性</w:t>
                                  </w:r>
                                </w:p>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計畫</w:t>
                                  </w:r>
                                </w:p>
                              </w:tc>
                              <w:tc>
                                <w:tcPr>
                                  <w:tcW w:w="709" w:type="dxa"/>
                                  <w:tcBorders>
                                    <w:top w:val="nil"/>
                                    <w:left w:val="nil"/>
                                    <w:bottom w:val="single" w:sz="4" w:space="0" w:color="auto"/>
                                    <w:right w:val="single" w:sz="4" w:space="0" w:color="auto"/>
                                  </w:tcBorders>
                                  <w:shd w:val="clear" w:color="auto" w:fill="BDD6EE" w:themeFill="accent1" w:themeFillTint="66"/>
                                  <w:noWrap/>
                                  <w:vAlign w:val="center"/>
                                  <w:hideMark/>
                                </w:tcPr>
                                <w:p w:rsidR="005876F8"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新興</w:t>
                                  </w:r>
                                </w:p>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計畫</w:t>
                                  </w:r>
                                </w:p>
                              </w:tc>
                            </w:tr>
                            <w:tr w:rsidR="005876F8" w:rsidRPr="00525AD0" w:rsidTr="00EA3451">
                              <w:trPr>
                                <w:trHeight w:val="324"/>
                              </w:trPr>
                              <w:tc>
                                <w:tcPr>
                                  <w:tcW w:w="226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876F8" w:rsidRPr="00525AD0" w:rsidRDefault="005876F8" w:rsidP="005D3860">
                                  <w:pPr>
                                    <w:widowControl/>
                                    <w:spacing w:line="200" w:lineRule="exact"/>
                                    <w:jc w:val="center"/>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合計</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125</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87</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38</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7</w:t>
                                  </w:r>
                                  <w:r>
                                    <w:rPr>
                                      <w:rFonts w:ascii="標楷體" w:eastAsia="標楷體" w:hAnsi="標楷體" w:cs="新細明體"/>
                                      <w:b/>
                                      <w:bCs/>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5</w:t>
                                  </w:r>
                                  <w:r>
                                    <w:rPr>
                                      <w:rFonts w:ascii="標楷體" w:eastAsia="標楷體" w:hAnsi="標楷體" w:cs="新細明體"/>
                                      <w:b/>
                                      <w:bCs/>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19</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災害</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國家科學及技術委員會</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11</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8</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Pr>
                                      <w:rFonts w:ascii="標楷體" w:eastAsia="標楷體" w:hAnsi="標楷體" w:cs="新細明體"/>
                                      <w:b/>
                                      <w:bCs/>
                                      <w:color w:val="000000"/>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646C38" w:rsidRDefault="005876F8" w:rsidP="00D2365B">
                                  <w:pPr>
                                    <w:widowControl/>
                                    <w:spacing w:line="200" w:lineRule="exact"/>
                                    <w:jc w:val="distribute"/>
                                    <w:rPr>
                                      <w:rFonts w:ascii="標楷體" w:eastAsia="標楷體" w:hAnsi="標楷體" w:cs="新細明體"/>
                                      <w:color w:val="000000"/>
                                      <w:spacing w:val="-12"/>
                                      <w:kern w:val="0"/>
                                      <w:sz w:val="20"/>
                                      <w:szCs w:val="20"/>
                                    </w:rPr>
                                  </w:pPr>
                                  <w:r w:rsidRPr="00646C38">
                                    <w:rPr>
                                      <w:rFonts w:ascii="標楷體" w:eastAsia="標楷體" w:hAnsi="標楷體" w:cs="新細明體" w:hint="eastAsia"/>
                                      <w:color w:val="000000"/>
                                      <w:spacing w:val="-12"/>
                                      <w:kern w:val="0"/>
                                      <w:sz w:val="20"/>
                                      <w:szCs w:val="20"/>
                                    </w:rPr>
                                    <w:t>維生基礎設施</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交通部</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18</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9</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9</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11</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6</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水資源</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經濟部</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20</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18</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2</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13</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13</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土地利用</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內政部</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14</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10</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4</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7</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2</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海洋及海岸</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內政部</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6</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2</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4</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能源供給</w:t>
                                  </w:r>
                                </w:p>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及產業</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經濟部</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9</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7</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2</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農業生產及生物多樣性</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農業部</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23</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16</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7</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健康</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衛生福利部</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10</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6</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4</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8</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能力建構</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環境部</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14</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11</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8</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8</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5876F8" w:rsidRPr="00525AD0" w:rsidTr="00EA3451">
                              <w:trPr>
                                <w:trHeight w:val="324"/>
                              </w:trPr>
                              <w:tc>
                                <w:tcPr>
                                  <w:tcW w:w="6379" w:type="dxa"/>
                                  <w:gridSpan w:val="8"/>
                                  <w:tcBorders>
                                    <w:top w:val="single" w:sz="4" w:space="0" w:color="auto"/>
                                    <w:left w:val="nil"/>
                                    <w:bottom w:val="nil"/>
                                    <w:right w:val="nil"/>
                                  </w:tcBorders>
                                  <w:shd w:val="clear" w:color="auto" w:fill="auto"/>
                                  <w:vAlign w:val="center"/>
                                  <w:hideMark/>
                                </w:tcPr>
                                <w:p w:rsidR="005876F8" w:rsidRPr="00525AD0" w:rsidRDefault="005876F8" w:rsidP="00C52FBE">
                                  <w:pPr>
                                    <w:widowControl/>
                                    <w:spacing w:line="200" w:lineRule="exact"/>
                                    <w:rPr>
                                      <w:rFonts w:ascii="標楷體" w:eastAsia="標楷體" w:hAnsi="標楷體" w:cs="新細明體"/>
                                      <w:color w:val="000000"/>
                                      <w:kern w:val="0"/>
                                      <w:sz w:val="18"/>
                                      <w:szCs w:val="18"/>
                                    </w:rPr>
                                  </w:pPr>
                                  <w:r w:rsidRPr="00525AD0">
                                    <w:rPr>
                                      <w:rFonts w:ascii="標楷體" w:eastAsia="標楷體" w:hAnsi="標楷體" w:cs="新細明體" w:hint="eastAsia"/>
                                      <w:color w:val="000000"/>
                                      <w:kern w:val="0"/>
                                      <w:sz w:val="18"/>
                                      <w:szCs w:val="18"/>
                                    </w:rPr>
                                    <w:t>資料來源：整理自「國家氣候變遷調適行動方案</w:t>
                                  </w:r>
                                  <w:r>
                                    <w:rPr>
                                      <w:rFonts w:ascii="標楷體" w:eastAsia="標楷體" w:hAnsi="標楷體" w:cs="新細明體" w:hint="eastAsia"/>
                                      <w:color w:val="000000"/>
                                      <w:kern w:val="0"/>
                                      <w:sz w:val="18"/>
                                      <w:szCs w:val="18"/>
                                    </w:rPr>
                                    <w:t>（</w:t>
                                  </w:r>
                                  <w:r w:rsidRPr="00525AD0">
                                    <w:rPr>
                                      <w:rFonts w:ascii="標楷體" w:eastAsia="標楷體" w:hAnsi="標楷體" w:cs="新細明體" w:hint="eastAsia"/>
                                      <w:color w:val="000000"/>
                                      <w:kern w:val="0"/>
                                      <w:sz w:val="18"/>
                                      <w:szCs w:val="18"/>
                                    </w:rPr>
                                    <w:t>107</w:t>
                                  </w:r>
                                  <w:r>
                                    <w:rPr>
                                      <w:rFonts w:ascii="標楷體" w:eastAsia="標楷體" w:hAnsi="標楷體" w:cs="新細明體" w:hint="eastAsia"/>
                                      <w:color w:val="000000"/>
                                      <w:kern w:val="0"/>
                                      <w:sz w:val="18"/>
                                      <w:szCs w:val="18"/>
                                    </w:rPr>
                                    <w:t>－</w:t>
                                  </w:r>
                                  <w:r w:rsidRPr="00525AD0">
                                    <w:rPr>
                                      <w:rFonts w:ascii="標楷體" w:eastAsia="標楷體" w:hAnsi="標楷體" w:cs="新細明體" w:hint="eastAsia"/>
                                      <w:color w:val="000000"/>
                                      <w:kern w:val="0"/>
                                      <w:sz w:val="18"/>
                                      <w:szCs w:val="18"/>
                                    </w:rPr>
                                    <w:t>111年</w:t>
                                  </w:r>
                                  <w:r>
                                    <w:rPr>
                                      <w:rFonts w:ascii="標楷體" w:eastAsia="標楷體" w:hAnsi="標楷體" w:cs="新細明體" w:hint="eastAsia"/>
                                      <w:color w:val="000000"/>
                                      <w:kern w:val="0"/>
                                      <w:sz w:val="18"/>
                                      <w:szCs w:val="18"/>
                                    </w:rPr>
                                    <w:t>）</w:t>
                                  </w:r>
                                  <w:r w:rsidRPr="00525AD0">
                                    <w:rPr>
                                      <w:rFonts w:ascii="標楷體" w:eastAsia="標楷體" w:hAnsi="標楷體" w:cs="新細明體" w:hint="eastAsia"/>
                                      <w:color w:val="000000"/>
                                      <w:kern w:val="0"/>
                                      <w:sz w:val="18"/>
                                      <w:szCs w:val="18"/>
                                    </w:rPr>
                                    <w:t>」。</w:t>
                                  </w:r>
                                </w:p>
                              </w:tc>
                            </w:tr>
                          </w:tbl>
                          <w:p w:rsidR="005876F8" w:rsidRPr="00525AD0" w:rsidRDefault="005876F8" w:rsidP="000A704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AA30DF" id="_x0000_t202" coordsize="21600,21600" o:spt="202" path="m,l,21600r21600,l21600,xe">
                <v:stroke joinstyle="miter"/>
                <v:path gradientshapeok="t" o:connecttype="rect"/>
              </v:shapetype>
              <v:shape id="文字方塊 18" o:spid="_x0000_s1030" type="#_x0000_t202" style="position:absolute;left:0;text-align:left;margin-left:282.4pt;margin-top:134.4pt;width:333.6pt;height:262.6pt;z-index:25182105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" fillcolor="window" stroked="f" strokeweight=".5pt">
                <v:textbox>
                  <w:txbxContent>
                    <w:tbl>
                      <w:tblPr>
                        <w:tblW w:w="6379" w:type="dxa"/>
                        <w:tblLayout w:type="fixed"/>
                        <w:tblCellMar>
                          <w:left w:w="28" w:type="dxa"/>
                          <w:right w:w="28" w:type="dxa"/>
                        </w:tblCellMar>
                        <w:tblLook w:val="04A0" w:firstRow="1" w:lastRow="0" w:firstColumn="1" w:lastColumn="0" w:noHBand="0" w:noVBand="1"/>
                      </w:tblPr>
                      <w:tblGrid>
                        <w:gridCol w:w="1134"/>
                        <w:gridCol w:w="1134"/>
                        <w:gridCol w:w="661"/>
                        <w:gridCol w:w="662"/>
                        <w:gridCol w:w="662"/>
                        <w:gridCol w:w="708"/>
                        <w:gridCol w:w="709"/>
                        <w:gridCol w:w="709"/>
                      </w:tblGrid>
                      <w:tr w:rsidR="005876F8" w:rsidRPr="00525AD0" w:rsidTr="00EA3451">
                        <w:trPr>
                          <w:trHeight w:val="324"/>
                        </w:trPr>
                        <w:tc>
                          <w:tcPr>
                            <w:tcW w:w="6379" w:type="dxa"/>
                            <w:gridSpan w:val="8"/>
                            <w:tcBorders>
                              <w:top w:val="nil"/>
                              <w:left w:val="nil"/>
                              <w:bottom w:val="nil"/>
                              <w:right w:val="nil"/>
                            </w:tcBorders>
                            <w:shd w:val="clear" w:color="auto" w:fill="auto"/>
                            <w:vAlign w:val="center"/>
                            <w:hideMark/>
                          </w:tcPr>
                          <w:p w:rsidR="005876F8" w:rsidRPr="00525AD0" w:rsidRDefault="005876F8" w:rsidP="00862921">
                            <w:pPr>
                              <w:widowControl/>
                              <w:spacing w:line="240" w:lineRule="exact"/>
                              <w:ind w:left="704" w:hangingChars="293" w:hanging="704"/>
                              <w:jc w:val="both"/>
                              <w:rPr>
                                <w:rFonts w:ascii="標楷體" w:eastAsia="標楷體" w:hAnsi="標楷體" w:cs="新細明體"/>
                                <w:b/>
                                <w:bCs/>
                                <w:color w:val="000000"/>
                                <w:kern w:val="0"/>
                              </w:rPr>
                            </w:pPr>
                            <w:r w:rsidRPr="00525AD0">
                              <w:rPr>
                                <w:rFonts w:ascii="標楷體" w:eastAsia="標楷體" w:hAnsi="標楷體" w:cs="新細明體" w:hint="eastAsia"/>
                                <w:b/>
                                <w:bCs/>
                                <w:color w:val="000000"/>
                                <w:kern w:val="0"/>
                              </w:rPr>
                              <w:t>表</w:t>
                            </w:r>
                            <w:r>
                              <w:rPr>
                                <w:rFonts w:ascii="標楷體" w:eastAsia="標楷體" w:hAnsi="標楷體" w:cs="新細明體"/>
                                <w:b/>
                                <w:bCs/>
                                <w:color w:val="000000"/>
                                <w:kern w:val="0"/>
                              </w:rPr>
                              <w:t>1</w:t>
                            </w:r>
                            <w:r>
                              <w:rPr>
                                <w:rFonts w:ascii="標楷體" w:eastAsia="標楷體" w:hAnsi="標楷體" w:cs="新細明體" w:hint="eastAsia"/>
                                <w:b/>
                                <w:bCs/>
                                <w:color w:val="000000"/>
                                <w:kern w:val="0"/>
                              </w:rPr>
                              <w:t xml:space="preserve">　</w:t>
                            </w:r>
                            <w:r w:rsidRPr="00525AD0">
                              <w:rPr>
                                <w:rFonts w:ascii="標楷體" w:eastAsia="標楷體" w:hAnsi="標楷體" w:cs="新細明體" w:hint="eastAsia"/>
                                <w:b/>
                                <w:bCs/>
                                <w:color w:val="000000"/>
                                <w:kern w:val="0"/>
                              </w:rPr>
                              <w:t>國家氣候變遷調適行動方案</w:t>
                            </w:r>
                            <w:r>
                              <w:rPr>
                                <w:rFonts w:ascii="標楷體" w:eastAsia="標楷體" w:hAnsi="標楷體" w:cs="新細明體" w:hint="eastAsia"/>
                                <w:b/>
                                <w:bCs/>
                                <w:color w:val="000000"/>
                                <w:kern w:val="0"/>
                              </w:rPr>
                              <w:t>（</w:t>
                            </w:r>
                            <w:r w:rsidRPr="00525AD0">
                              <w:rPr>
                                <w:rFonts w:ascii="標楷體" w:eastAsia="標楷體" w:hAnsi="標楷體" w:cs="新細明體" w:hint="eastAsia"/>
                                <w:b/>
                                <w:bCs/>
                                <w:color w:val="000000"/>
                                <w:kern w:val="0"/>
                              </w:rPr>
                              <w:t>107</w:t>
                            </w:r>
                            <w:r>
                              <w:rPr>
                                <w:rFonts w:ascii="標楷體" w:eastAsia="標楷體" w:hAnsi="標楷體" w:cs="新細明體" w:hint="eastAsia"/>
                                <w:b/>
                                <w:bCs/>
                                <w:color w:val="000000"/>
                                <w:kern w:val="0"/>
                              </w:rPr>
                              <w:t>－</w:t>
                            </w:r>
                            <w:r w:rsidRPr="00525AD0">
                              <w:rPr>
                                <w:rFonts w:ascii="標楷體" w:eastAsia="標楷體" w:hAnsi="標楷體" w:cs="新細明體" w:hint="eastAsia"/>
                                <w:b/>
                                <w:bCs/>
                                <w:color w:val="000000"/>
                                <w:kern w:val="0"/>
                              </w:rPr>
                              <w:t>111年</w:t>
                            </w:r>
                            <w:r>
                              <w:rPr>
                                <w:rFonts w:ascii="標楷體" w:eastAsia="標楷體" w:hAnsi="標楷體" w:cs="新細明體" w:hint="eastAsia"/>
                                <w:b/>
                                <w:bCs/>
                                <w:color w:val="000000"/>
                                <w:kern w:val="0"/>
                              </w:rPr>
                              <w:t>）</w:t>
                            </w:r>
                            <w:r w:rsidRPr="00525AD0">
                              <w:rPr>
                                <w:rFonts w:ascii="標楷體" w:eastAsia="標楷體" w:hAnsi="標楷體" w:cs="新細明體" w:hint="eastAsia"/>
                                <w:b/>
                                <w:bCs/>
                                <w:color w:val="000000"/>
                                <w:kern w:val="0"/>
                              </w:rPr>
                              <w:t>調適行動計畫項數</w:t>
                            </w:r>
                          </w:p>
                        </w:tc>
                      </w:tr>
                      <w:tr w:rsidR="005876F8" w:rsidRPr="00525AD0" w:rsidTr="00EA3451">
                        <w:trPr>
                          <w:trHeight w:val="172"/>
                        </w:trPr>
                        <w:tc>
                          <w:tcPr>
                            <w:tcW w:w="6379" w:type="dxa"/>
                            <w:gridSpan w:val="8"/>
                            <w:tcBorders>
                              <w:top w:val="nil"/>
                              <w:left w:val="nil"/>
                              <w:bottom w:val="single" w:sz="4" w:space="0" w:color="auto"/>
                              <w:right w:val="nil"/>
                            </w:tcBorders>
                            <w:shd w:val="clear" w:color="auto" w:fill="auto"/>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單位：項</w:t>
                            </w:r>
                          </w:p>
                        </w:tc>
                      </w:tr>
                      <w:tr w:rsidR="005876F8" w:rsidRPr="00525AD0" w:rsidTr="00EA3451">
                        <w:trPr>
                          <w:trHeight w:val="236"/>
                        </w:trPr>
                        <w:tc>
                          <w:tcPr>
                            <w:tcW w:w="1134" w:type="dxa"/>
                            <w:vMerge w:val="restart"/>
                            <w:tcBorders>
                              <w:top w:val="nil"/>
                              <w:left w:val="single" w:sz="4" w:space="0" w:color="auto"/>
                              <w:bottom w:val="single" w:sz="4" w:space="0" w:color="auto"/>
                              <w:right w:val="single" w:sz="4" w:space="0" w:color="auto"/>
                            </w:tcBorders>
                            <w:shd w:val="clear" w:color="auto" w:fill="BDD6EE" w:themeFill="accent1" w:themeFillTint="66"/>
                            <w:vAlign w:val="center"/>
                            <w:hideMark/>
                          </w:tcPr>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領域</w:t>
                            </w:r>
                          </w:p>
                        </w:tc>
                        <w:tc>
                          <w:tcPr>
                            <w:tcW w:w="1134" w:type="dxa"/>
                            <w:vMerge w:val="restart"/>
                            <w:tcBorders>
                              <w:top w:val="nil"/>
                              <w:left w:val="single" w:sz="4" w:space="0" w:color="auto"/>
                              <w:bottom w:val="single" w:sz="4" w:space="0" w:color="000000"/>
                              <w:right w:val="single" w:sz="4" w:space="0" w:color="auto"/>
                            </w:tcBorders>
                            <w:shd w:val="clear" w:color="auto" w:fill="BDD6EE" w:themeFill="accent1" w:themeFillTint="66"/>
                            <w:vAlign w:val="center"/>
                            <w:hideMark/>
                          </w:tcPr>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彙整</w:t>
                            </w:r>
                            <w:r w:rsidRPr="00525AD0">
                              <w:rPr>
                                <w:rFonts w:ascii="標楷體" w:eastAsia="標楷體" w:hAnsi="標楷體" w:cs="新細明體" w:hint="eastAsia"/>
                                <w:color w:val="000000"/>
                                <w:kern w:val="0"/>
                                <w:sz w:val="20"/>
                                <w:szCs w:val="20"/>
                              </w:rPr>
                              <w:t>機關</w:t>
                            </w:r>
                          </w:p>
                        </w:tc>
                        <w:tc>
                          <w:tcPr>
                            <w:tcW w:w="1985" w:type="dxa"/>
                            <w:gridSpan w:val="3"/>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調適行動計畫項數</w:t>
                            </w:r>
                          </w:p>
                        </w:tc>
                        <w:tc>
                          <w:tcPr>
                            <w:tcW w:w="2126" w:type="dxa"/>
                            <w:gridSpan w:val="3"/>
                            <w:tcBorders>
                              <w:top w:val="single" w:sz="4" w:space="0" w:color="auto"/>
                              <w:left w:val="nil"/>
                              <w:bottom w:val="single" w:sz="4" w:space="0" w:color="auto"/>
                              <w:right w:val="single" w:sz="4" w:space="0" w:color="000000"/>
                            </w:tcBorders>
                            <w:shd w:val="clear" w:color="auto" w:fill="BDD6EE" w:themeFill="accent1" w:themeFillTint="66"/>
                            <w:noWrap/>
                            <w:vAlign w:val="center"/>
                            <w:hideMark/>
                          </w:tcPr>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優先推動項數</w:t>
                            </w:r>
                          </w:p>
                        </w:tc>
                      </w:tr>
                      <w:tr w:rsidR="005876F8" w:rsidRPr="00525AD0" w:rsidTr="00EA3451">
                        <w:trPr>
                          <w:trHeight w:val="454"/>
                        </w:trPr>
                        <w:tc>
                          <w:tcPr>
                            <w:tcW w:w="1134" w:type="dxa"/>
                            <w:vMerge/>
                            <w:tcBorders>
                              <w:top w:val="nil"/>
                              <w:left w:val="single" w:sz="4" w:space="0" w:color="auto"/>
                              <w:bottom w:val="single" w:sz="4" w:space="0" w:color="auto"/>
                              <w:right w:val="single" w:sz="4" w:space="0" w:color="auto"/>
                            </w:tcBorders>
                            <w:shd w:val="clear" w:color="auto" w:fill="BDD6EE" w:themeFill="accent1" w:themeFillTint="66"/>
                            <w:vAlign w:val="center"/>
                            <w:hideMark/>
                          </w:tcPr>
                          <w:p w:rsidR="005876F8" w:rsidRPr="00525AD0" w:rsidRDefault="005876F8" w:rsidP="005D3860">
                            <w:pPr>
                              <w:widowControl/>
                              <w:spacing w:line="200" w:lineRule="exact"/>
                              <w:rPr>
                                <w:rFonts w:ascii="標楷體" w:eastAsia="標楷體" w:hAnsi="標楷體" w:cs="新細明體"/>
                                <w:color w:val="000000"/>
                                <w:kern w:val="0"/>
                                <w:sz w:val="20"/>
                                <w:szCs w:val="20"/>
                              </w:rPr>
                            </w:pPr>
                          </w:p>
                        </w:tc>
                        <w:tc>
                          <w:tcPr>
                            <w:tcW w:w="1134" w:type="dxa"/>
                            <w:vMerge/>
                            <w:tcBorders>
                              <w:top w:val="nil"/>
                              <w:left w:val="single" w:sz="4" w:space="0" w:color="auto"/>
                              <w:bottom w:val="single" w:sz="4" w:space="0" w:color="000000"/>
                              <w:right w:val="single" w:sz="4" w:space="0" w:color="auto"/>
                            </w:tcBorders>
                            <w:shd w:val="clear" w:color="auto" w:fill="BDD6EE" w:themeFill="accent1" w:themeFillTint="66"/>
                            <w:vAlign w:val="center"/>
                            <w:hideMark/>
                          </w:tcPr>
                          <w:p w:rsidR="005876F8" w:rsidRPr="00525AD0" w:rsidRDefault="005876F8" w:rsidP="005D3860">
                            <w:pPr>
                              <w:widowControl/>
                              <w:spacing w:line="200" w:lineRule="exact"/>
                              <w:rPr>
                                <w:rFonts w:ascii="標楷體" w:eastAsia="標楷體" w:hAnsi="標楷體" w:cs="新細明體"/>
                                <w:color w:val="000000"/>
                                <w:kern w:val="0"/>
                                <w:sz w:val="20"/>
                                <w:szCs w:val="20"/>
                              </w:rPr>
                            </w:pPr>
                          </w:p>
                        </w:tc>
                        <w:tc>
                          <w:tcPr>
                            <w:tcW w:w="661" w:type="dxa"/>
                            <w:tcBorders>
                              <w:top w:val="nil"/>
                              <w:left w:val="nil"/>
                              <w:bottom w:val="single" w:sz="4" w:space="0" w:color="auto"/>
                              <w:right w:val="single" w:sz="4" w:space="0" w:color="auto"/>
                            </w:tcBorders>
                            <w:shd w:val="clear" w:color="auto" w:fill="BDD6EE" w:themeFill="accent1" w:themeFillTint="66"/>
                            <w:noWrap/>
                            <w:vAlign w:val="center"/>
                            <w:hideMark/>
                          </w:tcPr>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合計</w:t>
                            </w:r>
                          </w:p>
                        </w:tc>
                        <w:tc>
                          <w:tcPr>
                            <w:tcW w:w="662" w:type="dxa"/>
                            <w:tcBorders>
                              <w:top w:val="nil"/>
                              <w:left w:val="nil"/>
                              <w:bottom w:val="single" w:sz="4" w:space="0" w:color="auto"/>
                              <w:right w:val="single" w:sz="4" w:space="0" w:color="auto"/>
                            </w:tcBorders>
                            <w:shd w:val="clear" w:color="auto" w:fill="BDD6EE" w:themeFill="accent1" w:themeFillTint="66"/>
                            <w:noWrap/>
                            <w:vAlign w:val="center"/>
                            <w:hideMark/>
                          </w:tcPr>
                          <w:p w:rsidR="005876F8"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延續性</w:t>
                            </w:r>
                          </w:p>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計畫</w:t>
                            </w:r>
                          </w:p>
                        </w:tc>
                        <w:tc>
                          <w:tcPr>
                            <w:tcW w:w="662" w:type="dxa"/>
                            <w:tcBorders>
                              <w:top w:val="nil"/>
                              <w:left w:val="nil"/>
                              <w:bottom w:val="single" w:sz="4" w:space="0" w:color="auto"/>
                              <w:right w:val="single" w:sz="4" w:space="0" w:color="auto"/>
                            </w:tcBorders>
                            <w:shd w:val="clear" w:color="auto" w:fill="BDD6EE" w:themeFill="accent1" w:themeFillTint="66"/>
                            <w:noWrap/>
                            <w:vAlign w:val="center"/>
                            <w:hideMark/>
                          </w:tcPr>
                          <w:p w:rsidR="005876F8"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新興</w:t>
                            </w:r>
                          </w:p>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計畫</w:t>
                            </w:r>
                          </w:p>
                        </w:tc>
                        <w:tc>
                          <w:tcPr>
                            <w:tcW w:w="708" w:type="dxa"/>
                            <w:tcBorders>
                              <w:top w:val="nil"/>
                              <w:left w:val="nil"/>
                              <w:bottom w:val="single" w:sz="4" w:space="0" w:color="auto"/>
                              <w:right w:val="single" w:sz="4" w:space="0" w:color="auto"/>
                            </w:tcBorders>
                            <w:shd w:val="clear" w:color="auto" w:fill="BDD6EE" w:themeFill="accent1" w:themeFillTint="66"/>
                            <w:noWrap/>
                            <w:vAlign w:val="center"/>
                            <w:hideMark/>
                          </w:tcPr>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合計</w:t>
                            </w:r>
                          </w:p>
                        </w:tc>
                        <w:tc>
                          <w:tcPr>
                            <w:tcW w:w="709" w:type="dxa"/>
                            <w:tcBorders>
                              <w:top w:val="nil"/>
                              <w:left w:val="nil"/>
                              <w:bottom w:val="single" w:sz="4" w:space="0" w:color="auto"/>
                              <w:right w:val="single" w:sz="4" w:space="0" w:color="auto"/>
                            </w:tcBorders>
                            <w:shd w:val="clear" w:color="auto" w:fill="BDD6EE" w:themeFill="accent1" w:themeFillTint="66"/>
                            <w:noWrap/>
                            <w:vAlign w:val="center"/>
                            <w:hideMark/>
                          </w:tcPr>
                          <w:p w:rsidR="005876F8"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延續性</w:t>
                            </w:r>
                          </w:p>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計畫</w:t>
                            </w:r>
                          </w:p>
                        </w:tc>
                        <w:tc>
                          <w:tcPr>
                            <w:tcW w:w="709" w:type="dxa"/>
                            <w:tcBorders>
                              <w:top w:val="nil"/>
                              <w:left w:val="nil"/>
                              <w:bottom w:val="single" w:sz="4" w:space="0" w:color="auto"/>
                              <w:right w:val="single" w:sz="4" w:space="0" w:color="auto"/>
                            </w:tcBorders>
                            <w:shd w:val="clear" w:color="auto" w:fill="BDD6EE" w:themeFill="accent1" w:themeFillTint="66"/>
                            <w:noWrap/>
                            <w:vAlign w:val="center"/>
                            <w:hideMark/>
                          </w:tcPr>
                          <w:p w:rsidR="005876F8"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新興</w:t>
                            </w:r>
                          </w:p>
                          <w:p w:rsidR="005876F8" w:rsidRPr="00525AD0" w:rsidRDefault="005876F8" w:rsidP="005D3860">
                            <w:pPr>
                              <w:widowControl/>
                              <w:spacing w:line="20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計畫</w:t>
                            </w:r>
                          </w:p>
                        </w:tc>
                      </w:tr>
                      <w:tr w:rsidR="005876F8" w:rsidRPr="00525AD0" w:rsidTr="00EA3451">
                        <w:trPr>
                          <w:trHeight w:val="324"/>
                        </w:trPr>
                        <w:tc>
                          <w:tcPr>
                            <w:tcW w:w="2268"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5876F8" w:rsidRPr="00525AD0" w:rsidRDefault="005876F8" w:rsidP="005D3860">
                            <w:pPr>
                              <w:widowControl/>
                              <w:spacing w:line="200" w:lineRule="exact"/>
                              <w:jc w:val="center"/>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合計</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125</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87</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38</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7</w:t>
                            </w:r>
                            <w:r>
                              <w:rPr>
                                <w:rFonts w:ascii="標楷體" w:eastAsia="標楷體" w:hAnsi="標楷體" w:cs="新細明體"/>
                                <w:b/>
                                <w:bCs/>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5</w:t>
                            </w:r>
                            <w:r>
                              <w:rPr>
                                <w:rFonts w:ascii="標楷體" w:eastAsia="標楷體" w:hAnsi="標楷體" w:cs="新細明體"/>
                                <w:b/>
                                <w:bCs/>
                                <w:color w:val="000000"/>
                                <w:kern w:val="0"/>
                                <w:sz w:val="20"/>
                                <w:szCs w:val="20"/>
                              </w:rPr>
                              <w:t>2</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19</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災害</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國家科學及技術委員會</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11</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8</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Pr>
                                <w:rFonts w:ascii="標楷體" w:eastAsia="標楷體" w:hAnsi="標楷體" w:cs="新細明體"/>
                                <w:b/>
                                <w:bCs/>
                                <w:color w:val="000000"/>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Pr>
                                <w:rFonts w:ascii="標楷體" w:eastAsia="標楷體" w:hAnsi="標楷體" w:cs="新細明體"/>
                                <w:color w:val="000000"/>
                                <w:kern w:val="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646C38" w:rsidRDefault="005876F8" w:rsidP="00D2365B">
                            <w:pPr>
                              <w:widowControl/>
                              <w:spacing w:line="200" w:lineRule="exact"/>
                              <w:jc w:val="distribute"/>
                              <w:rPr>
                                <w:rFonts w:ascii="標楷體" w:eastAsia="標楷體" w:hAnsi="標楷體" w:cs="新細明體"/>
                                <w:color w:val="000000"/>
                                <w:spacing w:val="-12"/>
                                <w:kern w:val="0"/>
                                <w:sz w:val="20"/>
                                <w:szCs w:val="20"/>
                              </w:rPr>
                            </w:pPr>
                            <w:r w:rsidRPr="00646C38">
                              <w:rPr>
                                <w:rFonts w:ascii="標楷體" w:eastAsia="標楷體" w:hAnsi="標楷體" w:cs="新細明體" w:hint="eastAsia"/>
                                <w:color w:val="000000"/>
                                <w:spacing w:val="-12"/>
                                <w:kern w:val="0"/>
                                <w:sz w:val="20"/>
                                <w:szCs w:val="20"/>
                              </w:rPr>
                              <w:t>維生基礎設施</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交通部</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18</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9</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9</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11</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6</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水資源</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經濟部</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20</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18</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2</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13</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13</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土地利用</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內政部</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14</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10</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4</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7</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2</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海洋及海岸</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內政部</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6</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2</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4</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能源供給</w:t>
                            </w:r>
                          </w:p>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及產業</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經濟部</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9</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7</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2</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4</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農業生產及生物多樣性</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農業部</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23</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16</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7</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9</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6</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健康</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衛生福利部</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10</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6</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4</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8</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5</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r>
                      <w:tr w:rsidR="005876F8" w:rsidRPr="00525AD0" w:rsidTr="00EA3451">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能力建構</w:t>
                            </w:r>
                          </w:p>
                        </w:tc>
                        <w:tc>
                          <w:tcPr>
                            <w:tcW w:w="1134" w:type="dxa"/>
                            <w:tcBorders>
                              <w:top w:val="nil"/>
                              <w:left w:val="nil"/>
                              <w:bottom w:val="single" w:sz="4" w:space="0" w:color="auto"/>
                              <w:right w:val="single" w:sz="4" w:space="0" w:color="auto"/>
                            </w:tcBorders>
                            <w:shd w:val="clear" w:color="auto" w:fill="auto"/>
                            <w:vAlign w:val="center"/>
                            <w:hideMark/>
                          </w:tcPr>
                          <w:p w:rsidR="005876F8" w:rsidRPr="00525AD0" w:rsidRDefault="005876F8" w:rsidP="00D2365B">
                            <w:pPr>
                              <w:widowControl/>
                              <w:spacing w:line="200" w:lineRule="exact"/>
                              <w:jc w:val="distribute"/>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環境部</w:t>
                            </w:r>
                          </w:p>
                        </w:tc>
                        <w:tc>
                          <w:tcPr>
                            <w:tcW w:w="661"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14</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11</w:t>
                            </w:r>
                          </w:p>
                        </w:tc>
                        <w:tc>
                          <w:tcPr>
                            <w:tcW w:w="662"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3</w:t>
                            </w:r>
                          </w:p>
                        </w:tc>
                        <w:tc>
                          <w:tcPr>
                            <w:tcW w:w="708"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b/>
                                <w:bCs/>
                                <w:color w:val="000000"/>
                                <w:kern w:val="0"/>
                                <w:sz w:val="20"/>
                                <w:szCs w:val="20"/>
                              </w:rPr>
                            </w:pPr>
                            <w:r w:rsidRPr="00525AD0">
                              <w:rPr>
                                <w:rFonts w:ascii="標楷體" w:eastAsia="標楷體" w:hAnsi="標楷體" w:cs="新細明體" w:hint="eastAsia"/>
                                <w:b/>
                                <w:bCs/>
                                <w:color w:val="000000"/>
                                <w:kern w:val="0"/>
                                <w:sz w:val="20"/>
                                <w:szCs w:val="20"/>
                              </w:rPr>
                              <w:t>8</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8</w:t>
                            </w:r>
                          </w:p>
                        </w:tc>
                        <w:tc>
                          <w:tcPr>
                            <w:tcW w:w="709" w:type="dxa"/>
                            <w:tcBorders>
                              <w:top w:val="nil"/>
                              <w:left w:val="nil"/>
                              <w:bottom w:val="single" w:sz="4" w:space="0" w:color="auto"/>
                              <w:right w:val="single" w:sz="4" w:space="0" w:color="auto"/>
                            </w:tcBorders>
                            <w:shd w:val="clear" w:color="auto" w:fill="auto"/>
                            <w:noWrap/>
                            <w:vAlign w:val="center"/>
                            <w:hideMark/>
                          </w:tcPr>
                          <w:p w:rsidR="005876F8" w:rsidRPr="00525AD0" w:rsidRDefault="005876F8" w:rsidP="005D3860">
                            <w:pPr>
                              <w:widowControl/>
                              <w:spacing w:line="200" w:lineRule="exac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w:t>
                            </w:r>
                          </w:p>
                        </w:tc>
                      </w:tr>
                      <w:tr w:rsidR="005876F8" w:rsidRPr="00525AD0" w:rsidTr="00EA3451">
                        <w:trPr>
                          <w:trHeight w:val="324"/>
                        </w:trPr>
                        <w:tc>
                          <w:tcPr>
                            <w:tcW w:w="6379" w:type="dxa"/>
                            <w:gridSpan w:val="8"/>
                            <w:tcBorders>
                              <w:top w:val="single" w:sz="4" w:space="0" w:color="auto"/>
                              <w:left w:val="nil"/>
                              <w:bottom w:val="nil"/>
                              <w:right w:val="nil"/>
                            </w:tcBorders>
                            <w:shd w:val="clear" w:color="auto" w:fill="auto"/>
                            <w:vAlign w:val="center"/>
                            <w:hideMark/>
                          </w:tcPr>
                          <w:p w:rsidR="005876F8" w:rsidRPr="00525AD0" w:rsidRDefault="005876F8" w:rsidP="00C52FBE">
                            <w:pPr>
                              <w:widowControl/>
                              <w:spacing w:line="200" w:lineRule="exact"/>
                              <w:rPr>
                                <w:rFonts w:ascii="標楷體" w:eastAsia="標楷體" w:hAnsi="標楷體" w:cs="新細明體"/>
                                <w:color w:val="000000"/>
                                <w:kern w:val="0"/>
                                <w:sz w:val="18"/>
                                <w:szCs w:val="18"/>
                              </w:rPr>
                            </w:pPr>
                            <w:r w:rsidRPr="00525AD0">
                              <w:rPr>
                                <w:rFonts w:ascii="標楷體" w:eastAsia="標楷體" w:hAnsi="標楷體" w:cs="新細明體" w:hint="eastAsia"/>
                                <w:color w:val="000000"/>
                                <w:kern w:val="0"/>
                                <w:sz w:val="18"/>
                                <w:szCs w:val="18"/>
                              </w:rPr>
                              <w:t>資料來源：整理自「國家氣候變遷調適行動方案</w:t>
                            </w:r>
                            <w:r>
                              <w:rPr>
                                <w:rFonts w:ascii="標楷體" w:eastAsia="標楷體" w:hAnsi="標楷體" w:cs="新細明體" w:hint="eastAsia"/>
                                <w:color w:val="000000"/>
                                <w:kern w:val="0"/>
                                <w:sz w:val="18"/>
                                <w:szCs w:val="18"/>
                              </w:rPr>
                              <w:t>（</w:t>
                            </w:r>
                            <w:r w:rsidRPr="00525AD0">
                              <w:rPr>
                                <w:rFonts w:ascii="標楷體" w:eastAsia="標楷體" w:hAnsi="標楷體" w:cs="新細明體" w:hint="eastAsia"/>
                                <w:color w:val="000000"/>
                                <w:kern w:val="0"/>
                                <w:sz w:val="18"/>
                                <w:szCs w:val="18"/>
                              </w:rPr>
                              <w:t>107</w:t>
                            </w:r>
                            <w:r>
                              <w:rPr>
                                <w:rFonts w:ascii="標楷體" w:eastAsia="標楷體" w:hAnsi="標楷體" w:cs="新細明體" w:hint="eastAsia"/>
                                <w:color w:val="000000"/>
                                <w:kern w:val="0"/>
                                <w:sz w:val="18"/>
                                <w:szCs w:val="18"/>
                              </w:rPr>
                              <w:t>－</w:t>
                            </w:r>
                            <w:r w:rsidRPr="00525AD0">
                              <w:rPr>
                                <w:rFonts w:ascii="標楷體" w:eastAsia="標楷體" w:hAnsi="標楷體" w:cs="新細明體" w:hint="eastAsia"/>
                                <w:color w:val="000000"/>
                                <w:kern w:val="0"/>
                                <w:sz w:val="18"/>
                                <w:szCs w:val="18"/>
                              </w:rPr>
                              <w:t>111年</w:t>
                            </w:r>
                            <w:r>
                              <w:rPr>
                                <w:rFonts w:ascii="標楷體" w:eastAsia="標楷體" w:hAnsi="標楷體" w:cs="新細明體" w:hint="eastAsia"/>
                                <w:color w:val="000000"/>
                                <w:kern w:val="0"/>
                                <w:sz w:val="18"/>
                                <w:szCs w:val="18"/>
                              </w:rPr>
                              <w:t>）</w:t>
                            </w:r>
                            <w:r w:rsidRPr="00525AD0">
                              <w:rPr>
                                <w:rFonts w:ascii="標楷體" w:eastAsia="標楷體" w:hAnsi="標楷體" w:cs="新細明體" w:hint="eastAsia"/>
                                <w:color w:val="000000"/>
                                <w:kern w:val="0"/>
                                <w:sz w:val="18"/>
                                <w:szCs w:val="18"/>
                              </w:rPr>
                              <w:t>」。</w:t>
                            </w:r>
                          </w:p>
                        </w:tc>
                      </w:tr>
                    </w:tbl>
                    <w:p w:rsidR="005876F8" w:rsidRPr="00525AD0" w:rsidRDefault="005876F8" w:rsidP="000A704B"/>
                  </w:txbxContent>
                </v:textbox>
                <w10:wrap type="square" anchorx="margin"/>
              </v:shape>
            </w:pict>
          </mc:Fallback>
        </mc:AlternateContent>
      </w:r>
      <w:r w:rsidR="00EA3451">
        <w:rPr>
          <w:rFonts w:hAnsi="標楷體" w:hint="eastAsia"/>
          <w:sz w:val="28"/>
          <w:szCs w:val="28"/>
        </w:rPr>
        <w:t xml:space="preserve">　　</w:t>
      </w:r>
      <w:r w:rsidR="00056522" w:rsidRPr="00F47E4E">
        <w:rPr>
          <w:rFonts w:hAnsi="標楷體" w:hint="eastAsia"/>
          <w:sz w:val="28"/>
          <w:szCs w:val="28"/>
        </w:rPr>
        <w:t>按</w:t>
      </w:r>
      <w:r w:rsidR="00817C0A" w:rsidRPr="00F47E4E">
        <w:rPr>
          <w:rFonts w:hAnsi="標楷體" w:hint="eastAsia"/>
          <w:sz w:val="28"/>
          <w:szCs w:val="28"/>
        </w:rPr>
        <w:t>臺灣永續發展目標核心目標13</w:t>
      </w:r>
      <w:r w:rsidR="00CB629E" w:rsidRPr="00F47E4E">
        <w:rPr>
          <w:rFonts w:hAnsi="標楷體" w:hint="eastAsia"/>
          <w:sz w:val="28"/>
          <w:szCs w:val="28"/>
        </w:rPr>
        <w:t>亦列有</w:t>
      </w:r>
      <w:r w:rsidR="00817C0A" w:rsidRPr="00F47E4E">
        <w:rPr>
          <w:rFonts w:hAnsi="標楷體" w:hint="eastAsia"/>
          <w:sz w:val="28"/>
          <w:szCs w:val="28"/>
        </w:rPr>
        <w:t>增進氣候變遷調適能力、強化韌性並降低脆弱度</w:t>
      </w:r>
      <w:r w:rsidR="00CB629E" w:rsidRPr="00F47E4E">
        <w:rPr>
          <w:rFonts w:hAnsi="標楷體" w:hint="eastAsia"/>
          <w:sz w:val="28"/>
          <w:szCs w:val="28"/>
        </w:rPr>
        <w:t>等具體目標。</w:t>
      </w:r>
      <w:r w:rsidR="005876F8" w:rsidRPr="00F47E4E">
        <w:rPr>
          <w:rFonts w:hAnsi="標楷體" w:hint="eastAsia"/>
          <w:sz w:val="28"/>
          <w:szCs w:val="28"/>
        </w:rPr>
        <w:t>政府</w:t>
      </w:r>
      <w:r w:rsidR="00646C38" w:rsidRPr="00F47E4E">
        <w:rPr>
          <w:rFonts w:hAnsi="標楷體" w:hint="eastAsia"/>
          <w:sz w:val="28"/>
          <w:szCs w:val="28"/>
        </w:rPr>
        <w:t>為強化跨部會氣候變遷因應事務橫向溝通，並呼應</w:t>
      </w:r>
      <w:proofErr w:type="gramStart"/>
      <w:r w:rsidR="00646C38" w:rsidRPr="00F47E4E">
        <w:rPr>
          <w:rFonts w:hAnsi="標楷體" w:hint="eastAsia"/>
          <w:sz w:val="28"/>
          <w:szCs w:val="28"/>
        </w:rPr>
        <w:t>國際淨零排放</w:t>
      </w:r>
      <w:proofErr w:type="gramEnd"/>
      <w:r w:rsidR="00646C38" w:rsidRPr="00F47E4E">
        <w:rPr>
          <w:rFonts w:hAnsi="標楷體" w:hint="eastAsia"/>
          <w:sz w:val="28"/>
          <w:szCs w:val="28"/>
        </w:rPr>
        <w:t>趨勢及巴黎協定對於氣溫升幅低於1.5℃之規範，</w:t>
      </w:r>
      <w:proofErr w:type="gramStart"/>
      <w:r w:rsidR="00646C38" w:rsidRPr="00F47E4E">
        <w:rPr>
          <w:rFonts w:hAnsi="標楷體" w:hint="eastAsia"/>
          <w:sz w:val="28"/>
          <w:szCs w:val="28"/>
        </w:rPr>
        <w:t>爰</w:t>
      </w:r>
      <w:proofErr w:type="gramEnd"/>
      <w:r w:rsidR="00646C38" w:rsidRPr="00F47E4E">
        <w:rPr>
          <w:rFonts w:hAnsi="標楷體" w:hint="eastAsia"/>
          <w:sz w:val="28"/>
          <w:szCs w:val="28"/>
        </w:rPr>
        <w:t>於112年2月15日</w:t>
      </w:r>
      <w:r w:rsidR="005876F8" w:rsidRPr="00F47E4E">
        <w:rPr>
          <w:rFonts w:hAnsi="標楷體" w:hint="eastAsia"/>
          <w:sz w:val="28"/>
          <w:szCs w:val="28"/>
        </w:rPr>
        <w:t>修正</w:t>
      </w:r>
      <w:proofErr w:type="gramStart"/>
      <w:r w:rsidR="00646C38" w:rsidRPr="00F47E4E">
        <w:rPr>
          <w:rFonts w:hAnsi="標楷體" w:hint="eastAsia"/>
          <w:sz w:val="28"/>
          <w:szCs w:val="28"/>
        </w:rPr>
        <w:t>公布</w:t>
      </w:r>
      <w:r w:rsidR="00F76D61" w:rsidRPr="00F47E4E">
        <w:rPr>
          <w:rFonts w:hAnsi="標楷體" w:hint="eastAsia"/>
          <w:sz w:val="28"/>
          <w:szCs w:val="28"/>
        </w:rPr>
        <w:t>溫管法</w:t>
      </w:r>
      <w:proofErr w:type="gramEnd"/>
      <w:r w:rsidR="005876F8" w:rsidRPr="00F47E4E">
        <w:rPr>
          <w:rFonts w:hAnsi="標楷體" w:hint="eastAsia"/>
          <w:sz w:val="28"/>
          <w:szCs w:val="28"/>
        </w:rPr>
        <w:t>並更名</w:t>
      </w:r>
      <w:r w:rsidR="00F76D61" w:rsidRPr="00F47E4E">
        <w:rPr>
          <w:rFonts w:hAnsi="標楷體" w:hint="eastAsia"/>
          <w:sz w:val="28"/>
          <w:szCs w:val="28"/>
        </w:rPr>
        <w:t>為</w:t>
      </w:r>
      <w:r w:rsidR="00646C38" w:rsidRPr="00F47E4E">
        <w:rPr>
          <w:rFonts w:hAnsi="標楷體" w:hint="eastAsia"/>
          <w:sz w:val="28"/>
          <w:szCs w:val="28"/>
        </w:rPr>
        <w:t>氣候變遷因應法，除將</w:t>
      </w:r>
      <w:proofErr w:type="gramStart"/>
      <w:r w:rsidR="00646C38" w:rsidRPr="00F47E4E">
        <w:rPr>
          <w:rFonts w:hAnsi="標楷體" w:hint="eastAsia"/>
          <w:sz w:val="28"/>
          <w:szCs w:val="28"/>
        </w:rPr>
        <w:t>2050年淨零排放</w:t>
      </w:r>
      <w:proofErr w:type="gramEnd"/>
      <w:r w:rsidR="00646C38" w:rsidRPr="00F47E4E">
        <w:rPr>
          <w:rFonts w:hAnsi="標楷體" w:hint="eastAsia"/>
          <w:sz w:val="28"/>
          <w:szCs w:val="28"/>
        </w:rPr>
        <w:t>目標納入國家溫室氣體長期減量目標外，亦增訂氣候變遷調適專章，規範政府應推動氣候變遷調適能力建構，接軌國際氣候變遷科學及風險評估推動趨勢，強化治理能力以提升韌性，並依</w:t>
      </w:r>
      <w:r w:rsidR="00644903" w:rsidRPr="00F47E4E">
        <w:rPr>
          <w:rFonts w:hAnsi="標楷體" w:hint="eastAsia"/>
          <w:sz w:val="28"/>
          <w:szCs w:val="28"/>
        </w:rPr>
        <w:t>氣候變遷因應法</w:t>
      </w:r>
      <w:r w:rsidR="00646C38" w:rsidRPr="00F47E4E">
        <w:rPr>
          <w:rFonts w:hAnsi="標楷體" w:hint="eastAsia"/>
          <w:sz w:val="28"/>
          <w:szCs w:val="28"/>
        </w:rPr>
        <w:t>第8條第1項規定，由行政院國家永續發展委員會（下稱</w:t>
      </w:r>
      <w:r w:rsidR="00D32643" w:rsidRPr="00F47E4E">
        <w:rPr>
          <w:rFonts w:hAnsi="標楷體" w:hint="eastAsia"/>
          <w:sz w:val="28"/>
          <w:szCs w:val="28"/>
        </w:rPr>
        <w:t>國家永續發展委員會</w:t>
      </w:r>
      <w:r w:rsidR="00646C38" w:rsidRPr="00F47E4E">
        <w:rPr>
          <w:rFonts w:hAnsi="標楷體" w:hint="eastAsia"/>
          <w:sz w:val="28"/>
          <w:szCs w:val="28"/>
        </w:rPr>
        <w:t>）負責協調、分工、整合國家因應氣候變遷基本方針及重大政策之跨部會氣候變遷因應事務等，以強化氣候法制基礎。</w:t>
      </w:r>
    </w:p>
    <w:p w:rsidR="00D37884" w:rsidRPr="00F47E4E" w:rsidRDefault="00D37884" w:rsidP="0057092C">
      <w:pPr>
        <w:pStyle w:val="aff0"/>
        <w:overflowPunct w:val="0"/>
        <w:adjustRightInd w:val="0"/>
        <w:snapToGrid w:val="0"/>
        <w:spacing w:beforeLines="30" w:before="72" w:line="484" w:lineRule="exact"/>
        <w:ind w:firstLine="560"/>
        <w:rPr>
          <w:rFonts w:hAnsi="標楷體"/>
          <w:sz w:val="28"/>
          <w:szCs w:val="28"/>
        </w:rPr>
      </w:pPr>
      <w:r w:rsidRPr="00F47E4E">
        <w:rPr>
          <w:rFonts w:hAnsi="標楷體"/>
          <w:sz w:val="28"/>
          <w:szCs w:val="28"/>
        </w:rPr>
        <w:t>茲將</w:t>
      </w:r>
      <w:r w:rsidRPr="00F47E4E">
        <w:rPr>
          <w:rFonts w:hAnsi="標楷體" w:hint="eastAsia"/>
          <w:sz w:val="28"/>
          <w:szCs w:val="28"/>
        </w:rPr>
        <w:t>政府有關氣候變遷調適策略及推動情形</w:t>
      </w:r>
      <w:r w:rsidRPr="00F47E4E">
        <w:rPr>
          <w:rFonts w:hAnsi="標楷體"/>
          <w:sz w:val="28"/>
          <w:szCs w:val="28"/>
        </w:rPr>
        <w:t>暨審計機關重要審核意見，說明如次：</w:t>
      </w:r>
    </w:p>
    <w:p w:rsidR="003377FA" w:rsidRPr="00F47E4E" w:rsidRDefault="004B5547" w:rsidP="000A704B">
      <w:pPr>
        <w:pStyle w:val="aff0"/>
        <w:overflowPunct w:val="0"/>
        <w:adjustRightInd w:val="0"/>
        <w:snapToGrid w:val="0"/>
        <w:spacing w:beforeLines="50" w:before="120" w:afterLines="50" w:after="120" w:line="480" w:lineRule="exact"/>
        <w:ind w:firstLineChars="100" w:firstLine="320"/>
        <w:rPr>
          <w:rFonts w:hAnsi="標楷體"/>
          <w:b/>
          <w:sz w:val="32"/>
          <w:szCs w:val="28"/>
        </w:rPr>
      </w:pPr>
      <w:r w:rsidRPr="00F47E4E">
        <w:rPr>
          <w:rFonts w:hAnsi="標楷體" w:hint="eastAsia"/>
          <w:b/>
          <w:sz w:val="32"/>
          <w:szCs w:val="28"/>
        </w:rPr>
        <w:t>一、</w:t>
      </w:r>
      <w:r w:rsidR="007E4FE8" w:rsidRPr="00F47E4E">
        <w:rPr>
          <w:rFonts w:hAnsi="標楷體" w:hint="eastAsia"/>
          <w:b/>
          <w:sz w:val="32"/>
          <w:szCs w:val="28"/>
        </w:rPr>
        <w:t>氣候變遷調適</w:t>
      </w:r>
      <w:r w:rsidRPr="00F47E4E">
        <w:rPr>
          <w:rFonts w:hAnsi="標楷體" w:hint="eastAsia"/>
          <w:b/>
          <w:sz w:val="32"/>
          <w:szCs w:val="28"/>
        </w:rPr>
        <w:t>策略及推動情形</w:t>
      </w:r>
    </w:p>
    <w:p w:rsidR="00A10B56" w:rsidRPr="00F47E4E" w:rsidRDefault="00A10B56" w:rsidP="000A704B">
      <w:pPr>
        <w:pStyle w:val="aff0"/>
        <w:overflowPunct w:val="0"/>
        <w:adjustRightInd w:val="0"/>
        <w:snapToGrid w:val="0"/>
        <w:spacing w:beforeLines="50" w:before="120" w:afterLines="50" w:after="120" w:line="480" w:lineRule="exact"/>
        <w:ind w:firstLineChars="100" w:firstLine="320"/>
        <w:rPr>
          <w:rFonts w:hAnsi="標楷體"/>
          <w:b/>
          <w:sz w:val="32"/>
          <w:szCs w:val="28"/>
        </w:rPr>
      </w:pPr>
      <w:r w:rsidRPr="00F47E4E">
        <w:rPr>
          <w:rFonts w:hAnsi="標楷體" w:hint="eastAsia"/>
          <w:b/>
          <w:kern w:val="0"/>
          <w:sz w:val="32"/>
          <w:szCs w:val="32"/>
        </w:rPr>
        <w:t>（一</w:t>
      </w:r>
      <w:r w:rsidRPr="00F47E4E">
        <w:rPr>
          <w:rFonts w:hAnsi="標楷體"/>
          <w:b/>
          <w:kern w:val="0"/>
          <w:sz w:val="32"/>
          <w:szCs w:val="32"/>
        </w:rPr>
        <w:t>）</w:t>
      </w:r>
      <w:r w:rsidRPr="00F47E4E">
        <w:rPr>
          <w:rFonts w:hAnsi="標楷體" w:hint="eastAsia"/>
          <w:b/>
          <w:kern w:val="0"/>
          <w:sz w:val="32"/>
          <w:szCs w:val="32"/>
        </w:rPr>
        <w:t>計畫</w:t>
      </w:r>
      <w:r w:rsidRPr="00F47E4E">
        <w:rPr>
          <w:rFonts w:hAnsi="標楷體" w:hint="eastAsia"/>
          <w:b/>
          <w:sz w:val="32"/>
          <w:szCs w:val="28"/>
        </w:rPr>
        <w:t>執行情形</w:t>
      </w:r>
    </w:p>
    <w:p w:rsidR="00A10B56" w:rsidRPr="00F47E4E" w:rsidRDefault="00A10B56" w:rsidP="0057092C">
      <w:pPr>
        <w:pStyle w:val="aff0"/>
        <w:overflowPunct w:val="0"/>
        <w:adjustRightInd w:val="0"/>
        <w:snapToGrid w:val="0"/>
        <w:spacing w:beforeLines="20" w:before="48" w:line="470" w:lineRule="exact"/>
        <w:ind w:firstLine="560"/>
        <w:rPr>
          <w:rFonts w:hAnsi="標楷體"/>
          <w:sz w:val="28"/>
          <w:szCs w:val="28"/>
        </w:rPr>
      </w:pPr>
      <w:r w:rsidRPr="00F47E4E">
        <w:rPr>
          <w:rFonts w:hAnsi="標楷體" w:hint="eastAsia"/>
          <w:sz w:val="28"/>
          <w:szCs w:val="28"/>
        </w:rPr>
        <w:t>按「國家氣候變遷調適行動方案</w:t>
      </w:r>
      <w:r w:rsidR="009B0016" w:rsidRPr="00F47E4E">
        <w:rPr>
          <w:rFonts w:hAnsi="標楷體" w:hint="eastAsia"/>
          <w:sz w:val="28"/>
          <w:szCs w:val="28"/>
        </w:rPr>
        <w:t>（107－111年）</w:t>
      </w:r>
      <w:r w:rsidRPr="00F47E4E">
        <w:rPr>
          <w:rFonts w:hAnsi="標楷體" w:hint="eastAsia"/>
          <w:sz w:val="28"/>
          <w:szCs w:val="28"/>
        </w:rPr>
        <w:t>」於111年底屆期，</w:t>
      </w:r>
      <w:r w:rsidR="00056522" w:rsidRPr="00F47E4E">
        <w:rPr>
          <w:rFonts w:hAnsi="標楷體" w:hint="eastAsia"/>
          <w:sz w:val="28"/>
          <w:szCs w:val="28"/>
        </w:rPr>
        <w:t>據8大調適領域及能力建構領域之彙整機關統計，截至111年底止，125項調適行動計畫中計已完成105項，達成率84％，其中71項優先調適行動計畫已完成58項，達成率81.69％（表2）。</w:t>
      </w:r>
      <w:r w:rsidRPr="00F47E4E">
        <w:rPr>
          <w:rFonts w:hAnsi="標楷體" w:hint="eastAsia"/>
          <w:sz w:val="28"/>
          <w:szCs w:val="28"/>
        </w:rPr>
        <w:t>環境部</w:t>
      </w:r>
      <w:proofErr w:type="gramStart"/>
      <w:r w:rsidRPr="00F47E4E">
        <w:rPr>
          <w:rFonts w:hAnsi="標楷體" w:hint="eastAsia"/>
          <w:sz w:val="28"/>
          <w:szCs w:val="28"/>
        </w:rPr>
        <w:t>嗣</w:t>
      </w:r>
      <w:proofErr w:type="gramEnd"/>
      <w:r w:rsidRPr="00F47E4E">
        <w:rPr>
          <w:rFonts w:hAnsi="標楷體" w:hint="eastAsia"/>
          <w:sz w:val="28"/>
          <w:szCs w:val="28"/>
        </w:rPr>
        <w:t>於112年10月彙整完成「國家氣候變遷調適行動方案</w:t>
      </w:r>
      <w:r w:rsidR="009B0016" w:rsidRPr="00F47E4E">
        <w:rPr>
          <w:rFonts w:hAnsi="標楷體" w:hint="eastAsia"/>
          <w:sz w:val="28"/>
          <w:szCs w:val="28"/>
        </w:rPr>
        <w:t>（107－111年）</w:t>
      </w:r>
      <w:r w:rsidRPr="00F47E4E">
        <w:rPr>
          <w:rFonts w:hAnsi="標楷體" w:hint="eastAsia"/>
          <w:sz w:val="28"/>
          <w:szCs w:val="28"/>
        </w:rPr>
        <w:t>執行成果報告」，並經</w:t>
      </w:r>
      <w:r w:rsidR="00D32643" w:rsidRPr="00F47E4E">
        <w:rPr>
          <w:rFonts w:hAnsi="標楷體" w:hint="eastAsia"/>
          <w:sz w:val="28"/>
          <w:szCs w:val="28"/>
        </w:rPr>
        <w:t>國家永續發展委員會</w:t>
      </w:r>
      <w:r w:rsidRPr="00F47E4E">
        <w:rPr>
          <w:rFonts w:hAnsi="標楷體" w:hint="eastAsia"/>
          <w:sz w:val="28"/>
          <w:szCs w:val="28"/>
        </w:rPr>
        <w:t>於113年1月核定，執行重點成果包括：</w:t>
      </w:r>
      <w:r w:rsidR="00D32643" w:rsidRPr="00F47E4E">
        <w:rPr>
          <w:rFonts w:hAnsi="標楷體" w:hint="eastAsia"/>
          <w:sz w:val="28"/>
          <w:szCs w:val="28"/>
        </w:rPr>
        <w:t>1.</w:t>
      </w:r>
      <w:r w:rsidRPr="00F47E4E">
        <w:rPr>
          <w:rFonts w:hAnsi="標楷體" w:hint="eastAsia"/>
          <w:sz w:val="28"/>
          <w:szCs w:val="28"/>
        </w:rPr>
        <w:t>在災害領域，完成災害風險地圖製作、地質調查及水環境之</w:t>
      </w:r>
      <w:r w:rsidR="005876F8" w:rsidRPr="00F47E4E">
        <w:rPr>
          <w:rFonts w:hAnsi="標楷體" w:hint="eastAsia"/>
          <w:bCs/>
          <w:noProof/>
          <w:kern w:val="0"/>
        </w:rPr>
        <w:lastRenderedPageBreak/>
        <mc:AlternateContent>
          <mc:Choice Requires="wps">
            <w:drawing>
              <wp:anchor distT="0" distB="0" distL="114300" distR="114300" simplePos="0" relativeHeight="251827200" behindDoc="0" locked="0" layoutInCell="1" allowOverlap="1" wp14:anchorId="0F7D9050" wp14:editId="5F160123">
                <wp:simplePos x="0" y="0"/>
                <wp:positionH relativeFrom="column">
                  <wp:posOffset>2738120</wp:posOffset>
                </wp:positionH>
                <wp:positionV relativeFrom="paragraph">
                  <wp:posOffset>52705</wp:posOffset>
                </wp:positionV>
                <wp:extent cx="3619500" cy="3589020"/>
                <wp:effectExtent l="0" t="0" r="0" b="0"/>
                <wp:wrapSquare wrapText="bothSides"/>
                <wp:docPr id="15" name="文字方塊 15"/>
                <wp:cNvGraphicFramePr/>
                <a:graphic xmlns:a="http://schemas.openxmlformats.org/drawingml/2006/main">
                  <a:graphicData uri="http://schemas.microsoft.com/office/word/2010/wordprocessingShape">
                    <wps:wsp>
                      <wps:cNvSpPr txBox="1"/>
                      <wps:spPr>
                        <a:xfrm>
                          <a:off x="0" y="0"/>
                          <a:ext cx="3619500" cy="3589020"/>
                        </a:xfrm>
                        <a:prstGeom prst="rect">
                          <a:avLst/>
                        </a:prstGeom>
                        <a:solidFill>
                          <a:schemeClr val="lt1"/>
                        </a:solidFill>
                        <a:ln w="6350">
                          <a:noFill/>
                        </a:ln>
                      </wps:spPr>
                      <wps:txbx>
                        <w:txbxContent>
                          <w:tbl>
                            <w:tblPr>
                              <w:tblW w:w="5387" w:type="dxa"/>
                              <w:tblCellMar>
                                <w:left w:w="28" w:type="dxa"/>
                                <w:right w:w="28" w:type="dxa"/>
                              </w:tblCellMar>
                              <w:tblLook w:val="04A0" w:firstRow="1" w:lastRow="0" w:firstColumn="1" w:lastColumn="0" w:noHBand="0" w:noVBand="1"/>
                            </w:tblPr>
                            <w:tblGrid>
                              <w:gridCol w:w="1134"/>
                              <w:gridCol w:w="709"/>
                              <w:gridCol w:w="709"/>
                              <w:gridCol w:w="709"/>
                              <w:gridCol w:w="708"/>
                              <w:gridCol w:w="709"/>
                              <w:gridCol w:w="709"/>
                            </w:tblGrid>
                            <w:tr w:rsidR="005876F8" w:rsidRPr="00CE0DD2" w:rsidTr="005D3860">
                              <w:trPr>
                                <w:trHeight w:val="143"/>
                              </w:trPr>
                              <w:tc>
                                <w:tcPr>
                                  <w:tcW w:w="5387" w:type="dxa"/>
                                  <w:gridSpan w:val="7"/>
                                  <w:tcBorders>
                                    <w:top w:val="nil"/>
                                    <w:left w:val="nil"/>
                                    <w:bottom w:val="nil"/>
                                    <w:right w:val="nil"/>
                                  </w:tcBorders>
                                  <w:shd w:val="clear" w:color="auto" w:fill="auto"/>
                                  <w:vAlign w:val="center"/>
                                  <w:hideMark/>
                                </w:tcPr>
                                <w:p w:rsidR="005876F8" w:rsidRPr="00CE0DD2" w:rsidRDefault="005876F8" w:rsidP="00F76D61">
                                  <w:pPr>
                                    <w:widowControl/>
                                    <w:spacing w:line="264" w:lineRule="exact"/>
                                    <w:ind w:left="689" w:hangingChars="287" w:hanging="689"/>
                                    <w:jc w:val="both"/>
                                    <w:rPr>
                                      <w:rFonts w:ascii="標楷體" w:eastAsia="標楷體" w:hAnsi="標楷體" w:cs="新細明體"/>
                                      <w:b/>
                                      <w:bCs/>
                                      <w:color w:val="000000"/>
                                      <w:kern w:val="0"/>
                                    </w:rPr>
                                  </w:pPr>
                                  <w:r w:rsidRPr="00CE0DD2">
                                    <w:rPr>
                                      <w:rFonts w:ascii="標楷體" w:eastAsia="標楷體" w:hAnsi="標楷體" w:cs="新細明體" w:hint="eastAsia"/>
                                      <w:b/>
                                      <w:bCs/>
                                      <w:color w:val="000000"/>
                                      <w:kern w:val="0"/>
                                    </w:rPr>
                                    <w:t>表</w:t>
                                  </w:r>
                                  <w:r>
                                    <w:rPr>
                                      <w:rFonts w:ascii="標楷體" w:eastAsia="標楷體" w:hAnsi="標楷體" w:cs="新細明體"/>
                                      <w:b/>
                                      <w:bCs/>
                                      <w:color w:val="000000"/>
                                      <w:kern w:val="0"/>
                                    </w:rPr>
                                    <w:t>2</w:t>
                                  </w:r>
                                  <w:r>
                                    <w:rPr>
                                      <w:rFonts w:ascii="標楷體" w:eastAsia="標楷體" w:hAnsi="標楷體" w:cs="新細明體" w:hint="eastAsia"/>
                                      <w:b/>
                                      <w:bCs/>
                                      <w:color w:val="000000"/>
                                      <w:kern w:val="0"/>
                                    </w:rPr>
                                    <w:t xml:space="preserve">　</w:t>
                                  </w:r>
                                  <w:r w:rsidRPr="00A405BD">
                                    <w:rPr>
                                      <w:rFonts w:ascii="標楷體" w:eastAsia="標楷體" w:hAnsi="標楷體" w:cs="新細明體" w:hint="eastAsia"/>
                                      <w:b/>
                                      <w:bCs/>
                                      <w:color w:val="000000"/>
                                      <w:kern w:val="0"/>
                                    </w:rPr>
                                    <w:t>國家氣候變遷調適行動方案（107－111年）調適行動計畫達成情形</w:t>
                                  </w:r>
                                </w:p>
                              </w:tc>
                            </w:tr>
                            <w:tr w:rsidR="005876F8" w:rsidRPr="00CE0DD2" w:rsidTr="005D3860">
                              <w:trPr>
                                <w:trHeight w:val="189"/>
                              </w:trPr>
                              <w:tc>
                                <w:tcPr>
                                  <w:tcW w:w="5387" w:type="dxa"/>
                                  <w:gridSpan w:val="7"/>
                                  <w:tcBorders>
                                    <w:top w:val="nil"/>
                                    <w:left w:val="nil"/>
                                    <w:bottom w:val="single" w:sz="4" w:space="0" w:color="auto"/>
                                    <w:right w:val="nil"/>
                                  </w:tcBorders>
                                  <w:shd w:val="clear" w:color="auto" w:fill="auto"/>
                                  <w:vAlign w:val="center"/>
                                  <w:hideMark/>
                                </w:tcPr>
                                <w:p w:rsidR="005876F8" w:rsidRPr="00CE0DD2" w:rsidRDefault="005876F8" w:rsidP="00F76D61">
                                  <w:pPr>
                                    <w:widowControl/>
                                    <w:spacing w:line="264" w:lineRule="exact"/>
                                    <w:jc w:val="right"/>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單位：項</w:t>
                                  </w:r>
                                </w:p>
                              </w:tc>
                            </w:tr>
                            <w:tr w:rsidR="005876F8" w:rsidRPr="00CE0DD2" w:rsidTr="00520DCC">
                              <w:trPr>
                                <w:trHeight w:val="340"/>
                              </w:trPr>
                              <w:tc>
                                <w:tcPr>
                                  <w:tcW w:w="1134"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領域</w:t>
                                  </w:r>
                                </w:p>
                              </w:tc>
                              <w:tc>
                                <w:tcPr>
                                  <w:tcW w:w="2127"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調適行動計畫</w:t>
                                  </w:r>
                                </w:p>
                              </w:tc>
                              <w:tc>
                                <w:tcPr>
                                  <w:tcW w:w="2126"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優先行動計畫</w:t>
                                  </w:r>
                                </w:p>
                              </w:tc>
                            </w:tr>
                            <w:tr w:rsidR="005876F8" w:rsidRPr="00CE0DD2" w:rsidTr="0098506C">
                              <w:trPr>
                                <w:trHeight w:val="283"/>
                              </w:trPr>
                              <w:tc>
                                <w:tcPr>
                                  <w:tcW w:w="1134"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CE0DD2" w:rsidRDefault="005876F8" w:rsidP="00486488">
                                  <w:pPr>
                                    <w:widowControl/>
                                    <w:spacing w:line="220" w:lineRule="exact"/>
                                    <w:rPr>
                                      <w:rFonts w:ascii="標楷體" w:eastAsia="標楷體" w:hAnsi="標楷體" w:cs="新細明體"/>
                                      <w:color w:val="000000"/>
                                      <w:kern w:val="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合計</w:t>
                                  </w:r>
                                </w:p>
                              </w:tc>
                              <w:tc>
                                <w:tcPr>
                                  <w:tcW w:w="70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已完成</w:t>
                                  </w:r>
                                </w:p>
                              </w:tc>
                              <w:tc>
                                <w:tcPr>
                                  <w:tcW w:w="70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持續</w:t>
                                  </w:r>
                                </w:p>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推動</w:t>
                                  </w:r>
                                </w:p>
                              </w:tc>
                              <w:tc>
                                <w:tcPr>
                                  <w:tcW w:w="70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合計</w:t>
                                  </w:r>
                                </w:p>
                              </w:tc>
                              <w:tc>
                                <w:tcPr>
                                  <w:tcW w:w="70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已完成</w:t>
                                  </w:r>
                                </w:p>
                              </w:tc>
                              <w:tc>
                                <w:tcPr>
                                  <w:tcW w:w="70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持續</w:t>
                                  </w:r>
                                </w:p>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推動</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CE0DD2" w:rsidRDefault="005876F8" w:rsidP="00F76D61">
                                  <w:pPr>
                                    <w:widowControl/>
                                    <w:spacing w:line="264" w:lineRule="exact"/>
                                    <w:jc w:val="center"/>
                                    <w:rPr>
                                      <w:rFonts w:ascii="標楷體" w:eastAsia="標楷體" w:hAnsi="標楷體" w:cs="新細明體"/>
                                      <w:b/>
                                      <w:color w:val="000000"/>
                                      <w:kern w:val="0"/>
                                      <w:sz w:val="20"/>
                                      <w:szCs w:val="20"/>
                                    </w:rPr>
                                  </w:pPr>
                                  <w:r w:rsidRPr="00C07453">
                                    <w:rPr>
                                      <w:rFonts w:ascii="標楷體" w:eastAsia="標楷體" w:hAnsi="標楷體" w:cs="新細明體" w:hint="eastAsia"/>
                                      <w:b/>
                                      <w:color w:val="000000"/>
                                      <w:kern w:val="0"/>
                                      <w:sz w:val="20"/>
                                      <w:szCs w:val="20"/>
                                    </w:rPr>
                                    <w:t>合計</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bCs/>
                                      <w:kern w:val="0"/>
                                      <w:sz w:val="20"/>
                                      <w:szCs w:val="20"/>
                                    </w:rPr>
                                  </w:pPr>
                                  <w:r w:rsidRPr="00644903">
                                    <w:rPr>
                                      <w:rFonts w:ascii="標楷體" w:eastAsia="標楷體" w:hAnsi="標楷體" w:cs="新細明體" w:hint="eastAsia"/>
                                      <w:b/>
                                      <w:bCs/>
                                      <w:kern w:val="0"/>
                                      <w:sz w:val="20"/>
                                      <w:szCs w:val="20"/>
                                    </w:rPr>
                                    <w:t>125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bCs/>
                                      <w:kern w:val="0"/>
                                      <w:sz w:val="20"/>
                                      <w:szCs w:val="20"/>
                                    </w:rPr>
                                  </w:pPr>
                                  <w:r w:rsidRPr="00644903">
                                    <w:rPr>
                                      <w:rFonts w:ascii="標楷體" w:eastAsia="標楷體" w:hAnsi="標楷體" w:cs="新細明體" w:hint="eastAsia"/>
                                      <w:b/>
                                      <w:bCs/>
                                      <w:kern w:val="0"/>
                                      <w:sz w:val="20"/>
                                      <w:szCs w:val="20"/>
                                    </w:rPr>
                                    <w:t>105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bCs/>
                                      <w:kern w:val="0"/>
                                      <w:sz w:val="20"/>
                                      <w:szCs w:val="20"/>
                                    </w:rPr>
                                  </w:pPr>
                                  <w:r w:rsidRPr="00644903">
                                    <w:rPr>
                                      <w:rFonts w:ascii="標楷體" w:eastAsia="標楷體" w:hAnsi="標楷體" w:cs="新細明體" w:hint="eastAsia"/>
                                      <w:b/>
                                      <w:bCs/>
                                      <w:kern w:val="0"/>
                                      <w:sz w:val="20"/>
                                      <w:szCs w:val="20"/>
                                    </w:rPr>
                                    <w:t>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bCs/>
                                      <w:kern w:val="0"/>
                                      <w:sz w:val="20"/>
                                      <w:szCs w:val="20"/>
                                    </w:rPr>
                                  </w:pPr>
                                  <w:r w:rsidRPr="00644903">
                                    <w:rPr>
                                      <w:rFonts w:ascii="標楷體" w:eastAsia="標楷體" w:hAnsi="標楷體" w:cs="新細明體" w:hint="eastAsia"/>
                                      <w:b/>
                                      <w:bCs/>
                                      <w:kern w:val="0"/>
                                      <w:sz w:val="20"/>
                                      <w:szCs w:val="20"/>
                                    </w:rPr>
                                    <w:t>71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bCs/>
                                      <w:kern w:val="0"/>
                                      <w:sz w:val="20"/>
                                      <w:szCs w:val="20"/>
                                    </w:rPr>
                                  </w:pPr>
                                  <w:r w:rsidRPr="00644903">
                                    <w:rPr>
                                      <w:rFonts w:ascii="標楷體" w:eastAsia="標楷體" w:hAnsi="標楷體" w:cs="新細明體" w:hint="eastAsia"/>
                                      <w:b/>
                                      <w:bCs/>
                                      <w:kern w:val="0"/>
                                      <w:sz w:val="20"/>
                                      <w:szCs w:val="20"/>
                                    </w:rPr>
                                    <w:t>58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bCs/>
                                      <w:kern w:val="0"/>
                                      <w:sz w:val="20"/>
                                      <w:szCs w:val="20"/>
                                    </w:rPr>
                                  </w:pPr>
                                  <w:r w:rsidRPr="00644903">
                                    <w:rPr>
                                      <w:rFonts w:ascii="標楷體" w:eastAsia="標楷體" w:hAnsi="標楷體" w:cs="新細明體" w:hint="eastAsia"/>
                                      <w:b/>
                                      <w:bCs/>
                                      <w:kern w:val="0"/>
                                      <w:sz w:val="20"/>
                                      <w:szCs w:val="20"/>
                                    </w:rPr>
                                    <w:t>13</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CE0DD2"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災害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A10B56" w:rsidRDefault="005876F8" w:rsidP="00D2365B">
                                  <w:pPr>
                                    <w:widowControl/>
                                    <w:spacing w:line="264" w:lineRule="exact"/>
                                    <w:jc w:val="distribute"/>
                                    <w:rPr>
                                      <w:rFonts w:ascii="標楷體" w:eastAsia="標楷體" w:hAnsi="標楷體" w:cs="新細明體"/>
                                      <w:color w:val="000000"/>
                                      <w:spacing w:val="-12"/>
                                      <w:kern w:val="0"/>
                                      <w:sz w:val="20"/>
                                      <w:szCs w:val="20"/>
                                    </w:rPr>
                                  </w:pPr>
                                  <w:r w:rsidRPr="00A10B56">
                                    <w:rPr>
                                      <w:rFonts w:ascii="標楷體" w:eastAsia="標楷體" w:hAnsi="標楷體" w:cs="新細明體" w:hint="eastAsia"/>
                                      <w:color w:val="000000"/>
                                      <w:spacing w:val="-12"/>
                                      <w:kern w:val="0"/>
                                      <w:sz w:val="20"/>
                                      <w:szCs w:val="20"/>
                                    </w:rPr>
                                    <w:t>維生基礎設施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18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CE0DD2"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水資源</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5</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CE0DD2"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土地利用</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7</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CE0DD2"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海洋及海岸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spacing w:line="264" w:lineRule="exact"/>
                                    <w:jc w:val="right"/>
                                  </w:pPr>
                                  <w:r w:rsidRPr="00644903">
                                    <w:rPr>
                                      <w:rFonts w:ascii="標楷體" w:eastAsia="標楷體" w:hAnsi="標楷體" w:cs="新細明體" w:hint="eastAsia"/>
                                      <w:kern w:val="0"/>
                                      <w:sz w:val="20"/>
                                      <w:szCs w:val="20"/>
                                    </w:rPr>
                                    <w:t>－</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能源供給</w:t>
                                  </w:r>
                                </w:p>
                                <w:p w:rsidR="005876F8" w:rsidRPr="00CE0DD2"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及產業</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spacing w:line="264" w:lineRule="exact"/>
                                    <w:jc w:val="right"/>
                                  </w:pPr>
                                  <w:r w:rsidRPr="00644903">
                                    <w:rPr>
                                      <w:rFonts w:ascii="標楷體" w:eastAsia="標楷體" w:hAnsi="標楷體" w:cs="新細明體" w:hint="eastAsia"/>
                                      <w:kern w:val="0"/>
                                      <w:sz w:val="20"/>
                                      <w:szCs w:val="20"/>
                                    </w:rPr>
                                    <w:t>－</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CE0DD2"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農業生產及生物多樣性</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23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21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spacing w:line="264" w:lineRule="exact"/>
                                    <w:jc w:val="right"/>
                                  </w:pPr>
                                  <w:r w:rsidRPr="00644903">
                                    <w:rPr>
                                      <w:rFonts w:ascii="標楷體" w:eastAsia="標楷體" w:hAnsi="標楷體" w:cs="新細明體" w:hint="eastAsia"/>
                                      <w:kern w:val="0"/>
                                      <w:sz w:val="20"/>
                                      <w:szCs w:val="20"/>
                                    </w:rPr>
                                    <w:t>－</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CE0DD2"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健康</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spacing w:line="264" w:lineRule="exact"/>
                                    <w:jc w:val="right"/>
                                  </w:pPr>
                                  <w:r w:rsidRPr="00644903">
                                    <w:rPr>
                                      <w:rFonts w:ascii="標楷體" w:eastAsia="標楷體" w:hAnsi="標楷體" w:cs="新細明體" w:hint="eastAsia"/>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spacing w:line="264" w:lineRule="exact"/>
                                    <w:jc w:val="right"/>
                                  </w:pPr>
                                  <w:r w:rsidRPr="00644903">
                                    <w:rPr>
                                      <w:rFonts w:ascii="標楷體" w:eastAsia="標楷體" w:hAnsi="標楷體" w:cs="新細明體" w:hint="eastAsia"/>
                                      <w:kern w:val="0"/>
                                      <w:sz w:val="20"/>
                                      <w:szCs w:val="20"/>
                                    </w:rPr>
                                    <w:t>－</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CE0DD2"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能力建構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spacing w:line="264" w:lineRule="exact"/>
                                    <w:jc w:val="right"/>
                                  </w:pPr>
                                  <w:r w:rsidRPr="00644903">
                                    <w:rPr>
                                      <w:rFonts w:ascii="標楷體" w:eastAsia="標楷體" w:hAnsi="標楷體" w:cs="新細明體" w:hint="eastAsia"/>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spacing w:line="264" w:lineRule="exact"/>
                                    <w:jc w:val="right"/>
                                  </w:pPr>
                                  <w:r w:rsidRPr="00644903">
                                    <w:rPr>
                                      <w:rFonts w:ascii="標楷體" w:eastAsia="標楷體" w:hAnsi="標楷體" w:cs="新細明體" w:hint="eastAsia"/>
                                      <w:kern w:val="0"/>
                                      <w:sz w:val="20"/>
                                      <w:szCs w:val="20"/>
                                    </w:rPr>
                                    <w:t>－</w:t>
                                  </w:r>
                                </w:p>
                              </w:tc>
                            </w:tr>
                            <w:tr w:rsidR="005876F8" w:rsidRPr="00CE0DD2" w:rsidTr="005D3860">
                              <w:trPr>
                                <w:trHeight w:val="504"/>
                              </w:trPr>
                              <w:tc>
                                <w:tcPr>
                                  <w:tcW w:w="5387" w:type="dxa"/>
                                  <w:gridSpan w:val="7"/>
                                  <w:tcBorders>
                                    <w:top w:val="single" w:sz="4" w:space="0" w:color="auto"/>
                                    <w:left w:val="nil"/>
                                    <w:bottom w:val="nil"/>
                                    <w:right w:val="nil"/>
                                  </w:tcBorders>
                                  <w:shd w:val="clear" w:color="auto" w:fill="auto"/>
                                  <w:vAlign w:val="center"/>
                                  <w:hideMark/>
                                </w:tcPr>
                                <w:p w:rsidR="005876F8" w:rsidRPr="00CE0DD2" w:rsidRDefault="005876F8" w:rsidP="00520DCC">
                                  <w:pPr>
                                    <w:widowControl/>
                                    <w:spacing w:line="240" w:lineRule="exact"/>
                                    <w:ind w:left="871" w:hangingChars="484" w:hanging="871"/>
                                    <w:jc w:val="both"/>
                                    <w:rPr>
                                      <w:rFonts w:ascii="標楷體" w:eastAsia="標楷體" w:hAnsi="標楷體" w:cs="新細明體"/>
                                      <w:color w:val="000000"/>
                                      <w:kern w:val="0"/>
                                      <w:sz w:val="18"/>
                                      <w:szCs w:val="18"/>
                                    </w:rPr>
                                  </w:pPr>
                                  <w:r w:rsidRPr="00CE0DD2">
                                    <w:rPr>
                                      <w:rFonts w:ascii="標楷體" w:eastAsia="標楷體" w:hAnsi="標楷體" w:cs="新細明體" w:hint="eastAsia"/>
                                      <w:color w:val="000000"/>
                                      <w:kern w:val="0"/>
                                      <w:sz w:val="18"/>
                                      <w:szCs w:val="18"/>
                                    </w:rPr>
                                    <w:t>資料來源：整理自「國家氣候變遷調適行動方案（107</w:t>
                                  </w:r>
                                  <w:r>
                                    <w:rPr>
                                      <w:rFonts w:ascii="標楷體" w:eastAsia="標楷體" w:hAnsi="標楷體" w:cs="新細明體" w:hint="eastAsia"/>
                                      <w:color w:val="000000"/>
                                      <w:kern w:val="0"/>
                                      <w:sz w:val="18"/>
                                      <w:szCs w:val="18"/>
                                    </w:rPr>
                                    <w:t>－</w:t>
                                  </w:r>
                                  <w:r w:rsidRPr="00CE0DD2">
                                    <w:rPr>
                                      <w:rFonts w:ascii="標楷體" w:eastAsia="標楷體" w:hAnsi="標楷體" w:cs="新細明體" w:hint="eastAsia"/>
                                      <w:color w:val="000000"/>
                                      <w:kern w:val="0"/>
                                      <w:sz w:val="18"/>
                                      <w:szCs w:val="18"/>
                                    </w:rPr>
                                    <w:t>111年）執行成果報告」。</w:t>
                                  </w:r>
                                </w:p>
                              </w:tc>
                            </w:tr>
                          </w:tbl>
                          <w:p w:rsidR="005876F8" w:rsidRPr="00CE0DD2" w:rsidRDefault="005876F8" w:rsidP="005876F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7D9050" id="文字方塊 15" o:spid="_x0000_s1031" type="#_x0000_t202" style="position:absolute;left:0;text-align:left;margin-left:215.6pt;margin-top:4.15pt;width:285pt;height:282.6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" fillcolor="white [3201]" stroked="f" strokeweight=".5pt">
                <v:textbox>
                  <w:txbxContent>
                    <w:tbl>
                      <w:tblPr>
                        <w:tblW w:w="5387" w:type="dxa"/>
                        <w:tblCellMar>
                          <w:left w:w="28" w:type="dxa"/>
                          <w:right w:w="28" w:type="dxa"/>
                        </w:tblCellMar>
                        <w:tblLook w:val="04A0" w:firstRow="1" w:lastRow="0" w:firstColumn="1" w:lastColumn="0" w:noHBand="0" w:noVBand="1"/>
                      </w:tblPr>
                      <w:tblGrid>
                        <w:gridCol w:w="1134"/>
                        <w:gridCol w:w="709"/>
                        <w:gridCol w:w="709"/>
                        <w:gridCol w:w="709"/>
                        <w:gridCol w:w="708"/>
                        <w:gridCol w:w="709"/>
                        <w:gridCol w:w="709"/>
                      </w:tblGrid>
                      <w:tr w:rsidR="005876F8" w:rsidRPr="00CE0DD2" w:rsidTr="005D3860">
                        <w:trPr>
                          <w:trHeight w:val="143"/>
                        </w:trPr>
                        <w:tc>
                          <w:tcPr>
                            <w:tcW w:w="5387" w:type="dxa"/>
                            <w:gridSpan w:val="7"/>
                            <w:tcBorders>
                              <w:top w:val="nil"/>
                              <w:left w:val="nil"/>
                              <w:bottom w:val="nil"/>
                              <w:right w:val="nil"/>
                            </w:tcBorders>
                            <w:shd w:val="clear" w:color="auto" w:fill="auto"/>
                            <w:vAlign w:val="center"/>
                            <w:hideMark/>
                          </w:tcPr>
                          <w:p w:rsidR="005876F8" w:rsidRPr="00CE0DD2" w:rsidRDefault="005876F8" w:rsidP="00F76D61">
                            <w:pPr>
                              <w:widowControl/>
                              <w:spacing w:line="264" w:lineRule="exact"/>
                              <w:ind w:left="689" w:hangingChars="287" w:hanging="689"/>
                              <w:jc w:val="both"/>
                              <w:rPr>
                                <w:rFonts w:ascii="標楷體" w:eastAsia="標楷體" w:hAnsi="標楷體" w:cs="新細明體"/>
                                <w:b/>
                                <w:bCs/>
                                <w:color w:val="000000"/>
                                <w:kern w:val="0"/>
                              </w:rPr>
                            </w:pPr>
                            <w:r w:rsidRPr="00CE0DD2">
                              <w:rPr>
                                <w:rFonts w:ascii="標楷體" w:eastAsia="標楷體" w:hAnsi="標楷體" w:cs="新細明體" w:hint="eastAsia"/>
                                <w:b/>
                                <w:bCs/>
                                <w:color w:val="000000"/>
                                <w:kern w:val="0"/>
                              </w:rPr>
                              <w:t>表</w:t>
                            </w:r>
                            <w:r>
                              <w:rPr>
                                <w:rFonts w:ascii="標楷體" w:eastAsia="標楷體" w:hAnsi="標楷體" w:cs="新細明體"/>
                                <w:b/>
                                <w:bCs/>
                                <w:color w:val="000000"/>
                                <w:kern w:val="0"/>
                              </w:rPr>
                              <w:t>2</w:t>
                            </w:r>
                            <w:r>
                              <w:rPr>
                                <w:rFonts w:ascii="標楷體" w:eastAsia="標楷體" w:hAnsi="標楷體" w:cs="新細明體" w:hint="eastAsia"/>
                                <w:b/>
                                <w:bCs/>
                                <w:color w:val="000000"/>
                                <w:kern w:val="0"/>
                              </w:rPr>
                              <w:t xml:space="preserve">　</w:t>
                            </w:r>
                            <w:r w:rsidRPr="00A405BD">
                              <w:rPr>
                                <w:rFonts w:ascii="標楷體" w:eastAsia="標楷體" w:hAnsi="標楷體" w:cs="新細明體" w:hint="eastAsia"/>
                                <w:b/>
                                <w:bCs/>
                                <w:color w:val="000000"/>
                                <w:kern w:val="0"/>
                              </w:rPr>
                              <w:t>國家氣候變遷調適行動方案（107－111年）調適行動計畫達成情形</w:t>
                            </w:r>
                          </w:p>
                        </w:tc>
                      </w:tr>
                      <w:tr w:rsidR="005876F8" w:rsidRPr="00CE0DD2" w:rsidTr="005D3860">
                        <w:trPr>
                          <w:trHeight w:val="189"/>
                        </w:trPr>
                        <w:tc>
                          <w:tcPr>
                            <w:tcW w:w="5387" w:type="dxa"/>
                            <w:gridSpan w:val="7"/>
                            <w:tcBorders>
                              <w:top w:val="nil"/>
                              <w:left w:val="nil"/>
                              <w:bottom w:val="single" w:sz="4" w:space="0" w:color="auto"/>
                              <w:right w:val="nil"/>
                            </w:tcBorders>
                            <w:shd w:val="clear" w:color="auto" w:fill="auto"/>
                            <w:vAlign w:val="center"/>
                            <w:hideMark/>
                          </w:tcPr>
                          <w:p w:rsidR="005876F8" w:rsidRPr="00CE0DD2" w:rsidRDefault="005876F8" w:rsidP="00F76D61">
                            <w:pPr>
                              <w:widowControl/>
                              <w:spacing w:line="264" w:lineRule="exact"/>
                              <w:jc w:val="right"/>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單位：項</w:t>
                            </w:r>
                          </w:p>
                        </w:tc>
                      </w:tr>
                      <w:tr w:rsidR="005876F8" w:rsidRPr="00CE0DD2" w:rsidTr="00520DCC">
                        <w:trPr>
                          <w:trHeight w:val="340"/>
                        </w:trPr>
                        <w:tc>
                          <w:tcPr>
                            <w:tcW w:w="1134" w:type="dxa"/>
                            <w:vMerge w:val="restart"/>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525AD0">
                              <w:rPr>
                                <w:rFonts w:ascii="標楷體" w:eastAsia="標楷體" w:hAnsi="標楷體" w:cs="新細明體" w:hint="eastAsia"/>
                                <w:color w:val="000000"/>
                                <w:kern w:val="0"/>
                                <w:sz w:val="20"/>
                                <w:szCs w:val="20"/>
                              </w:rPr>
                              <w:t>領域</w:t>
                            </w:r>
                          </w:p>
                        </w:tc>
                        <w:tc>
                          <w:tcPr>
                            <w:tcW w:w="2127"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調適行動計畫</w:t>
                            </w:r>
                          </w:p>
                        </w:tc>
                        <w:tc>
                          <w:tcPr>
                            <w:tcW w:w="2126" w:type="dxa"/>
                            <w:gridSpan w:val="3"/>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優先行動計畫</w:t>
                            </w:r>
                          </w:p>
                        </w:tc>
                      </w:tr>
                      <w:tr w:rsidR="005876F8" w:rsidRPr="00CE0DD2" w:rsidTr="0098506C">
                        <w:trPr>
                          <w:trHeight w:val="283"/>
                        </w:trPr>
                        <w:tc>
                          <w:tcPr>
                            <w:tcW w:w="1134" w:type="dxa"/>
                            <w:vMerge/>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CE0DD2" w:rsidRDefault="005876F8" w:rsidP="00486488">
                            <w:pPr>
                              <w:widowControl/>
                              <w:spacing w:line="220" w:lineRule="exact"/>
                              <w:rPr>
                                <w:rFonts w:ascii="標楷體" w:eastAsia="標楷體" w:hAnsi="標楷體" w:cs="新細明體"/>
                                <w:color w:val="000000"/>
                                <w:kern w:val="0"/>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合計</w:t>
                            </w:r>
                          </w:p>
                        </w:tc>
                        <w:tc>
                          <w:tcPr>
                            <w:tcW w:w="70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已完成</w:t>
                            </w:r>
                          </w:p>
                        </w:tc>
                        <w:tc>
                          <w:tcPr>
                            <w:tcW w:w="70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持續</w:t>
                            </w:r>
                          </w:p>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推動</w:t>
                            </w:r>
                          </w:p>
                        </w:tc>
                        <w:tc>
                          <w:tcPr>
                            <w:tcW w:w="708"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合計</w:t>
                            </w:r>
                          </w:p>
                        </w:tc>
                        <w:tc>
                          <w:tcPr>
                            <w:tcW w:w="70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已完成</w:t>
                            </w:r>
                          </w:p>
                        </w:tc>
                        <w:tc>
                          <w:tcPr>
                            <w:tcW w:w="70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持續</w:t>
                            </w:r>
                          </w:p>
                          <w:p w:rsidR="005876F8" w:rsidRPr="00CE0DD2" w:rsidRDefault="005876F8" w:rsidP="00486488">
                            <w:pPr>
                              <w:widowControl/>
                              <w:spacing w:line="220" w:lineRule="exact"/>
                              <w:jc w:val="center"/>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推動</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CE0DD2" w:rsidRDefault="005876F8" w:rsidP="00F76D61">
                            <w:pPr>
                              <w:widowControl/>
                              <w:spacing w:line="264" w:lineRule="exact"/>
                              <w:jc w:val="center"/>
                              <w:rPr>
                                <w:rFonts w:ascii="標楷體" w:eastAsia="標楷體" w:hAnsi="標楷體" w:cs="新細明體"/>
                                <w:b/>
                                <w:color w:val="000000"/>
                                <w:kern w:val="0"/>
                                <w:sz w:val="20"/>
                                <w:szCs w:val="20"/>
                              </w:rPr>
                            </w:pPr>
                            <w:r w:rsidRPr="00C07453">
                              <w:rPr>
                                <w:rFonts w:ascii="標楷體" w:eastAsia="標楷體" w:hAnsi="標楷體" w:cs="新細明體" w:hint="eastAsia"/>
                                <w:b/>
                                <w:color w:val="000000"/>
                                <w:kern w:val="0"/>
                                <w:sz w:val="20"/>
                                <w:szCs w:val="20"/>
                              </w:rPr>
                              <w:t>合計</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bCs/>
                                <w:kern w:val="0"/>
                                <w:sz w:val="20"/>
                                <w:szCs w:val="20"/>
                              </w:rPr>
                            </w:pPr>
                            <w:r w:rsidRPr="00644903">
                              <w:rPr>
                                <w:rFonts w:ascii="標楷體" w:eastAsia="標楷體" w:hAnsi="標楷體" w:cs="新細明體" w:hint="eastAsia"/>
                                <w:b/>
                                <w:bCs/>
                                <w:kern w:val="0"/>
                                <w:sz w:val="20"/>
                                <w:szCs w:val="20"/>
                              </w:rPr>
                              <w:t>125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bCs/>
                                <w:kern w:val="0"/>
                                <w:sz w:val="20"/>
                                <w:szCs w:val="20"/>
                              </w:rPr>
                            </w:pPr>
                            <w:r w:rsidRPr="00644903">
                              <w:rPr>
                                <w:rFonts w:ascii="標楷體" w:eastAsia="標楷體" w:hAnsi="標楷體" w:cs="新細明體" w:hint="eastAsia"/>
                                <w:b/>
                                <w:bCs/>
                                <w:kern w:val="0"/>
                                <w:sz w:val="20"/>
                                <w:szCs w:val="20"/>
                              </w:rPr>
                              <w:t>105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bCs/>
                                <w:kern w:val="0"/>
                                <w:sz w:val="20"/>
                                <w:szCs w:val="20"/>
                              </w:rPr>
                            </w:pPr>
                            <w:r w:rsidRPr="00644903">
                              <w:rPr>
                                <w:rFonts w:ascii="標楷體" w:eastAsia="標楷體" w:hAnsi="標楷體" w:cs="新細明體" w:hint="eastAsia"/>
                                <w:b/>
                                <w:bCs/>
                                <w:kern w:val="0"/>
                                <w:sz w:val="20"/>
                                <w:szCs w:val="20"/>
                              </w:rPr>
                              <w:t>20</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bCs/>
                                <w:kern w:val="0"/>
                                <w:sz w:val="20"/>
                                <w:szCs w:val="20"/>
                              </w:rPr>
                            </w:pPr>
                            <w:r w:rsidRPr="00644903">
                              <w:rPr>
                                <w:rFonts w:ascii="標楷體" w:eastAsia="標楷體" w:hAnsi="標楷體" w:cs="新細明體" w:hint="eastAsia"/>
                                <w:b/>
                                <w:bCs/>
                                <w:kern w:val="0"/>
                                <w:sz w:val="20"/>
                                <w:szCs w:val="20"/>
                              </w:rPr>
                              <w:t>71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bCs/>
                                <w:kern w:val="0"/>
                                <w:sz w:val="20"/>
                                <w:szCs w:val="20"/>
                              </w:rPr>
                            </w:pPr>
                            <w:r w:rsidRPr="00644903">
                              <w:rPr>
                                <w:rFonts w:ascii="標楷體" w:eastAsia="標楷體" w:hAnsi="標楷體" w:cs="新細明體" w:hint="eastAsia"/>
                                <w:b/>
                                <w:bCs/>
                                <w:kern w:val="0"/>
                                <w:sz w:val="20"/>
                                <w:szCs w:val="20"/>
                              </w:rPr>
                              <w:t>58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bCs/>
                                <w:kern w:val="0"/>
                                <w:sz w:val="20"/>
                                <w:szCs w:val="20"/>
                              </w:rPr>
                            </w:pPr>
                            <w:r w:rsidRPr="00644903">
                              <w:rPr>
                                <w:rFonts w:ascii="標楷體" w:eastAsia="標楷體" w:hAnsi="標楷體" w:cs="新細明體" w:hint="eastAsia"/>
                                <w:b/>
                                <w:bCs/>
                                <w:kern w:val="0"/>
                                <w:sz w:val="20"/>
                                <w:szCs w:val="20"/>
                              </w:rPr>
                              <w:t>13</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CE0DD2"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災害</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A10B56" w:rsidRDefault="005876F8" w:rsidP="00D2365B">
                            <w:pPr>
                              <w:widowControl/>
                              <w:spacing w:line="264" w:lineRule="exact"/>
                              <w:jc w:val="distribute"/>
                              <w:rPr>
                                <w:rFonts w:ascii="標楷體" w:eastAsia="標楷體" w:hAnsi="標楷體" w:cs="新細明體"/>
                                <w:color w:val="000000"/>
                                <w:spacing w:val="-12"/>
                                <w:kern w:val="0"/>
                                <w:sz w:val="20"/>
                                <w:szCs w:val="20"/>
                              </w:rPr>
                            </w:pPr>
                            <w:r w:rsidRPr="00A10B56">
                              <w:rPr>
                                <w:rFonts w:ascii="標楷體" w:eastAsia="標楷體" w:hAnsi="標楷體" w:cs="新細明體" w:hint="eastAsia"/>
                                <w:color w:val="000000"/>
                                <w:spacing w:val="-12"/>
                                <w:kern w:val="0"/>
                                <w:sz w:val="20"/>
                                <w:szCs w:val="20"/>
                              </w:rPr>
                              <w:t>維生基礎設施</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18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11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CE0DD2"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水資源</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20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8</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13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5</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CE0DD2"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土地利用</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7</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2</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7</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CE0DD2"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海洋及海岸</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5</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spacing w:line="264" w:lineRule="exact"/>
                              <w:jc w:val="right"/>
                            </w:pPr>
                            <w:r w:rsidRPr="00644903">
                              <w:rPr>
                                <w:rFonts w:ascii="標楷體" w:eastAsia="標楷體" w:hAnsi="標楷體" w:cs="新細明體" w:hint="eastAsia"/>
                                <w:kern w:val="0"/>
                                <w:sz w:val="20"/>
                                <w:szCs w:val="20"/>
                              </w:rPr>
                              <w:t>－</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能源供給</w:t>
                            </w:r>
                          </w:p>
                          <w:p w:rsidR="005876F8" w:rsidRPr="00CE0DD2"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及產業</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spacing w:line="264" w:lineRule="exact"/>
                              <w:jc w:val="right"/>
                            </w:pPr>
                            <w:r w:rsidRPr="00644903">
                              <w:rPr>
                                <w:rFonts w:ascii="標楷體" w:eastAsia="標楷體" w:hAnsi="標楷體" w:cs="新細明體" w:hint="eastAsia"/>
                                <w:kern w:val="0"/>
                                <w:sz w:val="20"/>
                                <w:szCs w:val="20"/>
                              </w:rPr>
                              <w:t>－</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CE0DD2"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農業生產及生物多樣性</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23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21</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2</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spacing w:line="264" w:lineRule="exact"/>
                              <w:jc w:val="right"/>
                            </w:pPr>
                            <w:r w:rsidRPr="00644903">
                              <w:rPr>
                                <w:rFonts w:ascii="標楷體" w:eastAsia="標楷體" w:hAnsi="標楷體" w:cs="新細明體" w:hint="eastAsia"/>
                                <w:kern w:val="0"/>
                                <w:sz w:val="20"/>
                                <w:szCs w:val="20"/>
                              </w:rPr>
                              <w:t>－</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CE0DD2"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健康</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10</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spacing w:line="264" w:lineRule="exact"/>
                              <w:jc w:val="right"/>
                            </w:pPr>
                            <w:r w:rsidRPr="00644903">
                              <w:rPr>
                                <w:rFonts w:ascii="標楷體" w:eastAsia="標楷體" w:hAnsi="標楷體" w:cs="新細明體" w:hint="eastAsia"/>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spacing w:line="264" w:lineRule="exact"/>
                              <w:jc w:val="right"/>
                            </w:pPr>
                            <w:r w:rsidRPr="00644903">
                              <w:rPr>
                                <w:rFonts w:ascii="標楷體" w:eastAsia="標楷體" w:hAnsi="標楷體" w:cs="新細明體" w:hint="eastAsia"/>
                                <w:kern w:val="0"/>
                                <w:sz w:val="20"/>
                                <w:szCs w:val="20"/>
                              </w:rPr>
                              <w:t>－</w:t>
                            </w:r>
                          </w:p>
                        </w:tc>
                      </w:tr>
                      <w:tr w:rsidR="005876F8" w:rsidRPr="00CE0DD2" w:rsidTr="00155E8F">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CE0DD2" w:rsidRDefault="005876F8" w:rsidP="00D2365B">
                            <w:pPr>
                              <w:widowControl/>
                              <w:spacing w:line="264" w:lineRule="exact"/>
                              <w:jc w:val="distribute"/>
                              <w:rPr>
                                <w:rFonts w:ascii="標楷體" w:eastAsia="標楷體" w:hAnsi="標楷體" w:cs="新細明體"/>
                                <w:color w:val="000000"/>
                                <w:kern w:val="0"/>
                                <w:sz w:val="20"/>
                                <w:szCs w:val="20"/>
                              </w:rPr>
                            </w:pPr>
                            <w:r w:rsidRPr="00CE0DD2">
                              <w:rPr>
                                <w:rFonts w:ascii="標楷體" w:eastAsia="標楷體" w:hAnsi="標楷體" w:cs="新細明體" w:hint="eastAsia"/>
                                <w:color w:val="000000"/>
                                <w:kern w:val="0"/>
                                <w:sz w:val="20"/>
                                <w:szCs w:val="20"/>
                              </w:rPr>
                              <w:t>能力建構</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14</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spacing w:line="264" w:lineRule="exact"/>
                              <w:jc w:val="right"/>
                            </w:pPr>
                            <w:r w:rsidRPr="00644903">
                              <w:rPr>
                                <w:rFonts w:ascii="標楷體" w:eastAsia="標楷體" w:hAnsi="標楷體" w:cs="新細明體" w:hint="eastAsia"/>
                                <w:kern w:val="0"/>
                                <w:sz w:val="20"/>
                                <w:szCs w:val="20"/>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b/>
                                <w:kern w:val="0"/>
                                <w:sz w:val="20"/>
                                <w:szCs w:val="20"/>
                              </w:rPr>
                            </w:pPr>
                            <w:r w:rsidRPr="00644903">
                              <w:rPr>
                                <w:rFonts w:ascii="標楷體" w:eastAsia="標楷體" w:hAnsi="標楷體" w:cs="新細明體" w:hint="eastAsia"/>
                                <w:b/>
                                <w:kern w:val="0"/>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widowControl/>
                              <w:spacing w:line="264"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8</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155E8F">
                            <w:pPr>
                              <w:spacing w:line="264" w:lineRule="exact"/>
                              <w:jc w:val="right"/>
                            </w:pPr>
                            <w:r w:rsidRPr="00644903">
                              <w:rPr>
                                <w:rFonts w:ascii="標楷體" w:eastAsia="標楷體" w:hAnsi="標楷體" w:cs="新細明體" w:hint="eastAsia"/>
                                <w:kern w:val="0"/>
                                <w:sz w:val="20"/>
                                <w:szCs w:val="20"/>
                              </w:rPr>
                              <w:t>－</w:t>
                            </w:r>
                          </w:p>
                        </w:tc>
                      </w:tr>
                      <w:tr w:rsidR="005876F8" w:rsidRPr="00CE0DD2" w:rsidTr="005D3860">
                        <w:trPr>
                          <w:trHeight w:val="504"/>
                        </w:trPr>
                        <w:tc>
                          <w:tcPr>
                            <w:tcW w:w="5387" w:type="dxa"/>
                            <w:gridSpan w:val="7"/>
                            <w:tcBorders>
                              <w:top w:val="single" w:sz="4" w:space="0" w:color="auto"/>
                              <w:left w:val="nil"/>
                              <w:bottom w:val="nil"/>
                              <w:right w:val="nil"/>
                            </w:tcBorders>
                            <w:shd w:val="clear" w:color="auto" w:fill="auto"/>
                            <w:vAlign w:val="center"/>
                            <w:hideMark/>
                          </w:tcPr>
                          <w:p w:rsidR="005876F8" w:rsidRPr="00CE0DD2" w:rsidRDefault="005876F8" w:rsidP="00520DCC">
                            <w:pPr>
                              <w:widowControl/>
                              <w:spacing w:line="240" w:lineRule="exact"/>
                              <w:ind w:left="871" w:hangingChars="484" w:hanging="871"/>
                              <w:jc w:val="both"/>
                              <w:rPr>
                                <w:rFonts w:ascii="標楷體" w:eastAsia="標楷體" w:hAnsi="標楷體" w:cs="新細明體"/>
                                <w:color w:val="000000"/>
                                <w:kern w:val="0"/>
                                <w:sz w:val="18"/>
                                <w:szCs w:val="18"/>
                              </w:rPr>
                            </w:pPr>
                            <w:r w:rsidRPr="00CE0DD2">
                              <w:rPr>
                                <w:rFonts w:ascii="標楷體" w:eastAsia="標楷體" w:hAnsi="標楷體" w:cs="新細明體" w:hint="eastAsia"/>
                                <w:color w:val="000000"/>
                                <w:kern w:val="0"/>
                                <w:sz w:val="18"/>
                                <w:szCs w:val="18"/>
                              </w:rPr>
                              <w:t>資料來源：整理自「國家氣候變遷調適行動方案（107</w:t>
                            </w:r>
                            <w:r>
                              <w:rPr>
                                <w:rFonts w:ascii="標楷體" w:eastAsia="標楷體" w:hAnsi="標楷體" w:cs="新細明體" w:hint="eastAsia"/>
                                <w:color w:val="000000"/>
                                <w:kern w:val="0"/>
                                <w:sz w:val="18"/>
                                <w:szCs w:val="18"/>
                              </w:rPr>
                              <w:t>－</w:t>
                            </w:r>
                            <w:r w:rsidRPr="00CE0DD2">
                              <w:rPr>
                                <w:rFonts w:ascii="標楷體" w:eastAsia="標楷體" w:hAnsi="標楷體" w:cs="新細明體" w:hint="eastAsia"/>
                                <w:color w:val="000000"/>
                                <w:kern w:val="0"/>
                                <w:sz w:val="18"/>
                                <w:szCs w:val="18"/>
                              </w:rPr>
                              <w:t>111年）執行成果報告」。</w:t>
                            </w:r>
                          </w:p>
                        </w:tc>
                      </w:tr>
                    </w:tbl>
                    <w:p w:rsidR="005876F8" w:rsidRPr="00CE0DD2" w:rsidRDefault="005876F8" w:rsidP="005876F8"/>
                  </w:txbxContent>
                </v:textbox>
                <w10:wrap type="square"/>
              </v:shape>
            </w:pict>
          </mc:Fallback>
        </mc:AlternateContent>
      </w:r>
      <w:r w:rsidRPr="00F47E4E">
        <w:rPr>
          <w:rFonts w:hAnsi="標楷體" w:hint="eastAsia"/>
          <w:sz w:val="28"/>
          <w:szCs w:val="28"/>
        </w:rPr>
        <w:t>風險評估；</w:t>
      </w:r>
      <w:r w:rsidR="00D32643" w:rsidRPr="00F47E4E">
        <w:rPr>
          <w:rFonts w:hAnsi="標楷體" w:hint="eastAsia"/>
          <w:sz w:val="28"/>
          <w:szCs w:val="28"/>
        </w:rPr>
        <w:t>2.</w:t>
      </w:r>
      <w:r w:rsidRPr="00F47E4E">
        <w:rPr>
          <w:rFonts w:hAnsi="標楷體" w:hint="eastAsia"/>
          <w:sz w:val="28"/>
          <w:szCs w:val="28"/>
        </w:rPr>
        <w:t>在維生基礎設施領域，完成17項公路</w:t>
      </w:r>
      <w:proofErr w:type="gramStart"/>
      <w:r w:rsidRPr="00F47E4E">
        <w:rPr>
          <w:rFonts w:hAnsi="標楷體" w:hint="eastAsia"/>
          <w:sz w:val="28"/>
          <w:szCs w:val="28"/>
        </w:rPr>
        <w:t>防避災工程</w:t>
      </w:r>
      <w:proofErr w:type="gramEnd"/>
      <w:r w:rsidRPr="00F47E4E">
        <w:rPr>
          <w:rFonts w:hAnsi="標楷體" w:hint="eastAsia"/>
          <w:sz w:val="28"/>
          <w:szCs w:val="28"/>
        </w:rPr>
        <w:t>、8項防災管理、14項智慧化技術應用、核查4,369件公共工程；</w:t>
      </w:r>
      <w:r w:rsidR="00D32643" w:rsidRPr="00F47E4E">
        <w:rPr>
          <w:rFonts w:hAnsi="標楷體" w:hint="eastAsia"/>
          <w:sz w:val="28"/>
          <w:szCs w:val="28"/>
        </w:rPr>
        <w:t>3.</w:t>
      </w:r>
      <w:r w:rsidRPr="00F47E4E">
        <w:rPr>
          <w:rFonts w:hAnsi="標楷體" w:hint="eastAsia"/>
          <w:sz w:val="28"/>
          <w:szCs w:val="28"/>
        </w:rPr>
        <w:t>在水資源領域，累計增加每日175萬噸水源，持續推動多元水資源發展；</w:t>
      </w:r>
      <w:r w:rsidR="00D32643" w:rsidRPr="00F47E4E">
        <w:rPr>
          <w:rFonts w:hAnsi="標楷體" w:hint="eastAsia"/>
          <w:sz w:val="28"/>
          <w:szCs w:val="28"/>
        </w:rPr>
        <w:t>4.</w:t>
      </w:r>
      <w:r w:rsidRPr="00F47E4E">
        <w:rPr>
          <w:rFonts w:hAnsi="標楷體" w:hint="eastAsia"/>
          <w:sz w:val="28"/>
          <w:szCs w:val="28"/>
        </w:rPr>
        <w:t>在土地利用領域，藉由國土計畫、都市計畫、都市總合治水及濕地保育</w:t>
      </w:r>
      <w:r w:rsidR="00E4310A" w:rsidRPr="00F47E4E">
        <w:rPr>
          <w:rFonts w:hAnsi="標楷體" w:hint="eastAsia"/>
          <w:sz w:val="28"/>
          <w:szCs w:val="28"/>
        </w:rPr>
        <w:t>，</w:t>
      </w:r>
      <w:r w:rsidRPr="00F47E4E">
        <w:rPr>
          <w:rFonts w:hAnsi="標楷體" w:hint="eastAsia"/>
          <w:sz w:val="28"/>
          <w:szCs w:val="28"/>
        </w:rPr>
        <w:t>全面強化國土調適韌性；</w:t>
      </w:r>
      <w:r w:rsidR="00D32643" w:rsidRPr="00F47E4E">
        <w:rPr>
          <w:rFonts w:hAnsi="標楷體" w:hint="eastAsia"/>
          <w:sz w:val="28"/>
          <w:szCs w:val="28"/>
        </w:rPr>
        <w:t>5.</w:t>
      </w:r>
      <w:r w:rsidRPr="00F47E4E">
        <w:rPr>
          <w:rFonts w:hAnsi="標楷體" w:hint="eastAsia"/>
          <w:sz w:val="28"/>
          <w:szCs w:val="28"/>
        </w:rPr>
        <w:t>在海洋及海岸領域，藉由海洋環境保育與調查及監測預警，強化我國</w:t>
      </w:r>
      <w:r w:rsidR="00644903" w:rsidRPr="00F47E4E">
        <w:rPr>
          <w:rFonts w:hAnsi="標楷體" w:hint="eastAsia"/>
          <w:sz w:val="28"/>
          <w:szCs w:val="28"/>
        </w:rPr>
        <w:t>海洋及</w:t>
      </w:r>
      <w:r w:rsidRPr="00F47E4E">
        <w:rPr>
          <w:rFonts w:hAnsi="標楷體" w:hint="eastAsia"/>
          <w:sz w:val="28"/>
          <w:szCs w:val="28"/>
        </w:rPr>
        <w:t>海岸</w:t>
      </w:r>
      <w:r w:rsidR="00E4310A" w:rsidRPr="00F47E4E">
        <w:rPr>
          <w:rFonts w:hAnsi="標楷體" w:hint="eastAsia"/>
          <w:sz w:val="28"/>
          <w:szCs w:val="28"/>
        </w:rPr>
        <w:t>之</w:t>
      </w:r>
      <w:r w:rsidRPr="00F47E4E">
        <w:rPr>
          <w:rFonts w:hAnsi="標楷體" w:hint="eastAsia"/>
          <w:sz w:val="28"/>
          <w:szCs w:val="28"/>
        </w:rPr>
        <w:t>調適能力；</w:t>
      </w:r>
      <w:r w:rsidR="00D32643" w:rsidRPr="00F47E4E">
        <w:rPr>
          <w:rFonts w:hAnsi="標楷體" w:hint="eastAsia"/>
          <w:sz w:val="28"/>
          <w:szCs w:val="28"/>
        </w:rPr>
        <w:t>6.</w:t>
      </w:r>
      <w:r w:rsidRPr="00F47E4E">
        <w:rPr>
          <w:rFonts w:hAnsi="標楷體" w:hint="eastAsia"/>
          <w:sz w:val="28"/>
          <w:szCs w:val="28"/>
        </w:rPr>
        <w:t>在能源供給及產業領域，藉由提供風險評估工具</w:t>
      </w:r>
      <w:proofErr w:type="gramStart"/>
      <w:r w:rsidRPr="00F47E4E">
        <w:rPr>
          <w:rFonts w:hAnsi="標楷體" w:hint="eastAsia"/>
          <w:sz w:val="28"/>
          <w:szCs w:val="28"/>
        </w:rPr>
        <w:t>與圖資輔導</w:t>
      </w:r>
      <w:proofErr w:type="gramEnd"/>
      <w:r w:rsidRPr="00F47E4E">
        <w:rPr>
          <w:rFonts w:hAnsi="標楷體" w:hint="eastAsia"/>
          <w:sz w:val="28"/>
          <w:szCs w:val="28"/>
        </w:rPr>
        <w:t>能源部門及產業進行氣候風險評估；</w:t>
      </w:r>
      <w:r w:rsidR="00D32643" w:rsidRPr="00F47E4E">
        <w:rPr>
          <w:rFonts w:hAnsi="標楷體" w:hint="eastAsia"/>
          <w:sz w:val="28"/>
          <w:szCs w:val="28"/>
        </w:rPr>
        <w:t>7.</w:t>
      </w:r>
      <w:r w:rsidRPr="00F47E4E">
        <w:rPr>
          <w:rFonts w:hAnsi="標楷體" w:hint="eastAsia"/>
          <w:sz w:val="28"/>
          <w:szCs w:val="28"/>
        </w:rPr>
        <w:t>在農業生產及生物多樣性領域，輔導</w:t>
      </w:r>
      <w:proofErr w:type="gramStart"/>
      <w:r w:rsidRPr="00F47E4E">
        <w:rPr>
          <w:rFonts w:hAnsi="標楷體" w:hint="eastAsia"/>
          <w:sz w:val="28"/>
          <w:szCs w:val="28"/>
        </w:rPr>
        <w:t>農業抗逆設施</w:t>
      </w:r>
      <w:proofErr w:type="gramEnd"/>
      <w:r w:rsidRPr="00F47E4E">
        <w:rPr>
          <w:rFonts w:hAnsi="標楷體" w:hint="eastAsia"/>
          <w:sz w:val="28"/>
          <w:szCs w:val="28"/>
        </w:rPr>
        <w:t>1,739公頃，增設176個農業氣象站，改善農田水利設施1,285公里，擴大農業保險投保率達51.8％；</w:t>
      </w:r>
      <w:r w:rsidR="00D32643" w:rsidRPr="00F47E4E">
        <w:rPr>
          <w:rFonts w:hAnsi="標楷體" w:hint="eastAsia"/>
          <w:sz w:val="28"/>
          <w:szCs w:val="28"/>
        </w:rPr>
        <w:t>8.</w:t>
      </w:r>
      <w:r w:rsidRPr="00F47E4E">
        <w:rPr>
          <w:rFonts w:hAnsi="標楷體" w:hint="eastAsia"/>
          <w:sz w:val="28"/>
          <w:szCs w:val="28"/>
        </w:rPr>
        <w:t>在健康領域</w:t>
      </w:r>
      <w:r w:rsidR="00F76D61" w:rsidRPr="00F47E4E">
        <w:rPr>
          <w:rFonts w:hAnsi="標楷體" w:hint="eastAsia"/>
          <w:sz w:val="28"/>
          <w:szCs w:val="28"/>
        </w:rPr>
        <w:t>，</w:t>
      </w:r>
      <w:r w:rsidRPr="00F47E4E">
        <w:rPr>
          <w:rFonts w:hAnsi="標楷體" w:hint="eastAsia"/>
          <w:sz w:val="28"/>
          <w:szCs w:val="28"/>
        </w:rPr>
        <w:t>藉由監測空氣品質及環境水體水質</w:t>
      </w:r>
      <w:r w:rsidR="00E4310A" w:rsidRPr="00F47E4E">
        <w:rPr>
          <w:rFonts w:hAnsi="標楷體" w:hint="eastAsia"/>
          <w:sz w:val="28"/>
          <w:szCs w:val="28"/>
        </w:rPr>
        <w:t>，</w:t>
      </w:r>
      <w:r w:rsidRPr="00F47E4E">
        <w:rPr>
          <w:rFonts w:hAnsi="標楷體" w:hint="eastAsia"/>
          <w:sz w:val="28"/>
          <w:szCs w:val="28"/>
        </w:rPr>
        <w:t>提供</w:t>
      </w:r>
      <w:r w:rsidR="0050502B" w:rsidRPr="00F47E4E">
        <w:rPr>
          <w:rFonts w:hAnsi="標楷體" w:hint="eastAsia"/>
          <w:sz w:val="28"/>
          <w:szCs w:val="28"/>
        </w:rPr>
        <w:t>健</w:t>
      </w:r>
      <w:r w:rsidRPr="00F47E4E">
        <w:rPr>
          <w:rFonts w:hAnsi="標楷體" w:hint="eastAsia"/>
          <w:sz w:val="28"/>
          <w:szCs w:val="28"/>
        </w:rPr>
        <w:t>康風險監測，並進行病媒</w:t>
      </w:r>
      <w:proofErr w:type="gramStart"/>
      <w:r w:rsidRPr="00F47E4E">
        <w:rPr>
          <w:rFonts w:hAnsi="標楷體" w:hint="eastAsia"/>
          <w:sz w:val="28"/>
          <w:szCs w:val="28"/>
        </w:rPr>
        <w:t>蚊</w:t>
      </w:r>
      <w:proofErr w:type="gramEnd"/>
      <w:r w:rsidRPr="00F47E4E">
        <w:rPr>
          <w:rFonts w:hAnsi="標楷體" w:hint="eastAsia"/>
          <w:sz w:val="28"/>
          <w:szCs w:val="28"/>
        </w:rPr>
        <w:t>變遷研究及氣象因子對健康</w:t>
      </w:r>
      <w:r w:rsidR="00D92BD4" w:rsidRPr="00F47E4E">
        <w:rPr>
          <w:rFonts w:hAnsi="標楷體" w:hint="eastAsia"/>
          <w:sz w:val="28"/>
          <w:szCs w:val="28"/>
        </w:rPr>
        <w:t>危</w:t>
      </w:r>
      <w:r w:rsidRPr="00F47E4E">
        <w:rPr>
          <w:rFonts w:hAnsi="標楷體" w:hint="eastAsia"/>
          <w:sz w:val="28"/>
          <w:szCs w:val="28"/>
        </w:rPr>
        <w:t>害分析</w:t>
      </w:r>
      <w:r w:rsidR="00E4310A" w:rsidRPr="00F47E4E">
        <w:rPr>
          <w:rFonts w:hAnsi="標楷體" w:hint="eastAsia"/>
          <w:sz w:val="28"/>
          <w:szCs w:val="28"/>
        </w:rPr>
        <w:t>，</w:t>
      </w:r>
      <w:r w:rsidRPr="00F47E4E">
        <w:rPr>
          <w:rFonts w:hAnsi="標楷體" w:hint="eastAsia"/>
          <w:sz w:val="28"/>
          <w:szCs w:val="28"/>
        </w:rPr>
        <w:t>提供有效資訊傳遞與教育，維護全民及弱勢住民健康等。</w:t>
      </w:r>
    </w:p>
    <w:p w:rsidR="003377FA" w:rsidRPr="00F47E4E" w:rsidRDefault="004B5547" w:rsidP="000A704B">
      <w:pPr>
        <w:pStyle w:val="aff0"/>
        <w:overflowPunct w:val="0"/>
        <w:adjustRightInd w:val="0"/>
        <w:snapToGrid w:val="0"/>
        <w:spacing w:beforeLines="80" w:before="192" w:afterLines="50" w:after="120" w:line="480" w:lineRule="exact"/>
        <w:ind w:firstLineChars="100" w:firstLine="320"/>
        <w:rPr>
          <w:rFonts w:hAnsi="標楷體"/>
          <w:b/>
          <w:sz w:val="32"/>
          <w:szCs w:val="28"/>
        </w:rPr>
      </w:pPr>
      <w:r w:rsidRPr="00F47E4E">
        <w:rPr>
          <w:rFonts w:hAnsi="標楷體" w:hint="eastAsia"/>
          <w:b/>
          <w:kern w:val="0"/>
          <w:sz w:val="32"/>
          <w:szCs w:val="32"/>
        </w:rPr>
        <w:t>（</w:t>
      </w:r>
      <w:r w:rsidR="00A10B56" w:rsidRPr="00F47E4E">
        <w:rPr>
          <w:rFonts w:hAnsi="標楷體" w:hint="eastAsia"/>
          <w:b/>
          <w:kern w:val="0"/>
          <w:sz w:val="32"/>
          <w:szCs w:val="32"/>
        </w:rPr>
        <w:t>二</w:t>
      </w:r>
      <w:r w:rsidRPr="00F47E4E">
        <w:rPr>
          <w:rFonts w:hAnsi="標楷體"/>
          <w:b/>
          <w:kern w:val="0"/>
          <w:sz w:val="32"/>
          <w:szCs w:val="32"/>
        </w:rPr>
        <w:t>）</w:t>
      </w:r>
      <w:r w:rsidR="007243E8" w:rsidRPr="00F47E4E">
        <w:rPr>
          <w:rFonts w:hAnsi="標楷體" w:hint="eastAsia"/>
          <w:b/>
          <w:sz w:val="32"/>
          <w:szCs w:val="28"/>
        </w:rPr>
        <w:t>脆弱度減量評估辦理情形</w:t>
      </w:r>
    </w:p>
    <w:p w:rsidR="00A10B56" w:rsidRPr="00F47E4E" w:rsidRDefault="00D32643" w:rsidP="000A704B">
      <w:pPr>
        <w:pStyle w:val="aff0"/>
        <w:overflowPunct w:val="0"/>
        <w:adjustRightInd w:val="0"/>
        <w:snapToGrid w:val="0"/>
        <w:spacing w:line="470" w:lineRule="exact"/>
        <w:ind w:firstLine="576"/>
        <w:rPr>
          <w:rFonts w:hAnsi="標楷體"/>
          <w:sz w:val="28"/>
          <w:szCs w:val="28"/>
        </w:rPr>
      </w:pPr>
      <w:r w:rsidRPr="00640CA9">
        <w:rPr>
          <w:rFonts w:hAnsi="標楷體" w:hint="eastAsia"/>
          <w:spacing w:val="4"/>
          <w:sz w:val="28"/>
          <w:szCs w:val="28"/>
        </w:rPr>
        <w:t>依</w:t>
      </w:r>
      <w:r w:rsidR="00F44177" w:rsidRPr="00640CA9">
        <w:rPr>
          <w:rFonts w:hAnsi="標楷體" w:hint="eastAsia"/>
          <w:spacing w:val="4"/>
          <w:sz w:val="28"/>
          <w:szCs w:val="28"/>
        </w:rPr>
        <w:t>104年7月1日</w:t>
      </w:r>
      <w:r w:rsidR="00110EB5" w:rsidRPr="00640CA9">
        <w:rPr>
          <w:rFonts w:hAnsi="標楷體" w:hint="eastAsia"/>
          <w:spacing w:val="4"/>
          <w:sz w:val="28"/>
          <w:szCs w:val="28"/>
        </w:rPr>
        <w:t>制定公布</w:t>
      </w:r>
      <w:proofErr w:type="gramStart"/>
      <w:r w:rsidR="00F44177" w:rsidRPr="00640CA9">
        <w:rPr>
          <w:rFonts w:hAnsi="標楷體" w:hint="eastAsia"/>
          <w:spacing w:val="4"/>
          <w:sz w:val="28"/>
          <w:szCs w:val="28"/>
        </w:rPr>
        <w:t>之</w:t>
      </w:r>
      <w:r w:rsidR="00817C0A" w:rsidRPr="00640CA9">
        <w:rPr>
          <w:rFonts w:hAnsi="標楷體" w:hint="eastAsia"/>
          <w:spacing w:val="4"/>
          <w:sz w:val="28"/>
          <w:szCs w:val="28"/>
        </w:rPr>
        <w:t>溫管法</w:t>
      </w:r>
      <w:proofErr w:type="gramEnd"/>
      <w:r w:rsidR="00817C0A" w:rsidRPr="00640CA9">
        <w:rPr>
          <w:rFonts w:hAnsi="標楷體" w:hint="eastAsia"/>
          <w:spacing w:val="4"/>
          <w:sz w:val="28"/>
          <w:szCs w:val="28"/>
        </w:rPr>
        <w:t>第13條第1項規定：「中央目的事業主管機關應進行…</w:t>
      </w:r>
      <w:proofErr w:type="gramStart"/>
      <w:r w:rsidR="00817C0A" w:rsidRPr="00640CA9">
        <w:rPr>
          <w:rFonts w:hAnsi="標楷體" w:hint="eastAsia"/>
          <w:spacing w:val="4"/>
          <w:sz w:val="28"/>
          <w:szCs w:val="28"/>
        </w:rPr>
        <w:t>…</w:t>
      </w:r>
      <w:proofErr w:type="gramEnd"/>
      <w:r w:rsidR="00817C0A" w:rsidRPr="00640CA9">
        <w:rPr>
          <w:rFonts w:hAnsi="標楷體" w:hint="eastAsia"/>
          <w:spacing w:val="4"/>
          <w:sz w:val="28"/>
          <w:szCs w:val="28"/>
        </w:rPr>
        <w:t>氣候變遷調適策略之</w:t>
      </w:r>
      <w:proofErr w:type="gramStart"/>
      <w:r w:rsidR="00817C0A" w:rsidRPr="00640CA9">
        <w:rPr>
          <w:rFonts w:hAnsi="標楷體" w:hint="eastAsia"/>
          <w:spacing w:val="4"/>
          <w:sz w:val="28"/>
          <w:szCs w:val="28"/>
        </w:rPr>
        <w:t>研</w:t>
      </w:r>
      <w:proofErr w:type="gramEnd"/>
      <w:r w:rsidR="00817C0A" w:rsidRPr="00640CA9">
        <w:rPr>
          <w:rFonts w:hAnsi="標楷體" w:hint="eastAsia"/>
          <w:spacing w:val="4"/>
          <w:sz w:val="28"/>
          <w:szCs w:val="28"/>
        </w:rPr>
        <w:t>議，並將…</w:t>
      </w:r>
      <w:proofErr w:type="gramStart"/>
      <w:r w:rsidR="00817C0A" w:rsidRPr="00640CA9">
        <w:rPr>
          <w:rFonts w:hAnsi="標楷體" w:hint="eastAsia"/>
          <w:spacing w:val="4"/>
          <w:sz w:val="28"/>
          <w:szCs w:val="28"/>
        </w:rPr>
        <w:t>…</w:t>
      </w:r>
      <w:proofErr w:type="gramEnd"/>
      <w:r w:rsidR="00817C0A" w:rsidRPr="00640CA9">
        <w:rPr>
          <w:rFonts w:hAnsi="標楷體" w:hint="eastAsia"/>
          <w:spacing w:val="4"/>
          <w:sz w:val="28"/>
          <w:szCs w:val="28"/>
        </w:rPr>
        <w:t>調適成果每年定期提送中央主管機關。」</w:t>
      </w:r>
      <w:r w:rsidR="00F76D61" w:rsidRPr="00640CA9">
        <w:rPr>
          <w:rFonts w:hAnsi="標楷體" w:hint="eastAsia"/>
          <w:spacing w:val="4"/>
          <w:sz w:val="28"/>
          <w:szCs w:val="28"/>
        </w:rPr>
        <w:t>同</w:t>
      </w:r>
      <w:r w:rsidR="00817C0A" w:rsidRPr="00640CA9">
        <w:rPr>
          <w:rFonts w:hAnsi="標楷體" w:hint="eastAsia"/>
          <w:spacing w:val="4"/>
          <w:sz w:val="28"/>
          <w:szCs w:val="28"/>
        </w:rPr>
        <w:t>法施行細則第11條第1項規定：「中央目的事業主管機關依本法第13條第1項</w:t>
      </w:r>
      <w:proofErr w:type="gramStart"/>
      <w:r w:rsidR="00817C0A" w:rsidRPr="00640CA9">
        <w:rPr>
          <w:rFonts w:hAnsi="標楷體" w:hint="eastAsia"/>
          <w:spacing w:val="4"/>
          <w:sz w:val="28"/>
          <w:szCs w:val="28"/>
        </w:rPr>
        <w:t>研</w:t>
      </w:r>
      <w:proofErr w:type="gramEnd"/>
      <w:r w:rsidR="00817C0A" w:rsidRPr="00640CA9">
        <w:rPr>
          <w:rFonts w:hAnsi="標楷體" w:hint="eastAsia"/>
          <w:spacing w:val="4"/>
          <w:sz w:val="28"/>
          <w:szCs w:val="28"/>
        </w:rPr>
        <w:t>議氣候變遷調適策略，應依據災害、維生基礎設施、水資源、土地使用、海岸、能源供給及產業、農業生產及生物多樣性、健康及其他易受氣候變遷衝擊之權責領域，進行脆弱度及衝擊評估，擬訂及推動相關調適策略。」行政院續依</w:t>
      </w:r>
      <w:r w:rsidR="0050502B" w:rsidRPr="00640CA9">
        <w:rPr>
          <w:rFonts w:hAnsi="標楷體" w:hint="eastAsia"/>
          <w:spacing w:val="4"/>
          <w:sz w:val="28"/>
          <w:szCs w:val="28"/>
        </w:rPr>
        <w:t>行為</w:t>
      </w:r>
      <w:proofErr w:type="gramStart"/>
      <w:r w:rsidR="0050502B" w:rsidRPr="00640CA9">
        <w:rPr>
          <w:rFonts w:hAnsi="標楷體" w:hint="eastAsia"/>
          <w:spacing w:val="4"/>
          <w:sz w:val="28"/>
          <w:szCs w:val="28"/>
        </w:rPr>
        <w:t>時</w:t>
      </w:r>
      <w:r w:rsidR="00817C0A" w:rsidRPr="00640CA9">
        <w:rPr>
          <w:rFonts w:hAnsi="標楷體" w:hint="eastAsia"/>
          <w:spacing w:val="4"/>
          <w:sz w:val="28"/>
          <w:szCs w:val="28"/>
        </w:rPr>
        <w:t>溫管</w:t>
      </w:r>
      <w:proofErr w:type="gramEnd"/>
      <w:r w:rsidR="00817C0A" w:rsidRPr="00640CA9">
        <w:rPr>
          <w:rFonts w:hAnsi="標楷體" w:hint="eastAsia"/>
          <w:spacing w:val="4"/>
          <w:sz w:val="28"/>
          <w:szCs w:val="28"/>
        </w:rPr>
        <w:t>法第</w:t>
      </w:r>
      <w:r w:rsidR="00155E8F" w:rsidRPr="00640CA9">
        <w:rPr>
          <w:rFonts w:hAnsi="標楷體" w:hint="eastAsia"/>
          <w:spacing w:val="4"/>
          <w:sz w:val="28"/>
          <w:szCs w:val="28"/>
        </w:rPr>
        <w:t>9</w:t>
      </w:r>
      <w:r w:rsidR="00817C0A" w:rsidRPr="00640CA9">
        <w:rPr>
          <w:rFonts w:hAnsi="標楷體" w:hint="eastAsia"/>
          <w:spacing w:val="4"/>
          <w:sz w:val="28"/>
          <w:szCs w:val="28"/>
        </w:rPr>
        <w:t>條第</w:t>
      </w:r>
      <w:r w:rsidR="00155E8F" w:rsidRPr="00640CA9">
        <w:rPr>
          <w:rFonts w:hAnsi="標楷體" w:hint="eastAsia"/>
          <w:spacing w:val="4"/>
          <w:sz w:val="28"/>
          <w:szCs w:val="28"/>
        </w:rPr>
        <w:t>1</w:t>
      </w:r>
      <w:r w:rsidR="00817C0A" w:rsidRPr="00640CA9">
        <w:rPr>
          <w:rFonts w:hAnsi="標楷體" w:hint="eastAsia"/>
          <w:spacing w:val="4"/>
          <w:sz w:val="28"/>
          <w:szCs w:val="28"/>
        </w:rPr>
        <w:t>項規定，於106年2月23日核定中</w:t>
      </w:r>
      <w:r w:rsidR="00817C0A" w:rsidRPr="00FF5E8D">
        <w:rPr>
          <w:rFonts w:hAnsi="標楷體" w:hint="eastAsia"/>
          <w:spacing w:val="2"/>
          <w:sz w:val="28"/>
          <w:szCs w:val="28"/>
        </w:rPr>
        <w:t>央主管機關</w:t>
      </w:r>
      <w:r w:rsidR="00342AFB" w:rsidRPr="00FF5E8D">
        <w:rPr>
          <w:rFonts w:hAnsi="標楷體" w:hint="eastAsia"/>
          <w:spacing w:val="2"/>
          <w:sz w:val="28"/>
          <w:szCs w:val="28"/>
        </w:rPr>
        <w:t>（</w:t>
      </w:r>
      <w:r w:rsidR="00817C0A" w:rsidRPr="00FF5E8D">
        <w:rPr>
          <w:rFonts w:hAnsi="標楷體" w:hint="eastAsia"/>
          <w:spacing w:val="2"/>
          <w:sz w:val="28"/>
          <w:szCs w:val="28"/>
        </w:rPr>
        <w:t>環境部</w:t>
      </w:r>
      <w:r w:rsidR="00342AFB" w:rsidRPr="00FF5E8D">
        <w:rPr>
          <w:rFonts w:hAnsi="標楷體" w:hint="eastAsia"/>
          <w:spacing w:val="2"/>
          <w:sz w:val="28"/>
          <w:szCs w:val="28"/>
        </w:rPr>
        <w:t>）</w:t>
      </w:r>
      <w:r w:rsidR="00817C0A" w:rsidRPr="00FF5E8D">
        <w:rPr>
          <w:rFonts w:hAnsi="標楷體" w:hint="eastAsia"/>
          <w:spacing w:val="2"/>
          <w:sz w:val="28"/>
          <w:szCs w:val="28"/>
        </w:rPr>
        <w:t>擬訂之國家因應氣候變遷行動綱領，期透過上開法令及行動綱領，進行各權責領域之脆弱度及衝擊評估</w:t>
      </w:r>
      <w:r w:rsidR="00817C0A" w:rsidRPr="00640CA9">
        <w:rPr>
          <w:rFonts w:hAnsi="標楷體" w:hint="eastAsia"/>
          <w:spacing w:val="4"/>
          <w:sz w:val="28"/>
          <w:szCs w:val="28"/>
        </w:rPr>
        <w:t>，達成健全我國面對氣候變遷之調適能力，以降低脆弱</w:t>
      </w:r>
      <w:r w:rsidR="00817C0A" w:rsidRPr="00F47E4E">
        <w:rPr>
          <w:rFonts w:hAnsi="標楷體" w:hint="eastAsia"/>
          <w:sz w:val="28"/>
          <w:szCs w:val="28"/>
        </w:rPr>
        <w:t>度並強化韌性之目標。</w:t>
      </w:r>
      <w:r w:rsidR="00A10B56" w:rsidRPr="00F47E4E">
        <w:rPr>
          <w:rFonts w:hAnsi="標楷體" w:hint="eastAsia"/>
          <w:sz w:val="28"/>
          <w:szCs w:val="28"/>
        </w:rPr>
        <w:t>依據</w:t>
      </w:r>
      <w:r w:rsidRPr="00F47E4E">
        <w:rPr>
          <w:rFonts w:hAnsi="標楷體" w:hint="eastAsia"/>
          <w:sz w:val="28"/>
          <w:szCs w:val="28"/>
        </w:rPr>
        <w:t>聯合國政府間氣候變遷專門委員</w:t>
      </w:r>
      <w:r w:rsidRPr="00F47E4E">
        <w:rPr>
          <w:rFonts w:hAnsi="標楷體" w:hint="eastAsia"/>
          <w:sz w:val="28"/>
          <w:szCs w:val="28"/>
        </w:rPr>
        <w:lastRenderedPageBreak/>
        <w:t>會</w:t>
      </w:r>
      <w:r w:rsidR="00A10B56" w:rsidRPr="00F47E4E">
        <w:rPr>
          <w:rFonts w:hAnsi="標楷體" w:hint="eastAsia"/>
          <w:sz w:val="28"/>
          <w:szCs w:val="28"/>
        </w:rPr>
        <w:t>（Intergovernmental Panel on Climate Change, IPCC）於2001年發布第3次評估報告（the Third Assessment Report, AR3），氣候變遷</w:t>
      </w:r>
      <w:proofErr w:type="gramStart"/>
      <w:r w:rsidR="00A10B56" w:rsidRPr="00F47E4E">
        <w:rPr>
          <w:rFonts w:hAnsi="標楷體" w:hint="eastAsia"/>
          <w:sz w:val="28"/>
          <w:szCs w:val="28"/>
        </w:rPr>
        <w:t>脆弱度係指</w:t>
      </w:r>
      <w:proofErr w:type="gramEnd"/>
      <w:r w:rsidR="00A10B56" w:rsidRPr="00F47E4E">
        <w:rPr>
          <w:rFonts w:hAnsi="標楷體" w:hint="eastAsia"/>
          <w:sz w:val="28"/>
          <w:szCs w:val="28"/>
        </w:rPr>
        <w:t>某個系統受氣候變遷（包括氣候變異性及極端天氣）負面影響及無法因應之程度，亦即脆弱度可視為政府在執行調適策略後，剩餘未能處理之負面影響。</w:t>
      </w:r>
      <w:proofErr w:type="gramStart"/>
      <w:r w:rsidR="00A10B56" w:rsidRPr="00F47E4E">
        <w:rPr>
          <w:rFonts w:hAnsi="標楷體" w:hint="eastAsia"/>
          <w:sz w:val="28"/>
          <w:szCs w:val="28"/>
        </w:rPr>
        <w:t>次依</w:t>
      </w:r>
      <w:proofErr w:type="gramEnd"/>
      <w:r w:rsidR="00A10B56" w:rsidRPr="00F47E4E">
        <w:rPr>
          <w:rFonts w:hAnsi="標楷體" w:hint="eastAsia"/>
          <w:sz w:val="28"/>
          <w:szCs w:val="28"/>
        </w:rPr>
        <w:t>IPCC於2022年發布「2022年氣候變遷：影響、調適與脆弱度」</w:t>
      </w:r>
      <w:proofErr w:type="gramStart"/>
      <w:r w:rsidR="00A10B56" w:rsidRPr="00F47E4E">
        <w:rPr>
          <w:rFonts w:hAnsi="標楷體" w:hint="eastAsia"/>
          <w:sz w:val="28"/>
          <w:szCs w:val="28"/>
        </w:rPr>
        <w:t>（</w:t>
      </w:r>
      <w:proofErr w:type="gramEnd"/>
      <w:r w:rsidR="00A10B56" w:rsidRPr="00F47E4E">
        <w:rPr>
          <w:rFonts w:hAnsi="標楷體" w:hint="eastAsia"/>
          <w:sz w:val="28"/>
          <w:szCs w:val="28"/>
        </w:rPr>
        <w:t>Climate Change 2022: Impacts, Adaptation and Vulnerability</w:t>
      </w:r>
      <w:proofErr w:type="gramStart"/>
      <w:r w:rsidR="00A10B56" w:rsidRPr="00F47E4E">
        <w:rPr>
          <w:rFonts w:hAnsi="標楷體" w:hint="eastAsia"/>
          <w:sz w:val="28"/>
          <w:szCs w:val="28"/>
        </w:rPr>
        <w:t>）</w:t>
      </w:r>
      <w:proofErr w:type="gramEnd"/>
      <w:r w:rsidR="00A10B56" w:rsidRPr="00F47E4E">
        <w:rPr>
          <w:rFonts w:hAnsi="標楷體" w:hint="eastAsia"/>
          <w:sz w:val="28"/>
          <w:szCs w:val="28"/>
        </w:rPr>
        <w:t>，進行脆弱度評估主要目的在於提供相關決策資訊，以利各國政府確認減少氣候風險之需求及調適策略優先順序。復依歐洲環境署（European Environment Agency</w:t>
      </w:r>
      <w:r w:rsidR="008D11DD" w:rsidRPr="00F47E4E">
        <w:rPr>
          <w:rFonts w:hAnsi="標楷體"/>
          <w:sz w:val="28"/>
          <w:szCs w:val="28"/>
        </w:rPr>
        <w:t>, EEA</w:t>
      </w:r>
      <w:r w:rsidR="00A10B56" w:rsidRPr="00F47E4E">
        <w:rPr>
          <w:rFonts w:hAnsi="標楷體" w:hint="eastAsia"/>
          <w:sz w:val="28"/>
          <w:szCs w:val="28"/>
        </w:rPr>
        <w:t>）於2020年發布「國家調適政策循環的監督與評估」（Monitoring and evaluation of national adaptation policies throughout the policy cycle），脆弱度評估結果可供政府機關用於規劃調適策略，以確保氣候科學資訊與各項調適策略能有效地連結。據8大調適領域彙整機關統計，111項調適行動計畫</w:t>
      </w:r>
      <w:r w:rsidRPr="00F47E4E">
        <w:rPr>
          <w:rFonts w:hAnsi="標楷體" w:hint="eastAsia"/>
          <w:sz w:val="28"/>
          <w:szCs w:val="28"/>
        </w:rPr>
        <w:t>（125項中扣除14項屬能力建構領域，主要係推動法規與政策轉型等，非屬國家因應氣候變遷行動綱領之8大調適領域）</w:t>
      </w:r>
      <w:r w:rsidR="00A10B56" w:rsidRPr="00F47E4E">
        <w:rPr>
          <w:rFonts w:hAnsi="標楷體" w:hint="eastAsia"/>
          <w:sz w:val="28"/>
          <w:szCs w:val="28"/>
        </w:rPr>
        <w:t>中計有</w:t>
      </w:r>
      <w:r w:rsidR="00CC7F7C" w:rsidRPr="00F47E4E">
        <w:rPr>
          <w:rFonts w:hAnsi="標楷體" w:hint="eastAsia"/>
          <w:sz w:val="28"/>
          <w:szCs w:val="28"/>
        </w:rPr>
        <w:t>70</w:t>
      </w:r>
      <w:r w:rsidR="00A10B56" w:rsidRPr="00F47E4E">
        <w:rPr>
          <w:rFonts w:hAnsi="標楷體" w:hint="eastAsia"/>
          <w:sz w:val="28"/>
          <w:szCs w:val="28"/>
        </w:rPr>
        <w:t>項（</w:t>
      </w:r>
      <w:r w:rsidR="00CC7F7C" w:rsidRPr="00F47E4E">
        <w:rPr>
          <w:rFonts w:hAnsi="標楷體" w:hint="eastAsia"/>
          <w:sz w:val="28"/>
          <w:szCs w:val="28"/>
        </w:rPr>
        <w:t>63.06</w:t>
      </w:r>
      <w:r w:rsidR="00A10B56" w:rsidRPr="00F47E4E">
        <w:rPr>
          <w:rFonts w:hAnsi="標楷體" w:hint="eastAsia"/>
          <w:sz w:val="28"/>
          <w:szCs w:val="28"/>
        </w:rPr>
        <w:t>％）</w:t>
      </w:r>
      <w:r w:rsidR="00CC7F7C" w:rsidRPr="00F47E4E">
        <w:rPr>
          <w:rFonts w:hAnsi="標楷體" w:hint="eastAsia"/>
          <w:sz w:val="28"/>
          <w:szCs w:val="28"/>
        </w:rPr>
        <w:t>已</w:t>
      </w:r>
      <w:r w:rsidR="00A10B56" w:rsidRPr="00F47E4E">
        <w:rPr>
          <w:rFonts w:hAnsi="標楷體" w:hint="eastAsia"/>
          <w:sz w:val="28"/>
          <w:szCs w:val="28"/>
        </w:rPr>
        <w:t>進行脆弱度減量評估（Vulnerability Reduction Assessment）。</w:t>
      </w:r>
    </w:p>
    <w:p w:rsidR="003377FA" w:rsidRPr="00F47E4E" w:rsidRDefault="004B5547" w:rsidP="000A704B">
      <w:pPr>
        <w:pStyle w:val="aff0"/>
        <w:overflowPunct w:val="0"/>
        <w:adjustRightInd w:val="0"/>
        <w:snapToGrid w:val="0"/>
        <w:spacing w:beforeLines="90" w:before="216" w:afterLines="50" w:after="120" w:line="480" w:lineRule="exact"/>
        <w:ind w:firstLineChars="100" w:firstLine="320"/>
        <w:rPr>
          <w:rFonts w:hAnsi="標楷體"/>
          <w:b/>
          <w:sz w:val="32"/>
          <w:szCs w:val="28"/>
        </w:rPr>
      </w:pPr>
      <w:r w:rsidRPr="00F47E4E">
        <w:rPr>
          <w:rFonts w:hAnsi="標楷體" w:hint="eastAsia"/>
          <w:b/>
          <w:kern w:val="0"/>
          <w:sz w:val="32"/>
          <w:szCs w:val="32"/>
        </w:rPr>
        <w:t>（</w:t>
      </w:r>
      <w:r w:rsidR="00A10B56" w:rsidRPr="00F47E4E">
        <w:rPr>
          <w:rFonts w:hAnsi="標楷體" w:hint="eastAsia"/>
          <w:b/>
          <w:kern w:val="0"/>
          <w:sz w:val="32"/>
          <w:szCs w:val="32"/>
        </w:rPr>
        <w:t>三</w:t>
      </w:r>
      <w:r w:rsidRPr="00F47E4E">
        <w:rPr>
          <w:rFonts w:hAnsi="標楷體"/>
          <w:b/>
          <w:kern w:val="0"/>
          <w:sz w:val="32"/>
          <w:szCs w:val="32"/>
        </w:rPr>
        <w:t>）</w:t>
      </w:r>
      <w:r w:rsidR="007243E8" w:rsidRPr="00F47E4E">
        <w:rPr>
          <w:rFonts w:hAnsi="標楷體" w:hint="eastAsia"/>
          <w:b/>
          <w:sz w:val="32"/>
          <w:szCs w:val="28"/>
        </w:rPr>
        <w:t>氣候變遷風險評估辦理情形</w:t>
      </w:r>
    </w:p>
    <w:p w:rsidR="00CC7F7C" w:rsidRPr="00F47E4E" w:rsidRDefault="0005531D" w:rsidP="000A704B">
      <w:pPr>
        <w:pStyle w:val="aff0"/>
        <w:overflowPunct w:val="0"/>
        <w:adjustRightInd w:val="0"/>
        <w:snapToGrid w:val="0"/>
        <w:spacing w:line="470" w:lineRule="exact"/>
        <w:ind w:firstLine="640"/>
        <w:rPr>
          <w:rFonts w:hAnsi="標楷體"/>
          <w:sz w:val="28"/>
          <w:szCs w:val="28"/>
        </w:rPr>
      </w:pPr>
      <w:r w:rsidRPr="00F47E4E">
        <w:rPr>
          <w:rFonts w:hAnsi="標楷體" w:hint="eastAsia"/>
          <w:noProof/>
          <w:sz w:val="32"/>
          <w:szCs w:val="32"/>
        </w:rPr>
        <mc:AlternateContent>
          <mc:Choice Requires="wpg">
            <w:drawing>
              <wp:anchor distT="0" distB="0" distL="114300" distR="114300" simplePos="0" relativeHeight="251808768" behindDoc="0" locked="0" layoutInCell="1" allowOverlap="1" wp14:anchorId="164A4755" wp14:editId="3A9F3A15">
                <wp:simplePos x="0" y="0"/>
                <wp:positionH relativeFrom="margin">
                  <wp:posOffset>3380105</wp:posOffset>
                </wp:positionH>
                <wp:positionV relativeFrom="paragraph">
                  <wp:posOffset>103505</wp:posOffset>
                </wp:positionV>
                <wp:extent cx="2940050" cy="3420745"/>
                <wp:effectExtent l="0" t="0" r="0" b="8255"/>
                <wp:wrapSquare wrapText="bothSides"/>
                <wp:docPr id="38" name="群組 38"/>
                <wp:cNvGraphicFramePr/>
                <a:graphic xmlns:a="http://schemas.openxmlformats.org/drawingml/2006/main">
                  <a:graphicData uri="http://schemas.microsoft.com/office/word/2010/wordprocessingGroup">
                    <wpg:wgp>
                      <wpg:cNvGrpSpPr/>
                      <wpg:grpSpPr>
                        <a:xfrm>
                          <a:off x="0" y="0"/>
                          <a:ext cx="2940050" cy="3420745"/>
                          <a:chOff x="-54768" y="118295"/>
                          <a:chExt cx="2819400" cy="3295934"/>
                        </a:xfrm>
                      </wpg:grpSpPr>
                      <wps:wsp>
                        <wps:cNvPr id="39" name="文字方塊 39"/>
                        <wps:cNvSpPr txBox="1"/>
                        <wps:spPr>
                          <a:xfrm>
                            <a:off x="0" y="323850"/>
                            <a:ext cx="2598771" cy="2740660"/>
                          </a:xfrm>
                          <a:prstGeom prst="rect">
                            <a:avLst/>
                          </a:prstGeom>
                          <a:solidFill>
                            <a:sysClr val="window" lastClr="FFFFFF"/>
                          </a:solidFill>
                          <a:ln w="6350">
                            <a:noFill/>
                          </a:ln>
                        </wps:spPr>
                        <wps:txbx>
                          <w:txbxContent>
                            <w:p w:rsidR="005876F8" w:rsidRPr="00CB629E" w:rsidRDefault="005876F8" w:rsidP="00E9049D">
                              <w:r w:rsidRPr="00CB629E">
                                <w:rPr>
                                  <w:noProof/>
                                </w:rPr>
                                <w:drawing>
                                  <wp:inline distT="0" distB="0" distL="0" distR="0" wp14:anchorId="28E44E2F" wp14:editId="599828EE">
                                    <wp:extent cx="2689860" cy="2668085"/>
                                    <wp:effectExtent l="0" t="0" r="0"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16124" t="5124" r="13336"/>
                                            <a:stretch/>
                                          </pic:blipFill>
                                          <pic:spPr bwMode="auto">
                                            <a:xfrm>
                                              <a:off x="0" y="0"/>
                                              <a:ext cx="2721375" cy="2699345"/>
                                            </a:xfrm>
                                            <a:prstGeom prst="rect">
                                              <a:avLst/>
                                            </a:prstGeom>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文字方塊 40"/>
                        <wps:cNvSpPr txBox="1"/>
                        <wps:spPr>
                          <a:xfrm>
                            <a:off x="-54768" y="118295"/>
                            <a:ext cx="2819400" cy="323850"/>
                          </a:xfrm>
                          <a:prstGeom prst="rect">
                            <a:avLst/>
                          </a:prstGeom>
                          <a:noFill/>
                          <a:ln w="6350">
                            <a:noFill/>
                          </a:ln>
                        </wps:spPr>
                        <wps:txbx>
                          <w:txbxContent>
                            <w:p w:rsidR="005876F8" w:rsidRPr="00CB629E" w:rsidRDefault="005876F8" w:rsidP="00E9049D">
                              <w:pPr>
                                <w:jc w:val="center"/>
                                <w:rPr>
                                  <w:rFonts w:ascii="標楷體" w:eastAsia="標楷體" w:hAnsi="標楷體"/>
                                  <w:b/>
                                </w:rPr>
                              </w:pPr>
                              <w:r w:rsidRPr="00CB629E">
                                <w:rPr>
                                  <w:rFonts w:ascii="標楷體" w:eastAsia="標楷體" w:hAnsi="標楷體" w:hint="eastAsia"/>
                                  <w:b/>
                                </w:rPr>
                                <w:t>圖</w:t>
                              </w:r>
                              <w:r w:rsidRPr="00CB629E">
                                <w:rPr>
                                  <w:rFonts w:ascii="標楷體" w:eastAsia="標楷體" w:hAnsi="標楷體"/>
                                  <w:b/>
                                </w:rPr>
                                <w:t>2</w:t>
                              </w:r>
                              <w:r w:rsidRPr="00CB629E">
                                <w:rPr>
                                  <w:rFonts w:ascii="標楷體" w:eastAsia="標楷體" w:hAnsi="標楷體" w:hint="eastAsia"/>
                                  <w:b/>
                                </w:rPr>
                                <w:t xml:space="preserve">　氣候風險組成因子</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文字方塊 41"/>
                        <wps:cNvSpPr txBox="1"/>
                        <wps:spPr>
                          <a:xfrm>
                            <a:off x="-54768" y="2937979"/>
                            <a:ext cx="2778148" cy="476250"/>
                          </a:xfrm>
                          <a:prstGeom prst="rect">
                            <a:avLst/>
                          </a:prstGeom>
                          <a:solidFill>
                            <a:sysClr val="window" lastClr="FFFFFF"/>
                          </a:solidFill>
                          <a:ln w="6350">
                            <a:noFill/>
                          </a:ln>
                        </wps:spPr>
                        <wps:txbx>
                          <w:txbxContent>
                            <w:p w:rsidR="005876F8" w:rsidRPr="00CB629E" w:rsidRDefault="005876F8" w:rsidP="00E9049D">
                              <w:pPr>
                                <w:spacing w:line="200" w:lineRule="exact"/>
                                <w:ind w:left="923" w:hangingChars="513" w:hanging="923"/>
                                <w:jc w:val="both"/>
                                <w:rPr>
                                  <w:rFonts w:ascii="標楷體" w:eastAsia="標楷體" w:hAnsi="標楷體"/>
                                  <w:sz w:val="18"/>
                                </w:rPr>
                              </w:pPr>
                              <w:r w:rsidRPr="00CB629E">
                                <w:rPr>
                                  <w:rFonts w:ascii="標楷體" w:eastAsia="標楷體" w:hAnsi="標楷體" w:hint="eastAsia"/>
                                  <w:sz w:val="18"/>
                                </w:rPr>
                                <w:t>資料來源：擷取自</w:t>
                              </w:r>
                              <w:proofErr w:type="gramStart"/>
                              <w:r w:rsidRPr="00CB629E">
                                <w:rPr>
                                  <w:rFonts w:ascii="標楷體" w:eastAsia="標楷體" w:hAnsi="標楷體" w:hint="eastAsia"/>
                                  <w:sz w:val="18"/>
                                </w:rPr>
                                <w:t>環境部與國家</w:t>
                              </w:r>
                              <w:proofErr w:type="gramEnd"/>
                              <w:r w:rsidRPr="00CB629E">
                                <w:rPr>
                                  <w:rFonts w:ascii="標楷體" w:eastAsia="標楷體" w:hAnsi="標楷體" w:hint="eastAsia"/>
                                  <w:sz w:val="18"/>
                                </w:rPr>
                                <w:t>科學及技術委員會113年5月8日發布「國家氣候變遷科學報告2024：現象、衝擊與調適」</w:t>
                              </w:r>
                              <w:r w:rsidRPr="00CB629E">
                                <w:rPr>
                                  <w:rFonts w:ascii="新細明體" w:hAnsi="新細明體" w:hint="eastAsia"/>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64A4755" id="群組 38" o:spid="_x0000_s1032" style="position:absolute;left:0;text-align:left;margin-left:266.15pt;margin-top:8.15pt;width:231.5pt;height:269.35pt;z-index:251808768;mso-position-horizontal-relative:margin;mso-width-relative:margin;mso-height-relative:margin" coordorigin="-547,1182" coordsize="28194,32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">
                <v:shape id="文字方塊 39" o:spid="_x0000_s1033" type="#_x0000_t202" style="position:absolute;top:3238;width:25987;height:274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" fillcolor="window" stroked="f" strokeweight=".5pt">
                  <v:textbox>
                    <w:txbxContent>
                      <w:p w:rsidR="005876F8" w:rsidRPr="00CB629E" w:rsidRDefault="005876F8" w:rsidP="00E9049D">
                        <w:r w:rsidRPr="00CB629E">
                          <w:rPr>
                            <w:noProof/>
                          </w:rPr>
                          <w:drawing>
                            <wp:inline distT="0" distB="0" distL="0" distR="0" wp14:anchorId="28E44E2F" wp14:editId="599828EE">
                              <wp:extent cx="2689860" cy="2668085"/>
                              <wp:effectExtent l="0" t="0" r="0" b="0"/>
                              <wp:docPr id="26" name="圖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6124" t="5124" r="13336"/>
                                      <a:stretch/>
                                    </pic:blipFill>
                                    <pic:spPr bwMode="auto">
                                      <a:xfrm>
                                        <a:off x="0" y="0"/>
                                        <a:ext cx="2721375" cy="2699345"/>
                                      </a:xfrm>
                                      <a:prstGeom prst="rect">
                                        <a:avLst/>
                                      </a:prstGeom>
                                      <a:ln>
                                        <a:noFill/>
                                      </a:ln>
                                      <a:extLst>
                                        <a:ext uri="{53640926-AAD7-44D8-BBD7-CCE9431645EC}">
                                          <a14:shadowObscured xmlns:a14="http://schemas.microsoft.com/office/drawing/2010/main"/>
                                        </a:ext>
                                      </a:extLst>
                                    </pic:spPr>
                                  </pic:pic>
                                </a:graphicData>
                              </a:graphic>
                            </wp:inline>
                          </w:drawing>
                        </w:r>
                      </w:p>
                    </w:txbxContent>
                  </v:textbox>
                </v:shape>
                <v:shape id="文字方塊 40" o:spid="_x0000_s1034" type="#_x0000_t202" style="position:absolute;left:-547;top:1182;width:28193;height:32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" filled="f" stroked="f" strokeweight=".5pt">
                  <v:textbox>
                    <w:txbxContent>
                      <w:p w:rsidR="005876F8" w:rsidRPr="00CB629E" w:rsidRDefault="005876F8" w:rsidP="00E9049D">
                        <w:pPr>
                          <w:jc w:val="center"/>
                          <w:rPr>
                            <w:rFonts w:ascii="標楷體" w:eastAsia="標楷體" w:hAnsi="標楷體"/>
                            <w:b/>
                          </w:rPr>
                        </w:pPr>
                        <w:r w:rsidRPr="00CB629E">
                          <w:rPr>
                            <w:rFonts w:ascii="標楷體" w:eastAsia="標楷體" w:hAnsi="標楷體" w:hint="eastAsia"/>
                            <w:b/>
                          </w:rPr>
                          <w:t>圖</w:t>
                        </w:r>
                        <w:r w:rsidRPr="00CB629E">
                          <w:rPr>
                            <w:rFonts w:ascii="標楷體" w:eastAsia="標楷體" w:hAnsi="標楷體"/>
                            <w:b/>
                          </w:rPr>
                          <w:t>2</w:t>
                        </w:r>
                        <w:r w:rsidRPr="00CB629E">
                          <w:rPr>
                            <w:rFonts w:ascii="標楷體" w:eastAsia="標楷體" w:hAnsi="標楷體" w:hint="eastAsia"/>
                            <w:b/>
                          </w:rPr>
                          <w:t xml:space="preserve">　氣候風險組成因子</w:t>
                        </w:r>
                      </w:p>
                    </w:txbxContent>
                  </v:textbox>
                </v:shape>
                <v:shape id="文字方塊 41" o:spid="_x0000_s1035" type="#_x0000_t202" style="position:absolute;left:-547;top:29379;width:27780;height:47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" fillcolor="window" stroked="f" strokeweight=".5pt">
                  <v:textbox>
                    <w:txbxContent>
                      <w:p w:rsidR="005876F8" w:rsidRPr="00CB629E" w:rsidRDefault="005876F8" w:rsidP="00E9049D">
                        <w:pPr>
                          <w:spacing w:line="200" w:lineRule="exact"/>
                          <w:ind w:left="923" w:hangingChars="513" w:hanging="923"/>
                          <w:jc w:val="both"/>
                          <w:rPr>
                            <w:rFonts w:ascii="標楷體" w:eastAsia="標楷體" w:hAnsi="標楷體"/>
                            <w:sz w:val="18"/>
                          </w:rPr>
                        </w:pPr>
                        <w:r w:rsidRPr="00CB629E">
                          <w:rPr>
                            <w:rFonts w:ascii="標楷體" w:eastAsia="標楷體" w:hAnsi="標楷體" w:hint="eastAsia"/>
                            <w:sz w:val="18"/>
                          </w:rPr>
                          <w:t>資料來源：擷取自</w:t>
                        </w:r>
                        <w:proofErr w:type="gramStart"/>
                        <w:r w:rsidRPr="00CB629E">
                          <w:rPr>
                            <w:rFonts w:ascii="標楷體" w:eastAsia="標楷體" w:hAnsi="標楷體" w:hint="eastAsia"/>
                            <w:sz w:val="18"/>
                          </w:rPr>
                          <w:t>環境部與國家</w:t>
                        </w:r>
                        <w:proofErr w:type="gramEnd"/>
                        <w:r w:rsidRPr="00CB629E">
                          <w:rPr>
                            <w:rFonts w:ascii="標楷體" w:eastAsia="標楷體" w:hAnsi="標楷體" w:hint="eastAsia"/>
                            <w:sz w:val="18"/>
                          </w:rPr>
                          <w:t>科學及技術委員會113年5月8日發布「國家氣候變遷科學報告2024：現象、衝擊與調適」</w:t>
                        </w:r>
                        <w:r w:rsidRPr="00CB629E">
                          <w:rPr>
                            <w:rFonts w:ascii="新細明體" w:hAnsi="新細明體" w:hint="eastAsia"/>
                            <w:sz w:val="18"/>
                          </w:rPr>
                          <w:t>。</w:t>
                        </w:r>
                      </w:p>
                    </w:txbxContent>
                  </v:textbox>
                </v:shape>
                <w10:wrap type="square" anchorx="margin"/>
              </v:group>
            </w:pict>
          </mc:Fallback>
        </mc:AlternateContent>
      </w:r>
      <w:r w:rsidR="00817C0A" w:rsidRPr="00F47E4E">
        <w:rPr>
          <w:rFonts w:hAnsi="標楷體" w:hint="eastAsia"/>
          <w:sz w:val="28"/>
          <w:szCs w:val="28"/>
        </w:rPr>
        <w:t>環境部</w:t>
      </w:r>
      <w:proofErr w:type="gramStart"/>
      <w:r w:rsidR="00817C0A" w:rsidRPr="00F47E4E">
        <w:rPr>
          <w:rFonts w:hAnsi="標楷體" w:hint="eastAsia"/>
          <w:sz w:val="28"/>
          <w:szCs w:val="28"/>
        </w:rPr>
        <w:t>鑑</w:t>
      </w:r>
      <w:proofErr w:type="gramEnd"/>
      <w:r w:rsidR="00817C0A" w:rsidRPr="00F47E4E">
        <w:rPr>
          <w:rFonts w:hAnsi="標楷體" w:hint="eastAsia"/>
          <w:sz w:val="28"/>
          <w:szCs w:val="28"/>
        </w:rPr>
        <w:t>於IPCC於2007年、2013至2014年間分別發布第4次評估報告（</w:t>
      </w:r>
      <w:r w:rsidR="00342AFB" w:rsidRPr="00F47E4E">
        <w:rPr>
          <w:rFonts w:hAnsi="標楷體" w:hint="eastAsia"/>
          <w:sz w:val="28"/>
          <w:szCs w:val="28"/>
        </w:rPr>
        <w:t xml:space="preserve">the </w:t>
      </w:r>
      <w:r w:rsidR="00817C0A" w:rsidRPr="00F47E4E">
        <w:rPr>
          <w:rFonts w:hAnsi="標楷體" w:hint="eastAsia"/>
          <w:sz w:val="28"/>
          <w:szCs w:val="28"/>
        </w:rPr>
        <w:t>Fourth Assessment Report, AR4）、第5次評估報告（</w:t>
      </w:r>
      <w:r w:rsidR="00342AFB" w:rsidRPr="00F47E4E">
        <w:rPr>
          <w:rFonts w:hAnsi="標楷體" w:hint="eastAsia"/>
          <w:sz w:val="28"/>
          <w:szCs w:val="28"/>
        </w:rPr>
        <w:t xml:space="preserve">the </w:t>
      </w:r>
      <w:r w:rsidR="00817C0A" w:rsidRPr="00F47E4E">
        <w:rPr>
          <w:rFonts w:hAnsi="標楷體" w:hint="eastAsia"/>
          <w:sz w:val="28"/>
          <w:szCs w:val="28"/>
        </w:rPr>
        <w:t>Fifth Assessment Report, AR5），其中AR5開始強調氣候風險概念，提出氣候風險為氣候變遷相關危害度、脆弱度及暴露度等因子交互作用後所產生之綜合效應（圖2），及近年來世界各國在面對減少溫室氣體行動緩不濟急及全球暖化加劇情況下，將氣候變遷調適策略作為因應氣候變遷重點，期能透過氣候風險評估，據以</w:t>
      </w:r>
      <w:proofErr w:type="gramStart"/>
      <w:r w:rsidR="00817C0A" w:rsidRPr="00F47E4E">
        <w:rPr>
          <w:rFonts w:hAnsi="標楷體" w:hint="eastAsia"/>
          <w:sz w:val="28"/>
          <w:szCs w:val="28"/>
        </w:rPr>
        <w:t>研</w:t>
      </w:r>
      <w:proofErr w:type="gramEnd"/>
      <w:r w:rsidR="00817C0A" w:rsidRPr="00F47E4E">
        <w:rPr>
          <w:rFonts w:hAnsi="標楷體" w:hint="eastAsia"/>
          <w:sz w:val="28"/>
          <w:szCs w:val="28"/>
        </w:rPr>
        <w:t>擬相關氣候變遷調適策略，強化自身調適能力及氣候韌性，以因應極端氣候可能造成之衝擊及潛在風險，經參酌</w:t>
      </w:r>
      <w:r w:rsidR="00A2611C" w:rsidRPr="00F47E4E">
        <w:rPr>
          <w:rFonts w:hAnsi="標楷體" w:hint="eastAsia"/>
          <w:sz w:val="28"/>
          <w:szCs w:val="28"/>
        </w:rPr>
        <w:t xml:space="preserve">聯合國開發計畫署（United Nations Development </w:t>
      </w:r>
      <w:proofErr w:type="spellStart"/>
      <w:r w:rsidR="00A2611C" w:rsidRPr="00F47E4E">
        <w:rPr>
          <w:rFonts w:hAnsi="標楷體" w:hint="eastAsia"/>
          <w:sz w:val="28"/>
          <w:szCs w:val="28"/>
        </w:rPr>
        <w:t>Programme</w:t>
      </w:r>
      <w:proofErr w:type="spellEnd"/>
      <w:r w:rsidR="00A2611C" w:rsidRPr="00F47E4E">
        <w:rPr>
          <w:rFonts w:hAnsi="標楷體" w:hint="eastAsia"/>
          <w:sz w:val="28"/>
          <w:szCs w:val="28"/>
        </w:rPr>
        <w:t>, UNDP）</w:t>
      </w:r>
      <w:r w:rsidR="00817C0A" w:rsidRPr="00F47E4E">
        <w:rPr>
          <w:rFonts w:hAnsi="標楷體" w:hint="eastAsia"/>
          <w:sz w:val="28"/>
          <w:szCs w:val="28"/>
        </w:rPr>
        <w:t>於2004年發布「氣</w:t>
      </w:r>
      <w:r w:rsidR="00817C0A" w:rsidRPr="00F47E4E">
        <w:rPr>
          <w:rFonts w:hAnsi="標楷體" w:hint="eastAsia"/>
          <w:sz w:val="28"/>
          <w:szCs w:val="28"/>
        </w:rPr>
        <w:lastRenderedPageBreak/>
        <w:t>候變遷調適政策框架：發展策略、政策及措施」之界定範疇</w:t>
      </w:r>
      <w:r w:rsidR="00F76D61" w:rsidRPr="00F47E4E">
        <w:rPr>
          <w:rFonts w:hAnsi="標楷體" w:hint="eastAsia"/>
          <w:sz w:val="28"/>
          <w:szCs w:val="28"/>
        </w:rPr>
        <w:t>，</w:t>
      </w:r>
      <w:r w:rsidR="00817C0A" w:rsidRPr="00F47E4E">
        <w:rPr>
          <w:rFonts w:hAnsi="標楷體" w:hint="eastAsia"/>
          <w:sz w:val="28"/>
          <w:szCs w:val="28"/>
        </w:rPr>
        <w:t>並設計調適計畫、評估現有脆弱度、評估未來氣候風險、規劃調適策略、持續調適策略等5階段之評估架構，</w:t>
      </w:r>
      <w:proofErr w:type="gramStart"/>
      <w:r w:rsidR="00817C0A" w:rsidRPr="00F47E4E">
        <w:rPr>
          <w:rFonts w:hAnsi="標楷體" w:hint="eastAsia"/>
          <w:sz w:val="28"/>
          <w:szCs w:val="28"/>
        </w:rPr>
        <w:t>暨溫管</w:t>
      </w:r>
      <w:proofErr w:type="gramEnd"/>
      <w:r w:rsidR="00817C0A" w:rsidRPr="00F47E4E">
        <w:rPr>
          <w:rFonts w:hAnsi="標楷體" w:hint="eastAsia"/>
          <w:sz w:val="28"/>
          <w:szCs w:val="28"/>
        </w:rPr>
        <w:t>法及國家因應氣候變遷行動綱領所訂風險評估程序，</w:t>
      </w:r>
      <w:proofErr w:type="gramStart"/>
      <w:r w:rsidR="00817C0A" w:rsidRPr="00F47E4E">
        <w:rPr>
          <w:rFonts w:hAnsi="標楷體" w:hint="eastAsia"/>
          <w:sz w:val="28"/>
          <w:szCs w:val="28"/>
        </w:rPr>
        <w:t>綜整國家</w:t>
      </w:r>
      <w:proofErr w:type="gramEnd"/>
      <w:r w:rsidR="00817C0A" w:rsidRPr="00F47E4E">
        <w:rPr>
          <w:rFonts w:hAnsi="標楷體" w:hint="eastAsia"/>
          <w:sz w:val="28"/>
          <w:szCs w:val="28"/>
        </w:rPr>
        <w:t>科學及技術委員會於106年間發布之「臺灣氣候變遷科學報告2017」，從氣溫變化、極端降雨、颱風、海平面等面向，</w:t>
      </w:r>
      <w:proofErr w:type="gramStart"/>
      <w:r w:rsidR="00817C0A" w:rsidRPr="00F47E4E">
        <w:rPr>
          <w:rFonts w:hAnsi="標楷體" w:hint="eastAsia"/>
          <w:sz w:val="28"/>
          <w:szCs w:val="28"/>
        </w:rPr>
        <w:t>臚</w:t>
      </w:r>
      <w:proofErr w:type="gramEnd"/>
      <w:r w:rsidR="00817C0A" w:rsidRPr="00F47E4E">
        <w:rPr>
          <w:rFonts w:hAnsi="標楷體" w:hint="eastAsia"/>
          <w:sz w:val="28"/>
          <w:szCs w:val="28"/>
        </w:rPr>
        <w:t>列臺灣氣候變遷趨勢及推估未來氣候情境與風險，暨相關規劃調適策略架構之基礎科學資料及知識方法學等資料，納入「國家氣候變遷調適行動方案（107</w:t>
      </w:r>
      <w:r w:rsidR="00775816" w:rsidRPr="00F47E4E">
        <w:rPr>
          <w:rFonts w:hAnsi="標楷體" w:hint="eastAsia"/>
          <w:sz w:val="28"/>
          <w:szCs w:val="28"/>
        </w:rPr>
        <w:t>－</w:t>
      </w:r>
      <w:r w:rsidR="00817C0A" w:rsidRPr="00F47E4E">
        <w:rPr>
          <w:rFonts w:hAnsi="標楷體" w:hint="eastAsia"/>
          <w:sz w:val="28"/>
          <w:szCs w:val="28"/>
        </w:rPr>
        <w:t>111年）」。</w:t>
      </w:r>
      <w:r w:rsidR="008D11DD" w:rsidRPr="00F47E4E">
        <w:rPr>
          <w:rFonts w:hAnsi="標楷體" w:hint="eastAsia"/>
          <w:sz w:val="28"/>
          <w:szCs w:val="28"/>
        </w:rPr>
        <w:t>據8大調適領域彙整機關統計，111項調適行動計畫中（125項扣除14項屬能力建構領域），計有</w:t>
      </w:r>
      <w:r w:rsidR="00CC7F7C" w:rsidRPr="00F47E4E">
        <w:rPr>
          <w:rFonts w:hAnsi="標楷體" w:hint="eastAsia"/>
          <w:sz w:val="28"/>
          <w:szCs w:val="28"/>
        </w:rPr>
        <w:t>43項載述曾辦理風險評估，其中20項係採用IPCC發布AR4、AR5或國家科學及技術委員會發布「臺灣氣候變遷科學報告2017」之氣候情境，其餘23項係自行委外研究評估或未敘明採用之氣候情境。</w:t>
      </w:r>
    </w:p>
    <w:p w:rsidR="003377FA" w:rsidRPr="00F47E4E" w:rsidRDefault="003500DF" w:rsidP="00F20403">
      <w:pPr>
        <w:pStyle w:val="aff0"/>
        <w:overflowPunct w:val="0"/>
        <w:adjustRightInd w:val="0"/>
        <w:snapToGrid w:val="0"/>
        <w:spacing w:beforeLines="50" w:before="120" w:line="480" w:lineRule="exact"/>
        <w:ind w:firstLine="640"/>
        <w:rPr>
          <w:rFonts w:hAnsi="標楷體"/>
          <w:b/>
          <w:sz w:val="32"/>
          <w:szCs w:val="28"/>
        </w:rPr>
      </w:pPr>
      <w:r w:rsidRPr="00F47E4E">
        <w:rPr>
          <w:rFonts w:hAnsi="標楷體" w:hint="eastAsia"/>
          <w:noProof/>
          <w:sz w:val="32"/>
          <w:szCs w:val="32"/>
          <w14:ligatures w14:val="standardContextual"/>
        </w:rPr>
        <mc:AlternateContent>
          <mc:Choice Requires="wps">
            <w:drawing>
              <wp:anchor distT="0" distB="0" distL="114300" distR="114300" simplePos="0" relativeHeight="251759616" behindDoc="0" locked="0" layoutInCell="1" allowOverlap="1" wp14:anchorId="0377D548" wp14:editId="273DCD2D">
                <wp:simplePos x="0" y="0"/>
                <wp:positionH relativeFrom="margin">
                  <wp:posOffset>2792095</wp:posOffset>
                </wp:positionH>
                <wp:positionV relativeFrom="paragraph">
                  <wp:posOffset>90170</wp:posOffset>
                </wp:positionV>
                <wp:extent cx="3642360" cy="3314700"/>
                <wp:effectExtent l="0" t="0" r="0" b="0"/>
                <wp:wrapSquare wrapText="bothSides"/>
                <wp:docPr id="21" name="文字方塊 21"/>
                <wp:cNvGraphicFramePr/>
                <a:graphic xmlns:a="http://schemas.openxmlformats.org/drawingml/2006/main">
                  <a:graphicData uri="http://schemas.microsoft.com/office/word/2010/wordprocessingShape">
                    <wps:wsp>
                      <wps:cNvSpPr txBox="1"/>
                      <wps:spPr>
                        <a:xfrm>
                          <a:off x="0" y="0"/>
                          <a:ext cx="3642360" cy="3314700"/>
                        </a:xfrm>
                        <a:prstGeom prst="rect">
                          <a:avLst/>
                        </a:prstGeom>
                        <a:solidFill>
                          <a:sysClr val="window" lastClr="FFFFFF"/>
                        </a:solidFill>
                        <a:ln w="6350">
                          <a:noFill/>
                        </a:ln>
                      </wps:spPr>
                      <wps:txbx>
                        <w:txbxContent>
                          <w:tbl>
                            <w:tblPr>
                              <w:tblW w:w="5387" w:type="dxa"/>
                              <w:tblLayout w:type="fixed"/>
                              <w:tblCellMar>
                                <w:left w:w="28" w:type="dxa"/>
                                <w:right w:w="28" w:type="dxa"/>
                              </w:tblCellMar>
                              <w:tblLook w:val="04A0" w:firstRow="1" w:lastRow="0" w:firstColumn="1" w:lastColumn="0" w:noHBand="0" w:noVBand="1"/>
                            </w:tblPr>
                            <w:tblGrid>
                              <w:gridCol w:w="1134"/>
                              <w:gridCol w:w="1418"/>
                              <w:gridCol w:w="1417"/>
                              <w:gridCol w:w="1418"/>
                            </w:tblGrid>
                            <w:tr w:rsidR="005876F8" w:rsidRPr="00C52FBE" w:rsidTr="005D3860">
                              <w:trPr>
                                <w:trHeight w:val="428"/>
                              </w:trPr>
                              <w:tc>
                                <w:tcPr>
                                  <w:tcW w:w="5387" w:type="dxa"/>
                                  <w:gridSpan w:val="4"/>
                                  <w:tcBorders>
                                    <w:top w:val="nil"/>
                                    <w:left w:val="nil"/>
                                    <w:bottom w:val="nil"/>
                                    <w:right w:val="nil"/>
                                  </w:tcBorders>
                                  <w:shd w:val="clear" w:color="auto" w:fill="auto"/>
                                  <w:vAlign w:val="center"/>
                                  <w:hideMark/>
                                </w:tcPr>
                                <w:p w:rsidR="005876F8" w:rsidRPr="00C52FBE" w:rsidRDefault="005876F8" w:rsidP="00CC7F7C">
                                  <w:pPr>
                                    <w:widowControl/>
                                    <w:spacing w:line="240" w:lineRule="exact"/>
                                    <w:ind w:left="704" w:hangingChars="293" w:hanging="704"/>
                                    <w:jc w:val="both"/>
                                    <w:rPr>
                                      <w:rFonts w:ascii="標楷體" w:eastAsia="標楷體" w:hAnsi="標楷體" w:cs="新細明體"/>
                                      <w:b/>
                                      <w:kern w:val="0"/>
                                    </w:rPr>
                                  </w:pPr>
                                  <w:r w:rsidRPr="00C52FBE">
                                    <w:rPr>
                                      <w:rFonts w:ascii="標楷體" w:eastAsia="標楷體" w:hAnsi="標楷體" w:cs="新細明體" w:hint="eastAsia"/>
                                      <w:b/>
                                      <w:kern w:val="0"/>
                                    </w:rPr>
                                    <w:t>表3　截至</w:t>
                                  </w:r>
                                  <w:r w:rsidRPr="00C52FBE">
                                    <w:rPr>
                                      <w:rFonts w:ascii="標楷體" w:eastAsia="標楷體" w:hAnsi="標楷體" w:cs="新細明體"/>
                                      <w:b/>
                                      <w:kern w:val="0"/>
                                    </w:rPr>
                                    <w:t>112年底</w:t>
                                  </w:r>
                                  <w:r w:rsidRPr="00C52FBE">
                                    <w:rPr>
                                      <w:rFonts w:ascii="標楷體" w:eastAsia="標楷體" w:hAnsi="標楷體" w:cs="新細明體" w:hint="eastAsia"/>
                                      <w:b/>
                                      <w:kern w:val="0"/>
                                    </w:rPr>
                                    <w:t>國家氣候變遷調適行動方案（107－111年）預算執行情形</w:t>
                                  </w:r>
                                </w:p>
                              </w:tc>
                            </w:tr>
                            <w:tr w:rsidR="005876F8" w:rsidRPr="00C52FBE" w:rsidTr="005D3860">
                              <w:trPr>
                                <w:trHeight w:val="234"/>
                              </w:trPr>
                              <w:tc>
                                <w:tcPr>
                                  <w:tcW w:w="5387" w:type="dxa"/>
                                  <w:gridSpan w:val="4"/>
                                  <w:tcBorders>
                                    <w:top w:val="nil"/>
                                    <w:left w:val="nil"/>
                                    <w:bottom w:val="single" w:sz="4" w:space="0" w:color="auto"/>
                                    <w:right w:val="nil"/>
                                  </w:tcBorders>
                                  <w:shd w:val="clear" w:color="auto" w:fill="auto"/>
                                  <w:noWrap/>
                                  <w:vAlign w:val="center"/>
                                  <w:hideMark/>
                                </w:tcPr>
                                <w:p w:rsidR="005876F8" w:rsidRPr="00C52FBE" w:rsidRDefault="005876F8" w:rsidP="005D3860">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單位：新臺幣千元</w:t>
                                  </w:r>
                                </w:p>
                              </w:tc>
                            </w:tr>
                            <w:tr w:rsidR="005876F8" w:rsidRPr="00C52FBE" w:rsidTr="008D11DD">
                              <w:trPr>
                                <w:trHeight w:val="283"/>
                              </w:trPr>
                              <w:tc>
                                <w:tcPr>
                                  <w:tcW w:w="1134" w:type="dxa"/>
                                  <w:tcBorders>
                                    <w:top w:val="nil"/>
                                    <w:left w:val="single" w:sz="4" w:space="0" w:color="auto"/>
                                    <w:bottom w:val="single" w:sz="4" w:space="0" w:color="000000"/>
                                    <w:right w:val="single" w:sz="4" w:space="0" w:color="auto"/>
                                  </w:tcBorders>
                                  <w:shd w:val="clear" w:color="auto" w:fill="BDD6EE" w:themeFill="accent1" w:themeFillTint="66"/>
                                  <w:vAlign w:val="center"/>
                                  <w:hideMark/>
                                </w:tcPr>
                                <w:p w:rsidR="005876F8" w:rsidRPr="00C52FBE" w:rsidRDefault="005876F8" w:rsidP="00775816">
                                  <w:pPr>
                                    <w:widowControl/>
                                    <w:spacing w:line="200" w:lineRule="exact"/>
                                    <w:jc w:val="center"/>
                                    <w:rPr>
                                      <w:rFonts w:ascii="標楷體" w:eastAsia="標楷體" w:hAnsi="標楷體" w:cs="新細明體"/>
                                      <w:kern w:val="0"/>
                                      <w:sz w:val="20"/>
                                      <w:szCs w:val="20"/>
                                    </w:rPr>
                                  </w:pPr>
                                  <w:r w:rsidRPr="00525AD0">
                                    <w:rPr>
                                      <w:rFonts w:ascii="標楷體" w:eastAsia="標楷體" w:hAnsi="標楷體" w:cs="新細明體" w:hint="eastAsia"/>
                                      <w:color w:val="000000"/>
                                      <w:kern w:val="0"/>
                                      <w:sz w:val="20"/>
                                      <w:szCs w:val="20"/>
                                    </w:rPr>
                                    <w:t>領域</w:t>
                                  </w:r>
                                </w:p>
                              </w:tc>
                              <w:tc>
                                <w:tcPr>
                                  <w:tcW w:w="1418" w:type="dxa"/>
                                  <w:tcBorders>
                                    <w:top w:val="nil"/>
                                    <w:left w:val="single" w:sz="4" w:space="0" w:color="auto"/>
                                    <w:bottom w:val="single" w:sz="4" w:space="0" w:color="000000"/>
                                    <w:right w:val="single" w:sz="4" w:space="0" w:color="auto"/>
                                  </w:tcBorders>
                                  <w:shd w:val="clear" w:color="auto" w:fill="BDD6EE" w:themeFill="accent1" w:themeFillTint="66"/>
                                  <w:vAlign w:val="center"/>
                                  <w:hideMark/>
                                </w:tcPr>
                                <w:p w:rsidR="005876F8" w:rsidRPr="00C52FBE" w:rsidRDefault="005876F8" w:rsidP="00775816">
                                  <w:pPr>
                                    <w:widowControl/>
                                    <w:spacing w:line="200" w:lineRule="exact"/>
                                    <w:jc w:val="center"/>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預算數</w:t>
                                  </w:r>
                                </w:p>
                              </w:tc>
                              <w:tc>
                                <w:tcPr>
                                  <w:tcW w:w="1417" w:type="dxa"/>
                                  <w:tcBorders>
                                    <w:top w:val="nil"/>
                                    <w:left w:val="nil"/>
                                    <w:bottom w:val="single" w:sz="4" w:space="0" w:color="auto"/>
                                    <w:right w:val="single" w:sz="4" w:space="0" w:color="auto"/>
                                  </w:tcBorders>
                                  <w:shd w:val="clear" w:color="auto" w:fill="BDD6EE" w:themeFill="accent1" w:themeFillTint="66"/>
                                  <w:noWrap/>
                                  <w:vAlign w:val="center"/>
                                  <w:hideMark/>
                                </w:tcPr>
                                <w:p w:rsidR="005876F8" w:rsidRPr="00C52FBE" w:rsidRDefault="005876F8" w:rsidP="00775816">
                                  <w:pPr>
                                    <w:widowControl/>
                                    <w:spacing w:line="200" w:lineRule="exact"/>
                                    <w:jc w:val="center"/>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累計實現數</w:t>
                                  </w:r>
                                </w:p>
                              </w:tc>
                              <w:tc>
                                <w:tcPr>
                                  <w:tcW w:w="1418" w:type="dxa"/>
                                  <w:tcBorders>
                                    <w:top w:val="nil"/>
                                    <w:left w:val="nil"/>
                                    <w:bottom w:val="single" w:sz="4" w:space="0" w:color="auto"/>
                                    <w:right w:val="single" w:sz="4" w:space="0" w:color="auto"/>
                                  </w:tcBorders>
                                  <w:shd w:val="clear" w:color="auto" w:fill="BDD6EE" w:themeFill="accent1" w:themeFillTint="66"/>
                                  <w:noWrap/>
                                  <w:vAlign w:val="center"/>
                                  <w:hideMark/>
                                </w:tcPr>
                                <w:p w:rsidR="005876F8" w:rsidRPr="00C52FBE" w:rsidRDefault="005876F8" w:rsidP="00775816">
                                  <w:pPr>
                                    <w:widowControl/>
                                    <w:spacing w:line="200" w:lineRule="exact"/>
                                    <w:jc w:val="center"/>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應付保留數</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5876F8" w:rsidRPr="00C52FBE" w:rsidRDefault="005876F8" w:rsidP="00775816">
                                  <w:pPr>
                                    <w:widowControl/>
                                    <w:spacing w:line="200" w:lineRule="exact"/>
                                    <w:jc w:val="distribute"/>
                                    <w:rPr>
                                      <w:rFonts w:ascii="標楷體" w:eastAsia="標楷體" w:hAnsi="標楷體" w:cs="新細明體"/>
                                      <w:b/>
                                      <w:kern w:val="0"/>
                                      <w:sz w:val="20"/>
                                      <w:szCs w:val="20"/>
                                    </w:rPr>
                                  </w:pPr>
                                  <w:r w:rsidRPr="00C52FBE">
                                    <w:rPr>
                                      <w:rFonts w:ascii="標楷體" w:eastAsia="標楷體" w:hAnsi="標楷體" w:cs="新細明體" w:hint="eastAsia"/>
                                      <w:b/>
                                      <w:kern w:val="0"/>
                                      <w:sz w:val="20"/>
                                      <w:szCs w:val="20"/>
                                    </w:rPr>
                                    <w:t>合計</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b/>
                                      <w:kern w:val="0"/>
                                      <w:sz w:val="20"/>
                                      <w:szCs w:val="20"/>
                                    </w:rPr>
                                  </w:pPr>
                                  <w:r w:rsidRPr="00C52FBE">
                                    <w:rPr>
                                      <w:rFonts w:ascii="標楷體" w:eastAsia="標楷體" w:hAnsi="標楷體" w:cs="新細明體" w:hint="eastAsia"/>
                                      <w:b/>
                                      <w:kern w:val="0"/>
                                      <w:sz w:val="20"/>
                                      <w:szCs w:val="20"/>
                                    </w:rPr>
                                    <w:t>230,343,689</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b/>
                                      <w:kern w:val="0"/>
                                      <w:sz w:val="20"/>
                                      <w:szCs w:val="20"/>
                                    </w:rPr>
                                  </w:pPr>
                                  <w:r w:rsidRPr="00C52FBE">
                                    <w:rPr>
                                      <w:rFonts w:ascii="標楷體" w:eastAsia="標楷體" w:hAnsi="標楷體" w:cs="新細明體" w:hint="eastAsia"/>
                                      <w:b/>
                                      <w:kern w:val="0"/>
                                      <w:sz w:val="20"/>
                                      <w:szCs w:val="20"/>
                                    </w:rPr>
                                    <w:t>230,498,142</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b/>
                                      <w:kern w:val="0"/>
                                      <w:sz w:val="20"/>
                                      <w:szCs w:val="20"/>
                                    </w:rPr>
                                  </w:pPr>
                                  <w:r w:rsidRPr="00C52FBE">
                                    <w:rPr>
                                      <w:rFonts w:ascii="標楷體" w:eastAsia="標楷體" w:hAnsi="標楷體" w:cs="新細明體" w:hint="eastAsia"/>
                                      <w:b/>
                                      <w:kern w:val="0"/>
                                      <w:sz w:val="20"/>
                                      <w:szCs w:val="20"/>
                                    </w:rPr>
                                    <w:t>3,527,001</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災害</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586,817</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586,817</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維生基</w:t>
                                  </w:r>
                                </w:p>
                                <w:p w:rsidR="005876F8" w:rsidRPr="00C52FBE" w:rsidRDefault="005876F8" w:rsidP="00775816">
                                  <w:pPr>
                                    <w:widowControl/>
                                    <w:spacing w:line="200" w:lineRule="exact"/>
                                    <w:jc w:val="distribute"/>
                                    <w:rPr>
                                      <w:rFonts w:ascii="標楷體" w:eastAsia="標楷體" w:hAnsi="標楷體" w:cs="新細明體"/>
                                      <w:kern w:val="0"/>
                                      <w:sz w:val="20"/>
                                      <w:szCs w:val="20"/>
                                    </w:rPr>
                                  </w:pPr>
                                  <w:proofErr w:type="gramStart"/>
                                  <w:r w:rsidRPr="00C52FBE">
                                    <w:rPr>
                                      <w:rFonts w:ascii="標楷體" w:eastAsia="標楷體" w:hAnsi="標楷體" w:cs="新細明體" w:hint="eastAsia"/>
                                      <w:kern w:val="0"/>
                                      <w:sz w:val="20"/>
                                      <w:szCs w:val="20"/>
                                    </w:rPr>
                                    <w:t>礎</w:t>
                                  </w:r>
                                  <w:proofErr w:type="gramEnd"/>
                                  <w:r w:rsidRPr="00C52FBE">
                                    <w:rPr>
                                      <w:rFonts w:ascii="標楷體" w:eastAsia="標楷體" w:hAnsi="標楷體" w:cs="新細明體" w:hint="eastAsia"/>
                                      <w:kern w:val="0"/>
                                      <w:sz w:val="20"/>
                                      <w:szCs w:val="20"/>
                                    </w:rPr>
                                    <w:t>設施</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13,070,232</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13,152,696</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1,138,705</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水資源</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64,207,070</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61,809,829</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173,695</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土地利用</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119,848,784</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118,278,042</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431,946</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海洋及海岸</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711,</w:t>
                                  </w:r>
                                  <w:r w:rsidRPr="00C52FBE">
                                    <w:rPr>
                                      <w:rFonts w:ascii="標楷體" w:eastAsia="標楷體" w:hAnsi="標楷體" w:cs="新細明體"/>
                                      <w:kern w:val="0"/>
                                      <w:sz w:val="20"/>
                                      <w:szCs w:val="20"/>
                                    </w:rPr>
                                    <w:t>899</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635,323</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73,784</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能源供給</w:t>
                                  </w:r>
                                </w:p>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及產業</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46,217</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46,217</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農業生產及生物多樣性</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31,603,015</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35,077,302</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1,708,869</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健康</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269,653</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610,470</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能力建構</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301,442</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w:t>
                                  </w:r>
                                </w:p>
                              </w:tc>
                            </w:tr>
                            <w:tr w:rsidR="005876F8" w:rsidRPr="00C52FBE" w:rsidTr="005D3860">
                              <w:trPr>
                                <w:trHeight w:val="340"/>
                              </w:trPr>
                              <w:tc>
                                <w:tcPr>
                                  <w:tcW w:w="5387" w:type="dxa"/>
                                  <w:gridSpan w:val="4"/>
                                  <w:tcBorders>
                                    <w:top w:val="single" w:sz="4" w:space="0" w:color="auto"/>
                                    <w:left w:val="nil"/>
                                    <w:bottom w:val="nil"/>
                                    <w:right w:val="nil"/>
                                  </w:tcBorders>
                                  <w:shd w:val="clear" w:color="auto" w:fill="auto"/>
                                  <w:noWrap/>
                                  <w:vAlign w:val="center"/>
                                  <w:hideMark/>
                                </w:tcPr>
                                <w:p w:rsidR="005876F8" w:rsidRPr="00C52FBE" w:rsidRDefault="005876F8" w:rsidP="003500DF">
                                  <w:pPr>
                                    <w:widowControl/>
                                    <w:spacing w:line="180" w:lineRule="exact"/>
                                    <w:ind w:left="535" w:hangingChars="297" w:hanging="535"/>
                                    <w:jc w:val="both"/>
                                    <w:rPr>
                                      <w:rFonts w:ascii="標楷體" w:eastAsia="標楷體" w:hAnsi="標楷體" w:cs="新細明體"/>
                                      <w:kern w:val="0"/>
                                      <w:sz w:val="18"/>
                                      <w:szCs w:val="18"/>
                                    </w:rPr>
                                  </w:pPr>
                                  <w:proofErr w:type="gramStart"/>
                                  <w:r w:rsidRPr="00C52FBE">
                                    <w:rPr>
                                      <w:rFonts w:ascii="標楷體" w:eastAsia="標楷體" w:hAnsi="標楷體" w:cs="新細明體" w:hint="eastAsia"/>
                                      <w:kern w:val="0"/>
                                      <w:sz w:val="18"/>
                                      <w:szCs w:val="18"/>
                                    </w:rPr>
                                    <w:t>註</w:t>
                                  </w:r>
                                  <w:proofErr w:type="gramEnd"/>
                                  <w:r w:rsidRPr="00C52FBE">
                                    <w:rPr>
                                      <w:rFonts w:ascii="標楷體" w:eastAsia="標楷體" w:hAnsi="標楷體" w:cs="新細明體" w:hint="eastAsia"/>
                                      <w:kern w:val="0"/>
                                      <w:sz w:val="18"/>
                                      <w:szCs w:val="18"/>
                                    </w:rPr>
                                    <w:t>：1.</w:t>
                                  </w:r>
                                  <w:r w:rsidRPr="00C52FBE">
                                    <w:rPr>
                                      <w:rFonts w:ascii="標楷體" w:eastAsia="標楷體" w:hAnsi="標楷體" w:cs="新細明體" w:hint="eastAsia"/>
                                      <w:spacing w:val="-2"/>
                                      <w:kern w:val="0"/>
                                      <w:sz w:val="18"/>
                                      <w:szCs w:val="18"/>
                                    </w:rPr>
                                    <w:t>部分調適行動</w:t>
                                  </w:r>
                                  <w:proofErr w:type="gramStart"/>
                                  <w:r w:rsidRPr="00C52FBE">
                                    <w:rPr>
                                      <w:rFonts w:ascii="標楷體" w:eastAsia="標楷體" w:hAnsi="標楷體" w:cs="新細明體" w:hint="eastAsia"/>
                                      <w:spacing w:val="-2"/>
                                      <w:kern w:val="0"/>
                                      <w:sz w:val="18"/>
                                      <w:szCs w:val="18"/>
                                    </w:rPr>
                                    <w:t>計畫原</w:t>
                                  </w:r>
                                  <w:r w:rsidRPr="00C52FBE">
                                    <w:rPr>
                                      <w:rFonts w:ascii="標楷體" w:eastAsia="標楷體" w:hAnsi="標楷體" w:cs="新細明體"/>
                                      <w:spacing w:val="-2"/>
                                      <w:kern w:val="0"/>
                                      <w:sz w:val="18"/>
                                      <w:szCs w:val="18"/>
                                    </w:rPr>
                                    <w:t>未編列</w:t>
                                  </w:r>
                                  <w:proofErr w:type="gramEnd"/>
                                  <w:r w:rsidRPr="00C52FBE">
                                    <w:rPr>
                                      <w:rFonts w:ascii="標楷體" w:eastAsia="標楷體" w:hAnsi="標楷體" w:cs="新細明體"/>
                                      <w:spacing w:val="-2"/>
                                      <w:kern w:val="0"/>
                                      <w:sz w:val="18"/>
                                      <w:szCs w:val="18"/>
                                    </w:rPr>
                                    <w:t>相關預算數，惟</w:t>
                                  </w:r>
                                  <w:r w:rsidRPr="00C52FBE">
                                    <w:rPr>
                                      <w:rFonts w:ascii="標楷體" w:eastAsia="標楷體" w:hAnsi="標楷體" w:cs="新細明體" w:hint="eastAsia"/>
                                      <w:spacing w:val="-2"/>
                                      <w:kern w:val="0"/>
                                      <w:sz w:val="18"/>
                                      <w:szCs w:val="18"/>
                                    </w:rPr>
                                    <w:t>於行動方案辦理</w:t>
                                  </w:r>
                                  <w:proofErr w:type="gramStart"/>
                                  <w:r w:rsidRPr="00C52FBE">
                                    <w:rPr>
                                      <w:rFonts w:ascii="標楷體" w:eastAsia="標楷體" w:hAnsi="標楷體" w:cs="新細明體" w:hint="eastAsia"/>
                                      <w:spacing w:val="-2"/>
                                      <w:kern w:val="0"/>
                                      <w:sz w:val="18"/>
                                      <w:szCs w:val="18"/>
                                    </w:rPr>
                                    <w:t>期間，</w:t>
                                  </w:r>
                                  <w:proofErr w:type="gramEnd"/>
                                  <w:r w:rsidRPr="00C52FBE">
                                    <w:rPr>
                                      <w:rFonts w:ascii="標楷體" w:eastAsia="標楷體" w:hAnsi="標楷體" w:cs="新細明體" w:hint="eastAsia"/>
                                      <w:spacing w:val="-2"/>
                                      <w:kern w:val="0"/>
                                      <w:sz w:val="18"/>
                                      <w:szCs w:val="18"/>
                                    </w:rPr>
                                    <w:t>因實際需要自不同分支計畫流入，或由特別預算、非營業特種基金、營業基金支應</w:t>
                                  </w:r>
                                  <w:r w:rsidRPr="00C52FBE">
                                    <w:rPr>
                                      <w:rFonts w:ascii="標楷體" w:eastAsia="標楷體" w:hAnsi="標楷體" w:cs="新細明體"/>
                                      <w:spacing w:val="-2"/>
                                      <w:kern w:val="0"/>
                                      <w:sz w:val="18"/>
                                      <w:szCs w:val="18"/>
                                    </w:rPr>
                                    <w:t>，</w:t>
                                  </w:r>
                                  <w:r w:rsidRPr="00C52FBE">
                                    <w:rPr>
                                      <w:rFonts w:ascii="標楷體" w:eastAsia="標楷體" w:hAnsi="標楷體" w:cs="新細明體" w:hint="eastAsia"/>
                                      <w:spacing w:val="-2"/>
                                      <w:kern w:val="0"/>
                                      <w:sz w:val="18"/>
                                      <w:szCs w:val="18"/>
                                    </w:rPr>
                                    <w:t>致部分領域累計實現數超過預算數。</w:t>
                                  </w:r>
                                </w:p>
                                <w:p w:rsidR="005876F8" w:rsidRPr="00C52FBE" w:rsidRDefault="005876F8" w:rsidP="003500DF">
                                  <w:pPr>
                                    <w:widowControl/>
                                    <w:spacing w:line="180" w:lineRule="exact"/>
                                    <w:ind w:leftChars="147" w:left="353"/>
                                    <w:jc w:val="both"/>
                                    <w:rPr>
                                      <w:rFonts w:ascii="標楷體" w:eastAsia="標楷體" w:hAnsi="標楷體" w:cs="新細明體"/>
                                      <w:kern w:val="0"/>
                                      <w:sz w:val="18"/>
                                      <w:szCs w:val="18"/>
                                    </w:rPr>
                                  </w:pPr>
                                  <w:r w:rsidRPr="00C52FBE">
                                    <w:rPr>
                                      <w:rFonts w:ascii="標楷體" w:eastAsia="標楷體" w:hAnsi="標楷體" w:cs="新細明體" w:hint="eastAsia"/>
                                      <w:kern w:val="0"/>
                                      <w:sz w:val="18"/>
                                      <w:szCs w:val="18"/>
                                    </w:rPr>
                                    <w:t>2.</w:t>
                                  </w:r>
                                  <w:r w:rsidRPr="00C52FBE">
                                    <w:rPr>
                                      <w:rFonts w:ascii="標楷體" w:eastAsia="標楷體" w:hAnsi="標楷體" w:cs="新細明體" w:hint="eastAsia"/>
                                      <w:spacing w:val="-8"/>
                                      <w:kern w:val="0"/>
                                      <w:sz w:val="18"/>
                                      <w:szCs w:val="18"/>
                                    </w:rPr>
                                    <w:t>資料來源：整理自8大調適領域及能力建構領域彙整機關提供資料。</w:t>
                                  </w:r>
                                </w:p>
                              </w:tc>
                            </w:tr>
                          </w:tbl>
                          <w:p w:rsidR="005876F8" w:rsidRPr="00C52FBE" w:rsidRDefault="005876F8" w:rsidP="00044DD9">
                            <w:pPr>
                              <w:spacing w:line="180" w:lineRule="exac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377D548" id="文字方塊 21" o:spid="_x0000_s1036" type="#_x0000_t202" style="position:absolute;left:0;text-align:left;margin-left:219.85pt;margin-top:7.1pt;width:286.8pt;height:261pt;z-index:2517596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" fillcolor="window" stroked="f" strokeweight=".5pt">
                <v:textbox>
                  <w:txbxContent>
                    <w:tbl>
                      <w:tblPr>
                        <w:tblW w:w="5387" w:type="dxa"/>
                        <w:tblLayout w:type="fixed"/>
                        <w:tblCellMar>
                          <w:left w:w="28" w:type="dxa"/>
                          <w:right w:w="28" w:type="dxa"/>
                        </w:tblCellMar>
                        <w:tblLook w:val="04A0" w:firstRow="1" w:lastRow="0" w:firstColumn="1" w:lastColumn="0" w:noHBand="0" w:noVBand="1"/>
                      </w:tblPr>
                      <w:tblGrid>
                        <w:gridCol w:w="1134"/>
                        <w:gridCol w:w="1418"/>
                        <w:gridCol w:w="1417"/>
                        <w:gridCol w:w="1418"/>
                      </w:tblGrid>
                      <w:tr w:rsidR="005876F8" w:rsidRPr="00C52FBE" w:rsidTr="005D3860">
                        <w:trPr>
                          <w:trHeight w:val="428"/>
                        </w:trPr>
                        <w:tc>
                          <w:tcPr>
                            <w:tcW w:w="5387" w:type="dxa"/>
                            <w:gridSpan w:val="4"/>
                            <w:tcBorders>
                              <w:top w:val="nil"/>
                              <w:left w:val="nil"/>
                              <w:bottom w:val="nil"/>
                              <w:right w:val="nil"/>
                            </w:tcBorders>
                            <w:shd w:val="clear" w:color="auto" w:fill="auto"/>
                            <w:vAlign w:val="center"/>
                            <w:hideMark/>
                          </w:tcPr>
                          <w:p w:rsidR="005876F8" w:rsidRPr="00C52FBE" w:rsidRDefault="005876F8" w:rsidP="00CC7F7C">
                            <w:pPr>
                              <w:widowControl/>
                              <w:spacing w:line="240" w:lineRule="exact"/>
                              <w:ind w:left="704" w:hangingChars="293" w:hanging="704"/>
                              <w:jc w:val="both"/>
                              <w:rPr>
                                <w:rFonts w:ascii="標楷體" w:eastAsia="標楷體" w:hAnsi="標楷體" w:cs="新細明體"/>
                                <w:b/>
                                <w:kern w:val="0"/>
                              </w:rPr>
                            </w:pPr>
                            <w:r w:rsidRPr="00C52FBE">
                              <w:rPr>
                                <w:rFonts w:ascii="標楷體" w:eastAsia="標楷體" w:hAnsi="標楷體" w:cs="新細明體" w:hint="eastAsia"/>
                                <w:b/>
                                <w:kern w:val="0"/>
                              </w:rPr>
                              <w:t>表3　截至</w:t>
                            </w:r>
                            <w:r w:rsidRPr="00C52FBE">
                              <w:rPr>
                                <w:rFonts w:ascii="標楷體" w:eastAsia="標楷體" w:hAnsi="標楷體" w:cs="新細明體"/>
                                <w:b/>
                                <w:kern w:val="0"/>
                              </w:rPr>
                              <w:t>112年底</w:t>
                            </w:r>
                            <w:r w:rsidRPr="00C52FBE">
                              <w:rPr>
                                <w:rFonts w:ascii="標楷體" w:eastAsia="標楷體" w:hAnsi="標楷體" w:cs="新細明體" w:hint="eastAsia"/>
                                <w:b/>
                                <w:kern w:val="0"/>
                              </w:rPr>
                              <w:t>國家氣候變遷調適行動方案（107－111年）預算執行情形</w:t>
                            </w:r>
                          </w:p>
                        </w:tc>
                      </w:tr>
                      <w:tr w:rsidR="005876F8" w:rsidRPr="00C52FBE" w:rsidTr="005D3860">
                        <w:trPr>
                          <w:trHeight w:val="234"/>
                        </w:trPr>
                        <w:tc>
                          <w:tcPr>
                            <w:tcW w:w="5387" w:type="dxa"/>
                            <w:gridSpan w:val="4"/>
                            <w:tcBorders>
                              <w:top w:val="nil"/>
                              <w:left w:val="nil"/>
                              <w:bottom w:val="single" w:sz="4" w:space="0" w:color="auto"/>
                              <w:right w:val="nil"/>
                            </w:tcBorders>
                            <w:shd w:val="clear" w:color="auto" w:fill="auto"/>
                            <w:noWrap/>
                            <w:vAlign w:val="center"/>
                            <w:hideMark/>
                          </w:tcPr>
                          <w:p w:rsidR="005876F8" w:rsidRPr="00C52FBE" w:rsidRDefault="005876F8" w:rsidP="005D3860">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單位：新臺幣千元</w:t>
                            </w:r>
                          </w:p>
                        </w:tc>
                      </w:tr>
                      <w:tr w:rsidR="005876F8" w:rsidRPr="00C52FBE" w:rsidTr="008D11DD">
                        <w:trPr>
                          <w:trHeight w:val="283"/>
                        </w:trPr>
                        <w:tc>
                          <w:tcPr>
                            <w:tcW w:w="1134" w:type="dxa"/>
                            <w:tcBorders>
                              <w:top w:val="nil"/>
                              <w:left w:val="single" w:sz="4" w:space="0" w:color="auto"/>
                              <w:bottom w:val="single" w:sz="4" w:space="0" w:color="000000"/>
                              <w:right w:val="single" w:sz="4" w:space="0" w:color="auto"/>
                            </w:tcBorders>
                            <w:shd w:val="clear" w:color="auto" w:fill="BDD6EE" w:themeFill="accent1" w:themeFillTint="66"/>
                            <w:vAlign w:val="center"/>
                            <w:hideMark/>
                          </w:tcPr>
                          <w:p w:rsidR="005876F8" w:rsidRPr="00C52FBE" w:rsidRDefault="005876F8" w:rsidP="00775816">
                            <w:pPr>
                              <w:widowControl/>
                              <w:spacing w:line="200" w:lineRule="exact"/>
                              <w:jc w:val="center"/>
                              <w:rPr>
                                <w:rFonts w:ascii="標楷體" w:eastAsia="標楷體" w:hAnsi="標楷體" w:cs="新細明體"/>
                                <w:kern w:val="0"/>
                                <w:sz w:val="20"/>
                                <w:szCs w:val="20"/>
                              </w:rPr>
                            </w:pPr>
                            <w:r w:rsidRPr="00525AD0">
                              <w:rPr>
                                <w:rFonts w:ascii="標楷體" w:eastAsia="標楷體" w:hAnsi="標楷體" w:cs="新細明體" w:hint="eastAsia"/>
                                <w:color w:val="000000"/>
                                <w:kern w:val="0"/>
                                <w:sz w:val="20"/>
                                <w:szCs w:val="20"/>
                              </w:rPr>
                              <w:t>領域</w:t>
                            </w:r>
                          </w:p>
                        </w:tc>
                        <w:tc>
                          <w:tcPr>
                            <w:tcW w:w="1418" w:type="dxa"/>
                            <w:tcBorders>
                              <w:top w:val="nil"/>
                              <w:left w:val="single" w:sz="4" w:space="0" w:color="auto"/>
                              <w:bottom w:val="single" w:sz="4" w:space="0" w:color="000000"/>
                              <w:right w:val="single" w:sz="4" w:space="0" w:color="auto"/>
                            </w:tcBorders>
                            <w:shd w:val="clear" w:color="auto" w:fill="BDD6EE" w:themeFill="accent1" w:themeFillTint="66"/>
                            <w:vAlign w:val="center"/>
                            <w:hideMark/>
                          </w:tcPr>
                          <w:p w:rsidR="005876F8" w:rsidRPr="00C52FBE" w:rsidRDefault="005876F8" w:rsidP="00775816">
                            <w:pPr>
                              <w:widowControl/>
                              <w:spacing w:line="200" w:lineRule="exact"/>
                              <w:jc w:val="center"/>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預算數</w:t>
                            </w:r>
                          </w:p>
                        </w:tc>
                        <w:tc>
                          <w:tcPr>
                            <w:tcW w:w="1417" w:type="dxa"/>
                            <w:tcBorders>
                              <w:top w:val="nil"/>
                              <w:left w:val="nil"/>
                              <w:bottom w:val="single" w:sz="4" w:space="0" w:color="auto"/>
                              <w:right w:val="single" w:sz="4" w:space="0" w:color="auto"/>
                            </w:tcBorders>
                            <w:shd w:val="clear" w:color="auto" w:fill="BDD6EE" w:themeFill="accent1" w:themeFillTint="66"/>
                            <w:noWrap/>
                            <w:vAlign w:val="center"/>
                            <w:hideMark/>
                          </w:tcPr>
                          <w:p w:rsidR="005876F8" w:rsidRPr="00C52FBE" w:rsidRDefault="005876F8" w:rsidP="00775816">
                            <w:pPr>
                              <w:widowControl/>
                              <w:spacing w:line="200" w:lineRule="exact"/>
                              <w:jc w:val="center"/>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累計實現數</w:t>
                            </w:r>
                          </w:p>
                        </w:tc>
                        <w:tc>
                          <w:tcPr>
                            <w:tcW w:w="1418" w:type="dxa"/>
                            <w:tcBorders>
                              <w:top w:val="nil"/>
                              <w:left w:val="nil"/>
                              <w:bottom w:val="single" w:sz="4" w:space="0" w:color="auto"/>
                              <w:right w:val="single" w:sz="4" w:space="0" w:color="auto"/>
                            </w:tcBorders>
                            <w:shd w:val="clear" w:color="auto" w:fill="BDD6EE" w:themeFill="accent1" w:themeFillTint="66"/>
                            <w:noWrap/>
                            <w:vAlign w:val="center"/>
                            <w:hideMark/>
                          </w:tcPr>
                          <w:p w:rsidR="005876F8" w:rsidRPr="00C52FBE" w:rsidRDefault="005876F8" w:rsidP="00775816">
                            <w:pPr>
                              <w:widowControl/>
                              <w:spacing w:line="200" w:lineRule="exact"/>
                              <w:jc w:val="center"/>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應付保留數</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5876F8" w:rsidRPr="00C52FBE" w:rsidRDefault="005876F8" w:rsidP="00775816">
                            <w:pPr>
                              <w:widowControl/>
                              <w:spacing w:line="200" w:lineRule="exact"/>
                              <w:jc w:val="distribute"/>
                              <w:rPr>
                                <w:rFonts w:ascii="標楷體" w:eastAsia="標楷體" w:hAnsi="標楷體" w:cs="新細明體"/>
                                <w:b/>
                                <w:kern w:val="0"/>
                                <w:sz w:val="20"/>
                                <w:szCs w:val="20"/>
                              </w:rPr>
                            </w:pPr>
                            <w:r w:rsidRPr="00C52FBE">
                              <w:rPr>
                                <w:rFonts w:ascii="標楷體" w:eastAsia="標楷體" w:hAnsi="標楷體" w:cs="新細明體" w:hint="eastAsia"/>
                                <w:b/>
                                <w:kern w:val="0"/>
                                <w:sz w:val="20"/>
                                <w:szCs w:val="20"/>
                              </w:rPr>
                              <w:t>合計</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b/>
                                <w:kern w:val="0"/>
                                <w:sz w:val="20"/>
                                <w:szCs w:val="20"/>
                              </w:rPr>
                            </w:pPr>
                            <w:r w:rsidRPr="00C52FBE">
                              <w:rPr>
                                <w:rFonts w:ascii="標楷體" w:eastAsia="標楷體" w:hAnsi="標楷體" w:cs="新細明體" w:hint="eastAsia"/>
                                <w:b/>
                                <w:kern w:val="0"/>
                                <w:sz w:val="20"/>
                                <w:szCs w:val="20"/>
                              </w:rPr>
                              <w:t>230,343,689</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b/>
                                <w:kern w:val="0"/>
                                <w:sz w:val="20"/>
                                <w:szCs w:val="20"/>
                              </w:rPr>
                            </w:pPr>
                            <w:r w:rsidRPr="00C52FBE">
                              <w:rPr>
                                <w:rFonts w:ascii="標楷體" w:eastAsia="標楷體" w:hAnsi="標楷體" w:cs="新細明體" w:hint="eastAsia"/>
                                <w:b/>
                                <w:kern w:val="0"/>
                                <w:sz w:val="20"/>
                                <w:szCs w:val="20"/>
                              </w:rPr>
                              <w:t>230,498,142</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b/>
                                <w:kern w:val="0"/>
                                <w:sz w:val="20"/>
                                <w:szCs w:val="20"/>
                              </w:rPr>
                            </w:pPr>
                            <w:r w:rsidRPr="00C52FBE">
                              <w:rPr>
                                <w:rFonts w:ascii="標楷體" w:eastAsia="標楷體" w:hAnsi="標楷體" w:cs="新細明體" w:hint="eastAsia"/>
                                <w:b/>
                                <w:kern w:val="0"/>
                                <w:sz w:val="20"/>
                                <w:szCs w:val="20"/>
                              </w:rPr>
                              <w:t>3,527,001</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災害</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586,817</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586,817</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維生基</w:t>
                            </w:r>
                          </w:p>
                          <w:p w:rsidR="005876F8" w:rsidRPr="00C52FBE" w:rsidRDefault="005876F8" w:rsidP="00775816">
                            <w:pPr>
                              <w:widowControl/>
                              <w:spacing w:line="200" w:lineRule="exact"/>
                              <w:jc w:val="distribute"/>
                              <w:rPr>
                                <w:rFonts w:ascii="標楷體" w:eastAsia="標楷體" w:hAnsi="標楷體" w:cs="新細明體"/>
                                <w:kern w:val="0"/>
                                <w:sz w:val="20"/>
                                <w:szCs w:val="20"/>
                              </w:rPr>
                            </w:pPr>
                            <w:proofErr w:type="gramStart"/>
                            <w:r w:rsidRPr="00C52FBE">
                              <w:rPr>
                                <w:rFonts w:ascii="標楷體" w:eastAsia="標楷體" w:hAnsi="標楷體" w:cs="新細明體" w:hint="eastAsia"/>
                                <w:kern w:val="0"/>
                                <w:sz w:val="20"/>
                                <w:szCs w:val="20"/>
                              </w:rPr>
                              <w:t>礎</w:t>
                            </w:r>
                            <w:proofErr w:type="gramEnd"/>
                            <w:r w:rsidRPr="00C52FBE">
                              <w:rPr>
                                <w:rFonts w:ascii="標楷體" w:eastAsia="標楷體" w:hAnsi="標楷體" w:cs="新細明體" w:hint="eastAsia"/>
                                <w:kern w:val="0"/>
                                <w:sz w:val="20"/>
                                <w:szCs w:val="20"/>
                              </w:rPr>
                              <w:t>設施</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13,070,232</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13,152,696</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1,138,705</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水資源</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64,207,070</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61,809,829</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173,695</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土地利用</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119,848,784</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118,278,042</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431,946</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海洋及海岸</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711,</w:t>
                            </w:r>
                            <w:r w:rsidRPr="00C52FBE">
                              <w:rPr>
                                <w:rFonts w:ascii="標楷體" w:eastAsia="標楷體" w:hAnsi="標楷體" w:cs="新細明體"/>
                                <w:kern w:val="0"/>
                                <w:sz w:val="20"/>
                                <w:szCs w:val="20"/>
                              </w:rPr>
                              <w:t>899</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635,323</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73,784</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能源供給</w:t>
                            </w:r>
                          </w:p>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及產業</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46,217</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46,217</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農業生產及生物多樣性</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31,603,015</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35,077,302</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1,708,869</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健康</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269,653</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610,470</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w:t>
                            </w:r>
                          </w:p>
                        </w:tc>
                      </w:tr>
                      <w:tr w:rsidR="005876F8" w:rsidRPr="00C52FBE" w:rsidTr="00775816">
                        <w:trPr>
                          <w:trHeight w:val="283"/>
                        </w:trPr>
                        <w:tc>
                          <w:tcPr>
                            <w:tcW w:w="1134" w:type="dxa"/>
                            <w:tcBorders>
                              <w:top w:val="nil"/>
                              <w:left w:val="single" w:sz="4" w:space="0" w:color="auto"/>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distribute"/>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能力建構</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w:t>
                            </w:r>
                          </w:p>
                        </w:tc>
                        <w:tc>
                          <w:tcPr>
                            <w:tcW w:w="1417"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widowControl/>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301,442</w:t>
                            </w:r>
                          </w:p>
                        </w:tc>
                        <w:tc>
                          <w:tcPr>
                            <w:tcW w:w="1418" w:type="dxa"/>
                            <w:tcBorders>
                              <w:top w:val="nil"/>
                              <w:left w:val="nil"/>
                              <w:bottom w:val="single" w:sz="4" w:space="0" w:color="auto"/>
                              <w:right w:val="single" w:sz="4" w:space="0" w:color="auto"/>
                            </w:tcBorders>
                            <w:shd w:val="clear" w:color="auto" w:fill="auto"/>
                            <w:vAlign w:val="center"/>
                            <w:hideMark/>
                          </w:tcPr>
                          <w:p w:rsidR="005876F8" w:rsidRPr="00C52FBE" w:rsidRDefault="005876F8" w:rsidP="00775816">
                            <w:pPr>
                              <w:spacing w:line="200" w:lineRule="exact"/>
                              <w:jc w:val="right"/>
                              <w:rPr>
                                <w:rFonts w:ascii="標楷體" w:eastAsia="標楷體" w:hAnsi="標楷體" w:cs="新細明體"/>
                                <w:kern w:val="0"/>
                                <w:sz w:val="20"/>
                                <w:szCs w:val="20"/>
                              </w:rPr>
                            </w:pPr>
                            <w:r w:rsidRPr="00C52FBE">
                              <w:rPr>
                                <w:rFonts w:ascii="標楷體" w:eastAsia="標楷體" w:hAnsi="標楷體" w:cs="新細明體" w:hint="eastAsia"/>
                                <w:kern w:val="0"/>
                                <w:sz w:val="20"/>
                                <w:szCs w:val="20"/>
                              </w:rPr>
                              <w:t>－</w:t>
                            </w:r>
                          </w:p>
                        </w:tc>
                      </w:tr>
                      <w:tr w:rsidR="005876F8" w:rsidRPr="00C52FBE" w:rsidTr="005D3860">
                        <w:trPr>
                          <w:trHeight w:val="340"/>
                        </w:trPr>
                        <w:tc>
                          <w:tcPr>
                            <w:tcW w:w="5387" w:type="dxa"/>
                            <w:gridSpan w:val="4"/>
                            <w:tcBorders>
                              <w:top w:val="single" w:sz="4" w:space="0" w:color="auto"/>
                              <w:left w:val="nil"/>
                              <w:bottom w:val="nil"/>
                              <w:right w:val="nil"/>
                            </w:tcBorders>
                            <w:shd w:val="clear" w:color="auto" w:fill="auto"/>
                            <w:noWrap/>
                            <w:vAlign w:val="center"/>
                            <w:hideMark/>
                          </w:tcPr>
                          <w:p w:rsidR="005876F8" w:rsidRPr="00C52FBE" w:rsidRDefault="005876F8" w:rsidP="003500DF">
                            <w:pPr>
                              <w:widowControl/>
                              <w:spacing w:line="180" w:lineRule="exact"/>
                              <w:ind w:left="535" w:hangingChars="297" w:hanging="535"/>
                              <w:jc w:val="both"/>
                              <w:rPr>
                                <w:rFonts w:ascii="標楷體" w:eastAsia="標楷體" w:hAnsi="標楷體" w:cs="新細明體"/>
                                <w:kern w:val="0"/>
                                <w:sz w:val="18"/>
                                <w:szCs w:val="18"/>
                              </w:rPr>
                            </w:pPr>
                            <w:proofErr w:type="gramStart"/>
                            <w:r w:rsidRPr="00C52FBE">
                              <w:rPr>
                                <w:rFonts w:ascii="標楷體" w:eastAsia="標楷體" w:hAnsi="標楷體" w:cs="新細明體" w:hint="eastAsia"/>
                                <w:kern w:val="0"/>
                                <w:sz w:val="18"/>
                                <w:szCs w:val="18"/>
                              </w:rPr>
                              <w:t>註</w:t>
                            </w:r>
                            <w:proofErr w:type="gramEnd"/>
                            <w:r w:rsidRPr="00C52FBE">
                              <w:rPr>
                                <w:rFonts w:ascii="標楷體" w:eastAsia="標楷體" w:hAnsi="標楷體" w:cs="新細明體" w:hint="eastAsia"/>
                                <w:kern w:val="0"/>
                                <w:sz w:val="18"/>
                                <w:szCs w:val="18"/>
                              </w:rPr>
                              <w:t>：1.</w:t>
                            </w:r>
                            <w:r w:rsidRPr="00C52FBE">
                              <w:rPr>
                                <w:rFonts w:ascii="標楷體" w:eastAsia="標楷體" w:hAnsi="標楷體" w:cs="新細明體" w:hint="eastAsia"/>
                                <w:spacing w:val="-2"/>
                                <w:kern w:val="0"/>
                                <w:sz w:val="18"/>
                                <w:szCs w:val="18"/>
                              </w:rPr>
                              <w:t>部分調適行動</w:t>
                            </w:r>
                            <w:proofErr w:type="gramStart"/>
                            <w:r w:rsidRPr="00C52FBE">
                              <w:rPr>
                                <w:rFonts w:ascii="標楷體" w:eastAsia="標楷體" w:hAnsi="標楷體" w:cs="新細明體" w:hint="eastAsia"/>
                                <w:spacing w:val="-2"/>
                                <w:kern w:val="0"/>
                                <w:sz w:val="18"/>
                                <w:szCs w:val="18"/>
                              </w:rPr>
                              <w:t>計畫原</w:t>
                            </w:r>
                            <w:r w:rsidRPr="00C52FBE">
                              <w:rPr>
                                <w:rFonts w:ascii="標楷體" w:eastAsia="標楷體" w:hAnsi="標楷體" w:cs="新細明體"/>
                                <w:spacing w:val="-2"/>
                                <w:kern w:val="0"/>
                                <w:sz w:val="18"/>
                                <w:szCs w:val="18"/>
                              </w:rPr>
                              <w:t>未編列</w:t>
                            </w:r>
                            <w:proofErr w:type="gramEnd"/>
                            <w:r w:rsidRPr="00C52FBE">
                              <w:rPr>
                                <w:rFonts w:ascii="標楷體" w:eastAsia="標楷體" w:hAnsi="標楷體" w:cs="新細明體"/>
                                <w:spacing w:val="-2"/>
                                <w:kern w:val="0"/>
                                <w:sz w:val="18"/>
                                <w:szCs w:val="18"/>
                              </w:rPr>
                              <w:t>相關預算數，惟</w:t>
                            </w:r>
                            <w:r w:rsidRPr="00C52FBE">
                              <w:rPr>
                                <w:rFonts w:ascii="標楷體" w:eastAsia="標楷體" w:hAnsi="標楷體" w:cs="新細明體" w:hint="eastAsia"/>
                                <w:spacing w:val="-2"/>
                                <w:kern w:val="0"/>
                                <w:sz w:val="18"/>
                                <w:szCs w:val="18"/>
                              </w:rPr>
                              <w:t>於行動方案辦理</w:t>
                            </w:r>
                            <w:proofErr w:type="gramStart"/>
                            <w:r w:rsidRPr="00C52FBE">
                              <w:rPr>
                                <w:rFonts w:ascii="標楷體" w:eastAsia="標楷體" w:hAnsi="標楷體" w:cs="新細明體" w:hint="eastAsia"/>
                                <w:spacing w:val="-2"/>
                                <w:kern w:val="0"/>
                                <w:sz w:val="18"/>
                                <w:szCs w:val="18"/>
                              </w:rPr>
                              <w:t>期間，</w:t>
                            </w:r>
                            <w:proofErr w:type="gramEnd"/>
                            <w:r w:rsidRPr="00C52FBE">
                              <w:rPr>
                                <w:rFonts w:ascii="標楷體" w:eastAsia="標楷體" w:hAnsi="標楷體" w:cs="新細明體" w:hint="eastAsia"/>
                                <w:spacing w:val="-2"/>
                                <w:kern w:val="0"/>
                                <w:sz w:val="18"/>
                                <w:szCs w:val="18"/>
                              </w:rPr>
                              <w:t>因實際需要自不同分支計畫流入，或由特別預算、非營業特種基金、營業基金支應</w:t>
                            </w:r>
                            <w:r w:rsidRPr="00C52FBE">
                              <w:rPr>
                                <w:rFonts w:ascii="標楷體" w:eastAsia="標楷體" w:hAnsi="標楷體" w:cs="新細明體"/>
                                <w:spacing w:val="-2"/>
                                <w:kern w:val="0"/>
                                <w:sz w:val="18"/>
                                <w:szCs w:val="18"/>
                              </w:rPr>
                              <w:t>，</w:t>
                            </w:r>
                            <w:r w:rsidRPr="00C52FBE">
                              <w:rPr>
                                <w:rFonts w:ascii="標楷體" w:eastAsia="標楷體" w:hAnsi="標楷體" w:cs="新細明體" w:hint="eastAsia"/>
                                <w:spacing w:val="-2"/>
                                <w:kern w:val="0"/>
                                <w:sz w:val="18"/>
                                <w:szCs w:val="18"/>
                              </w:rPr>
                              <w:t>致部分領域累計實現數超過預算數。</w:t>
                            </w:r>
                          </w:p>
                          <w:p w:rsidR="005876F8" w:rsidRPr="00C52FBE" w:rsidRDefault="005876F8" w:rsidP="003500DF">
                            <w:pPr>
                              <w:widowControl/>
                              <w:spacing w:line="180" w:lineRule="exact"/>
                              <w:ind w:leftChars="147" w:left="353"/>
                              <w:jc w:val="both"/>
                              <w:rPr>
                                <w:rFonts w:ascii="標楷體" w:eastAsia="標楷體" w:hAnsi="標楷體" w:cs="新細明體"/>
                                <w:kern w:val="0"/>
                                <w:sz w:val="18"/>
                                <w:szCs w:val="18"/>
                              </w:rPr>
                            </w:pPr>
                            <w:r w:rsidRPr="00C52FBE">
                              <w:rPr>
                                <w:rFonts w:ascii="標楷體" w:eastAsia="標楷體" w:hAnsi="標楷體" w:cs="新細明體" w:hint="eastAsia"/>
                                <w:kern w:val="0"/>
                                <w:sz w:val="18"/>
                                <w:szCs w:val="18"/>
                              </w:rPr>
                              <w:t>2.</w:t>
                            </w:r>
                            <w:r w:rsidRPr="00C52FBE">
                              <w:rPr>
                                <w:rFonts w:ascii="標楷體" w:eastAsia="標楷體" w:hAnsi="標楷體" w:cs="新細明體" w:hint="eastAsia"/>
                                <w:spacing w:val="-8"/>
                                <w:kern w:val="0"/>
                                <w:sz w:val="18"/>
                                <w:szCs w:val="18"/>
                              </w:rPr>
                              <w:t>資料來源：整理自8大調適領域及能力建構領域彙整機關提供資料。</w:t>
                            </w:r>
                          </w:p>
                        </w:tc>
                      </w:tr>
                    </w:tbl>
                    <w:p w:rsidR="005876F8" w:rsidRPr="00C52FBE" w:rsidRDefault="005876F8" w:rsidP="00044DD9">
                      <w:pPr>
                        <w:spacing w:line="180" w:lineRule="exact"/>
                      </w:pPr>
                    </w:p>
                  </w:txbxContent>
                </v:textbox>
                <w10:wrap type="square" anchorx="margin"/>
              </v:shape>
            </w:pict>
          </mc:Fallback>
        </mc:AlternateContent>
      </w:r>
      <w:r w:rsidR="004B5547" w:rsidRPr="00F47E4E">
        <w:rPr>
          <w:rFonts w:hAnsi="標楷體" w:hint="eastAsia"/>
          <w:b/>
          <w:kern w:val="0"/>
          <w:sz w:val="32"/>
          <w:szCs w:val="32"/>
        </w:rPr>
        <w:t>（</w:t>
      </w:r>
      <w:r w:rsidR="00A10B56" w:rsidRPr="00F47E4E">
        <w:rPr>
          <w:rFonts w:hAnsi="標楷體" w:hint="eastAsia"/>
          <w:b/>
          <w:kern w:val="0"/>
          <w:sz w:val="32"/>
          <w:szCs w:val="32"/>
        </w:rPr>
        <w:t>四</w:t>
      </w:r>
      <w:r w:rsidR="004B5547" w:rsidRPr="00F47E4E">
        <w:rPr>
          <w:rFonts w:hAnsi="標楷體"/>
          <w:b/>
          <w:kern w:val="0"/>
          <w:sz w:val="32"/>
          <w:szCs w:val="32"/>
        </w:rPr>
        <w:t>）</w:t>
      </w:r>
      <w:r w:rsidR="007243E8" w:rsidRPr="00F47E4E">
        <w:rPr>
          <w:rFonts w:hAnsi="標楷體" w:hint="eastAsia"/>
          <w:b/>
          <w:sz w:val="32"/>
          <w:szCs w:val="28"/>
        </w:rPr>
        <w:t>預算執行情形</w:t>
      </w:r>
    </w:p>
    <w:p w:rsidR="00A10B56" w:rsidRPr="00F47E4E" w:rsidRDefault="008D11DD" w:rsidP="00F20403">
      <w:pPr>
        <w:pStyle w:val="aff0"/>
        <w:overflowPunct w:val="0"/>
        <w:adjustRightInd w:val="0"/>
        <w:snapToGrid w:val="0"/>
        <w:spacing w:beforeLines="50" w:before="120" w:line="470" w:lineRule="exact"/>
        <w:ind w:firstLine="560"/>
        <w:rPr>
          <w:rFonts w:hAnsi="標楷體"/>
          <w:sz w:val="28"/>
          <w:szCs w:val="28"/>
        </w:rPr>
      </w:pPr>
      <w:r w:rsidRPr="00F47E4E">
        <w:rPr>
          <w:rFonts w:hAnsi="標楷體" w:hint="eastAsia"/>
          <w:sz w:val="28"/>
          <w:szCs w:val="28"/>
        </w:rPr>
        <w:t>按「國家氣候變遷調適行動方案</w:t>
      </w:r>
      <w:r w:rsidR="009B0016" w:rsidRPr="00F47E4E">
        <w:rPr>
          <w:rFonts w:hAnsi="標楷體" w:hint="eastAsia"/>
          <w:sz w:val="28"/>
          <w:szCs w:val="28"/>
        </w:rPr>
        <w:t>（107－111年）</w:t>
      </w:r>
      <w:r w:rsidRPr="00F47E4E">
        <w:rPr>
          <w:rFonts w:hAnsi="標楷體" w:hint="eastAsia"/>
          <w:sz w:val="28"/>
          <w:szCs w:val="28"/>
        </w:rPr>
        <w:t>」並無</w:t>
      </w:r>
      <w:r w:rsidR="00342AFB" w:rsidRPr="00F47E4E">
        <w:rPr>
          <w:rFonts w:hAnsi="標楷體" w:hint="eastAsia"/>
          <w:sz w:val="28"/>
          <w:szCs w:val="28"/>
        </w:rPr>
        <w:t>載列</w:t>
      </w:r>
      <w:r w:rsidRPr="00F47E4E">
        <w:rPr>
          <w:rFonts w:hAnsi="標楷體" w:hint="eastAsia"/>
          <w:sz w:val="28"/>
          <w:szCs w:val="28"/>
        </w:rPr>
        <w:t>整體預算規模及各調適行動計畫編列預算情形，經本部設計調查表，</w:t>
      </w:r>
      <w:r w:rsidR="00342AFB" w:rsidRPr="00F47E4E">
        <w:rPr>
          <w:rFonts w:hAnsi="標楷體" w:hint="eastAsia"/>
          <w:sz w:val="28"/>
          <w:szCs w:val="28"/>
        </w:rPr>
        <w:t>請</w:t>
      </w:r>
      <w:r w:rsidRPr="00F47E4E">
        <w:rPr>
          <w:rFonts w:hAnsi="標楷體" w:hint="eastAsia"/>
          <w:sz w:val="28"/>
          <w:szCs w:val="28"/>
        </w:rPr>
        <w:t>8大調適領域及能力建構領域彙</w:t>
      </w:r>
      <w:r w:rsidR="00342AFB" w:rsidRPr="00F47E4E">
        <w:rPr>
          <w:rFonts w:hAnsi="標楷體" w:hint="eastAsia"/>
          <w:sz w:val="28"/>
          <w:szCs w:val="28"/>
        </w:rPr>
        <w:t>整</w:t>
      </w:r>
      <w:r w:rsidRPr="00F47E4E">
        <w:rPr>
          <w:rFonts w:hAnsi="標楷體" w:hint="eastAsia"/>
          <w:sz w:val="28"/>
          <w:szCs w:val="28"/>
        </w:rPr>
        <w:t>機關統計</w:t>
      </w:r>
      <w:r w:rsidR="00342AFB" w:rsidRPr="00F47E4E">
        <w:rPr>
          <w:rFonts w:hAnsi="標楷體" w:hint="eastAsia"/>
          <w:sz w:val="28"/>
          <w:szCs w:val="28"/>
        </w:rPr>
        <w:t>結果</w:t>
      </w:r>
      <w:r w:rsidRPr="00F47E4E">
        <w:rPr>
          <w:rFonts w:hAnsi="標楷體" w:hint="eastAsia"/>
          <w:sz w:val="28"/>
          <w:szCs w:val="28"/>
        </w:rPr>
        <w:t>，107至111年度共計編列預算數2,303億4,368萬餘元，截至112年底止</w:t>
      </w:r>
      <w:r w:rsidR="005876F8" w:rsidRPr="00F47E4E">
        <w:rPr>
          <w:rFonts w:hAnsi="標楷體" w:hint="eastAsia"/>
          <w:sz w:val="28"/>
          <w:szCs w:val="28"/>
        </w:rPr>
        <w:t>，</w:t>
      </w:r>
      <w:r w:rsidRPr="00F47E4E">
        <w:rPr>
          <w:rFonts w:hAnsi="標楷體" w:hint="eastAsia"/>
          <w:sz w:val="28"/>
          <w:szCs w:val="28"/>
        </w:rPr>
        <w:t>累計實現數2,304億9,814萬餘元，應付保留數35億2,700萬餘元（表</w:t>
      </w:r>
      <w:r w:rsidR="00CC7F7C" w:rsidRPr="00F47E4E">
        <w:rPr>
          <w:rFonts w:hAnsi="標楷體" w:hint="eastAsia"/>
          <w:sz w:val="28"/>
          <w:szCs w:val="28"/>
        </w:rPr>
        <w:t>3</w:t>
      </w:r>
      <w:r w:rsidRPr="00F47E4E">
        <w:rPr>
          <w:rFonts w:hAnsi="標楷體" w:hint="eastAsia"/>
          <w:sz w:val="28"/>
          <w:szCs w:val="28"/>
        </w:rPr>
        <w:t>）。</w:t>
      </w:r>
    </w:p>
    <w:p w:rsidR="003377FA" w:rsidRPr="00F47E4E" w:rsidRDefault="004B5547" w:rsidP="000A704B">
      <w:pPr>
        <w:pStyle w:val="aff0"/>
        <w:overflowPunct w:val="0"/>
        <w:adjustRightInd w:val="0"/>
        <w:snapToGrid w:val="0"/>
        <w:spacing w:beforeLines="100" w:before="240" w:afterLines="50" w:after="120" w:line="480" w:lineRule="exact"/>
        <w:ind w:firstLineChars="100" w:firstLine="320"/>
        <w:rPr>
          <w:rFonts w:hAnsi="標楷體"/>
          <w:b/>
          <w:sz w:val="32"/>
          <w:szCs w:val="28"/>
        </w:rPr>
      </w:pPr>
      <w:r w:rsidRPr="00F47E4E">
        <w:rPr>
          <w:rFonts w:hAnsi="標楷體" w:hint="eastAsia"/>
          <w:b/>
          <w:sz w:val="32"/>
          <w:szCs w:val="28"/>
        </w:rPr>
        <w:t>二、審計機關重要審核意見</w:t>
      </w:r>
    </w:p>
    <w:p w:rsidR="003377FA" w:rsidRPr="00F47E4E" w:rsidRDefault="004B5547" w:rsidP="000A704B">
      <w:pPr>
        <w:pStyle w:val="aff0"/>
        <w:overflowPunct w:val="0"/>
        <w:adjustRightInd w:val="0"/>
        <w:snapToGrid w:val="0"/>
        <w:spacing w:line="470" w:lineRule="exact"/>
        <w:ind w:firstLine="560"/>
        <w:rPr>
          <w:rFonts w:hAnsi="標楷體"/>
          <w:sz w:val="28"/>
          <w:szCs w:val="28"/>
        </w:rPr>
      </w:pPr>
      <w:r w:rsidRPr="00F47E4E">
        <w:rPr>
          <w:rFonts w:hAnsi="標楷體" w:hint="eastAsia"/>
          <w:kern w:val="0"/>
          <w:sz w:val="28"/>
          <w:szCs w:val="28"/>
        </w:rPr>
        <w:t>本部為加強查核政府推動</w:t>
      </w:r>
      <w:r w:rsidR="00627F96" w:rsidRPr="00F47E4E">
        <w:rPr>
          <w:rFonts w:hAnsi="標楷體" w:hint="eastAsia"/>
          <w:kern w:val="0"/>
          <w:sz w:val="28"/>
          <w:szCs w:val="28"/>
        </w:rPr>
        <w:t>氣候變遷調適執行</w:t>
      </w:r>
      <w:r w:rsidRPr="00F47E4E">
        <w:rPr>
          <w:rFonts w:hAnsi="標楷體" w:hint="eastAsia"/>
          <w:kern w:val="0"/>
          <w:sz w:val="28"/>
          <w:szCs w:val="28"/>
        </w:rPr>
        <w:t>情形，經召開專家諮詢會議，以周延查核面向，</w:t>
      </w:r>
      <w:proofErr w:type="gramStart"/>
      <w:r w:rsidRPr="00F47E4E">
        <w:rPr>
          <w:rFonts w:hAnsi="標楷體" w:hint="eastAsia"/>
          <w:kern w:val="0"/>
          <w:sz w:val="28"/>
          <w:szCs w:val="28"/>
        </w:rPr>
        <w:t>進行跨域</w:t>
      </w:r>
      <w:r w:rsidRPr="00F47E4E">
        <w:rPr>
          <w:rFonts w:hAnsi="標楷體" w:hint="eastAsia"/>
          <w:sz w:val="28"/>
          <w:szCs w:val="28"/>
        </w:rPr>
        <w:t>專案</w:t>
      </w:r>
      <w:proofErr w:type="gramEnd"/>
      <w:r w:rsidRPr="00F47E4E">
        <w:rPr>
          <w:rFonts w:hAnsi="標楷體" w:hint="eastAsia"/>
          <w:kern w:val="0"/>
          <w:sz w:val="28"/>
          <w:szCs w:val="28"/>
        </w:rPr>
        <w:t>查核，所提重要審核意見，分就</w:t>
      </w:r>
      <w:r w:rsidR="00627F96" w:rsidRPr="00F47E4E">
        <w:rPr>
          <w:rFonts w:hAnsi="標楷體" w:hint="eastAsia"/>
          <w:kern w:val="0"/>
          <w:sz w:val="28"/>
          <w:szCs w:val="28"/>
        </w:rPr>
        <w:t>氣候變遷調適</w:t>
      </w:r>
      <w:r w:rsidRPr="00F47E4E">
        <w:rPr>
          <w:rFonts w:hAnsi="標楷體" w:hint="eastAsia"/>
          <w:kern w:val="0"/>
          <w:sz w:val="28"/>
          <w:szCs w:val="28"/>
        </w:rPr>
        <w:t>策略</w:t>
      </w:r>
      <w:r w:rsidR="00732903" w:rsidRPr="00F47E4E">
        <w:rPr>
          <w:rFonts w:hAnsi="標楷體" w:hint="eastAsia"/>
          <w:kern w:val="0"/>
          <w:sz w:val="28"/>
          <w:szCs w:val="28"/>
        </w:rPr>
        <w:t>，</w:t>
      </w:r>
      <w:r w:rsidR="00627F96" w:rsidRPr="00F47E4E">
        <w:rPr>
          <w:rFonts w:hAnsi="標楷體" w:hint="eastAsia"/>
          <w:kern w:val="0"/>
          <w:sz w:val="28"/>
          <w:szCs w:val="28"/>
        </w:rPr>
        <w:t>暨災害、維生基礎設施、水資源、土地利用、海洋及海岸、能源供給及產業、農業生</w:t>
      </w:r>
      <w:r w:rsidR="00627F96" w:rsidRPr="00F47E4E">
        <w:rPr>
          <w:rFonts w:hAnsi="標楷體" w:hint="eastAsia"/>
          <w:spacing w:val="6"/>
          <w:kern w:val="0"/>
          <w:sz w:val="28"/>
          <w:szCs w:val="28"/>
        </w:rPr>
        <w:t>產及生物多樣性、健康等8</w:t>
      </w:r>
      <w:r w:rsidRPr="00F47E4E">
        <w:rPr>
          <w:rFonts w:hAnsi="標楷體" w:hint="eastAsia"/>
          <w:spacing w:val="6"/>
          <w:kern w:val="0"/>
          <w:sz w:val="28"/>
          <w:szCs w:val="28"/>
        </w:rPr>
        <w:t>大</w:t>
      </w:r>
      <w:r w:rsidR="00627F96" w:rsidRPr="00F47E4E">
        <w:rPr>
          <w:rFonts w:hAnsi="標楷體" w:hint="eastAsia"/>
          <w:spacing w:val="6"/>
          <w:kern w:val="0"/>
          <w:sz w:val="28"/>
          <w:szCs w:val="28"/>
        </w:rPr>
        <w:t>調適領域及能力建構領域</w:t>
      </w:r>
      <w:r w:rsidRPr="00F47E4E">
        <w:rPr>
          <w:rFonts w:hAnsi="標楷體" w:hint="eastAsia"/>
          <w:spacing w:val="6"/>
          <w:kern w:val="0"/>
          <w:sz w:val="28"/>
          <w:szCs w:val="28"/>
        </w:rPr>
        <w:t>之執行情形，</w:t>
      </w:r>
      <w:proofErr w:type="gramStart"/>
      <w:r w:rsidRPr="00F47E4E">
        <w:rPr>
          <w:rFonts w:hAnsi="標楷體" w:hint="eastAsia"/>
          <w:spacing w:val="6"/>
          <w:kern w:val="0"/>
          <w:sz w:val="28"/>
          <w:szCs w:val="28"/>
        </w:rPr>
        <w:t>歸納摘述如次</w:t>
      </w:r>
      <w:proofErr w:type="gramEnd"/>
      <w:r w:rsidRPr="00F47E4E">
        <w:rPr>
          <w:rFonts w:hAnsi="標楷體" w:hint="eastAsia"/>
          <w:spacing w:val="6"/>
          <w:kern w:val="0"/>
          <w:sz w:val="28"/>
          <w:szCs w:val="28"/>
        </w:rPr>
        <w:t>：</w:t>
      </w:r>
    </w:p>
    <w:p w:rsidR="003377FA" w:rsidRPr="00F47E4E" w:rsidRDefault="004B5547" w:rsidP="000A704B">
      <w:pPr>
        <w:pStyle w:val="aff3"/>
        <w:overflowPunct w:val="0"/>
        <w:spacing w:beforeLines="100" w:before="240" w:afterLines="50" w:after="120" w:line="480" w:lineRule="exact"/>
        <w:ind w:firstLine="641"/>
        <w:rPr>
          <w:rFonts w:ascii="標楷體" w:hAnsi="標楷體" w:cs="Times New Roman"/>
          <w:kern w:val="0"/>
          <w:sz w:val="32"/>
          <w:szCs w:val="32"/>
        </w:rPr>
      </w:pPr>
      <w:r w:rsidRPr="00F47E4E">
        <w:rPr>
          <w:rFonts w:ascii="標楷體" w:hAnsi="標楷體" w:cs="Times New Roman" w:hint="eastAsia"/>
          <w:kern w:val="0"/>
          <w:sz w:val="32"/>
          <w:szCs w:val="32"/>
        </w:rPr>
        <w:lastRenderedPageBreak/>
        <w:t>（一</w:t>
      </w:r>
      <w:r w:rsidRPr="00F47E4E">
        <w:rPr>
          <w:rFonts w:ascii="標楷體" w:hAnsi="標楷體" w:cs="Times New Roman"/>
          <w:kern w:val="0"/>
          <w:sz w:val="32"/>
          <w:szCs w:val="32"/>
        </w:rPr>
        <w:t>）</w:t>
      </w:r>
      <w:r w:rsidR="00627F96" w:rsidRPr="00F47E4E">
        <w:rPr>
          <w:rFonts w:ascii="標楷體" w:hAnsi="標楷體" w:cs="Times New Roman" w:hint="eastAsia"/>
          <w:kern w:val="0"/>
          <w:sz w:val="32"/>
          <w:szCs w:val="32"/>
        </w:rPr>
        <w:t>氣候變遷調適</w:t>
      </w:r>
      <w:r w:rsidRPr="00F47E4E">
        <w:rPr>
          <w:rFonts w:ascii="標楷體" w:hAnsi="標楷體" w:cs="Times New Roman" w:hint="eastAsia"/>
          <w:kern w:val="0"/>
          <w:sz w:val="32"/>
          <w:szCs w:val="32"/>
        </w:rPr>
        <w:t>策略</w:t>
      </w:r>
    </w:p>
    <w:p w:rsidR="003377FA" w:rsidRPr="00F47E4E" w:rsidRDefault="004B5547" w:rsidP="000A704B">
      <w:pPr>
        <w:pStyle w:val="aff3"/>
        <w:overflowPunct w:val="0"/>
        <w:spacing w:before="48" w:afterLines="0" w:line="470" w:lineRule="exact"/>
        <w:ind w:firstLineChars="450" w:firstLine="1261"/>
        <w:rPr>
          <w:rFonts w:ascii="標楷體" w:hAnsi="標楷體" w:cs="Times New Roman"/>
          <w:b w:val="0"/>
          <w:bCs w:val="0"/>
          <w:kern w:val="0"/>
        </w:rPr>
      </w:pPr>
      <w:r w:rsidRPr="00F47E4E">
        <w:rPr>
          <w:rFonts w:ascii="標楷體" w:hAnsi="標楷體" w:cs="Times New Roman" w:hint="eastAsia"/>
          <w:kern w:val="0"/>
        </w:rPr>
        <w:t xml:space="preserve">1.　</w:t>
      </w:r>
      <w:r w:rsidR="00056522" w:rsidRPr="00F47E4E">
        <w:rPr>
          <w:rFonts w:ascii="標楷體" w:hAnsi="標楷體" w:cs="Times New Roman" w:hint="eastAsia"/>
          <w:kern w:val="0"/>
        </w:rPr>
        <w:tab/>
      </w:r>
      <w:proofErr w:type="gramStart"/>
      <w:r w:rsidR="00056522" w:rsidRPr="00F47E4E">
        <w:rPr>
          <w:rFonts w:ascii="標楷體" w:hAnsi="標楷體" w:cs="Times New Roman" w:hint="eastAsia"/>
          <w:kern w:val="0"/>
        </w:rPr>
        <w:t>環境部為利</w:t>
      </w:r>
      <w:proofErr w:type="gramEnd"/>
      <w:r w:rsidR="00056522" w:rsidRPr="00F47E4E">
        <w:rPr>
          <w:rFonts w:ascii="標楷體" w:hAnsi="標楷體" w:cs="Times New Roman" w:hint="eastAsia"/>
          <w:kern w:val="0"/>
        </w:rPr>
        <w:t>各權責領域進行脆弱度及衝擊評估，已於105年間</w:t>
      </w:r>
      <w:r w:rsidR="00F76D61" w:rsidRPr="00F47E4E">
        <w:rPr>
          <w:rFonts w:ascii="標楷體" w:hAnsi="標楷體" w:cs="Times New Roman" w:hint="eastAsia"/>
          <w:kern w:val="0"/>
        </w:rPr>
        <w:t>於</w:t>
      </w:r>
      <w:r w:rsidR="00056522" w:rsidRPr="00F47E4E">
        <w:rPr>
          <w:rFonts w:ascii="標楷體" w:hAnsi="標楷體" w:cs="Times New Roman" w:hint="eastAsia"/>
          <w:kern w:val="0"/>
        </w:rPr>
        <w:t>溫室氣體減量及管理法施行細則明定辦理，惟</w:t>
      </w:r>
      <w:r w:rsidR="00114637" w:rsidRPr="00F47E4E">
        <w:rPr>
          <w:rFonts w:ascii="標楷體" w:hAnsi="標楷體" w:cs="Times New Roman" w:hint="eastAsia"/>
          <w:kern w:val="0"/>
          <w:szCs w:val="24"/>
        </w:rPr>
        <w:t>未建立相關脆弱度及衝擊評估之執行</w:t>
      </w:r>
      <w:proofErr w:type="gramStart"/>
      <w:r w:rsidR="00114637" w:rsidRPr="00F47E4E">
        <w:rPr>
          <w:rFonts w:ascii="標楷體" w:hAnsi="標楷體" w:cs="Times New Roman" w:hint="eastAsia"/>
          <w:kern w:val="0"/>
          <w:szCs w:val="24"/>
        </w:rPr>
        <w:t>準</w:t>
      </w:r>
      <w:proofErr w:type="gramEnd"/>
      <w:r w:rsidR="00114637" w:rsidRPr="00F47E4E">
        <w:rPr>
          <w:rFonts w:ascii="標楷體" w:hAnsi="標楷體" w:cs="Times New Roman" w:hint="eastAsia"/>
          <w:kern w:val="0"/>
          <w:szCs w:val="24"/>
        </w:rPr>
        <w:t>據，</w:t>
      </w:r>
      <w:r w:rsidR="00114637" w:rsidRPr="00F47E4E">
        <w:rPr>
          <w:rFonts w:ascii="標楷體" w:hAnsi="標楷體" w:hint="eastAsia"/>
        </w:rPr>
        <w:t>近</w:t>
      </w:r>
      <w:proofErr w:type="gramStart"/>
      <w:r w:rsidR="00114637" w:rsidRPr="00F47E4E">
        <w:rPr>
          <w:rFonts w:ascii="標楷體" w:hAnsi="標楷體" w:hint="eastAsia"/>
        </w:rPr>
        <w:t>4成</w:t>
      </w:r>
      <w:proofErr w:type="gramEnd"/>
      <w:r w:rsidR="00114637" w:rsidRPr="00F47E4E">
        <w:rPr>
          <w:rFonts w:ascii="標楷體" w:hAnsi="標楷體" w:hint="eastAsia"/>
        </w:rPr>
        <w:t>調適行動計畫未進行脆弱度減量評估，不利衡量實際降低脆弱度及提升氣候韌性之程度</w:t>
      </w:r>
      <w:r w:rsidR="001F0D3F" w:rsidRPr="00F47E4E">
        <w:rPr>
          <w:rFonts w:ascii="標楷體" w:hAnsi="標楷體" w:cs="Times New Roman" w:hint="eastAsia"/>
          <w:kern w:val="0"/>
        </w:rPr>
        <w:t>，允宜</w:t>
      </w:r>
      <w:proofErr w:type="gramStart"/>
      <w:r w:rsidR="001F0D3F" w:rsidRPr="00F47E4E">
        <w:rPr>
          <w:rFonts w:ascii="標楷體" w:hAnsi="標楷體" w:cs="Times New Roman" w:hint="eastAsia"/>
          <w:kern w:val="0"/>
        </w:rPr>
        <w:t>研</w:t>
      </w:r>
      <w:proofErr w:type="gramEnd"/>
      <w:r w:rsidR="001F0D3F" w:rsidRPr="00F47E4E">
        <w:rPr>
          <w:rFonts w:ascii="標楷體" w:hAnsi="標楷體" w:cs="Times New Roman" w:hint="eastAsia"/>
          <w:kern w:val="0"/>
        </w:rPr>
        <w:t>謀檢討改善，</w:t>
      </w:r>
      <w:proofErr w:type="gramStart"/>
      <w:r w:rsidR="001F0D3F" w:rsidRPr="00F47E4E">
        <w:rPr>
          <w:rFonts w:ascii="標楷體" w:hAnsi="標楷體" w:cs="Times New Roman" w:hint="eastAsia"/>
          <w:kern w:val="0"/>
        </w:rPr>
        <w:t>以利遂行</w:t>
      </w:r>
      <w:proofErr w:type="gramEnd"/>
      <w:r w:rsidR="001F0D3F" w:rsidRPr="00F47E4E">
        <w:rPr>
          <w:rFonts w:ascii="標楷體" w:hAnsi="標楷體" w:cs="Times New Roman" w:hint="eastAsia"/>
          <w:kern w:val="0"/>
        </w:rPr>
        <w:t>相關氣候變遷調適工作</w:t>
      </w:r>
      <w:r w:rsidR="008D11DD" w:rsidRPr="00F47E4E">
        <w:rPr>
          <w:rFonts w:ascii="標楷體" w:hAnsi="標楷體" w:cs="Times New Roman" w:hint="eastAsia"/>
          <w:kern w:val="0"/>
        </w:rPr>
        <w:t>：</w:t>
      </w:r>
      <w:r w:rsidR="00875D05" w:rsidRPr="00F47E4E">
        <w:rPr>
          <w:rFonts w:ascii="標楷體" w:hAnsi="標楷體" w:cs="Times New Roman" w:hint="eastAsia"/>
          <w:b w:val="0"/>
          <w:kern w:val="0"/>
        </w:rPr>
        <w:t>我國參酌國際氣候變遷治理經驗，已</w:t>
      </w:r>
      <w:proofErr w:type="gramStart"/>
      <w:r w:rsidR="00875D05" w:rsidRPr="00F47E4E">
        <w:rPr>
          <w:rFonts w:ascii="標楷體" w:hAnsi="標楷體" w:cs="Times New Roman" w:hint="eastAsia"/>
          <w:b w:val="0"/>
          <w:kern w:val="0"/>
        </w:rPr>
        <w:t>於溫管法</w:t>
      </w:r>
      <w:proofErr w:type="gramEnd"/>
      <w:r w:rsidR="00875D05" w:rsidRPr="00F47E4E">
        <w:rPr>
          <w:rFonts w:ascii="標楷體" w:hAnsi="標楷體" w:cs="Times New Roman" w:hint="eastAsia"/>
          <w:b w:val="0"/>
          <w:kern w:val="0"/>
        </w:rPr>
        <w:t>施行細則第11條第1項明定</w:t>
      </w:r>
      <w:proofErr w:type="gramStart"/>
      <w:r w:rsidR="00875D05" w:rsidRPr="00F47E4E">
        <w:rPr>
          <w:rFonts w:ascii="標楷體" w:hAnsi="標楷體" w:cs="Times New Roman" w:hint="eastAsia"/>
          <w:b w:val="0"/>
          <w:kern w:val="0"/>
        </w:rPr>
        <w:t>研</w:t>
      </w:r>
      <w:proofErr w:type="gramEnd"/>
      <w:r w:rsidR="00875D05" w:rsidRPr="00F47E4E">
        <w:rPr>
          <w:rFonts w:ascii="標楷體" w:hAnsi="標楷體" w:cs="Times New Roman" w:hint="eastAsia"/>
          <w:b w:val="0"/>
          <w:kern w:val="0"/>
        </w:rPr>
        <w:t>議氣候變遷調適策略，應進行脆弱度及衝擊評估，並於國家因應氣候變遷行動綱領中，將降低脆弱度及強化韌性列為綱領目標之一，亦將已採取之調適作為是否充分降低脆弱度，納為政策內涵。</w:t>
      </w:r>
      <w:proofErr w:type="gramStart"/>
      <w:r w:rsidR="00875D05" w:rsidRPr="00F47E4E">
        <w:rPr>
          <w:rFonts w:ascii="標楷體" w:hAnsi="標楷體" w:cs="Times New Roman" w:hint="eastAsia"/>
          <w:b w:val="0"/>
          <w:kern w:val="0"/>
        </w:rPr>
        <w:t>惟查環境部係溫管</w:t>
      </w:r>
      <w:proofErr w:type="gramEnd"/>
      <w:r w:rsidR="00875D05" w:rsidRPr="00F47E4E">
        <w:rPr>
          <w:rFonts w:ascii="標楷體" w:hAnsi="標楷體" w:cs="Times New Roman" w:hint="eastAsia"/>
          <w:b w:val="0"/>
          <w:kern w:val="0"/>
        </w:rPr>
        <w:t>法中央主管機關及國家因應氣候變遷行動綱領擬訂機關，已知脆弱度為評估氣候風險之關鍵要素，僅在「國家氣候變遷調適行動方案（107－111年）」揭示「制定因應氣候變遷策略，提高調適能力、加強回復力並降低氣候變遷衝擊所帶來的脆弱度，確保國家永續發展」等願景，卻未積極建立相關</w:t>
      </w:r>
      <w:proofErr w:type="gramStart"/>
      <w:r w:rsidR="00875D05" w:rsidRPr="00F47E4E">
        <w:rPr>
          <w:rFonts w:ascii="標楷體" w:hAnsi="標楷體" w:cs="Times New Roman" w:hint="eastAsia"/>
          <w:b w:val="0"/>
          <w:kern w:val="0"/>
        </w:rPr>
        <w:t>準</w:t>
      </w:r>
      <w:proofErr w:type="gramEnd"/>
      <w:r w:rsidR="00875D05" w:rsidRPr="00F47E4E">
        <w:rPr>
          <w:rFonts w:ascii="標楷體" w:hAnsi="標楷體" w:cs="Times New Roman" w:hint="eastAsia"/>
          <w:b w:val="0"/>
          <w:kern w:val="0"/>
        </w:rPr>
        <w:t>據，以供各中央目的事業主管機關評估8大調適領域之脆弱度，亦未管控其執行情形，肇致111項調適行動計畫（不含能力建構領域項下推動法規與政策轉型，無須進行脆弱度評估之14項計畫），其中41項（36.94％）未進行脆弱度減量評估，據以衡量實際降低脆弱度及提升氣候韌性之程度，其餘70項</w:t>
      </w:r>
      <w:proofErr w:type="gramStart"/>
      <w:r w:rsidR="00875D05" w:rsidRPr="00F47E4E">
        <w:rPr>
          <w:rFonts w:ascii="標楷體" w:hAnsi="標楷體" w:cs="Times New Roman" w:hint="eastAsia"/>
          <w:b w:val="0"/>
          <w:kern w:val="0"/>
        </w:rPr>
        <w:t>據述雖</w:t>
      </w:r>
      <w:proofErr w:type="gramEnd"/>
      <w:r w:rsidR="00875D05" w:rsidRPr="00F47E4E">
        <w:rPr>
          <w:rFonts w:ascii="標楷體" w:hAnsi="標楷體" w:cs="Times New Roman" w:hint="eastAsia"/>
          <w:b w:val="0"/>
          <w:kern w:val="0"/>
        </w:rPr>
        <w:t>已降低脆弱度或提升氣候韌性，惟經本部檢視其執行成果，部分調適行動計畫之執行成果係屬過程型或產出型指標，未能以具體、量化方式呈現脆弱度降低程度，均不利檢視氣候變遷調適執行成效，恐影響行動綱領所訂降低脆弱度及強化韌性目標之達成</w:t>
      </w:r>
      <w:r w:rsidR="008D11DD" w:rsidRPr="00F47E4E">
        <w:rPr>
          <w:rFonts w:ascii="標楷體" w:hAnsi="標楷體" w:cs="Times New Roman" w:hint="eastAsia"/>
          <w:b w:val="0"/>
          <w:kern w:val="0"/>
        </w:rPr>
        <w:t>，經函請行政院督促</w:t>
      </w:r>
      <w:proofErr w:type="gramStart"/>
      <w:r w:rsidR="008D11DD" w:rsidRPr="00F47E4E">
        <w:rPr>
          <w:rFonts w:ascii="標楷體" w:hAnsi="標楷體" w:cs="Times New Roman" w:hint="eastAsia"/>
          <w:b w:val="0"/>
          <w:kern w:val="0"/>
        </w:rPr>
        <w:t>研</w:t>
      </w:r>
      <w:proofErr w:type="gramEnd"/>
      <w:r w:rsidR="008D11DD" w:rsidRPr="00F47E4E">
        <w:rPr>
          <w:rFonts w:ascii="標楷體" w:hAnsi="標楷體" w:cs="Times New Roman" w:hint="eastAsia"/>
          <w:b w:val="0"/>
          <w:kern w:val="0"/>
        </w:rPr>
        <w:t>謀檢討改善，</w:t>
      </w:r>
      <w:proofErr w:type="gramStart"/>
      <w:r w:rsidR="00F44177" w:rsidRPr="00F47E4E">
        <w:rPr>
          <w:rFonts w:ascii="標楷體" w:hAnsi="標楷體" w:cs="Times New Roman" w:hint="eastAsia"/>
          <w:b w:val="0"/>
          <w:kern w:val="0"/>
        </w:rPr>
        <w:t>以</w:t>
      </w:r>
      <w:r w:rsidR="008D11DD" w:rsidRPr="00F47E4E">
        <w:rPr>
          <w:rFonts w:ascii="標楷體" w:hAnsi="標楷體" w:cs="Times New Roman" w:hint="eastAsia"/>
          <w:b w:val="0"/>
          <w:kern w:val="0"/>
        </w:rPr>
        <w:t>利遂行</w:t>
      </w:r>
      <w:proofErr w:type="gramEnd"/>
      <w:r w:rsidR="008D11DD" w:rsidRPr="00F47E4E">
        <w:rPr>
          <w:rFonts w:ascii="標楷體" w:hAnsi="標楷體" w:cs="Times New Roman" w:hint="eastAsia"/>
          <w:b w:val="0"/>
          <w:kern w:val="0"/>
        </w:rPr>
        <w:t>相關氣候變遷調適工作，強化我國氣候韌性。</w:t>
      </w:r>
      <w:proofErr w:type="gramStart"/>
      <w:r w:rsidR="002F5E47" w:rsidRPr="00F47E4E">
        <w:rPr>
          <w:rFonts w:ascii="標楷體" w:hAnsi="標楷體" w:cs="Times New Roman" w:hint="eastAsia"/>
          <w:b w:val="0"/>
          <w:bCs w:val="0"/>
          <w:kern w:val="0"/>
        </w:rPr>
        <w:t>【</w:t>
      </w:r>
      <w:proofErr w:type="gramEnd"/>
      <w:r w:rsidR="002F5E47" w:rsidRPr="00F47E4E">
        <w:rPr>
          <w:rFonts w:ascii="標楷體" w:hAnsi="標楷體" w:cs="Times New Roman" w:hint="eastAsia"/>
          <w:b w:val="0"/>
          <w:bCs w:val="0"/>
          <w:kern w:val="0"/>
        </w:rPr>
        <w:t>詳總決算審核報告</w:t>
      </w:r>
      <w:proofErr w:type="gramStart"/>
      <w:r w:rsidR="002F5E47" w:rsidRPr="00F47E4E">
        <w:rPr>
          <w:rFonts w:ascii="標楷體" w:hAnsi="標楷體" w:cs="Times New Roman" w:hint="eastAsia"/>
          <w:b w:val="0"/>
          <w:bCs w:val="0"/>
          <w:kern w:val="0"/>
        </w:rPr>
        <w:t>第2冊丙</w:t>
      </w:r>
      <w:proofErr w:type="gramEnd"/>
      <w:r w:rsidR="002F5E47" w:rsidRPr="00F47E4E">
        <w:rPr>
          <w:rFonts w:ascii="標楷體" w:hAnsi="標楷體" w:cs="Times New Roman" w:hint="eastAsia"/>
          <w:b w:val="0"/>
          <w:bCs w:val="0"/>
          <w:kern w:val="0"/>
        </w:rPr>
        <w:t>、</w:t>
      </w:r>
      <w:r w:rsidR="008D11DD" w:rsidRPr="00F47E4E">
        <w:rPr>
          <w:rFonts w:ascii="標楷體" w:hAnsi="標楷體" w:cs="Times New Roman" w:hint="eastAsia"/>
          <w:b w:val="0"/>
          <w:bCs w:val="0"/>
          <w:kern w:val="0"/>
        </w:rPr>
        <w:t>貳拾</w:t>
      </w:r>
      <w:r w:rsidR="002F5E47" w:rsidRPr="00F47E4E">
        <w:rPr>
          <w:rFonts w:ascii="標楷體" w:hAnsi="標楷體" w:cs="Times New Roman" w:hint="eastAsia"/>
          <w:b w:val="0"/>
          <w:bCs w:val="0"/>
          <w:kern w:val="0"/>
        </w:rPr>
        <w:t>、</w:t>
      </w:r>
      <w:r w:rsidR="008D11DD" w:rsidRPr="00F47E4E">
        <w:rPr>
          <w:rFonts w:ascii="標楷體" w:hAnsi="標楷體" w:cs="Times New Roman" w:hint="eastAsia"/>
          <w:b w:val="0"/>
          <w:bCs w:val="0"/>
          <w:kern w:val="0"/>
        </w:rPr>
        <w:t>環境保護署（環境部）主管項下重要審核意見（二</w:t>
      </w:r>
      <w:r w:rsidR="002F5E47" w:rsidRPr="00F47E4E">
        <w:rPr>
          <w:rFonts w:ascii="標楷體" w:hAnsi="標楷體" w:cs="Times New Roman" w:hint="eastAsia"/>
          <w:b w:val="0"/>
          <w:bCs w:val="0"/>
          <w:kern w:val="0"/>
        </w:rPr>
        <w:t>）</w:t>
      </w:r>
      <w:r w:rsidR="002E3F6D" w:rsidRPr="00F47E4E">
        <w:rPr>
          <w:rFonts w:ascii="標楷體" w:hAnsi="標楷體" w:cs="Times New Roman" w:hint="eastAsia"/>
          <w:b w:val="0"/>
          <w:bCs w:val="0"/>
          <w:kern w:val="0"/>
        </w:rPr>
        <w:t>1</w:t>
      </w:r>
      <w:r w:rsidR="00EB645F" w:rsidRPr="00F47E4E">
        <w:rPr>
          <w:rFonts w:ascii="標楷體" w:hAnsi="標楷體" w:cs="Times New Roman" w:hint="eastAsia"/>
          <w:b w:val="0"/>
          <w:bCs w:val="0"/>
          <w:kern w:val="0"/>
        </w:rPr>
        <w:t>.</w:t>
      </w:r>
      <w:r w:rsidR="002F5E47" w:rsidRPr="00F47E4E">
        <w:rPr>
          <w:rFonts w:ascii="標楷體" w:hAnsi="標楷體" w:cs="Times New Roman" w:hint="eastAsia"/>
          <w:b w:val="0"/>
          <w:bCs w:val="0"/>
          <w:kern w:val="0"/>
        </w:rPr>
        <w:t>】</w:t>
      </w:r>
    </w:p>
    <w:p w:rsidR="002E3F6D" w:rsidRPr="00F47E4E" w:rsidRDefault="002E3F6D" w:rsidP="000A704B">
      <w:pPr>
        <w:pStyle w:val="aff3"/>
        <w:overflowPunct w:val="0"/>
        <w:spacing w:before="48" w:afterLines="0" w:line="470" w:lineRule="exact"/>
        <w:ind w:firstLineChars="450" w:firstLine="1261"/>
        <w:rPr>
          <w:rFonts w:ascii="標楷體" w:hAnsi="標楷體" w:cs="Times New Roman"/>
          <w:b w:val="0"/>
          <w:bCs w:val="0"/>
          <w:kern w:val="0"/>
        </w:rPr>
      </w:pPr>
      <w:r w:rsidRPr="00F47E4E">
        <w:rPr>
          <w:rFonts w:ascii="標楷體" w:hAnsi="標楷體" w:cs="Times New Roman" w:hint="eastAsia"/>
          <w:kern w:val="0"/>
        </w:rPr>
        <w:t xml:space="preserve">2.　</w:t>
      </w:r>
      <w:proofErr w:type="gramStart"/>
      <w:r w:rsidRPr="00F47E4E">
        <w:rPr>
          <w:rFonts w:ascii="標楷體" w:hAnsi="標楷體" w:cs="Times New Roman" w:hint="eastAsia"/>
          <w:kern w:val="0"/>
        </w:rPr>
        <w:t>環境部</w:t>
      </w:r>
      <w:r w:rsidR="00F76D61" w:rsidRPr="00F47E4E">
        <w:rPr>
          <w:rFonts w:ascii="標楷體" w:hAnsi="標楷體" w:cs="Times New Roman" w:hint="eastAsia"/>
          <w:kern w:val="0"/>
        </w:rPr>
        <w:t>為強化</w:t>
      </w:r>
      <w:proofErr w:type="gramEnd"/>
      <w:r w:rsidRPr="00F47E4E">
        <w:rPr>
          <w:rFonts w:ascii="標楷體" w:hAnsi="標楷體" w:cs="Times New Roman" w:hint="eastAsia"/>
          <w:kern w:val="0"/>
        </w:rPr>
        <w:t>調適</w:t>
      </w:r>
      <w:r w:rsidR="00784314" w:rsidRPr="00F47E4E">
        <w:rPr>
          <w:rFonts w:ascii="標楷體" w:hAnsi="標楷體" w:cs="Times New Roman" w:hint="eastAsia"/>
          <w:kern w:val="0"/>
        </w:rPr>
        <w:t>能力</w:t>
      </w:r>
      <w:r w:rsidRPr="00F47E4E">
        <w:rPr>
          <w:rFonts w:ascii="標楷體" w:hAnsi="標楷體" w:cs="Times New Roman" w:hint="eastAsia"/>
          <w:kern w:val="0"/>
        </w:rPr>
        <w:t>，</w:t>
      </w:r>
      <w:proofErr w:type="gramStart"/>
      <w:r w:rsidRPr="00F47E4E">
        <w:rPr>
          <w:rFonts w:ascii="標楷體" w:hAnsi="標楷體" w:cs="Times New Roman" w:hint="eastAsia"/>
          <w:kern w:val="0"/>
        </w:rPr>
        <w:t>研</w:t>
      </w:r>
      <w:proofErr w:type="gramEnd"/>
      <w:r w:rsidRPr="00F47E4E">
        <w:rPr>
          <w:rFonts w:ascii="標楷體" w:hAnsi="標楷體" w:cs="Times New Roman" w:hint="eastAsia"/>
          <w:kern w:val="0"/>
        </w:rPr>
        <w:t>擬氣候變遷調適策略，惟</w:t>
      </w:r>
      <w:r w:rsidR="00114637" w:rsidRPr="00F47E4E">
        <w:rPr>
          <w:rFonts w:ascii="標楷體" w:hAnsi="標楷體" w:hint="eastAsia"/>
        </w:rPr>
        <w:t>未確實要求各中央目的事業主管機關進行氣候變遷風險評估作業，致</w:t>
      </w:r>
      <w:proofErr w:type="gramStart"/>
      <w:r w:rsidR="00114637" w:rsidRPr="00F47E4E">
        <w:rPr>
          <w:rFonts w:ascii="標楷體" w:hAnsi="標楷體" w:hint="eastAsia"/>
        </w:rPr>
        <w:t>6成</w:t>
      </w:r>
      <w:proofErr w:type="gramEnd"/>
      <w:r w:rsidR="00114637" w:rsidRPr="00F47E4E">
        <w:rPr>
          <w:rFonts w:ascii="標楷體" w:hAnsi="標楷體" w:hint="eastAsia"/>
        </w:rPr>
        <w:t>餘調適行動計畫未於規劃階段辦理風險評估，影響後續各項調適策略之規劃作業</w:t>
      </w:r>
      <w:r w:rsidR="001F0D3F" w:rsidRPr="00F47E4E">
        <w:rPr>
          <w:rFonts w:ascii="標楷體" w:hAnsi="標楷體" w:cs="Times New Roman" w:hint="eastAsia"/>
          <w:kern w:val="0"/>
        </w:rPr>
        <w:t>，</w:t>
      </w:r>
      <w:r w:rsidR="00342AFB" w:rsidRPr="00F47E4E">
        <w:rPr>
          <w:rFonts w:ascii="標楷體" w:hAnsi="標楷體" w:cs="Times New Roman" w:hint="eastAsia"/>
          <w:kern w:val="0"/>
        </w:rPr>
        <w:t>允宜檢討改善</w:t>
      </w:r>
      <w:r w:rsidRPr="00F47E4E">
        <w:rPr>
          <w:rFonts w:ascii="標楷體" w:hAnsi="標楷體" w:cs="Times New Roman" w:hint="eastAsia"/>
          <w:kern w:val="0"/>
        </w:rPr>
        <w:t>：</w:t>
      </w:r>
      <w:r w:rsidRPr="00F47E4E">
        <w:rPr>
          <w:rFonts w:ascii="標楷體" w:hAnsi="標楷體" w:cs="Times New Roman" w:hint="eastAsia"/>
          <w:kern w:val="0"/>
        </w:rPr>
        <w:tab/>
      </w:r>
      <w:r w:rsidR="00114637" w:rsidRPr="00F47E4E">
        <w:rPr>
          <w:rFonts w:ascii="標楷體" w:hAnsi="標楷體" w:cs="Times New Roman" w:hint="eastAsia"/>
          <w:b w:val="0"/>
          <w:kern w:val="0"/>
        </w:rPr>
        <w:t>依「國家氣候變遷調適行動方案（107－111年）」肆、國家氣候變遷調適策略所載，各中央目的事業主管機關</w:t>
      </w:r>
      <w:proofErr w:type="gramStart"/>
      <w:r w:rsidR="00114637" w:rsidRPr="00F47E4E">
        <w:rPr>
          <w:rFonts w:ascii="標楷體" w:hAnsi="標楷體" w:cs="Times New Roman" w:hint="eastAsia"/>
          <w:b w:val="0"/>
          <w:kern w:val="0"/>
        </w:rPr>
        <w:t>研</w:t>
      </w:r>
      <w:proofErr w:type="gramEnd"/>
      <w:r w:rsidR="00114637" w:rsidRPr="00F47E4E">
        <w:rPr>
          <w:rFonts w:ascii="標楷體" w:hAnsi="標楷體" w:cs="Times New Roman" w:hint="eastAsia"/>
          <w:b w:val="0"/>
          <w:kern w:val="0"/>
        </w:rPr>
        <w:t>擬氣候變遷調適策略時，應連結風險評估成果，視需求提出因應氣候變遷之調適行動計畫。</w:t>
      </w:r>
      <w:r w:rsidR="00A2611C" w:rsidRPr="00F47E4E">
        <w:rPr>
          <w:rFonts w:ascii="標楷體" w:hAnsi="標楷體" w:cs="Times New Roman" w:hint="eastAsia"/>
          <w:b w:val="0"/>
          <w:kern w:val="0"/>
        </w:rPr>
        <w:t>查環境部</w:t>
      </w:r>
      <w:r w:rsidR="00784314" w:rsidRPr="00F47E4E">
        <w:rPr>
          <w:rFonts w:ascii="標楷體" w:hAnsi="標楷體" w:cs="Times New Roman" w:hint="eastAsia"/>
          <w:b w:val="0"/>
          <w:kern w:val="0"/>
        </w:rPr>
        <w:t>於</w:t>
      </w:r>
      <w:r w:rsidRPr="00F47E4E">
        <w:rPr>
          <w:rFonts w:ascii="標楷體" w:hAnsi="標楷體" w:cs="Times New Roman" w:hint="eastAsia"/>
          <w:b w:val="0"/>
          <w:kern w:val="0"/>
        </w:rPr>
        <w:t>107年11月5日函請國家發展委員會等17個中央目的事業主管機關，提報所轄業務相關之調適行動計畫，惟查該</w:t>
      </w:r>
      <w:r w:rsidRPr="00F47E4E">
        <w:rPr>
          <w:rFonts w:ascii="標楷體" w:hAnsi="標楷體" w:cs="Times New Roman" w:hint="eastAsia"/>
          <w:b w:val="0"/>
          <w:kern w:val="0"/>
        </w:rPr>
        <w:lastRenderedPageBreak/>
        <w:t>部未確實要求各中央目的事業主管機關進行氣候變遷風險評估作業，並按風險評估結果研擬調適行動計畫，即彙整研擬「國家氣候變遷調適行動方案</w:t>
      </w:r>
      <w:r w:rsidR="009B0016" w:rsidRPr="00F47E4E">
        <w:rPr>
          <w:rFonts w:ascii="標楷體" w:hAnsi="標楷體" w:cs="Times New Roman" w:hint="eastAsia"/>
          <w:b w:val="0"/>
          <w:kern w:val="0"/>
        </w:rPr>
        <w:t>（107－111年）</w:t>
      </w:r>
      <w:r w:rsidRPr="00F47E4E">
        <w:rPr>
          <w:rFonts w:ascii="標楷體" w:hAnsi="標楷體" w:cs="Times New Roman" w:hint="eastAsia"/>
          <w:b w:val="0"/>
          <w:kern w:val="0"/>
        </w:rPr>
        <w:t>」，報經行政院於108年</w:t>
      </w:r>
      <w:r w:rsidR="00B00AF5">
        <w:rPr>
          <w:rFonts w:ascii="標楷體" w:hAnsi="標楷體" w:cs="Times New Roman"/>
          <w:b w:val="0"/>
          <w:kern w:val="0"/>
        </w:rPr>
        <w:t>9</w:t>
      </w:r>
      <w:r w:rsidRPr="00F47E4E">
        <w:rPr>
          <w:rFonts w:ascii="標楷體" w:hAnsi="標楷體" w:cs="Times New Roman" w:hint="eastAsia"/>
          <w:b w:val="0"/>
          <w:kern w:val="0"/>
        </w:rPr>
        <w:t>月核定實施，迄至109年9月4日環境部邀集專家學者召開108年度「國家年度調適成果審查報告諮詢會議」，檢視中央目的事業主管機關提報調適成果時，始要求中央目的事業主管機關應於以後年度調適成果報告列述各項調適行動計畫之風險評估辦理情形。</w:t>
      </w:r>
      <w:r w:rsidR="00784314" w:rsidRPr="00F47E4E">
        <w:rPr>
          <w:rFonts w:ascii="標楷體" w:hAnsi="標楷體" w:cs="Times New Roman" w:hint="eastAsia"/>
          <w:b w:val="0"/>
          <w:kern w:val="0"/>
        </w:rPr>
        <w:t>又</w:t>
      </w:r>
      <w:r w:rsidRPr="00F47E4E">
        <w:rPr>
          <w:rFonts w:ascii="標楷體" w:hAnsi="標楷體" w:cs="Times New Roman" w:hint="eastAsia"/>
          <w:b w:val="0"/>
          <w:kern w:val="0"/>
        </w:rPr>
        <w:t>經本部檢視109及</w:t>
      </w:r>
      <w:proofErr w:type="gramStart"/>
      <w:r w:rsidRPr="00F47E4E">
        <w:rPr>
          <w:rFonts w:ascii="標楷體" w:hAnsi="標楷體" w:cs="Times New Roman" w:hint="eastAsia"/>
          <w:b w:val="0"/>
          <w:kern w:val="0"/>
        </w:rPr>
        <w:t>110</w:t>
      </w:r>
      <w:proofErr w:type="gramEnd"/>
      <w:r w:rsidRPr="00F47E4E">
        <w:rPr>
          <w:rFonts w:ascii="標楷體" w:hAnsi="標楷體" w:cs="Times New Roman" w:hint="eastAsia"/>
          <w:b w:val="0"/>
          <w:kern w:val="0"/>
        </w:rPr>
        <w:t>年度調適成果報告，發現111項調適行動計畫</w:t>
      </w:r>
      <w:r w:rsidR="00A2611C" w:rsidRPr="00F47E4E">
        <w:rPr>
          <w:rFonts w:ascii="標楷體" w:hAnsi="標楷體" w:cs="Times New Roman" w:hint="eastAsia"/>
          <w:b w:val="0"/>
          <w:kern w:val="0"/>
        </w:rPr>
        <w:t>（125項扣除14項屬能力建構領域）</w:t>
      </w:r>
      <w:r w:rsidRPr="00F47E4E">
        <w:rPr>
          <w:rFonts w:ascii="標楷體" w:hAnsi="標楷體" w:cs="Times New Roman" w:hint="eastAsia"/>
          <w:b w:val="0"/>
          <w:kern w:val="0"/>
        </w:rPr>
        <w:t>中，計有68項（61.26％）未於計畫規劃階段辦理風險評估，另43項雖載述曾辦理風</w:t>
      </w:r>
      <w:r w:rsidR="000A704B" w:rsidRPr="00F47E4E">
        <w:rPr>
          <w:rFonts w:hAnsi="標楷體" w:hint="eastAsia"/>
          <w:noProof/>
          <w:sz w:val="32"/>
          <w:szCs w:val="32"/>
        </w:rPr>
        <mc:AlternateContent>
          <mc:Choice Requires="wps">
            <w:drawing>
              <wp:anchor distT="0" distB="0" distL="114300" distR="114300" simplePos="0" relativeHeight="251804672" behindDoc="0" locked="0" layoutInCell="1" allowOverlap="1" wp14:anchorId="415635E5" wp14:editId="235E770C">
                <wp:simplePos x="0" y="0"/>
                <wp:positionH relativeFrom="margin">
                  <wp:posOffset>3827780</wp:posOffset>
                </wp:positionH>
                <wp:positionV relativeFrom="paragraph">
                  <wp:posOffset>2224405</wp:posOffset>
                </wp:positionV>
                <wp:extent cx="2573655" cy="3185160"/>
                <wp:effectExtent l="0" t="0" r="0" b="0"/>
                <wp:wrapSquare wrapText="bothSides"/>
                <wp:docPr id="33" name="文字方塊 33"/>
                <wp:cNvGraphicFramePr/>
                <a:graphic xmlns:a="http://schemas.openxmlformats.org/drawingml/2006/main">
                  <a:graphicData uri="http://schemas.microsoft.com/office/word/2010/wordprocessingShape">
                    <wps:wsp>
                      <wps:cNvSpPr txBox="1"/>
                      <wps:spPr>
                        <a:xfrm>
                          <a:off x="0" y="0"/>
                          <a:ext cx="2573655" cy="3185160"/>
                        </a:xfrm>
                        <a:prstGeom prst="rect">
                          <a:avLst/>
                        </a:prstGeom>
                        <a:solidFill>
                          <a:sysClr val="window" lastClr="FFFFFF"/>
                        </a:solidFill>
                        <a:ln w="6350">
                          <a:noFill/>
                        </a:ln>
                      </wps:spPr>
                      <wps:txbx>
                        <w:txbxContent>
                          <w:tbl>
                            <w:tblPr>
                              <w:tblW w:w="3770" w:type="dxa"/>
                              <w:tblCellMar>
                                <w:left w:w="28" w:type="dxa"/>
                                <w:right w:w="28" w:type="dxa"/>
                              </w:tblCellMar>
                              <w:tblLook w:val="04A0" w:firstRow="1" w:lastRow="0" w:firstColumn="1" w:lastColumn="0" w:noHBand="0" w:noVBand="1"/>
                            </w:tblPr>
                            <w:tblGrid>
                              <w:gridCol w:w="426"/>
                              <w:gridCol w:w="2352"/>
                              <w:gridCol w:w="992"/>
                            </w:tblGrid>
                            <w:tr w:rsidR="005876F8" w:rsidRPr="00AC73F1" w:rsidTr="00C52FBE">
                              <w:trPr>
                                <w:trHeight w:val="567"/>
                              </w:trPr>
                              <w:tc>
                                <w:tcPr>
                                  <w:tcW w:w="3770" w:type="dxa"/>
                                  <w:gridSpan w:val="3"/>
                                  <w:tcBorders>
                                    <w:top w:val="nil"/>
                                    <w:left w:val="nil"/>
                                    <w:right w:val="nil"/>
                                  </w:tcBorders>
                                </w:tcPr>
                                <w:p w:rsidR="005876F8" w:rsidRPr="00AC73F1" w:rsidRDefault="005876F8" w:rsidP="002531F9">
                                  <w:pPr>
                                    <w:widowControl/>
                                    <w:spacing w:line="260" w:lineRule="atLeast"/>
                                    <w:ind w:left="759" w:hangingChars="316" w:hanging="759"/>
                                    <w:jc w:val="both"/>
                                    <w:rPr>
                                      <w:rFonts w:ascii="標楷體" w:eastAsia="標楷體" w:hAnsi="標楷體" w:cs="新細明體"/>
                                      <w:b/>
                                      <w:bCs/>
                                      <w:color w:val="000000"/>
                                      <w:kern w:val="0"/>
                                    </w:rPr>
                                  </w:pPr>
                                  <w:r w:rsidRPr="00AC73F1">
                                    <w:rPr>
                                      <w:rFonts w:ascii="標楷體" w:eastAsia="標楷體" w:hAnsi="標楷體" w:cs="新細明體" w:hint="eastAsia"/>
                                      <w:b/>
                                      <w:bCs/>
                                      <w:color w:val="000000"/>
                                      <w:kern w:val="0"/>
                                    </w:rPr>
                                    <w:t>表</w:t>
                                  </w:r>
                                  <w:r>
                                    <w:rPr>
                                      <w:rFonts w:ascii="標楷體" w:eastAsia="標楷體" w:hAnsi="標楷體" w:cs="新細明體"/>
                                      <w:b/>
                                      <w:bCs/>
                                      <w:color w:val="000000"/>
                                      <w:kern w:val="0"/>
                                    </w:rPr>
                                    <w:t>4</w:t>
                                  </w:r>
                                  <w:r w:rsidRPr="00AC73F1">
                                    <w:rPr>
                                      <w:rFonts w:ascii="標楷體" w:eastAsia="標楷體" w:hAnsi="標楷體" w:cs="新細明體" w:hint="eastAsia"/>
                                      <w:b/>
                                      <w:bCs/>
                                      <w:color w:val="000000"/>
                                      <w:kern w:val="0"/>
                                    </w:rPr>
                                    <w:t xml:space="preserve">　</w:t>
                                  </w:r>
                                  <w:r w:rsidRPr="002531F9">
                                    <w:rPr>
                                      <w:rFonts w:ascii="標楷體" w:eastAsia="標楷體" w:hAnsi="標楷體" w:cs="新細明體" w:hint="eastAsia"/>
                                      <w:b/>
                                      <w:bCs/>
                                      <w:color w:val="000000"/>
                                      <w:spacing w:val="-6"/>
                                      <w:kern w:val="0"/>
                                    </w:rPr>
                                    <w:t>國家氣候變遷調適行動方案（107</w:t>
                                  </w:r>
                                  <w:r w:rsidR="002531F9" w:rsidRPr="002531F9">
                                    <w:rPr>
                                      <w:rFonts w:ascii="標楷體" w:eastAsia="標楷體" w:hAnsi="標楷體" w:cs="新細明體" w:hint="eastAsia"/>
                                      <w:b/>
                                      <w:bCs/>
                                      <w:color w:val="000000"/>
                                      <w:spacing w:val="-6"/>
                                      <w:kern w:val="0"/>
                                    </w:rPr>
                                    <w:t>－</w:t>
                                  </w:r>
                                  <w:r w:rsidRPr="002531F9">
                                    <w:rPr>
                                      <w:rFonts w:ascii="標楷體" w:eastAsia="標楷體" w:hAnsi="標楷體" w:cs="新細明體" w:hint="eastAsia"/>
                                      <w:b/>
                                      <w:bCs/>
                                      <w:color w:val="000000"/>
                                      <w:spacing w:val="-6"/>
                                      <w:kern w:val="0"/>
                                    </w:rPr>
                                    <w:t>111年）調適行動計畫辦理氣候變遷風險評估情形</w:t>
                                  </w:r>
                                </w:p>
                              </w:tc>
                            </w:tr>
                            <w:tr w:rsidR="005876F8" w:rsidRPr="00AC73F1" w:rsidTr="00C52FBE">
                              <w:trPr>
                                <w:trHeight w:val="324"/>
                              </w:trPr>
                              <w:tc>
                                <w:tcPr>
                                  <w:tcW w:w="426" w:type="dxa"/>
                                  <w:tcBorders>
                                    <w:bottom w:val="single" w:sz="4" w:space="0" w:color="auto"/>
                                  </w:tcBorders>
                                </w:tcPr>
                                <w:p w:rsidR="005876F8" w:rsidRDefault="005876F8" w:rsidP="00CB629E">
                                  <w:pPr>
                                    <w:widowControl/>
                                    <w:spacing w:line="260" w:lineRule="atLeast"/>
                                    <w:jc w:val="right"/>
                                    <w:rPr>
                                      <w:rFonts w:ascii="標楷體" w:eastAsia="標楷體" w:hAnsi="標楷體" w:cs="新細明體"/>
                                      <w:color w:val="000000"/>
                                      <w:kern w:val="0"/>
                                      <w:sz w:val="20"/>
                                      <w:szCs w:val="20"/>
                                    </w:rPr>
                                  </w:pPr>
                                </w:p>
                              </w:tc>
                              <w:tc>
                                <w:tcPr>
                                  <w:tcW w:w="3344" w:type="dxa"/>
                                  <w:gridSpan w:val="2"/>
                                  <w:tcBorders>
                                    <w:bottom w:val="single" w:sz="4" w:space="0" w:color="auto"/>
                                  </w:tcBorders>
                                  <w:shd w:val="clear" w:color="auto" w:fill="auto"/>
                                  <w:noWrap/>
                                  <w:vAlign w:val="center"/>
                                </w:tcPr>
                                <w:p w:rsidR="005876F8" w:rsidRPr="00DD59D1" w:rsidRDefault="005876F8" w:rsidP="00CB629E">
                                  <w:pPr>
                                    <w:widowControl/>
                                    <w:spacing w:line="26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單位：項</w:t>
                                  </w:r>
                                </w:p>
                              </w:tc>
                            </w:tr>
                            <w:tr w:rsidR="005876F8" w:rsidRPr="00AC73F1" w:rsidTr="00220ADE">
                              <w:trPr>
                                <w:trHeight w:val="324"/>
                              </w:trPr>
                              <w:tc>
                                <w:tcPr>
                                  <w:tcW w:w="277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5876F8" w:rsidRPr="00DD59D1" w:rsidRDefault="005876F8" w:rsidP="00220ADE">
                                  <w:pPr>
                                    <w:widowControl/>
                                    <w:spacing w:line="260" w:lineRule="atLeast"/>
                                    <w:jc w:val="center"/>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氣候情境</w:t>
                                  </w:r>
                                  <w:r>
                                    <w:rPr>
                                      <w:rFonts w:ascii="標楷體" w:eastAsia="標楷體" w:hAnsi="標楷體" w:cs="新細明體" w:hint="eastAsia"/>
                                      <w:color w:val="000000"/>
                                      <w:kern w:val="0"/>
                                      <w:sz w:val="20"/>
                                      <w:szCs w:val="20"/>
                                    </w:rPr>
                                    <w:t>採用情形</w:t>
                                  </w:r>
                                </w:p>
                              </w:tc>
                              <w:tc>
                                <w:tcPr>
                                  <w:tcW w:w="992" w:type="dxa"/>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rsidR="005876F8" w:rsidRPr="00DD59D1" w:rsidRDefault="005876F8" w:rsidP="00F76D61">
                                  <w:pPr>
                                    <w:widowControl/>
                                    <w:spacing w:line="260" w:lineRule="atLeast"/>
                                    <w:jc w:val="center"/>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計畫項數</w:t>
                                  </w:r>
                                </w:p>
                              </w:tc>
                            </w:tr>
                            <w:tr w:rsidR="005876F8" w:rsidRPr="00AC73F1" w:rsidTr="00220ADE">
                              <w:trPr>
                                <w:trHeight w:val="324"/>
                              </w:trPr>
                              <w:tc>
                                <w:tcPr>
                                  <w:tcW w:w="2778" w:type="dxa"/>
                                  <w:gridSpan w:val="2"/>
                                  <w:tcBorders>
                                    <w:top w:val="nil"/>
                                    <w:left w:val="single" w:sz="4" w:space="0" w:color="auto"/>
                                    <w:bottom w:val="single" w:sz="4" w:space="0" w:color="auto"/>
                                    <w:right w:val="single" w:sz="4" w:space="0" w:color="auto"/>
                                  </w:tcBorders>
                                  <w:vAlign w:val="center"/>
                                </w:tcPr>
                                <w:p w:rsidR="005876F8" w:rsidRPr="00DD59D1" w:rsidRDefault="005876F8" w:rsidP="00C52FBE">
                                  <w:pPr>
                                    <w:widowControl/>
                                    <w:spacing w:line="260" w:lineRule="atLeast"/>
                                    <w:jc w:val="center"/>
                                    <w:rPr>
                                      <w:rFonts w:ascii="標楷體" w:eastAsia="標楷體" w:hAnsi="標楷體" w:cs="新細明體"/>
                                      <w:b/>
                                      <w:bCs/>
                                      <w:color w:val="000000"/>
                                      <w:kern w:val="0"/>
                                      <w:sz w:val="20"/>
                                      <w:szCs w:val="20"/>
                                    </w:rPr>
                                  </w:pPr>
                                  <w:r w:rsidRPr="00DD59D1">
                                    <w:rPr>
                                      <w:rFonts w:ascii="標楷體" w:eastAsia="標楷體" w:hAnsi="標楷體" w:cs="新細明體" w:hint="eastAsia"/>
                                      <w:b/>
                                      <w:bCs/>
                                      <w:color w:val="000000"/>
                                      <w:kern w:val="0"/>
                                      <w:sz w:val="20"/>
                                      <w:szCs w:val="20"/>
                                    </w:rPr>
                                    <w:t>合計</w:t>
                                  </w:r>
                                </w:p>
                              </w:tc>
                              <w:tc>
                                <w:tcPr>
                                  <w:tcW w:w="992" w:type="dxa"/>
                                  <w:tcBorders>
                                    <w:top w:val="nil"/>
                                    <w:left w:val="nil"/>
                                    <w:bottom w:val="single" w:sz="4" w:space="0" w:color="auto"/>
                                    <w:right w:val="single" w:sz="4" w:space="0" w:color="auto"/>
                                  </w:tcBorders>
                                  <w:shd w:val="clear" w:color="auto" w:fill="auto"/>
                                  <w:noWrap/>
                                  <w:vAlign w:val="center"/>
                                  <w:hideMark/>
                                </w:tcPr>
                                <w:p w:rsidR="005876F8" w:rsidRPr="00DD59D1" w:rsidRDefault="005876F8" w:rsidP="00220ADE">
                                  <w:pPr>
                                    <w:widowControl/>
                                    <w:spacing w:line="260" w:lineRule="atLeast"/>
                                    <w:jc w:val="right"/>
                                    <w:rPr>
                                      <w:rFonts w:ascii="標楷體" w:eastAsia="標楷體" w:hAnsi="標楷體" w:cs="新細明體"/>
                                      <w:b/>
                                      <w:bCs/>
                                      <w:color w:val="000000"/>
                                      <w:kern w:val="0"/>
                                      <w:sz w:val="20"/>
                                      <w:szCs w:val="20"/>
                                    </w:rPr>
                                  </w:pPr>
                                  <w:r w:rsidRPr="00DD59D1">
                                    <w:rPr>
                                      <w:rFonts w:ascii="標楷體" w:eastAsia="標楷體" w:hAnsi="標楷體" w:cs="新細明體" w:hint="eastAsia"/>
                                      <w:b/>
                                      <w:bCs/>
                                      <w:color w:val="000000"/>
                                      <w:kern w:val="0"/>
                                      <w:sz w:val="20"/>
                                      <w:szCs w:val="20"/>
                                    </w:rPr>
                                    <w:t>111</w:t>
                                  </w:r>
                                </w:p>
                              </w:tc>
                            </w:tr>
                            <w:tr w:rsidR="005876F8" w:rsidRPr="00AC73F1" w:rsidTr="00220ADE">
                              <w:trPr>
                                <w:trHeight w:val="324"/>
                              </w:trPr>
                              <w:tc>
                                <w:tcPr>
                                  <w:tcW w:w="2778" w:type="dxa"/>
                                  <w:gridSpan w:val="2"/>
                                  <w:tcBorders>
                                    <w:top w:val="nil"/>
                                    <w:left w:val="single" w:sz="4" w:space="0" w:color="auto"/>
                                    <w:bottom w:val="single" w:sz="4" w:space="0" w:color="auto"/>
                                    <w:right w:val="single" w:sz="4" w:space="0" w:color="auto"/>
                                  </w:tcBorders>
                                  <w:vAlign w:val="center"/>
                                </w:tcPr>
                                <w:p w:rsidR="005876F8" w:rsidRPr="00A405BD" w:rsidRDefault="005876F8" w:rsidP="00C52FBE">
                                  <w:pPr>
                                    <w:widowControl/>
                                    <w:spacing w:line="260" w:lineRule="atLeast"/>
                                    <w:jc w:val="both"/>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未辦理</w:t>
                                  </w:r>
                                </w:p>
                              </w:tc>
                              <w:tc>
                                <w:tcPr>
                                  <w:tcW w:w="992" w:type="dxa"/>
                                  <w:tcBorders>
                                    <w:top w:val="nil"/>
                                    <w:left w:val="nil"/>
                                    <w:bottom w:val="single" w:sz="4" w:space="0" w:color="auto"/>
                                    <w:right w:val="single" w:sz="4" w:space="0" w:color="auto"/>
                                  </w:tcBorders>
                                  <w:shd w:val="clear" w:color="auto" w:fill="auto"/>
                                  <w:noWrap/>
                                  <w:vAlign w:val="center"/>
                                </w:tcPr>
                                <w:p w:rsidR="005876F8" w:rsidRPr="00A405BD" w:rsidRDefault="005876F8" w:rsidP="00220ADE">
                                  <w:pPr>
                                    <w:widowControl/>
                                    <w:spacing w:line="260" w:lineRule="atLeast"/>
                                    <w:jc w:val="right"/>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68</w:t>
                                  </w:r>
                                </w:p>
                              </w:tc>
                            </w:tr>
                            <w:tr w:rsidR="005876F8" w:rsidRPr="00AC73F1" w:rsidTr="00220ADE">
                              <w:trPr>
                                <w:trHeight w:val="324"/>
                              </w:trPr>
                              <w:tc>
                                <w:tcPr>
                                  <w:tcW w:w="426" w:type="dxa"/>
                                  <w:vMerge w:val="restart"/>
                                  <w:tcBorders>
                                    <w:top w:val="nil"/>
                                    <w:left w:val="single" w:sz="4" w:space="0" w:color="auto"/>
                                    <w:right w:val="single" w:sz="4" w:space="0" w:color="auto"/>
                                  </w:tcBorders>
                                  <w:vAlign w:val="center"/>
                                </w:tcPr>
                                <w:p w:rsidR="005876F8" w:rsidRPr="00A405BD" w:rsidRDefault="005876F8" w:rsidP="00C52FBE">
                                  <w:pPr>
                                    <w:spacing w:line="260" w:lineRule="atLeast"/>
                                    <w:jc w:val="center"/>
                                    <w:rPr>
                                      <w:rFonts w:ascii="標楷體" w:eastAsia="標楷體" w:hAnsi="標楷體"/>
                                      <w:sz w:val="20"/>
                                      <w:szCs w:val="20"/>
                                    </w:rPr>
                                  </w:pPr>
                                  <w:r w:rsidRPr="00A405BD">
                                    <w:rPr>
                                      <w:rFonts w:ascii="標楷體" w:eastAsia="標楷體" w:hAnsi="標楷體" w:hint="eastAsia"/>
                                      <w:sz w:val="20"/>
                                      <w:szCs w:val="20"/>
                                    </w:rPr>
                                    <w:t>曾辦理</w:t>
                                  </w:r>
                                </w:p>
                              </w:tc>
                              <w:tc>
                                <w:tcPr>
                                  <w:tcW w:w="2352" w:type="dxa"/>
                                  <w:tcBorders>
                                    <w:top w:val="nil"/>
                                    <w:left w:val="single" w:sz="4" w:space="0" w:color="auto"/>
                                    <w:bottom w:val="single" w:sz="4" w:space="0" w:color="auto"/>
                                    <w:right w:val="single" w:sz="4" w:space="0" w:color="auto"/>
                                  </w:tcBorders>
                                  <w:shd w:val="clear" w:color="auto" w:fill="auto"/>
                                  <w:noWrap/>
                                  <w:vAlign w:val="center"/>
                                </w:tcPr>
                                <w:p w:rsidR="005876F8" w:rsidRPr="00A405BD" w:rsidRDefault="005876F8" w:rsidP="00C52FBE">
                                  <w:pPr>
                                    <w:widowControl/>
                                    <w:spacing w:line="260" w:lineRule="atLeast"/>
                                    <w:jc w:val="both"/>
                                    <w:rPr>
                                      <w:rFonts w:ascii="標楷體" w:eastAsia="標楷體" w:hAnsi="標楷體" w:cs="新細明體"/>
                                      <w:color w:val="000000"/>
                                      <w:kern w:val="0"/>
                                      <w:sz w:val="20"/>
                                      <w:szCs w:val="20"/>
                                    </w:rPr>
                                  </w:pPr>
                                  <w:r w:rsidRPr="00A405BD">
                                    <w:rPr>
                                      <w:rFonts w:ascii="標楷體" w:eastAsia="標楷體" w:hAnsi="標楷體" w:hint="eastAsia"/>
                                      <w:sz w:val="20"/>
                                      <w:szCs w:val="20"/>
                                    </w:rPr>
                                    <w:t>小計</w:t>
                                  </w:r>
                                </w:p>
                              </w:tc>
                              <w:tc>
                                <w:tcPr>
                                  <w:tcW w:w="992" w:type="dxa"/>
                                  <w:tcBorders>
                                    <w:top w:val="nil"/>
                                    <w:left w:val="nil"/>
                                    <w:bottom w:val="single" w:sz="4" w:space="0" w:color="auto"/>
                                    <w:right w:val="single" w:sz="4" w:space="0" w:color="auto"/>
                                  </w:tcBorders>
                                  <w:shd w:val="clear" w:color="auto" w:fill="auto"/>
                                  <w:noWrap/>
                                  <w:vAlign w:val="center"/>
                                </w:tcPr>
                                <w:p w:rsidR="005876F8" w:rsidRPr="00A405BD" w:rsidRDefault="005876F8" w:rsidP="00220ADE">
                                  <w:pPr>
                                    <w:widowControl/>
                                    <w:spacing w:line="260" w:lineRule="atLeast"/>
                                    <w:jc w:val="right"/>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4</w:t>
                                  </w:r>
                                  <w:r w:rsidRPr="00A405BD">
                                    <w:rPr>
                                      <w:rFonts w:ascii="標楷體" w:eastAsia="標楷體" w:hAnsi="標楷體" w:cs="新細明體"/>
                                      <w:color w:val="000000"/>
                                      <w:kern w:val="0"/>
                                      <w:sz w:val="20"/>
                                      <w:szCs w:val="20"/>
                                    </w:rPr>
                                    <w:t>3</w:t>
                                  </w:r>
                                </w:p>
                              </w:tc>
                            </w:tr>
                            <w:tr w:rsidR="005876F8" w:rsidRPr="00AC73F1" w:rsidTr="00220ADE">
                              <w:trPr>
                                <w:trHeight w:val="324"/>
                              </w:trPr>
                              <w:tc>
                                <w:tcPr>
                                  <w:tcW w:w="426" w:type="dxa"/>
                                  <w:vMerge/>
                                  <w:tcBorders>
                                    <w:left w:val="single" w:sz="4" w:space="0" w:color="auto"/>
                                    <w:right w:val="single" w:sz="4" w:space="0" w:color="auto"/>
                                  </w:tcBorders>
                                </w:tcPr>
                                <w:p w:rsidR="005876F8" w:rsidRPr="00DD59D1" w:rsidRDefault="005876F8" w:rsidP="00F76D61">
                                  <w:pPr>
                                    <w:widowControl/>
                                    <w:spacing w:line="260" w:lineRule="atLeast"/>
                                    <w:ind w:firstLineChars="59" w:firstLine="118"/>
                                    <w:rPr>
                                      <w:rFonts w:ascii="標楷體" w:eastAsia="標楷體" w:hAnsi="標楷體" w:cs="新細明體"/>
                                      <w:color w:val="000000"/>
                                      <w:kern w:val="0"/>
                                      <w:sz w:val="20"/>
                                      <w:szCs w:val="20"/>
                                    </w:rPr>
                                  </w:pPr>
                                </w:p>
                              </w:tc>
                              <w:tc>
                                <w:tcPr>
                                  <w:tcW w:w="2352" w:type="dxa"/>
                                  <w:tcBorders>
                                    <w:top w:val="nil"/>
                                    <w:left w:val="single" w:sz="4" w:space="0" w:color="auto"/>
                                    <w:bottom w:val="single" w:sz="4" w:space="0" w:color="auto"/>
                                    <w:right w:val="single" w:sz="4" w:space="0" w:color="auto"/>
                                  </w:tcBorders>
                                  <w:shd w:val="clear" w:color="auto" w:fill="auto"/>
                                  <w:noWrap/>
                                  <w:vAlign w:val="center"/>
                                  <w:hideMark/>
                                </w:tcPr>
                                <w:p w:rsidR="005876F8" w:rsidRPr="00A405BD" w:rsidRDefault="005876F8" w:rsidP="00C52FBE">
                                  <w:pPr>
                                    <w:widowControl/>
                                    <w:spacing w:line="260" w:lineRule="atLeast"/>
                                    <w:jc w:val="both"/>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AR4或AR5</w:t>
                                  </w:r>
                                </w:p>
                              </w:tc>
                              <w:tc>
                                <w:tcPr>
                                  <w:tcW w:w="992" w:type="dxa"/>
                                  <w:tcBorders>
                                    <w:top w:val="nil"/>
                                    <w:left w:val="nil"/>
                                    <w:bottom w:val="single" w:sz="4" w:space="0" w:color="auto"/>
                                    <w:right w:val="single" w:sz="4" w:space="0" w:color="auto"/>
                                  </w:tcBorders>
                                  <w:shd w:val="clear" w:color="auto" w:fill="auto"/>
                                  <w:noWrap/>
                                  <w:vAlign w:val="center"/>
                                  <w:hideMark/>
                                </w:tcPr>
                                <w:p w:rsidR="005876F8" w:rsidRPr="00A405BD" w:rsidRDefault="005876F8" w:rsidP="00220ADE">
                                  <w:pPr>
                                    <w:widowControl/>
                                    <w:spacing w:line="260" w:lineRule="atLeast"/>
                                    <w:jc w:val="right"/>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14</w:t>
                                  </w:r>
                                </w:p>
                              </w:tc>
                            </w:tr>
                            <w:tr w:rsidR="005876F8" w:rsidRPr="00AC73F1" w:rsidTr="00220ADE">
                              <w:trPr>
                                <w:trHeight w:val="324"/>
                              </w:trPr>
                              <w:tc>
                                <w:tcPr>
                                  <w:tcW w:w="426" w:type="dxa"/>
                                  <w:vMerge/>
                                  <w:tcBorders>
                                    <w:left w:val="single" w:sz="4" w:space="0" w:color="auto"/>
                                    <w:right w:val="single" w:sz="4" w:space="0" w:color="auto"/>
                                  </w:tcBorders>
                                </w:tcPr>
                                <w:p w:rsidR="005876F8" w:rsidRPr="00DD59D1" w:rsidRDefault="005876F8" w:rsidP="00F76D61">
                                  <w:pPr>
                                    <w:widowControl/>
                                    <w:spacing w:line="260" w:lineRule="atLeast"/>
                                    <w:ind w:leftChars="-10" w:left="-24" w:firstLineChars="59" w:firstLine="118"/>
                                    <w:rPr>
                                      <w:rFonts w:ascii="標楷體" w:eastAsia="標楷體" w:hAnsi="標楷體" w:cs="新細明體"/>
                                      <w:color w:val="000000"/>
                                      <w:kern w:val="0"/>
                                      <w:sz w:val="20"/>
                                      <w:szCs w:val="20"/>
                                    </w:rPr>
                                  </w:pPr>
                                </w:p>
                              </w:tc>
                              <w:tc>
                                <w:tcPr>
                                  <w:tcW w:w="2352" w:type="dxa"/>
                                  <w:tcBorders>
                                    <w:top w:val="nil"/>
                                    <w:left w:val="single" w:sz="4" w:space="0" w:color="auto"/>
                                    <w:bottom w:val="single" w:sz="4" w:space="0" w:color="auto"/>
                                    <w:right w:val="single" w:sz="4" w:space="0" w:color="auto"/>
                                  </w:tcBorders>
                                  <w:shd w:val="clear" w:color="auto" w:fill="auto"/>
                                  <w:noWrap/>
                                  <w:vAlign w:val="center"/>
                                  <w:hideMark/>
                                </w:tcPr>
                                <w:p w:rsidR="005876F8" w:rsidRPr="00A405BD" w:rsidRDefault="005876F8" w:rsidP="00C52FBE">
                                  <w:pPr>
                                    <w:widowControl/>
                                    <w:spacing w:line="260" w:lineRule="atLeast"/>
                                    <w:jc w:val="both"/>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臺灣氣候變遷科學報告2017</w:t>
                                  </w:r>
                                </w:p>
                              </w:tc>
                              <w:tc>
                                <w:tcPr>
                                  <w:tcW w:w="992" w:type="dxa"/>
                                  <w:tcBorders>
                                    <w:top w:val="nil"/>
                                    <w:left w:val="nil"/>
                                    <w:bottom w:val="single" w:sz="4" w:space="0" w:color="auto"/>
                                    <w:right w:val="single" w:sz="4" w:space="0" w:color="auto"/>
                                  </w:tcBorders>
                                  <w:shd w:val="clear" w:color="auto" w:fill="auto"/>
                                  <w:noWrap/>
                                  <w:vAlign w:val="center"/>
                                  <w:hideMark/>
                                </w:tcPr>
                                <w:p w:rsidR="005876F8" w:rsidRPr="00A405BD" w:rsidRDefault="005876F8" w:rsidP="00220ADE">
                                  <w:pPr>
                                    <w:widowControl/>
                                    <w:spacing w:line="260" w:lineRule="atLeast"/>
                                    <w:jc w:val="right"/>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6</w:t>
                                  </w:r>
                                </w:p>
                              </w:tc>
                            </w:tr>
                            <w:tr w:rsidR="005876F8" w:rsidRPr="00AC73F1" w:rsidTr="00220ADE">
                              <w:trPr>
                                <w:trHeight w:val="324"/>
                              </w:trPr>
                              <w:tc>
                                <w:tcPr>
                                  <w:tcW w:w="426" w:type="dxa"/>
                                  <w:vMerge/>
                                  <w:tcBorders>
                                    <w:left w:val="single" w:sz="4" w:space="0" w:color="auto"/>
                                    <w:right w:val="single" w:sz="4" w:space="0" w:color="auto"/>
                                  </w:tcBorders>
                                </w:tcPr>
                                <w:p w:rsidR="005876F8" w:rsidRPr="00DD59D1" w:rsidRDefault="005876F8" w:rsidP="00F76D61">
                                  <w:pPr>
                                    <w:widowControl/>
                                    <w:spacing w:line="260" w:lineRule="atLeast"/>
                                    <w:ind w:firstLineChars="59" w:firstLine="118"/>
                                    <w:rPr>
                                      <w:rFonts w:ascii="標楷體" w:eastAsia="標楷體" w:hAnsi="標楷體" w:cs="新細明體"/>
                                      <w:color w:val="000000"/>
                                      <w:kern w:val="0"/>
                                      <w:sz w:val="20"/>
                                      <w:szCs w:val="20"/>
                                    </w:rPr>
                                  </w:pPr>
                                </w:p>
                              </w:tc>
                              <w:tc>
                                <w:tcPr>
                                  <w:tcW w:w="2352" w:type="dxa"/>
                                  <w:tcBorders>
                                    <w:top w:val="nil"/>
                                    <w:left w:val="single" w:sz="4" w:space="0" w:color="auto"/>
                                    <w:bottom w:val="single" w:sz="4" w:space="0" w:color="auto"/>
                                    <w:right w:val="single" w:sz="4" w:space="0" w:color="auto"/>
                                  </w:tcBorders>
                                  <w:shd w:val="clear" w:color="auto" w:fill="auto"/>
                                  <w:noWrap/>
                                  <w:vAlign w:val="center"/>
                                  <w:hideMark/>
                                </w:tcPr>
                                <w:p w:rsidR="005876F8" w:rsidRPr="00DD59D1" w:rsidRDefault="005876F8" w:rsidP="00C52FBE">
                                  <w:pPr>
                                    <w:widowControl/>
                                    <w:spacing w:line="260" w:lineRule="atLeast"/>
                                    <w:jc w:val="both"/>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自行辦理</w:t>
                                  </w:r>
                                  <w:r w:rsidR="0057092C" w:rsidRPr="0057092C">
                                    <w:rPr>
                                      <w:rFonts w:ascii="標楷體" w:eastAsia="標楷體" w:hAnsi="標楷體" w:cs="新細明體" w:hint="eastAsia"/>
                                      <w:color w:val="000000"/>
                                      <w:kern w:val="0"/>
                                      <w:sz w:val="20"/>
                                      <w:szCs w:val="20"/>
                                    </w:rPr>
                                    <w:t>（委外）</w:t>
                                  </w:r>
                                  <w:r w:rsidRPr="00DD59D1">
                                    <w:rPr>
                                      <w:rFonts w:ascii="標楷體" w:eastAsia="標楷體" w:hAnsi="標楷體" w:cs="新細明體" w:hint="eastAsia"/>
                                      <w:color w:val="000000"/>
                                      <w:kern w:val="0"/>
                                      <w:sz w:val="20"/>
                                      <w:szCs w:val="20"/>
                                    </w:rPr>
                                    <w:t>研究</w:t>
                                  </w:r>
                                </w:p>
                              </w:tc>
                              <w:tc>
                                <w:tcPr>
                                  <w:tcW w:w="992" w:type="dxa"/>
                                  <w:tcBorders>
                                    <w:top w:val="nil"/>
                                    <w:left w:val="nil"/>
                                    <w:bottom w:val="single" w:sz="4" w:space="0" w:color="auto"/>
                                    <w:right w:val="single" w:sz="4" w:space="0" w:color="auto"/>
                                  </w:tcBorders>
                                  <w:shd w:val="clear" w:color="auto" w:fill="auto"/>
                                  <w:noWrap/>
                                  <w:vAlign w:val="center"/>
                                  <w:hideMark/>
                                </w:tcPr>
                                <w:p w:rsidR="005876F8" w:rsidRPr="00DD59D1" w:rsidRDefault="005876F8" w:rsidP="00220ADE">
                                  <w:pPr>
                                    <w:widowControl/>
                                    <w:spacing w:line="260" w:lineRule="atLeast"/>
                                    <w:jc w:val="right"/>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6</w:t>
                                  </w:r>
                                </w:p>
                              </w:tc>
                            </w:tr>
                            <w:tr w:rsidR="005876F8" w:rsidRPr="00AC73F1" w:rsidTr="00220ADE">
                              <w:trPr>
                                <w:trHeight w:val="324"/>
                              </w:trPr>
                              <w:tc>
                                <w:tcPr>
                                  <w:tcW w:w="426" w:type="dxa"/>
                                  <w:vMerge/>
                                  <w:tcBorders>
                                    <w:left w:val="single" w:sz="4" w:space="0" w:color="auto"/>
                                    <w:bottom w:val="single" w:sz="4" w:space="0" w:color="auto"/>
                                    <w:right w:val="single" w:sz="4" w:space="0" w:color="auto"/>
                                  </w:tcBorders>
                                </w:tcPr>
                                <w:p w:rsidR="005876F8" w:rsidRPr="00DD59D1" w:rsidRDefault="005876F8" w:rsidP="00F76D61">
                                  <w:pPr>
                                    <w:widowControl/>
                                    <w:spacing w:line="260" w:lineRule="atLeast"/>
                                    <w:ind w:firstLineChars="59" w:firstLine="118"/>
                                    <w:jc w:val="both"/>
                                    <w:rPr>
                                      <w:rFonts w:ascii="標楷體" w:eastAsia="標楷體" w:hAnsi="標楷體" w:cs="新細明體"/>
                                      <w:color w:val="000000"/>
                                      <w:kern w:val="0"/>
                                      <w:sz w:val="20"/>
                                      <w:szCs w:val="20"/>
                                    </w:rPr>
                                  </w:pPr>
                                </w:p>
                              </w:tc>
                              <w:tc>
                                <w:tcPr>
                                  <w:tcW w:w="2352" w:type="dxa"/>
                                  <w:tcBorders>
                                    <w:top w:val="nil"/>
                                    <w:left w:val="single" w:sz="4" w:space="0" w:color="auto"/>
                                    <w:bottom w:val="single" w:sz="4" w:space="0" w:color="auto"/>
                                    <w:right w:val="single" w:sz="4" w:space="0" w:color="auto"/>
                                  </w:tcBorders>
                                  <w:shd w:val="clear" w:color="auto" w:fill="auto"/>
                                  <w:noWrap/>
                                  <w:vAlign w:val="center"/>
                                  <w:hideMark/>
                                </w:tcPr>
                                <w:p w:rsidR="005876F8" w:rsidRPr="00DD59D1" w:rsidRDefault="005876F8" w:rsidP="00C52FBE">
                                  <w:pPr>
                                    <w:widowControl/>
                                    <w:spacing w:line="260" w:lineRule="atLeast"/>
                                    <w:jc w:val="both"/>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其他</w:t>
                                  </w:r>
                                </w:p>
                              </w:tc>
                              <w:tc>
                                <w:tcPr>
                                  <w:tcW w:w="992" w:type="dxa"/>
                                  <w:tcBorders>
                                    <w:top w:val="nil"/>
                                    <w:left w:val="nil"/>
                                    <w:bottom w:val="single" w:sz="4" w:space="0" w:color="auto"/>
                                    <w:right w:val="single" w:sz="4" w:space="0" w:color="auto"/>
                                  </w:tcBorders>
                                  <w:shd w:val="clear" w:color="auto" w:fill="auto"/>
                                  <w:noWrap/>
                                  <w:vAlign w:val="center"/>
                                  <w:hideMark/>
                                </w:tcPr>
                                <w:p w:rsidR="005876F8" w:rsidRPr="00DD59D1" w:rsidRDefault="005876F8" w:rsidP="00220ADE">
                                  <w:pPr>
                                    <w:widowControl/>
                                    <w:spacing w:line="260" w:lineRule="atLeast"/>
                                    <w:jc w:val="right"/>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17</w:t>
                                  </w:r>
                                </w:p>
                              </w:tc>
                            </w:tr>
                            <w:tr w:rsidR="005876F8" w:rsidRPr="00AC73F1" w:rsidTr="00C52FBE">
                              <w:trPr>
                                <w:trHeight w:val="324"/>
                              </w:trPr>
                              <w:tc>
                                <w:tcPr>
                                  <w:tcW w:w="3770" w:type="dxa"/>
                                  <w:gridSpan w:val="3"/>
                                  <w:tcBorders>
                                    <w:top w:val="single" w:sz="4" w:space="0" w:color="auto"/>
                                    <w:left w:val="nil"/>
                                    <w:bottom w:val="nil"/>
                                    <w:right w:val="nil"/>
                                  </w:tcBorders>
                                </w:tcPr>
                                <w:p w:rsidR="005876F8" w:rsidRPr="00D53F5C" w:rsidRDefault="005876F8" w:rsidP="00CB629E">
                                  <w:pPr>
                                    <w:widowControl/>
                                    <w:spacing w:line="220" w:lineRule="atLeast"/>
                                    <w:ind w:left="507" w:hangingChars="302" w:hanging="507"/>
                                    <w:jc w:val="both"/>
                                    <w:rPr>
                                      <w:rFonts w:ascii="標楷體" w:eastAsia="標楷體" w:hAnsi="標楷體" w:cs="新細明體"/>
                                      <w:color w:val="000000"/>
                                      <w:spacing w:val="-6"/>
                                      <w:kern w:val="0"/>
                                      <w:sz w:val="18"/>
                                      <w:szCs w:val="18"/>
                                    </w:rPr>
                                  </w:pPr>
                                  <w:proofErr w:type="gramStart"/>
                                  <w:r w:rsidRPr="00D53F5C">
                                    <w:rPr>
                                      <w:rFonts w:ascii="標楷體" w:eastAsia="標楷體" w:hAnsi="標楷體" w:cs="新細明體" w:hint="eastAsia"/>
                                      <w:color w:val="000000"/>
                                      <w:spacing w:val="-6"/>
                                      <w:kern w:val="0"/>
                                      <w:sz w:val="18"/>
                                      <w:szCs w:val="18"/>
                                    </w:rPr>
                                    <w:t>註</w:t>
                                  </w:r>
                                  <w:proofErr w:type="gramEnd"/>
                                  <w:r w:rsidRPr="00D53F5C">
                                    <w:rPr>
                                      <w:rFonts w:ascii="標楷體" w:eastAsia="標楷體" w:hAnsi="標楷體" w:cs="新細明體" w:hint="eastAsia"/>
                                      <w:color w:val="000000"/>
                                      <w:spacing w:val="-6"/>
                                      <w:kern w:val="0"/>
                                      <w:sz w:val="18"/>
                                      <w:szCs w:val="18"/>
                                    </w:rPr>
                                    <w:t>：</w:t>
                                  </w:r>
                                  <w:r w:rsidRPr="00D53F5C">
                                    <w:rPr>
                                      <w:rFonts w:ascii="標楷體" w:eastAsia="標楷體" w:hAnsi="標楷體" w:cs="新細明體"/>
                                      <w:color w:val="000000"/>
                                      <w:spacing w:val="-6"/>
                                      <w:kern w:val="0"/>
                                      <w:sz w:val="18"/>
                                      <w:szCs w:val="18"/>
                                    </w:rPr>
                                    <w:t>1.本表</w:t>
                                  </w:r>
                                  <w:r>
                                    <w:rPr>
                                      <w:rFonts w:ascii="標楷體" w:eastAsia="標楷體" w:hAnsi="標楷體" w:cs="新細明體" w:hint="eastAsia"/>
                                      <w:color w:val="000000"/>
                                      <w:spacing w:val="-6"/>
                                      <w:kern w:val="0"/>
                                      <w:sz w:val="18"/>
                                      <w:szCs w:val="18"/>
                                    </w:rPr>
                                    <w:t>不含</w:t>
                                  </w:r>
                                  <w:r w:rsidRPr="00D53F5C">
                                    <w:rPr>
                                      <w:rFonts w:ascii="標楷體" w:eastAsia="標楷體" w:hAnsi="標楷體" w:cs="新細明體"/>
                                      <w:color w:val="000000"/>
                                      <w:spacing w:val="-6"/>
                                      <w:kern w:val="0"/>
                                      <w:sz w:val="18"/>
                                      <w:szCs w:val="18"/>
                                    </w:rPr>
                                    <w:t>能力建構領域14項調適行動計畫。</w:t>
                                  </w:r>
                                </w:p>
                                <w:p w:rsidR="005876F8" w:rsidRPr="00AC73F1" w:rsidRDefault="005876F8" w:rsidP="00EA3451">
                                  <w:pPr>
                                    <w:widowControl/>
                                    <w:spacing w:line="180" w:lineRule="exact"/>
                                    <w:ind w:leftChars="135" w:left="504" w:hangingChars="100" w:hanging="180"/>
                                    <w:jc w:val="both"/>
                                    <w:rPr>
                                      <w:rFonts w:ascii="標楷體" w:eastAsia="標楷體" w:hAnsi="標楷體" w:cs="新細明體"/>
                                      <w:color w:val="000000"/>
                                      <w:kern w:val="0"/>
                                      <w:sz w:val="18"/>
                                      <w:szCs w:val="18"/>
                                    </w:rPr>
                                  </w:pPr>
                                  <w:r>
                                    <w:rPr>
                                      <w:rFonts w:ascii="標楷體" w:eastAsia="標楷體" w:hAnsi="標楷體" w:cs="新細明體"/>
                                      <w:color w:val="000000"/>
                                      <w:kern w:val="0"/>
                                      <w:sz w:val="18"/>
                                      <w:szCs w:val="18"/>
                                    </w:rPr>
                                    <w:t>2.</w:t>
                                  </w:r>
                                  <w:r w:rsidRPr="00AC73F1">
                                    <w:rPr>
                                      <w:rFonts w:ascii="標楷體" w:eastAsia="標楷體" w:hAnsi="標楷體" w:cs="新細明體" w:hint="eastAsia"/>
                                      <w:color w:val="000000"/>
                                      <w:kern w:val="0"/>
                                      <w:sz w:val="18"/>
                                      <w:szCs w:val="18"/>
                                    </w:rPr>
                                    <w:t>資料來源：整理自109及</w:t>
                                  </w:r>
                                  <w:proofErr w:type="gramStart"/>
                                  <w:r w:rsidRPr="00AC73F1">
                                    <w:rPr>
                                      <w:rFonts w:ascii="標楷體" w:eastAsia="標楷體" w:hAnsi="標楷體" w:cs="新細明體" w:hint="eastAsia"/>
                                      <w:color w:val="000000"/>
                                      <w:kern w:val="0"/>
                                      <w:sz w:val="18"/>
                                      <w:szCs w:val="18"/>
                                    </w:rPr>
                                    <w:t>110</w:t>
                                  </w:r>
                                  <w:proofErr w:type="gramEnd"/>
                                  <w:r w:rsidRPr="00AC73F1">
                                    <w:rPr>
                                      <w:rFonts w:ascii="標楷體" w:eastAsia="標楷體" w:hAnsi="標楷體" w:cs="新細明體" w:hint="eastAsia"/>
                                      <w:color w:val="000000"/>
                                      <w:kern w:val="0"/>
                                      <w:sz w:val="18"/>
                                      <w:szCs w:val="18"/>
                                    </w:rPr>
                                    <w:t>年度</w:t>
                                  </w:r>
                                  <w:r>
                                    <w:rPr>
                                      <w:rFonts w:ascii="標楷體" w:eastAsia="標楷體" w:hAnsi="標楷體" w:cs="新細明體" w:hint="eastAsia"/>
                                      <w:color w:val="000000"/>
                                      <w:kern w:val="0"/>
                                      <w:sz w:val="18"/>
                                      <w:szCs w:val="18"/>
                                    </w:rPr>
                                    <w:t>8大調適領域</w:t>
                                  </w:r>
                                  <w:r w:rsidRPr="00AC73F1">
                                    <w:rPr>
                                      <w:rFonts w:ascii="標楷體" w:eastAsia="標楷體" w:hAnsi="標楷體" w:cs="新細明體" w:hint="eastAsia"/>
                                      <w:color w:val="000000"/>
                                      <w:kern w:val="0"/>
                                      <w:sz w:val="18"/>
                                      <w:szCs w:val="18"/>
                                    </w:rPr>
                                    <w:t>調適成果報告。</w:t>
                                  </w:r>
                                </w:p>
                              </w:tc>
                            </w:tr>
                          </w:tbl>
                          <w:p w:rsidR="005876F8" w:rsidRPr="00AC73F1" w:rsidRDefault="005876F8" w:rsidP="00123B82"/>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15635E5" id="文字方塊 33" o:spid="_x0000_s1037" type="#_x0000_t202" style="position:absolute;left:0;text-align:left;margin-left:301.4pt;margin-top:175.15pt;width:202.65pt;height:250.8pt;z-index:251804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" fillcolor="window" stroked="f" strokeweight=".5pt">
                <v:textbox>
                  <w:txbxContent>
                    <w:tbl>
                      <w:tblPr>
                        <w:tblW w:w="3770" w:type="dxa"/>
                        <w:tblCellMar>
                          <w:left w:w="28" w:type="dxa"/>
                          <w:right w:w="28" w:type="dxa"/>
                        </w:tblCellMar>
                        <w:tblLook w:val="04A0" w:firstRow="1" w:lastRow="0" w:firstColumn="1" w:lastColumn="0" w:noHBand="0" w:noVBand="1"/>
                      </w:tblPr>
                      <w:tblGrid>
                        <w:gridCol w:w="426"/>
                        <w:gridCol w:w="2352"/>
                        <w:gridCol w:w="992"/>
                      </w:tblGrid>
                      <w:tr w:rsidR="005876F8" w:rsidRPr="00AC73F1" w:rsidTr="00C52FBE">
                        <w:trPr>
                          <w:trHeight w:val="567"/>
                        </w:trPr>
                        <w:tc>
                          <w:tcPr>
                            <w:tcW w:w="3770" w:type="dxa"/>
                            <w:gridSpan w:val="3"/>
                            <w:tcBorders>
                              <w:top w:val="nil"/>
                              <w:left w:val="nil"/>
                              <w:right w:val="nil"/>
                            </w:tcBorders>
                          </w:tcPr>
                          <w:p w:rsidR="005876F8" w:rsidRPr="00AC73F1" w:rsidRDefault="005876F8" w:rsidP="002531F9">
                            <w:pPr>
                              <w:widowControl/>
                              <w:spacing w:line="260" w:lineRule="atLeast"/>
                              <w:ind w:left="759" w:hangingChars="316" w:hanging="759"/>
                              <w:jc w:val="both"/>
                              <w:rPr>
                                <w:rFonts w:ascii="標楷體" w:eastAsia="標楷體" w:hAnsi="標楷體" w:cs="新細明體"/>
                                <w:b/>
                                <w:bCs/>
                                <w:color w:val="000000"/>
                                <w:kern w:val="0"/>
                              </w:rPr>
                            </w:pPr>
                            <w:r w:rsidRPr="00AC73F1">
                              <w:rPr>
                                <w:rFonts w:ascii="標楷體" w:eastAsia="標楷體" w:hAnsi="標楷體" w:cs="新細明體" w:hint="eastAsia"/>
                                <w:b/>
                                <w:bCs/>
                                <w:color w:val="000000"/>
                                <w:kern w:val="0"/>
                              </w:rPr>
                              <w:t>表</w:t>
                            </w:r>
                            <w:r>
                              <w:rPr>
                                <w:rFonts w:ascii="標楷體" w:eastAsia="標楷體" w:hAnsi="標楷體" w:cs="新細明體"/>
                                <w:b/>
                                <w:bCs/>
                                <w:color w:val="000000"/>
                                <w:kern w:val="0"/>
                              </w:rPr>
                              <w:t>4</w:t>
                            </w:r>
                            <w:r w:rsidRPr="00AC73F1">
                              <w:rPr>
                                <w:rFonts w:ascii="標楷體" w:eastAsia="標楷體" w:hAnsi="標楷體" w:cs="新細明體" w:hint="eastAsia"/>
                                <w:b/>
                                <w:bCs/>
                                <w:color w:val="000000"/>
                                <w:kern w:val="0"/>
                              </w:rPr>
                              <w:t xml:space="preserve">　</w:t>
                            </w:r>
                            <w:r w:rsidRPr="002531F9">
                              <w:rPr>
                                <w:rFonts w:ascii="標楷體" w:eastAsia="標楷體" w:hAnsi="標楷體" w:cs="新細明體" w:hint="eastAsia"/>
                                <w:b/>
                                <w:bCs/>
                                <w:color w:val="000000"/>
                                <w:spacing w:val="-6"/>
                                <w:kern w:val="0"/>
                              </w:rPr>
                              <w:t>國家氣候變遷調適行動方案（107</w:t>
                            </w:r>
                            <w:r w:rsidR="002531F9" w:rsidRPr="002531F9">
                              <w:rPr>
                                <w:rFonts w:ascii="標楷體" w:eastAsia="標楷體" w:hAnsi="標楷體" w:cs="新細明體" w:hint="eastAsia"/>
                                <w:b/>
                                <w:bCs/>
                                <w:color w:val="000000"/>
                                <w:spacing w:val="-6"/>
                                <w:kern w:val="0"/>
                              </w:rPr>
                              <w:t>－</w:t>
                            </w:r>
                            <w:r w:rsidRPr="002531F9">
                              <w:rPr>
                                <w:rFonts w:ascii="標楷體" w:eastAsia="標楷體" w:hAnsi="標楷體" w:cs="新細明體" w:hint="eastAsia"/>
                                <w:b/>
                                <w:bCs/>
                                <w:color w:val="000000"/>
                                <w:spacing w:val="-6"/>
                                <w:kern w:val="0"/>
                              </w:rPr>
                              <w:t>111年）調適行動計畫辦理氣候變遷風險評估情形</w:t>
                            </w:r>
                          </w:p>
                        </w:tc>
                      </w:tr>
                      <w:tr w:rsidR="005876F8" w:rsidRPr="00AC73F1" w:rsidTr="00C52FBE">
                        <w:trPr>
                          <w:trHeight w:val="324"/>
                        </w:trPr>
                        <w:tc>
                          <w:tcPr>
                            <w:tcW w:w="426" w:type="dxa"/>
                            <w:tcBorders>
                              <w:bottom w:val="single" w:sz="4" w:space="0" w:color="auto"/>
                            </w:tcBorders>
                          </w:tcPr>
                          <w:p w:rsidR="005876F8" w:rsidRDefault="005876F8" w:rsidP="00CB629E">
                            <w:pPr>
                              <w:widowControl/>
                              <w:spacing w:line="260" w:lineRule="atLeast"/>
                              <w:jc w:val="right"/>
                              <w:rPr>
                                <w:rFonts w:ascii="標楷體" w:eastAsia="標楷體" w:hAnsi="標楷體" w:cs="新細明體"/>
                                <w:color w:val="000000"/>
                                <w:kern w:val="0"/>
                                <w:sz w:val="20"/>
                                <w:szCs w:val="20"/>
                              </w:rPr>
                            </w:pPr>
                          </w:p>
                        </w:tc>
                        <w:tc>
                          <w:tcPr>
                            <w:tcW w:w="3344" w:type="dxa"/>
                            <w:gridSpan w:val="2"/>
                            <w:tcBorders>
                              <w:bottom w:val="single" w:sz="4" w:space="0" w:color="auto"/>
                            </w:tcBorders>
                            <w:shd w:val="clear" w:color="auto" w:fill="auto"/>
                            <w:noWrap/>
                            <w:vAlign w:val="center"/>
                          </w:tcPr>
                          <w:p w:rsidR="005876F8" w:rsidRPr="00DD59D1" w:rsidRDefault="005876F8" w:rsidP="00CB629E">
                            <w:pPr>
                              <w:widowControl/>
                              <w:spacing w:line="260" w:lineRule="atLeast"/>
                              <w:jc w:val="right"/>
                              <w:rPr>
                                <w:rFonts w:ascii="標楷體" w:eastAsia="標楷體" w:hAnsi="標楷體" w:cs="新細明體"/>
                                <w:color w:val="000000"/>
                                <w:kern w:val="0"/>
                                <w:sz w:val="20"/>
                                <w:szCs w:val="20"/>
                              </w:rPr>
                            </w:pPr>
                            <w:r>
                              <w:rPr>
                                <w:rFonts w:ascii="標楷體" w:eastAsia="標楷體" w:hAnsi="標楷體" w:cs="新細明體" w:hint="eastAsia"/>
                                <w:color w:val="000000"/>
                                <w:kern w:val="0"/>
                                <w:sz w:val="20"/>
                                <w:szCs w:val="20"/>
                              </w:rPr>
                              <w:t>單位：項</w:t>
                            </w:r>
                          </w:p>
                        </w:tc>
                      </w:tr>
                      <w:tr w:rsidR="005876F8" w:rsidRPr="00AC73F1" w:rsidTr="00220ADE">
                        <w:trPr>
                          <w:trHeight w:val="324"/>
                        </w:trPr>
                        <w:tc>
                          <w:tcPr>
                            <w:tcW w:w="2778" w:type="dxa"/>
                            <w:gridSpan w:val="2"/>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tcPr>
                          <w:p w:rsidR="005876F8" w:rsidRPr="00DD59D1" w:rsidRDefault="005876F8" w:rsidP="00220ADE">
                            <w:pPr>
                              <w:widowControl/>
                              <w:spacing w:line="260" w:lineRule="atLeast"/>
                              <w:jc w:val="center"/>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氣候情境</w:t>
                            </w:r>
                            <w:r>
                              <w:rPr>
                                <w:rFonts w:ascii="標楷體" w:eastAsia="標楷體" w:hAnsi="標楷體" w:cs="新細明體" w:hint="eastAsia"/>
                                <w:color w:val="000000"/>
                                <w:kern w:val="0"/>
                                <w:sz w:val="20"/>
                                <w:szCs w:val="20"/>
                              </w:rPr>
                              <w:t>採用情形</w:t>
                            </w:r>
                          </w:p>
                        </w:tc>
                        <w:tc>
                          <w:tcPr>
                            <w:tcW w:w="992" w:type="dxa"/>
                            <w:tcBorders>
                              <w:top w:val="single" w:sz="4" w:space="0" w:color="auto"/>
                              <w:left w:val="nil"/>
                              <w:bottom w:val="single" w:sz="4" w:space="0" w:color="auto"/>
                              <w:right w:val="single" w:sz="4" w:space="0" w:color="auto"/>
                            </w:tcBorders>
                            <w:shd w:val="clear" w:color="auto" w:fill="BDD6EE" w:themeFill="accent1" w:themeFillTint="66"/>
                            <w:noWrap/>
                            <w:vAlign w:val="center"/>
                            <w:hideMark/>
                          </w:tcPr>
                          <w:p w:rsidR="005876F8" w:rsidRPr="00DD59D1" w:rsidRDefault="005876F8" w:rsidP="00F76D61">
                            <w:pPr>
                              <w:widowControl/>
                              <w:spacing w:line="260" w:lineRule="atLeast"/>
                              <w:jc w:val="center"/>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計畫項數</w:t>
                            </w:r>
                          </w:p>
                        </w:tc>
                      </w:tr>
                      <w:tr w:rsidR="005876F8" w:rsidRPr="00AC73F1" w:rsidTr="00220ADE">
                        <w:trPr>
                          <w:trHeight w:val="324"/>
                        </w:trPr>
                        <w:tc>
                          <w:tcPr>
                            <w:tcW w:w="2778" w:type="dxa"/>
                            <w:gridSpan w:val="2"/>
                            <w:tcBorders>
                              <w:top w:val="nil"/>
                              <w:left w:val="single" w:sz="4" w:space="0" w:color="auto"/>
                              <w:bottom w:val="single" w:sz="4" w:space="0" w:color="auto"/>
                              <w:right w:val="single" w:sz="4" w:space="0" w:color="auto"/>
                            </w:tcBorders>
                            <w:vAlign w:val="center"/>
                          </w:tcPr>
                          <w:p w:rsidR="005876F8" w:rsidRPr="00DD59D1" w:rsidRDefault="005876F8" w:rsidP="00C52FBE">
                            <w:pPr>
                              <w:widowControl/>
                              <w:spacing w:line="260" w:lineRule="atLeast"/>
                              <w:jc w:val="center"/>
                              <w:rPr>
                                <w:rFonts w:ascii="標楷體" w:eastAsia="標楷體" w:hAnsi="標楷體" w:cs="新細明體"/>
                                <w:b/>
                                <w:bCs/>
                                <w:color w:val="000000"/>
                                <w:kern w:val="0"/>
                                <w:sz w:val="20"/>
                                <w:szCs w:val="20"/>
                              </w:rPr>
                            </w:pPr>
                            <w:r w:rsidRPr="00DD59D1">
                              <w:rPr>
                                <w:rFonts w:ascii="標楷體" w:eastAsia="標楷體" w:hAnsi="標楷體" w:cs="新細明體" w:hint="eastAsia"/>
                                <w:b/>
                                <w:bCs/>
                                <w:color w:val="000000"/>
                                <w:kern w:val="0"/>
                                <w:sz w:val="20"/>
                                <w:szCs w:val="20"/>
                              </w:rPr>
                              <w:t>合計</w:t>
                            </w:r>
                          </w:p>
                        </w:tc>
                        <w:tc>
                          <w:tcPr>
                            <w:tcW w:w="992" w:type="dxa"/>
                            <w:tcBorders>
                              <w:top w:val="nil"/>
                              <w:left w:val="nil"/>
                              <w:bottom w:val="single" w:sz="4" w:space="0" w:color="auto"/>
                              <w:right w:val="single" w:sz="4" w:space="0" w:color="auto"/>
                            </w:tcBorders>
                            <w:shd w:val="clear" w:color="auto" w:fill="auto"/>
                            <w:noWrap/>
                            <w:vAlign w:val="center"/>
                            <w:hideMark/>
                          </w:tcPr>
                          <w:p w:rsidR="005876F8" w:rsidRPr="00DD59D1" w:rsidRDefault="005876F8" w:rsidP="00220ADE">
                            <w:pPr>
                              <w:widowControl/>
                              <w:spacing w:line="260" w:lineRule="atLeast"/>
                              <w:jc w:val="right"/>
                              <w:rPr>
                                <w:rFonts w:ascii="標楷體" w:eastAsia="標楷體" w:hAnsi="標楷體" w:cs="新細明體"/>
                                <w:b/>
                                <w:bCs/>
                                <w:color w:val="000000"/>
                                <w:kern w:val="0"/>
                                <w:sz w:val="20"/>
                                <w:szCs w:val="20"/>
                              </w:rPr>
                            </w:pPr>
                            <w:r w:rsidRPr="00DD59D1">
                              <w:rPr>
                                <w:rFonts w:ascii="標楷體" w:eastAsia="標楷體" w:hAnsi="標楷體" w:cs="新細明體" w:hint="eastAsia"/>
                                <w:b/>
                                <w:bCs/>
                                <w:color w:val="000000"/>
                                <w:kern w:val="0"/>
                                <w:sz w:val="20"/>
                                <w:szCs w:val="20"/>
                              </w:rPr>
                              <w:t>111</w:t>
                            </w:r>
                          </w:p>
                        </w:tc>
                      </w:tr>
                      <w:tr w:rsidR="005876F8" w:rsidRPr="00AC73F1" w:rsidTr="00220ADE">
                        <w:trPr>
                          <w:trHeight w:val="324"/>
                        </w:trPr>
                        <w:tc>
                          <w:tcPr>
                            <w:tcW w:w="2778" w:type="dxa"/>
                            <w:gridSpan w:val="2"/>
                            <w:tcBorders>
                              <w:top w:val="nil"/>
                              <w:left w:val="single" w:sz="4" w:space="0" w:color="auto"/>
                              <w:bottom w:val="single" w:sz="4" w:space="0" w:color="auto"/>
                              <w:right w:val="single" w:sz="4" w:space="0" w:color="auto"/>
                            </w:tcBorders>
                            <w:vAlign w:val="center"/>
                          </w:tcPr>
                          <w:p w:rsidR="005876F8" w:rsidRPr="00A405BD" w:rsidRDefault="005876F8" w:rsidP="00C52FBE">
                            <w:pPr>
                              <w:widowControl/>
                              <w:spacing w:line="260" w:lineRule="atLeast"/>
                              <w:jc w:val="both"/>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未辦理</w:t>
                            </w:r>
                          </w:p>
                        </w:tc>
                        <w:tc>
                          <w:tcPr>
                            <w:tcW w:w="992" w:type="dxa"/>
                            <w:tcBorders>
                              <w:top w:val="nil"/>
                              <w:left w:val="nil"/>
                              <w:bottom w:val="single" w:sz="4" w:space="0" w:color="auto"/>
                              <w:right w:val="single" w:sz="4" w:space="0" w:color="auto"/>
                            </w:tcBorders>
                            <w:shd w:val="clear" w:color="auto" w:fill="auto"/>
                            <w:noWrap/>
                            <w:vAlign w:val="center"/>
                          </w:tcPr>
                          <w:p w:rsidR="005876F8" w:rsidRPr="00A405BD" w:rsidRDefault="005876F8" w:rsidP="00220ADE">
                            <w:pPr>
                              <w:widowControl/>
                              <w:spacing w:line="260" w:lineRule="atLeast"/>
                              <w:jc w:val="right"/>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68</w:t>
                            </w:r>
                          </w:p>
                        </w:tc>
                      </w:tr>
                      <w:tr w:rsidR="005876F8" w:rsidRPr="00AC73F1" w:rsidTr="00220ADE">
                        <w:trPr>
                          <w:trHeight w:val="324"/>
                        </w:trPr>
                        <w:tc>
                          <w:tcPr>
                            <w:tcW w:w="426" w:type="dxa"/>
                            <w:vMerge w:val="restart"/>
                            <w:tcBorders>
                              <w:top w:val="nil"/>
                              <w:left w:val="single" w:sz="4" w:space="0" w:color="auto"/>
                              <w:right w:val="single" w:sz="4" w:space="0" w:color="auto"/>
                            </w:tcBorders>
                            <w:vAlign w:val="center"/>
                          </w:tcPr>
                          <w:p w:rsidR="005876F8" w:rsidRPr="00A405BD" w:rsidRDefault="005876F8" w:rsidP="00C52FBE">
                            <w:pPr>
                              <w:spacing w:line="260" w:lineRule="atLeast"/>
                              <w:jc w:val="center"/>
                              <w:rPr>
                                <w:rFonts w:ascii="標楷體" w:eastAsia="標楷體" w:hAnsi="標楷體"/>
                                <w:sz w:val="20"/>
                                <w:szCs w:val="20"/>
                              </w:rPr>
                            </w:pPr>
                            <w:r w:rsidRPr="00A405BD">
                              <w:rPr>
                                <w:rFonts w:ascii="標楷體" w:eastAsia="標楷體" w:hAnsi="標楷體" w:hint="eastAsia"/>
                                <w:sz w:val="20"/>
                                <w:szCs w:val="20"/>
                              </w:rPr>
                              <w:t>曾辦理</w:t>
                            </w:r>
                          </w:p>
                        </w:tc>
                        <w:tc>
                          <w:tcPr>
                            <w:tcW w:w="2352" w:type="dxa"/>
                            <w:tcBorders>
                              <w:top w:val="nil"/>
                              <w:left w:val="single" w:sz="4" w:space="0" w:color="auto"/>
                              <w:bottom w:val="single" w:sz="4" w:space="0" w:color="auto"/>
                              <w:right w:val="single" w:sz="4" w:space="0" w:color="auto"/>
                            </w:tcBorders>
                            <w:shd w:val="clear" w:color="auto" w:fill="auto"/>
                            <w:noWrap/>
                            <w:vAlign w:val="center"/>
                          </w:tcPr>
                          <w:p w:rsidR="005876F8" w:rsidRPr="00A405BD" w:rsidRDefault="005876F8" w:rsidP="00C52FBE">
                            <w:pPr>
                              <w:widowControl/>
                              <w:spacing w:line="260" w:lineRule="atLeast"/>
                              <w:jc w:val="both"/>
                              <w:rPr>
                                <w:rFonts w:ascii="標楷體" w:eastAsia="標楷體" w:hAnsi="標楷體" w:cs="新細明體"/>
                                <w:color w:val="000000"/>
                                <w:kern w:val="0"/>
                                <w:sz w:val="20"/>
                                <w:szCs w:val="20"/>
                              </w:rPr>
                            </w:pPr>
                            <w:r w:rsidRPr="00A405BD">
                              <w:rPr>
                                <w:rFonts w:ascii="標楷體" w:eastAsia="標楷體" w:hAnsi="標楷體" w:hint="eastAsia"/>
                                <w:sz w:val="20"/>
                                <w:szCs w:val="20"/>
                              </w:rPr>
                              <w:t>小計</w:t>
                            </w:r>
                          </w:p>
                        </w:tc>
                        <w:tc>
                          <w:tcPr>
                            <w:tcW w:w="992" w:type="dxa"/>
                            <w:tcBorders>
                              <w:top w:val="nil"/>
                              <w:left w:val="nil"/>
                              <w:bottom w:val="single" w:sz="4" w:space="0" w:color="auto"/>
                              <w:right w:val="single" w:sz="4" w:space="0" w:color="auto"/>
                            </w:tcBorders>
                            <w:shd w:val="clear" w:color="auto" w:fill="auto"/>
                            <w:noWrap/>
                            <w:vAlign w:val="center"/>
                          </w:tcPr>
                          <w:p w:rsidR="005876F8" w:rsidRPr="00A405BD" w:rsidRDefault="005876F8" w:rsidP="00220ADE">
                            <w:pPr>
                              <w:widowControl/>
                              <w:spacing w:line="260" w:lineRule="atLeast"/>
                              <w:jc w:val="right"/>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4</w:t>
                            </w:r>
                            <w:r w:rsidRPr="00A405BD">
                              <w:rPr>
                                <w:rFonts w:ascii="標楷體" w:eastAsia="標楷體" w:hAnsi="標楷體" w:cs="新細明體"/>
                                <w:color w:val="000000"/>
                                <w:kern w:val="0"/>
                                <w:sz w:val="20"/>
                                <w:szCs w:val="20"/>
                              </w:rPr>
                              <w:t>3</w:t>
                            </w:r>
                          </w:p>
                        </w:tc>
                      </w:tr>
                      <w:tr w:rsidR="005876F8" w:rsidRPr="00AC73F1" w:rsidTr="00220ADE">
                        <w:trPr>
                          <w:trHeight w:val="324"/>
                        </w:trPr>
                        <w:tc>
                          <w:tcPr>
                            <w:tcW w:w="426" w:type="dxa"/>
                            <w:vMerge/>
                            <w:tcBorders>
                              <w:left w:val="single" w:sz="4" w:space="0" w:color="auto"/>
                              <w:right w:val="single" w:sz="4" w:space="0" w:color="auto"/>
                            </w:tcBorders>
                          </w:tcPr>
                          <w:p w:rsidR="005876F8" w:rsidRPr="00DD59D1" w:rsidRDefault="005876F8" w:rsidP="00F76D61">
                            <w:pPr>
                              <w:widowControl/>
                              <w:spacing w:line="260" w:lineRule="atLeast"/>
                              <w:ind w:firstLineChars="59" w:firstLine="118"/>
                              <w:rPr>
                                <w:rFonts w:ascii="標楷體" w:eastAsia="標楷體" w:hAnsi="標楷體" w:cs="新細明體"/>
                                <w:color w:val="000000"/>
                                <w:kern w:val="0"/>
                                <w:sz w:val="20"/>
                                <w:szCs w:val="20"/>
                              </w:rPr>
                            </w:pPr>
                          </w:p>
                        </w:tc>
                        <w:tc>
                          <w:tcPr>
                            <w:tcW w:w="2352" w:type="dxa"/>
                            <w:tcBorders>
                              <w:top w:val="nil"/>
                              <w:left w:val="single" w:sz="4" w:space="0" w:color="auto"/>
                              <w:bottom w:val="single" w:sz="4" w:space="0" w:color="auto"/>
                              <w:right w:val="single" w:sz="4" w:space="0" w:color="auto"/>
                            </w:tcBorders>
                            <w:shd w:val="clear" w:color="auto" w:fill="auto"/>
                            <w:noWrap/>
                            <w:vAlign w:val="center"/>
                            <w:hideMark/>
                          </w:tcPr>
                          <w:p w:rsidR="005876F8" w:rsidRPr="00A405BD" w:rsidRDefault="005876F8" w:rsidP="00C52FBE">
                            <w:pPr>
                              <w:widowControl/>
                              <w:spacing w:line="260" w:lineRule="atLeast"/>
                              <w:jc w:val="both"/>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AR4或AR5</w:t>
                            </w:r>
                          </w:p>
                        </w:tc>
                        <w:tc>
                          <w:tcPr>
                            <w:tcW w:w="992" w:type="dxa"/>
                            <w:tcBorders>
                              <w:top w:val="nil"/>
                              <w:left w:val="nil"/>
                              <w:bottom w:val="single" w:sz="4" w:space="0" w:color="auto"/>
                              <w:right w:val="single" w:sz="4" w:space="0" w:color="auto"/>
                            </w:tcBorders>
                            <w:shd w:val="clear" w:color="auto" w:fill="auto"/>
                            <w:noWrap/>
                            <w:vAlign w:val="center"/>
                            <w:hideMark/>
                          </w:tcPr>
                          <w:p w:rsidR="005876F8" w:rsidRPr="00A405BD" w:rsidRDefault="005876F8" w:rsidP="00220ADE">
                            <w:pPr>
                              <w:widowControl/>
                              <w:spacing w:line="260" w:lineRule="atLeast"/>
                              <w:jc w:val="right"/>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14</w:t>
                            </w:r>
                          </w:p>
                        </w:tc>
                      </w:tr>
                      <w:tr w:rsidR="005876F8" w:rsidRPr="00AC73F1" w:rsidTr="00220ADE">
                        <w:trPr>
                          <w:trHeight w:val="324"/>
                        </w:trPr>
                        <w:tc>
                          <w:tcPr>
                            <w:tcW w:w="426" w:type="dxa"/>
                            <w:vMerge/>
                            <w:tcBorders>
                              <w:left w:val="single" w:sz="4" w:space="0" w:color="auto"/>
                              <w:right w:val="single" w:sz="4" w:space="0" w:color="auto"/>
                            </w:tcBorders>
                          </w:tcPr>
                          <w:p w:rsidR="005876F8" w:rsidRPr="00DD59D1" w:rsidRDefault="005876F8" w:rsidP="00F76D61">
                            <w:pPr>
                              <w:widowControl/>
                              <w:spacing w:line="260" w:lineRule="atLeast"/>
                              <w:ind w:leftChars="-10" w:left="-24" w:firstLineChars="59" w:firstLine="118"/>
                              <w:rPr>
                                <w:rFonts w:ascii="標楷體" w:eastAsia="標楷體" w:hAnsi="標楷體" w:cs="新細明體"/>
                                <w:color w:val="000000"/>
                                <w:kern w:val="0"/>
                                <w:sz w:val="20"/>
                                <w:szCs w:val="20"/>
                              </w:rPr>
                            </w:pPr>
                          </w:p>
                        </w:tc>
                        <w:tc>
                          <w:tcPr>
                            <w:tcW w:w="2352" w:type="dxa"/>
                            <w:tcBorders>
                              <w:top w:val="nil"/>
                              <w:left w:val="single" w:sz="4" w:space="0" w:color="auto"/>
                              <w:bottom w:val="single" w:sz="4" w:space="0" w:color="auto"/>
                              <w:right w:val="single" w:sz="4" w:space="0" w:color="auto"/>
                            </w:tcBorders>
                            <w:shd w:val="clear" w:color="auto" w:fill="auto"/>
                            <w:noWrap/>
                            <w:vAlign w:val="center"/>
                            <w:hideMark/>
                          </w:tcPr>
                          <w:p w:rsidR="005876F8" w:rsidRPr="00A405BD" w:rsidRDefault="005876F8" w:rsidP="00C52FBE">
                            <w:pPr>
                              <w:widowControl/>
                              <w:spacing w:line="260" w:lineRule="atLeast"/>
                              <w:jc w:val="both"/>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臺灣氣候變遷科學報告2017</w:t>
                            </w:r>
                          </w:p>
                        </w:tc>
                        <w:tc>
                          <w:tcPr>
                            <w:tcW w:w="992" w:type="dxa"/>
                            <w:tcBorders>
                              <w:top w:val="nil"/>
                              <w:left w:val="nil"/>
                              <w:bottom w:val="single" w:sz="4" w:space="0" w:color="auto"/>
                              <w:right w:val="single" w:sz="4" w:space="0" w:color="auto"/>
                            </w:tcBorders>
                            <w:shd w:val="clear" w:color="auto" w:fill="auto"/>
                            <w:noWrap/>
                            <w:vAlign w:val="center"/>
                            <w:hideMark/>
                          </w:tcPr>
                          <w:p w:rsidR="005876F8" w:rsidRPr="00A405BD" w:rsidRDefault="005876F8" w:rsidP="00220ADE">
                            <w:pPr>
                              <w:widowControl/>
                              <w:spacing w:line="260" w:lineRule="atLeast"/>
                              <w:jc w:val="right"/>
                              <w:rPr>
                                <w:rFonts w:ascii="標楷體" w:eastAsia="標楷體" w:hAnsi="標楷體" w:cs="新細明體"/>
                                <w:color w:val="000000"/>
                                <w:kern w:val="0"/>
                                <w:sz w:val="20"/>
                                <w:szCs w:val="20"/>
                              </w:rPr>
                            </w:pPr>
                            <w:r w:rsidRPr="00A405BD">
                              <w:rPr>
                                <w:rFonts w:ascii="標楷體" w:eastAsia="標楷體" w:hAnsi="標楷體" w:cs="新細明體" w:hint="eastAsia"/>
                                <w:color w:val="000000"/>
                                <w:kern w:val="0"/>
                                <w:sz w:val="20"/>
                                <w:szCs w:val="20"/>
                              </w:rPr>
                              <w:t>6</w:t>
                            </w:r>
                          </w:p>
                        </w:tc>
                      </w:tr>
                      <w:tr w:rsidR="005876F8" w:rsidRPr="00AC73F1" w:rsidTr="00220ADE">
                        <w:trPr>
                          <w:trHeight w:val="324"/>
                        </w:trPr>
                        <w:tc>
                          <w:tcPr>
                            <w:tcW w:w="426" w:type="dxa"/>
                            <w:vMerge/>
                            <w:tcBorders>
                              <w:left w:val="single" w:sz="4" w:space="0" w:color="auto"/>
                              <w:right w:val="single" w:sz="4" w:space="0" w:color="auto"/>
                            </w:tcBorders>
                          </w:tcPr>
                          <w:p w:rsidR="005876F8" w:rsidRPr="00DD59D1" w:rsidRDefault="005876F8" w:rsidP="00F76D61">
                            <w:pPr>
                              <w:widowControl/>
                              <w:spacing w:line="260" w:lineRule="atLeast"/>
                              <w:ind w:firstLineChars="59" w:firstLine="118"/>
                              <w:rPr>
                                <w:rFonts w:ascii="標楷體" w:eastAsia="標楷體" w:hAnsi="標楷體" w:cs="新細明體"/>
                                <w:color w:val="000000"/>
                                <w:kern w:val="0"/>
                                <w:sz w:val="20"/>
                                <w:szCs w:val="20"/>
                              </w:rPr>
                            </w:pPr>
                          </w:p>
                        </w:tc>
                        <w:tc>
                          <w:tcPr>
                            <w:tcW w:w="2352" w:type="dxa"/>
                            <w:tcBorders>
                              <w:top w:val="nil"/>
                              <w:left w:val="single" w:sz="4" w:space="0" w:color="auto"/>
                              <w:bottom w:val="single" w:sz="4" w:space="0" w:color="auto"/>
                              <w:right w:val="single" w:sz="4" w:space="0" w:color="auto"/>
                            </w:tcBorders>
                            <w:shd w:val="clear" w:color="auto" w:fill="auto"/>
                            <w:noWrap/>
                            <w:vAlign w:val="center"/>
                            <w:hideMark/>
                          </w:tcPr>
                          <w:p w:rsidR="005876F8" w:rsidRPr="00DD59D1" w:rsidRDefault="005876F8" w:rsidP="00C52FBE">
                            <w:pPr>
                              <w:widowControl/>
                              <w:spacing w:line="260" w:lineRule="atLeast"/>
                              <w:jc w:val="both"/>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自行辦理</w:t>
                            </w:r>
                            <w:r w:rsidR="0057092C" w:rsidRPr="0057092C">
                              <w:rPr>
                                <w:rFonts w:ascii="標楷體" w:eastAsia="標楷體" w:hAnsi="標楷體" w:cs="新細明體" w:hint="eastAsia"/>
                                <w:color w:val="000000"/>
                                <w:kern w:val="0"/>
                                <w:sz w:val="20"/>
                                <w:szCs w:val="20"/>
                              </w:rPr>
                              <w:t>（委外）</w:t>
                            </w:r>
                            <w:r w:rsidRPr="00DD59D1">
                              <w:rPr>
                                <w:rFonts w:ascii="標楷體" w:eastAsia="標楷體" w:hAnsi="標楷體" w:cs="新細明體" w:hint="eastAsia"/>
                                <w:color w:val="000000"/>
                                <w:kern w:val="0"/>
                                <w:sz w:val="20"/>
                                <w:szCs w:val="20"/>
                              </w:rPr>
                              <w:t>研究</w:t>
                            </w:r>
                          </w:p>
                        </w:tc>
                        <w:tc>
                          <w:tcPr>
                            <w:tcW w:w="992" w:type="dxa"/>
                            <w:tcBorders>
                              <w:top w:val="nil"/>
                              <w:left w:val="nil"/>
                              <w:bottom w:val="single" w:sz="4" w:space="0" w:color="auto"/>
                              <w:right w:val="single" w:sz="4" w:space="0" w:color="auto"/>
                            </w:tcBorders>
                            <w:shd w:val="clear" w:color="auto" w:fill="auto"/>
                            <w:noWrap/>
                            <w:vAlign w:val="center"/>
                            <w:hideMark/>
                          </w:tcPr>
                          <w:p w:rsidR="005876F8" w:rsidRPr="00DD59D1" w:rsidRDefault="005876F8" w:rsidP="00220ADE">
                            <w:pPr>
                              <w:widowControl/>
                              <w:spacing w:line="260" w:lineRule="atLeast"/>
                              <w:jc w:val="right"/>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6</w:t>
                            </w:r>
                          </w:p>
                        </w:tc>
                      </w:tr>
                      <w:tr w:rsidR="005876F8" w:rsidRPr="00AC73F1" w:rsidTr="00220ADE">
                        <w:trPr>
                          <w:trHeight w:val="324"/>
                        </w:trPr>
                        <w:tc>
                          <w:tcPr>
                            <w:tcW w:w="426" w:type="dxa"/>
                            <w:vMerge/>
                            <w:tcBorders>
                              <w:left w:val="single" w:sz="4" w:space="0" w:color="auto"/>
                              <w:bottom w:val="single" w:sz="4" w:space="0" w:color="auto"/>
                              <w:right w:val="single" w:sz="4" w:space="0" w:color="auto"/>
                            </w:tcBorders>
                          </w:tcPr>
                          <w:p w:rsidR="005876F8" w:rsidRPr="00DD59D1" w:rsidRDefault="005876F8" w:rsidP="00F76D61">
                            <w:pPr>
                              <w:widowControl/>
                              <w:spacing w:line="260" w:lineRule="atLeast"/>
                              <w:ind w:firstLineChars="59" w:firstLine="118"/>
                              <w:jc w:val="both"/>
                              <w:rPr>
                                <w:rFonts w:ascii="標楷體" w:eastAsia="標楷體" w:hAnsi="標楷體" w:cs="新細明體"/>
                                <w:color w:val="000000"/>
                                <w:kern w:val="0"/>
                                <w:sz w:val="20"/>
                                <w:szCs w:val="20"/>
                              </w:rPr>
                            </w:pPr>
                          </w:p>
                        </w:tc>
                        <w:tc>
                          <w:tcPr>
                            <w:tcW w:w="2352" w:type="dxa"/>
                            <w:tcBorders>
                              <w:top w:val="nil"/>
                              <w:left w:val="single" w:sz="4" w:space="0" w:color="auto"/>
                              <w:bottom w:val="single" w:sz="4" w:space="0" w:color="auto"/>
                              <w:right w:val="single" w:sz="4" w:space="0" w:color="auto"/>
                            </w:tcBorders>
                            <w:shd w:val="clear" w:color="auto" w:fill="auto"/>
                            <w:noWrap/>
                            <w:vAlign w:val="center"/>
                            <w:hideMark/>
                          </w:tcPr>
                          <w:p w:rsidR="005876F8" w:rsidRPr="00DD59D1" w:rsidRDefault="005876F8" w:rsidP="00C52FBE">
                            <w:pPr>
                              <w:widowControl/>
                              <w:spacing w:line="260" w:lineRule="atLeast"/>
                              <w:jc w:val="both"/>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其他</w:t>
                            </w:r>
                          </w:p>
                        </w:tc>
                        <w:tc>
                          <w:tcPr>
                            <w:tcW w:w="992" w:type="dxa"/>
                            <w:tcBorders>
                              <w:top w:val="nil"/>
                              <w:left w:val="nil"/>
                              <w:bottom w:val="single" w:sz="4" w:space="0" w:color="auto"/>
                              <w:right w:val="single" w:sz="4" w:space="0" w:color="auto"/>
                            </w:tcBorders>
                            <w:shd w:val="clear" w:color="auto" w:fill="auto"/>
                            <w:noWrap/>
                            <w:vAlign w:val="center"/>
                            <w:hideMark/>
                          </w:tcPr>
                          <w:p w:rsidR="005876F8" w:rsidRPr="00DD59D1" w:rsidRDefault="005876F8" w:rsidP="00220ADE">
                            <w:pPr>
                              <w:widowControl/>
                              <w:spacing w:line="260" w:lineRule="atLeast"/>
                              <w:jc w:val="right"/>
                              <w:rPr>
                                <w:rFonts w:ascii="標楷體" w:eastAsia="標楷體" w:hAnsi="標楷體" w:cs="新細明體"/>
                                <w:color w:val="000000"/>
                                <w:kern w:val="0"/>
                                <w:sz w:val="20"/>
                                <w:szCs w:val="20"/>
                              </w:rPr>
                            </w:pPr>
                            <w:r w:rsidRPr="00DD59D1">
                              <w:rPr>
                                <w:rFonts w:ascii="標楷體" w:eastAsia="標楷體" w:hAnsi="標楷體" w:cs="新細明體" w:hint="eastAsia"/>
                                <w:color w:val="000000"/>
                                <w:kern w:val="0"/>
                                <w:sz w:val="20"/>
                                <w:szCs w:val="20"/>
                              </w:rPr>
                              <w:t>17</w:t>
                            </w:r>
                          </w:p>
                        </w:tc>
                      </w:tr>
                      <w:tr w:rsidR="005876F8" w:rsidRPr="00AC73F1" w:rsidTr="00C52FBE">
                        <w:trPr>
                          <w:trHeight w:val="324"/>
                        </w:trPr>
                        <w:tc>
                          <w:tcPr>
                            <w:tcW w:w="3770" w:type="dxa"/>
                            <w:gridSpan w:val="3"/>
                            <w:tcBorders>
                              <w:top w:val="single" w:sz="4" w:space="0" w:color="auto"/>
                              <w:left w:val="nil"/>
                              <w:bottom w:val="nil"/>
                              <w:right w:val="nil"/>
                            </w:tcBorders>
                          </w:tcPr>
                          <w:p w:rsidR="005876F8" w:rsidRPr="00D53F5C" w:rsidRDefault="005876F8" w:rsidP="00CB629E">
                            <w:pPr>
                              <w:widowControl/>
                              <w:spacing w:line="220" w:lineRule="atLeast"/>
                              <w:ind w:left="507" w:hangingChars="302" w:hanging="507"/>
                              <w:jc w:val="both"/>
                              <w:rPr>
                                <w:rFonts w:ascii="標楷體" w:eastAsia="標楷體" w:hAnsi="標楷體" w:cs="新細明體"/>
                                <w:color w:val="000000"/>
                                <w:spacing w:val="-6"/>
                                <w:kern w:val="0"/>
                                <w:sz w:val="18"/>
                                <w:szCs w:val="18"/>
                              </w:rPr>
                            </w:pPr>
                            <w:proofErr w:type="gramStart"/>
                            <w:r w:rsidRPr="00D53F5C">
                              <w:rPr>
                                <w:rFonts w:ascii="標楷體" w:eastAsia="標楷體" w:hAnsi="標楷體" w:cs="新細明體" w:hint="eastAsia"/>
                                <w:color w:val="000000"/>
                                <w:spacing w:val="-6"/>
                                <w:kern w:val="0"/>
                                <w:sz w:val="18"/>
                                <w:szCs w:val="18"/>
                              </w:rPr>
                              <w:t>註</w:t>
                            </w:r>
                            <w:proofErr w:type="gramEnd"/>
                            <w:r w:rsidRPr="00D53F5C">
                              <w:rPr>
                                <w:rFonts w:ascii="標楷體" w:eastAsia="標楷體" w:hAnsi="標楷體" w:cs="新細明體" w:hint="eastAsia"/>
                                <w:color w:val="000000"/>
                                <w:spacing w:val="-6"/>
                                <w:kern w:val="0"/>
                                <w:sz w:val="18"/>
                                <w:szCs w:val="18"/>
                              </w:rPr>
                              <w:t>：</w:t>
                            </w:r>
                            <w:r w:rsidRPr="00D53F5C">
                              <w:rPr>
                                <w:rFonts w:ascii="標楷體" w:eastAsia="標楷體" w:hAnsi="標楷體" w:cs="新細明體"/>
                                <w:color w:val="000000"/>
                                <w:spacing w:val="-6"/>
                                <w:kern w:val="0"/>
                                <w:sz w:val="18"/>
                                <w:szCs w:val="18"/>
                              </w:rPr>
                              <w:t>1.本表</w:t>
                            </w:r>
                            <w:r>
                              <w:rPr>
                                <w:rFonts w:ascii="標楷體" w:eastAsia="標楷體" w:hAnsi="標楷體" w:cs="新細明體" w:hint="eastAsia"/>
                                <w:color w:val="000000"/>
                                <w:spacing w:val="-6"/>
                                <w:kern w:val="0"/>
                                <w:sz w:val="18"/>
                                <w:szCs w:val="18"/>
                              </w:rPr>
                              <w:t>不含</w:t>
                            </w:r>
                            <w:r w:rsidRPr="00D53F5C">
                              <w:rPr>
                                <w:rFonts w:ascii="標楷體" w:eastAsia="標楷體" w:hAnsi="標楷體" w:cs="新細明體"/>
                                <w:color w:val="000000"/>
                                <w:spacing w:val="-6"/>
                                <w:kern w:val="0"/>
                                <w:sz w:val="18"/>
                                <w:szCs w:val="18"/>
                              </w:rPr>
                              <w:t>能力建構領域14項調適行動計畫。</w:t>
                            </w:r>
                          </w:p>
                          <w:p w:rsidR="005876F8" w:rsidRPr="00AC73F1" w:rsidRDefault="005876F8" w:rsidP="00EA3451">
                            <w:pPr>
                              <w:widowControl/>
                              <w:spacing w:line="180" w:lineRule="exact"/>
                              <w:ind w:leftChars="135" w:left="504" w:hangingChars="100" w:hanging="180"/>
                              <w:jc w:val="both"/>
                              <w:rPr>
                                <w:rFonts w:ascii="標楷體" w:eastAsia="標楷體" w:hAnsi="標楷體" w:cs="新細明體"/>
                                <w:color w:val="000000"/>
                                <w:kern w:val="0"/>
                                <w:sz w:val="18"/>
                                <w:szCs w:val="18"/>
                              </w:rPr>
                            </w:pPr>
                            <w:r>
                              <w:rPr>
                                <w:rFonts w:ascii="標楷體" w:eastAsia="標楷體" w:hAnsi="標楷體" w:cs="新細明體"/>
                                <w:color w:val="000000"/>
                                <w:kern w:val="0"/>
                                <w:sz w:val="18"/>
                                <w:szCs w:val="18"/>
                              </w:rPr>
                              <w:t>2.</w:t>
                            </w:r>
                            <w:r w:rsidRPr="00AC73F1">
                              <w:rPr>
                                <w:rFonts w:ascii="標楷體" w:eastAsia="標楷體" w:hAnsi="標楷體" w:cs="新細明體" w:hint="eastAsia"/>
                                <w:color w:val="000000"/>
                                <w:kern w:val="0"/>
                                <w:sz w:val="18"/>
                                <w:szCs w:val="18"/>
                              </w:rPr>
                              <w:t>資料來源：整理自109及</w:t>
                            </w:r>
                            <w:proofErr w:type="gramStart"/>
                            <w:r w:rsidRPr="00AC73F1">
                              <w:rPr>
                                <w:rFonts w:ascii="標楷體" w:eastAsia="標楷體" w:hAnsi="標楷體" w:cs="新細明體" w:hint="eastAsia"/>
                                <w:color w:val="000000"/>
                                <w:kern w:val="0"/>
                                <w:sz w:val="18"/>
                                <w:szCs w:val="18"/>
                              </w:rPr>
                              <w:t>110</w:t>
                            </w:r>
                            <w:proofErr w:type="gramEnd"/>
                            <w:r w:rsidRPr="00AC73F1">
                              <w:rPr>
                                <w:rFonts w:ascii="標楷體" w:eastAsia="標楷體" w:hAnsi="標楷體" w:cs="新細明體" w:hint="eastAsia"/>
                                <w:color w:val="000000"/>
                                <w:kern w:val="0"/>
                                <w:sz w:val="18"/>
                                <w:szCs w:val="18"/>
                              </w:rPr>
                              <w:t>年度</w:t>
                            </w:r>
                            <w:r>
                              <w:rPr>
                                <w:rFonts w:ascii="標楷體" w:eastAsia="標楷體" w:hAnsi="標楷體" w:cs="新細明體" w:hint="eastAsia"/>
                                <w:color w:val="000000"/>
                                <w:kern w:val="0"/>
                                <w:sz w:val="18"/>
                                <w:szCs w:val="18"/>
                              </w:rPr>
                              <w:t>8大調適領域</w:t>
                            </w:r>
                            <w:r w:rsidRPr="00AC73F1">
                              <w:rPr>
                                <w:rFonts w:ascii="標楷體" w:eastAsia="標楷體" w:hAnsi="標楷體" w:cs="新細明體" w:hint="eastAsia"/>
                                <w:color w:val="000000"/>
                                <w:kern w:val="0"/>
                                <w:sz w:val="18"/>
                                <w:szCs w:val="18"/>
                              </w:rPr>
                              <w:t>調適成果報告。</w:t>
                            </w:r>
                          </w:p>
                        </w:tc>
                      </w:tr>
                    </w:tbl>
                    <w:p w:rsidR="005876F8" w:rsidRPr="00AC73F1" w:rsidRDefault="005876F8" w:rsidP="00123B82"/>
                  </w:txbxContent>
                </v:textbox>
                <w10:wrap type="square" anchorx="margin"/>
              </v:shape>
            </w:pict>
          </mc:Fallback>
        </mc:AlternateContent>
      </w:r>
      <w:r w:rsidRPr="00F47E4E">
        <w:rPr>
          <w:rFonts w:ascii="標楷體" w:hAnsi="標楷體" w:cs="Times New Roman" w:hint="eastAsia"/>
          <w:b w:val="0"/>
          <w:kern w:val="0"/>
        </w:rPr>
        <w:t>險評估，惟其中20項係採用IPCC發布AR4、AR5或國家科學及技術委員會發布「臺灣氣候變遷科學報告2017」之氣候情境，其餘23項係自行</w:t>
      </w:r>
      <w:r w:rsidR="0057092C">
        <w:rPr>
          <w:rFonts w:ascii="標楷體" w:hAnsi="標楷體" w:cs="Times New Roman" w:hint="eastAsia"/>
          <w:b w:val="0"/>
          <w:kern w:val="0"/>
        </w:rPr>
        <w:t>辦理（</w:t>
      </w:r>
      <w:r w:rsidRPr="00F47E4E">
        <w:rPr>
          <w:rFonts w:ascii="標楷體" w:hAnsi="標楷體" w:cs="Times New Roman" w:hint="eastAsia"/>
          <w:b w:val="0"/>
          <w:kern w:val="0"/>
        </w:rPr>
        <w:t>委外</w:t>
      </w:r>
      <w:r w:rsidR="0057092C">
        <w:rPr>
          <w:rFonts w:ascii="標楷體" w:hAnsi="標楷體" w:cs="Times New Roman" w:hint="eastAsia"/>
          <w:b w:val="0"/>
          <w:kern w:val="0"/>
        </w:rPr>
        <w:t>）</w:t>
      </w:r>
      <w:r w:rsidRPr="00F47E4E">
        <w:rPr>
          <w:rFonts w:ascii="標楷體" w:hAnsi="標楷體" w:cs="Times New Roman" w:hint="eastAsia"/>
          <w:b w:val="0"/>
          <w:kern w:val="0"/>
        </w:rPr>
        <w:t>研究評估或未敘明採用之氣候情境，其採用氣候情境背景及分析評估方法未</w:t>
      </w:r>
      <w:proofErr w:type="gramStart"/>
      <w:r w:rsidRPr="00F47E4E">
        <w:rPr>
          <w:rFonts w:ascii="標楷體" w:hAnsi="標楷體" w:cs="Times New Roman" w:hint="eastAsia"/>
          <w:b w:val="0"/>
          <w:kern w:val="0"/>
        </w:rPr>
        <w:t>臻</w:t>
      </w:r>
      <w:proofErr w:type="gramEnd"/>
      <w:r w:rsidRPr="00F47E4E">
        <w:rPr>
          <w:rFonts w:ascii="標楷體" w:hAnsi="標楷體" w:cs="Times New Roman" w:hint="eastAsia"/>
          <w:b w:val="0"/>
          <w:kern w:val="0"/>
        </w:rPr>
        <w:t>一致</w:t>
      </w:r>
      <w:r w:rsidR="00CC7F7C" w:rsidRPr="00F47E4E">
        <w:rPr>
          <w:rFonts w:ascii="標楷體" w:hAnsi="標楷體" w:cs="Times New Roman" w:hint="eastAsia"/>
          <w:b w:val="0"/>
          <w:kern w:val="0"/>
        </w:rPr>
        <w:t>（表4）</w:t>
      </w:r>
      <w:r w:rsidR="00B404EF" w:rsidRPr="00F47E4E">
        <w:rPr>
          <w:rFonts w:ascii="標楷體" w:hAnsi="標楷體" w:cs="Times New Roman" w:hint="eastAsia"/>
          <w:b w:val="0"/>
          <w:kern w:val="0"/>
        </w:rPr>
        <w:t>；另計有22項調適行動計畫直接將風險評估作為調適行動計畫辦理項目，或透過調適行動計畫進行長期監測或相關調查研究，</w:t>
      </w:r>
      <w:r w:rsidRPr="00F47E4E">
        <w:rPr>
          <w:rFonts w:ascii="標楷體" w:hAnsi="標楷體" w:cs="Times New Roman" w:hint="eastAsia"/>
          <w:b w:val="0"/>
          <w:kern w:val="0"/>
        </w:rPr>
        <w:t>恐影響後續各項調適策略之規劃作業</w:t>
      </w:r>
      <w:r w:rsidR="00B404EF" w:rsidRPr="00F47E4E">
        <w:rPr>
          <w:rFonts w:ascii="標楷體" w:hAnsi="標楷體" w:cs="Times New Roman" w:hint="eastAsia"/>
          <w:b w:val="0"/>
          <w:kern w:val="0"/>
        </w:rPr>
        <w:t>，減損調適成效</w:t>
      </w:r>
      <w:r w:rsidRPr="00F47E4E">
        <w:rPr>
          <w:rFonts w:ascii="標楷體" w:hAnsi="標楷體" w:cs="Times New Roman" w:hint="eastAsia"/>
          <w:b w:val="0"/>
          <w:kern w:val="0"/>
        </w:rPr>
        <w:t>，經函請行政院督促環境部</w:t>
      </w:r>
      <w:r w:rsidR="00342AFB" w:rsidRPr="00F47E4E">
        <w:rPr>
          <w:rFonts w:ascii="標楷體" w:hAnsi="標楷體" w:cs="Times New Roman" w:hint="eastAsia"/>
          <w:b w:val="0"/>
          <w:kern w:val="0"/>
        </w:rPr>
        <w:t>檢討改善</w:t>
      </w:r>
      <w:r w:rsidRPr="00F47E4E">
        <w:rPr>
          <w:rFonts w:ascii="標楷體" w:hAnsi="標楷體" w:cs="Times New Roman" w:hint="eastAsia"/>
          <w:b w:val="0"/>
          <w:kern w:val="0"/>
        </w:rPr>
        <w:t>，</w:t>
      </w:r>
      <w:proofErr w:type="gramStart"/>
      <w:r w:rsidRPr="00F47E4E">
        <w:rPr>
          <w:rFonts w:ascii="標楷體" w:hAnsi="標楷體" w:cs="Times New Roman" w:hint="eastAsia"/>
          <w:b w:val="0"/>
          <w:kern w:val="0"/>
        </w:rPr>
        <w:t>俾</w:t>
      </w:r>
      <w:proofErr w:type="gramEnd"/>
      <w:r w:rsidRPr="00F47E4E">
        <w:rPr>
          <w:rFonts w:ascii="標楷體" w:hAnsi="標楷體" w:cs="Times New Roman" w:hint="eastAsia"/>
          <w:b w:val="0"/>
          <w:kern w:val="0"/>
        </w:rPr>
        <w:t>利後續各項調適策略規劃作業之遂行。</w:t>
      </w:r>
      <w:proofErr w:type="gramStart"/>
      <w:r w:rsidRPr="00F47E4E">
        <w:rPr>
          <w:rFonts w:ascii="標楷體" w:hAnsi="標楷體" w:cs="Times New Roman" w:hint="eastAsia"/>
          <w:b w:val="0"/>
          <w:bCs w:val="0"/>
          <w:kern w:val="0"/>
        </w:rPr>
        <w:t>【</w:t>
      </w:r>
      <w:proofErr w:type="gramEnd"/>
      <w:r w:rsidRPr="00F47E4E">
        <w:rPr>
          <w:rFonts w:ascii="標楷體" w:hAnsi="標楷體" w:cs="Times New Roman" w:hint="eastAsia"/>
          <w:b w:val="0"/>
          <w:bCs w:val="0"/>
          <w:kern w:val="0"/>
        </w:rPr>
        <w:t>詳總決算審核報告</w:t>
      </w:r>
      <w:proofErr w:type="gramStart"/>
      <w:r w:rsidRPr="00F47E4E">
        <w:rPr>
          <w:rFonts w:ascii="標楷體" w:hAnsi="標楷體" w:cs="Times New Roman" w:hint="eastAsia"/>
          <w:b w:val="0"/>
          <w:bCs w:val="0"/>
          <w:kern w:val="0"/>
        </w:rPr>
        <w:t>第2冊丙</w:t>
      </w:r>
      <w:proofErr w:type="gramEnd"/>
      <w:r w:rsidRPr="00F47E4E">
        <w:rPr>
          <w:rFonts w:ascii="標楷體" w:hAnsi="標楷體" w:cs="Times New Roman" w:hint="eastAsia"/>
          <w:b w:val="0"/>
          <w:bCs w:val="0"/>
          <w:kern w:val="0"/>
        </w:rPr>
        <w:t>、貳拾、環境保護署（環境部）主管項下重要審核意見（二）2</w:t>
      </w:r>
      <w:r w:rsidR="00EB645F" w:rsidRPr="00F47E4E">
        <w:rPr>
          <w:rFonts w:ascii="標楷體" w:hAnsi="標楷體" w:cs="Times New Roman" w:hint="eastAsia"/>
          <w:b w:val="0"/>
          <w:bCs w:val="0"/>
          <w:kern w:val="0"/>
        </w:rPr>
        <w:t>.</w:t>
      </w:r>
      <w:r w:rsidRPr="00F47E4E">
        <w:rPr>
          <w:rFonts w:ascii="標楷體" w:hAnsi="標楷體" w:cs="Times New Roman" w:hint="eastAsia"/>
          <w:b w:val="0"/>
          <w:bCs w:val="0"/>
          <w:kern w:val="0"/>
        </w:rPr>
        <w:t>】</w:t>
      </w:r>
    </w:p>
    <w:p w:rsidR="002E3F6D" w:rsidRPr="00F47E4E" w:rsidRDefault="002E3F6D" w:rsidP="000A704B">
      <w:pPr>
        <w:pStyle w:val="aff3"/>
        <w:overflowPunct w:val="0"/>
        <w:spacing w:before="48" w:afterLines="0" w:line="470" w:lineRule="exact"/>
        <w:ind w:firstLineChars="450" w:firstLine="1261"/>
        <w:rPr>
          <w:rFonts w:ascii="標楷體" w:hAnsi="標楷體" w:cs="Times New Roman"/>
          <w:b w:val="0"/>
          <w:bCs w:val="0"/>
          <w:kern w:val="0"/>
        </w:rPr>
      </w:pPr>
      <w:r w:rsidRPr="00F47E4E">
        <w:rPr>
          <w:rFonts w:ascii="標楷體" w:hAnsi="標楷體" w:cs="Times New Roman"/>
          <w:kern w:val="0"/>
        </w:rPr>
        <w:t>3</w:t>
      </w:r>
      <w:r w:rsidRPr="00F47E4E">
        <w:rPr>
          <w:rFonts w:ascii="標楷體" w:hAnsi="標楷體" w:cs="Times New Roman" w:hint="eastAsia"/>
          <w:kern w:val="0"/>
        </w:rPr>
        <w:t xml:space="preserve">.　</w:t>
      </w:r>
      <w:proofErr w:type="gramStart"/>
      <w:r w:rsidR="00B404EF" w:rsidRPr="00F47E4E">
        <w:rPr>
          <w:rFonts w:ascii="標楷體" w:hAnsi="標楷體" w:hint="eastAsia"/>
        </w:rPr>
        <w:t>環境部</w:t>
      </w:r>
      <w:r w:rsidR="00056522" w:rsidRPr="00F47E4E">
        <w:rPr>
          <w:rFonts w:ascii="標楷體" w:hAnsi="標楷體" w:hint="eastAsia"/>
        </w:rPr>
        <w:t>為推動</w:t>
      </w:r>
      <w:proofErr w:type="gramEnd"/>
      <w:r w:rsidR="00056522" w:rsidRPr="00F47E4E">
        <w:rPr>
          <w:rFonts w:ascii="標楷體" w:hAnsi="標楷體" w:hint="eastAsia"/>
        </w:rPr>
        <w:t>氣候變遷調適工作，已將氣候變遷調適概念融入國家氣候變遷調適行動方案，惟</w:t>
      </w:r>
      <w:r w:rsidR="00114637" w:rsidRPr="00F47E4E">
        <w:rPr>
          <w:rFonts w:ascii="標楷體" w:hAnsi="標楷體" w:hint="eastAsia"/>
        </w:rPr>
        <w:t>未於擬訂行動方案前建立相關審查調適行動計畫之方式，審查各項調適行動計畫與氣候變遷調適之關聯性及合宜性，致</w:t>
      </w:r>
      <w:proofErr w:type="gramStart"/>
      <w:r w:rsidR="00114637" w:rsidRPr="00F47E4E">
        <w:rPr>
          <w:rFonts w:ascii="標楷體" w:hAnsi="標楷體" w:hint="eastAsia"/>
        </w:rPr>
        <w:t>1成</w:t>
      </w:r>
      <w:proofErr w:type="gramEnd"/>
      <w:r w:rsidR="00114637" w:rsidRPr="00F47E4E">
        <w:rPr>
          <w:rFonts w:ascii="標楷體" w:hAnsi="標楷體" w:hint="eastAsia"/>
        </w:rPr>
        <w:t>6之計畫內容與氣候變遷</w:t>
      </w:r>
      <w:r w:rsidR="00114637" w:rsidRPr="00F47E4E">
        <w:rPr>
          <w:rFonts w:ascii="標楷體" w:hAnsi="標楷體" w:cs="Times New Roman" w:hint="eastAsia"/>
          <w:kern w:val="0"/>
        </w:rPr>
        <w:t>調適</w:t>
      </w:r>
      <w:r w:rsidR="00114637" w:rsidRPr="00F47E4E">
        <w:rPr>
          <w:rFonts w:ascii="標楷體" w:hAnsi="標楷體" w:hint="eastAsia"/>
        </w:rPr>
        <w:t>關聯性尚難連結，部分計畫甚至將溫室氣體減量誤認為調適範疇，難以達成強化調適能力及減少脆弱度之目標</w:t>
      </w:r>
      <w:r w:rsidRPr="00F47E4E">
        <w:rPr>
          <w:rFonts w:ascii="標楷體" w:hAnsi="標楷體" w:cs="Times New Roman" w:hint="eastAsia"/>
          <w:kern w:val="0"/>
        </w:rPr>
        <w:t>，</w:t>
      </w:r>
      <w:r w:rsidR="001F0D3F" w:rsidRPr="00F47E4E">
        <w:rPr>
          <w:rFonts w:ascii="標楷體" w:hAnsi="標楷體" w:cs="Times New Roman" w:hint="eastAsia"/>
          <w:kern w:val="0"/>
        </w:rPr>
        <w:t>允宜儘速建立計畫審查機制，提升調適策略執行成效</w:t>
      </w:r>
      <w:r w:rsidRPr="00F47E4E">
        <w:rPr>
          <w:rFonts w:ascii="標楷體" w:hAnsi="標楷體" w:cs="Times New Roman" w:hint="eastAsia"/>
          <w:kern w:val="0"/>
        </w:rPr>
        <w:t>：</w:t>
      </w:r>
      <w:r w:rsidR="00212B9D" w:rsidRPr="00212B9D">
        <w:rPr>
          <w:rFonts w:ascii="標楷體" w:hAnsi="標楷體" w:cs="Times New Roman" w:hint="eastAsia"/>
          <w:b w:val="0"/>
          <w:kern w:val="0"/>
        </w:rPr>
        <w:t>依「國家氣候變遷調適行動方案（107－111年）」肆、國家氣候變遷調適策略載述，各中央目的事業主管機關</w:t>
      </w:r>
      <w:proofErr w:type="gramStart"/>
      <w:r w:rsidR="00212B9D" w:rsidRPr="00212B9D">
        <w:rPr>
          <w:rFonts w:ascii="標楷體" w:hAnsi="標楷體" w:cs="Times New Roman" w:hint="eastAsia"/>
          <w:b w:val="0"/>
          <w:kern w:val="0"/>
        </w:rPr>
        <w:t>研</w:t>
      </w:r>
      <w:proofErr w:type="gramEnd"/>
      <w:r w:rsidR="00212B9D" w:rsidRPr="00212B9D">
        <w:rPr>
          <w:rFonts w:ascii="標楷體" w:hAnsi="標楷體" w:cs="Times New Roman" w:hint="eastAsia"/>
          <w:b w:val="0"/>
          <w:kern w:val="0"/>
        </w:rPr>
        <w:t>擬氣候變遷調適策略時，應將氣候變遷調適概念融入現行業務，並連結氣候風險評估成果，視需求提出因應</w:t>
      </w:r>
      <w:r w:rsidR="00212B9D" w:rsidRPr="00212B9D">
        <w:rPr>
          <w:rFonts w:ascii="標楷體" w:hAnsi="標楷體" w:cs="Times New Roman" w:hint="eastAsia"/>
          <w:b w:val="0"/>
          <w:kern w:val="0"/>
        </w:rPr>
        <w:lastRenderedPageBreak/>
        <w:t>氣候變遷之調適行動計畫</w:t>
      </w:r>
      <w:r w:rsidRPr="00F47E4E">
        <w:rPr>
          <w:rFonts w:ascii="標楷體" w:hAnsi="標楷體" w:cs="Times New Roman" w:hint="eastAsia"/>
          <w:b w:val="0"/>
          <w:kern w:val="0"/>
        </w:rPr>
        <w:t>。查</w:t>
      </w:r>
      <w:proofErr w:type="gramStart"/>
      <w:r w:rsidRPr="00F47E4E">
        <w:rPr>
          <w:rFonts w:ascii="標楷體" w:hAnsi="標楷體" w:cs="Times New Roman" w:hint="eastAsia"/>
          <w:b w:val="0"/>
          <w:kern w:val="0"/>
        </w:rPr>
        <w:t>環境部雖於</w:t>
      </w:r>
      <w:proofErr w:type="gramEnd"/>
      <w:r w:rsidRPr="00F47E4E">
        <w:rPr>
          <w:rFonts w:ascii="標楷體" w:hAnsi="標楷體" w:cs="Times New Roman" w:hint="eastAsia"/>
          <w:b w:val="0"/>
          <w:kern w:val="0"/>
        </w:rPr>
        <w:t>擬訂行動方案前，召開3次跨部會協商會議，共同討論氣候變遷調適推動方向，並確認行動方案之章節架構及各項調適行動計畫之權責分工，</w:t>
      </w:r>
      <w:proofErr w:type="gramStart"/>
      <w:r w:rsidRPr="00F47E4E">
        <w:rPr>
          <w:rFonts w:ascii="標楷體" w:hAnsi="標楷體" w:cs="Times New Roman" w:hint="eastAsia"/>
          <w:b w:val="0"/>
          <w:kern w:val="0"/>
        </w:rPr>
        <w:t>惟查該部未</w:t>
      </w:r>
      <w:proofErr w:type="gramEnd"/>
      <w:r w:rsidRPr="00F47E4E">
        <w:rPr>
          <w:rFonts w:ascii="標楷體" w:hAnsi="標楷體" w:cs="Times New Roman" w:hint="eastAsia"/>
          <w:b w:val="0"/>
          <w:kern w:val="0"/>
        </w:rPr>
        <w:t>善盡主政機關權責，積極於擬訂行動方案前建立相關審查調適行動計畫之方式，以供8大領域彙整機關審查各項調適行動計畫與氣候變遷調適之關聯性及合宜性，經本部檢視125項調適行動計畫之執行成果發現，其中計有21項計畫</w:t>
      </w:r>
      <w:r w:rsidR="00DC2B61" w:rsidRPr="00F47E4E">
        <w:rPr>
          <w:rFonts w:ascii="標楷體" w:hAnsi="標楷體" w:cs="Times New Roman" w:hint="eastAsia"/>
          <w:b w:val="0"/>
          <w:kern w:val="0"/>
        </w:rPr>
        <w:t>（</w:t>
      </w:r>
      <w:r w:rsidRPr="00F47E4E">
        <w:rPr>
          <w:rFonts w:ascii="標楷體" w:hAnsi="標楷體" w:cs="Times New Roman" w:hint="eastAsia"/>
          <w:b w:val="0"/>
          <w:kern w:val="0"/>
        </w:rPr>
        <w:t>16</w:t>
      </w:r>
      <w:r w:rsidR="00775816" w:rsidRPr="00F47E4E">
        <w:rPr>
          <w:rFonts w:ascii="標楷體" w:hAnsi="標楷體" w:cs="Times New Roman"/>
          <w:b w:val="0"/>
          <w:kern w:val="0"/>
        </w:rPr>
        <w:t>.80</w:t>
      </w:r>
      <w:r w:rsidRPr="00F47E4E">
        <w:rPr>
          <w:rFonts w:ascii="標楷體" w:hAnsi="標楷體" w:cs="Times New Roman" w:hint="eastAsia"/>
          <w:b w:val="0"/>
          <w:kern w:val="0"/>
        </w:rPr>
        <w:t>％</w:t>
      </w:r>
      <w:r w:rsidR="00DC2B61" w:rsidRPr="00F47E4E">
        <w:rPr>
          <w:rFonts w:ascii="標楷體" w:hAnsi="標楷體" w:cs="Times New Roman" w:hint="eastAsia"/>
          <w:b w:val="0"/>
          <w:kern w:val="0"/>
        </w:rPr>
        <w:t>）</w:t>
      </w:r>
      <w:r w:rsidRPr="00F47E4E">
        <w:rPr>
          <w:rFonts w:ascii="標楷體" w:hAnsi="標楷體" w:cs="Times New Roman" w:hint="eastAsia"/>
          <w:b w:val="0"/>
          <w:kern w:val="0"/>
        </w:rPr>
        <w:t>，</w:t>
      </w:r>
      <w:proofErr w:type="gramStart"/>
      <w:r w:rsidRPr="00F47E4E">
        <w:rPr>
          <w:rFonts w:ascii="標楷體" w:hAnsi="標楷體" w:cs="Times New Roman" w:hint="eastAsia"/>
          <w:b w:val="0"/>
          <w:kern w:val="0"/>
        </w:rPr>
        <w:t>間有與</w:t>
      </w:r>
      <w:proofErr w:type="gramEnd"/>
      <w:r w:rsidRPr="00F47E4E">
        <w:rPr>
          <w:rFonts w:ascii="標楷體" w:hAnsi="標楷體" w:cs="Times New Roman" w:hint="eastAsia"/>
          <w:b w:val="0"/>
          <w:kern w:val="0"/>
        </w:rPr>
        <w:t>氣候變遷調適尚難連結，或屬短期災害預防，或為機關既有或例行性業務等情，致執行成果尚難反映與氣候變遷調適之關聯性及合宜性</w:t>
      </w:r>
      <w:r w:rsidR="002434D9" w:rsidRPr="00F47E4E">
        <w:rPr>
          <w:rFonts w:ascii="標楷體" w:hAnsi="標楷體" w:cs="Times New Roman" w:hint="eastAsia"/>
          <w:b w:val="0"/>
          <w:kern w:val="0"/>
        </w:rPr>
        <w:t>；另</w:t>
      </w:r>
      <w:r w:rsidRPr="00F47E4E">
        <w:rPr>
          <w:rFonts w:ascii="標楷體" w:hAnsi="標楷體" w:cs="Times New Roman" w:hint="eastAsia"/>
          <w:b w:val="0"/>
          <w:kern w:val="0"/>
        </w:rPr>
        <w:t>部分調適行動計畫甚至將溫室氣體減量誤認為調適範疇，難以達成強化調適能力及減少脆弱度之目標，經函請行政院督促環境部協調8大調適領域彙整機關，儘速建立計畫審查機制，強化各項調適行動計畫與氣候變遷調適之關聯性及合宜性，以提升調適策略執行成效，</w:t>
      </w:r>
      <w:proofErr w:type="gramStart"/>
      <w:r w:rsidRPr="00F47E4E">
        <w:rPr>
          <w:rFonts w:ascii="標楷體" w:hAnsi="標楷體" w:cs="Times New Roman" w:hint="eastAsia"/>
          <w:b w:val="0"/>
          <w:kern w:val="0"/>
        </w:rPr>
        <w:t>俾</w:t>
      </w:r>
      <w:proofErr w:type="gramEnd"/>
      <w:r w:rsidRPr="00F47E4E">
        <w:rPr>
          <w:rFonts w:ascii="標楷體" w:hAnsi="標楷體" w:cs="Times New Roman" w:hint="eastAsia"/>
          <w:b w:val="0"/>
          <w:kern w:val="0"/>
        </w:rPr>
        <w:t>利達成強化調適能力及減少脆弱度之目標。</w:t>
      </w:r>
      <w:proofErr w:type="gramStart"/>
      <w:r w:rsidRPr="00F47E4E">
        <w:rPr>
          <w:rFonts w:ascii="標楷體" w:hAnsi="標楷體" w:cs="Times New Roman" w:hint="eastAsia"/>
          <w:b w:val="0"/>
          <w:bCs w:val="0"/>
          <w:kern w:val="0"/>
        </w:rPr>
        <w:t>【</w:t>
      </w:r>
      <w:proofErr w:type="gramEnd"/>
      <w:r w:rsidRPr="00F47E4E">
        <w:rPr>
          <w:rFonts w:ascii="標楷體" w:hAnsi="標楷體" w:cs="Times New Roman" w:hint="eastAsia"/>
          <w:b w:val="0"/>
          <w:bCs w:val="0"/>
          <w:kern w:val="0"/>
        </w:rPr>
        <w:t>詳總決算審核報告</w:t>
      </w:r>
      <w:proofErr w:type="gramStart"/>
      <w:r w:rsidRPr="00F47E4E">
        <w:rPr>
          <w:rFonts w:ascii="標楷體" w:hAnsi="標楷體" w:cs="Times New Roman" w:hint="eastAsia"/>
          <w:b w:val="0"/>
          <w:bCs w:val="0"/>
          <w:kern w:val="0"/>
        </w:rPr>
        <w:t>第2冊丙</w:t>
      </w:r>
      <w:proofErr w:type="gramEnd"/>
      <w:r w:rsidRPr="00F47E4E">
        <w:rPr>
          <w:rFonts w:ascii="標楷體" w:hAnsi="標楷體" w:cs="Times New Roman" w:hint="eastAsia"/>
          <w:b w:val="0"/>
          <w:bCs w:val="0"/>
          <w:kern w:val="0"/>
        </w:rPr>
        <w:t>、貳拾、環境保護署（環境部）主管項下重要審核意見（二）3</w:t>
      </w:r>
      <w:r w:rsidR="00EB645F" w:rsidRPr="00F47E4E">
        <w:rPr>
          <w:rFonts w:ascii="標楷體" w:hAnsi="標楷體" w:cs="Times New Roman" w:hint="eastAsia"/>
          <w:b w:val="0"/>
          <w:bCs w:val="0"/>
          <w:kern w:val="0"/>
        </w:rPr>
        <w:t>.</w:t>
      </w:r>
      <w:r w:rsidRPr="00F47E4E">
        <w:rPr>
          <w:rFonts w:ascii="標楷體" w:hAnsi="標楷體" w:cs="Times New Roman" w:hint="eastAsia"/>
          <w:b w:val="0"/>
          <w:bCs w:val="0"/>
          <w:kern w:val="0"/>
        </w:rPr>
        <w:t>】</w:t>
      </w:r>
    </w:p>
    <w:p w:rsidR="00D51D11" w:rsidRPr="00F47E4E" w:rsidRDefault="00D51D11" w:rsidP="000A704B">
      <w:pPr>
        <w:pStyle w:val="aff3"/>
        <w:overflowPunct w:val="0"/>
        <w:spacing w:before="48" w:afterLines="0" w:line="470" w:lineRule="exact"/>
        <w:ind w:firstLineChars="450" w:firstLine="1261"/>
        <w:rPr>
          <w:rFonts w:ascii="標楷體" w:hAnsi="標楷體" w:cs="Times New Roman"/>
          <w:b w:val="0"/>
          <w:bCs w:val="0"/>
          <w:kern w:val="0"/>
        </w:rPr>
      </w:pPr>
      <w:r w:rsidRPr="00F47E4E">
        <w:rPr>
          <w:rFonts w:ascii="標楷體" w:hAnsi="標楷體" w:cs="Times New Roman" w:hint="eastAsia"/>
          <w:kern w:val="0"/>
        </w:rPr>
        <w:t xml:space="preserve">4.　</w:t>
      </w:r>
      <w:r w:rsidR="00114637" w:rsidRPr="00F47E4E">
        <w:rPr>
          <w:rFonts w:ascii="標楷體" w:hAnsi="標楷體" w:hint="eastAsia"/>
        </w:rPr>
        <w:t>氣候變遷因應法已增訂由國家永續發展委員會負責國家因應氣候變遷之跨部會協調、分工及整合事務，惟仍有通訊及電信基礎設施調適工作權責歸屬爭議、</w:t>
      </w:r>
      <w:proofErr w:type="gramStart"/>
      <w:r w:rsidR="00114637" w:rsidRPr="00F47E4E">
        <w:rPr>
          <w:rFonts w:ascii="標楷體" w:hAnsi="標楷體" w:hint="eastAsia"/>
        </w:rPr>
        <w:t>研</w:t>
      </w:r>
      <w:proofErr w:type="gramEnd"/>
      <w:r w:rsidR="00114637" w:rsidRPr="00F47E4E">
        <w:rPr>
          <w:rFonts w:ascii="標楷體" w:hAnsi="標楷體" w:hint="eastAsia"/>
        </w:rPr>
        <w:t>訂氣候變遷風險評估作業準則，暨因應氣候變遷對我國貧富不均可能影響等事項，</w:t>
      </w:r>
      <w:proofErr w:type="gramStart"/>
      <w:r w:rsidR="00114637" w:rsidRPr="00F47E4E">
        <w:rPr>
          <w:rFonts w:ascii="標楷體" w:hAnsi="標楷體" w:hint="eastAsia"/>
        </w:rPr>
        <w:t>尚待協處</w:t>
      </w:r>
      <w:proofErr w:type="gramEnd"/>
      <w:r w:rsidR="00114637" w:rsidRPr="00F47E4E">
        <w:rPr>
          <w:rFonts w:ascii="標楷體" w:hAnsi="標楷體" w:hint="eastAsia"/>
        </w:rPr>
        <w:t>整合，以利完備國家整體調適面向</w:t>
      </w:r>
      <w:r w:rsidRPr="00F47E4E">
        <w:rPr>
          <w:rFonts w:ascii="標楷體" w:hAnsi="標楷體" w:cs="Times New Roman" w:hint="eastAsia"/>
          <w:kern w:val="0"/>
        </w:rPr>
        <w:t>：</w:t>
      </w:r>
      <w:r w:rsidR="00123B82" w:rsidRPr="00F47E4E">
        <w:rPr>
          <w:rFonts w:ascii="標楷體" w:hAnsi="標楷體" w:cs="Times New Roman" w:hint="eastAsia"/>
          <w:b w:val="0"/>
          <w:kern w:val="0"/>
        </w:rPr>
        <w:t>依112年2月15日修正公布氣候變遷因應法第8條第1項規定，由國家永續發展委員會負責國家因應氣候變遷之跨部會協調、分工、整合事務。經查環境部</w:t>
      </w:r>
      <w:proofErr w:type="gramStart"/>
      <w:r w:rsidR="00123B82" w:rsidRPr="00F47E4E">
        <w:rPr>
          <w:rFonts w:ascii="標楷體" w:hAnsi="標楷體" w:cs="Times New Roman" w:hint="eastAsia"/>
          <w:b w:val="0"/>
          <w:kern w:val="0"/>
        </w:rPr>
        <w:t>研</w:t>
      </w:r>
      <w:proofErr w:type="gramEnd"/>
      <w:r w:rsidR="00123B82" w:rsidRPr="00F47E4E">
        <w:rPr>
          <w:rFonts w:ascii="標楷體" w:hAnsi="標楷體" w:cs="Times New Roman" w:hint="eastAsia"/>
          <w:b w:val="0"/>
          <w:kern w:val="0"/>
        </w:rPr>
        <w:t>提下一期「國家氣候變遷調適行動計畫（112－115年）」相關計畫時，國家通訊傳播委員會以「強化防救災行動通訊基礎建置計畫」自</w:t>
      </w:r>
      <w:proofErr w:type="gramStart"/>
      <w:r w:rsidR="00123B82" w:rsidRPr="00F47E4E">
        <w:rPr>
          <w:rFonts w:ascii="標楷體" w:hAnsi="標楷體" w:cs="Times New Roman" w:hint="eastAsia"/>
          <w:b w:val="0"/>
          <w:kern w:val="0"/>
        </w:rPr>
        <w:t>112</w:t>
      </w:r>
      <w:proofErr w:type="gramEnd"/>
      <w:r w:rsidR="00123B82" w:rsidRPr="00F47E4E">
        <w:rPr>
          <w:rFonts w:ascii="標楷體" w:hAnsi="標楷體" w:cs="Times New Roman" w:hint="eastAsia"/>
          <w:b w:val="0"/>
          <w:kern w:val="0"/>
        </w:rPr>
        <w:t>年度起已移由數位發展部辦理等為由，表示應由數位發展部負責</w:t>
      </w:r>
      <w:proofErr w:type="gramStart"/>
      <w:r w:rsidR="00123B82" w:rsidRPr="00F47E4E">
        <w:rPr>
          <w:rFonts w:ascii="標楷體" w:hAnsi="標楷體" w:cs="Times New Roman" w:hint="eastAsia"/>
          <w:b w:val="0"/>
          <w:kern w:val="0"/>
        </w:rPr>
        <w:t>研</w:t>
      </w:r>
      <w:proofErr w:type="gramEnd"/>
      <w:r w:rsidR="00123B82" w:rsidRPr="00F47E4E">
        <w:rPr>
          <w:rFonts w:ascii="標楷體" w:hAnsi="標楷體" w:cs="Times New Roman" w:hint="eastAsia"/>
          <w:b w:val="0"/>
          <w:kern w:val="0"/>
        </w:rPr>
        <w:t>提相關調適行動計畫；而數位</w:t>
      </w:r>
      <w:proofErr w:type="gramStart"/>
      <w:r w:rsidR="00123B82" w:rsidRPr="00F47E4E">
        <w:rPr>
          <w:rFonts w:ascii="標楷體" w:hAnsi="標楷體" w:cs="Times New Roman" w:hint="eastAsia"/>
          <w:b w:val="0"/>
          <w:kern w:val="0"/>
        </w:rPr>
        <w:t>發展部則表示</w:t>
      </w:r>
      <w:proofErr w:type="gramEnd"/>
      <w:r w:rsidR="00123B82" w:rsidRPr="00F47E4E">
        <w:rPr>
          <w:rFonts w:ascii="標楷體" w:hAnsi="標楷體" w:cs="Times New Roman" w:hint="eastAsia"/>
          <w:b w:val="0"/>
          <w:kern w:val="0"/>
        </w:rPr>
        <w:t>有關電信事業調適工作尚</w:t>
      </w:r>
      <w:proofErr w:type="gramStart"/>
      <w:r w:rsidR="00123B82" w:rsidRPr="00F47E4E">
        <w:rPr>
          <w:rFonts w:ascii="標楷體" w:hAnsi="標楷體" w:cs="Times New Roman" w:hint="eastAsia"/>
          <w:b w:val="0"/>
          <w:kern w:val="0"/>
        </w:rPr>
        <w:t>非屬移撥</w:t>
      </w:r>
      <w:proofErr w:type="gramEnd"/>
      <w:r w:rsidR="00123B82" w:rsidRPr="00F47E4E">
        <w:rPr>
          <w:rFonts w:ascii="標楷體" w:hAnsi="標楷體" w:cs="Times New Roman" w:hint="eastAsia"/>
          <w:b w:val="0"/>
          <w:kern w:val="0"/>
        </w:rPr>
        <w:t>該部業務範疇等，雖經</w:t>
      </w:r>
      <w:proofErr w:type="gramStart"/>
      <w:r w:rsidR="00123B82" w:rsidRPr="00F47E4E">
        <w:rPr>
          <w:rFonts w:ascii="標楷體" w:hAnsi="標楷體" w:cs="Times New Roman" w:hint="eastAsia"/>
          <w:b w:val="0"/>
          <w:kern w:val="0"/>
        </w:rPr>
        <w:t>環境部及交通部</w:t>
      </w:r>
      <w:proofErr w:type="gramEnd"/>
      <w:r w:rsidR="00123B82" w:rsidRPr="00F47E4E">
        <w:rPr>
          <w:rFonts w:ascii="標楷體" w:hAnsi="標楷體" w:cs="Times New Roman" w:hint="eastAsia"/>
          <w:b w:val="0"/>
          <w:kern w:val="0"/>
        </w:rPr>
        <w:t>（維生基礎設施領域彙整機關）多次協調後，仍未獲共識，致行政院於112年10月4日核定「國家氣候變遷調適行動計畫（112－115年）」之維生基礎設施領域項下，仍未列有通訊及電信基礎設施之調適行動計畫，不利於災害發生時確保通訊設施運作無虞，國家整體調適策略面向存有缺漏；另依氣候變遷因應法第18條第3項規定，</w:t>
      </w:r>
      <w:proofErr w:type="gramStart"/>
      <w:r w:rsidR="00123B82" w:rsidRPr="00F47E4E">
        <w:rPr>
          <w:rFonts w:ascii="標楷體" w:hAnsi="標楷體" w:cs="Times New Roman" w:hint="eastAsia"/>
          <w:b w:val="0"/>
          <w:kern w:val="0"/>
        </w:rPr>
        <w:t>環境部應訂</w:t>
      </w:r>
      <w:proofErr w:type="gramEnd"/>
      <w:r w:rsidR="00123B82" w:rsidRPr="00F47E4E">
        <w:rPr>
          <w:rFonts w:ascii="標楷體" w:hAnsi="標楷體" w:cs="Times New Roman" w:hint="eastAsia"/>
          <w:b w:val="0"/>
          <w:kern w:val="0"/>
        </w:rPr>
        <w:t>定氣候變遷風險評估作業準則，惟截至113年4月19日止，已歷時1年2個月仍</w:t>
      </w:r>
      <w:proofErr w:type="gramStart"/>
      <w:r w:rsidR="00123B82" w:rsidRPr="00F47E4E">
        <w:rPr>
          <w:rFonts w:ascii="標楷體" w:hAnsi="標楷體" w:cs="Times New Roman" w:hint="eastAsia"/>
          <w:b w:val="0"/>
          <w:kern w:val="0"/>
        </w:rPr>
        <w:t>未完成訂定</w:t>
      </w:r>
      <w:proofErr w:type="gramEnd"/>
      <w:r w:rsidR="00123B82" w:rsidRPr="00F47E4E">
        <w:rPr>
          <w:rFonts w:ascii="標楷體" w:hAnsi="標楷體" w:cs="Times New Roman" w:hint="eastAsia"/>
          <w:b w:val="0"/>
          <w:kern w:val="0"/>
        </w:rPr>
        <w:t>，致各中央目的事業主管機關無法於調適行動計畫規劃階段，掌握最新氣候</w:t>
      </w:r>
      <w:r w:rsidR="00123B82" w:rsidRPr="00F47E4E">
        <w:rPr>
          <w:rFonts w:ascii="標楷體" w:hAnsi="標楷體" w:cs="Times New Roman" w:hint="eastAsia"/>
          <w:b w:val="0"/>
          <w:kern w:val="0"/>
        </w:rPr>
        <w:lastRenderedPageBreak/>
        <w:t>風險與衝擊資訊，據以整合相關風險評估方法及基準，無從</w:t>
      </w:r>
      <w:proofErr w:type="gramStart"/>
      <w:r w:rsidR="00123B82" w:rsidRPr="00F47E4E">
        <w:rPr>
          <w:rFonts w:ascii="標楷體" w:hAnsi="標楷體" w:cs="Times New Roman" w:hint="eastAsia"/>
          <w:b w:val="0"/>
          <w:kern w:val="0"/>
        </w:rPr>
        <w:t>踐行</w:t>
      </w:r>
      <w:proofErr w:type="gramEnd"/>
      <w:r w:rsidR="00123B82" w:rsidRPr="00F47E4E">
        <w:rPr>
          <w:rFonts w:ascii="標楷體" w:hAnsi="標楷體" w:cs="Times New Roman" w:hint="eastAsia"/>
          <w:b w:val="0"/>
          <w:kern w:val="0"/>
        </w:rPr>
        <w:t>法定以科學方式進行各項調適工作；又IPCC於2022年2月20日發布之第6次評估報告（the Sixth Assessment Report, AR6）已經強調有效、可行及符合正義原則之調適解決方案，惟「國家氣候變遷調適行動計畫（112－115年）」尚未納入符合正義原則之概念等情事</w:t>
      </w:r>
      <w:r w:rsidRPr="00F47E4E">
        <w:rPr>
          <w:rFonts w:ascii="標楷體" w:hAnsi="標楷體" w:cs="Times New Roman" w:hint="eastAsia"/>
          <w:b w:val="0"/>
          <w:kern w:val="0"/>
        </w:rPr>
        <w:t>，經函請行政院強化</w:t>
      </w:r>
      <w:r w:rsidR="00A369E3" w:rsidRPr="00F47E4E">
        <w:rPr>
          <w:rFonts w:ascii="標楷體" w:hAnsi="標楷體" w:cs="Times New Roman" w:hint="eastAsia"/>
          <w:b w:val="0"/>
          <w:kern w:val="0"/>
        </w:rPr>
        <w:t>國家永續發展委員會</w:t>
      </w:r>
      <w:r w:rsidRPr="00F47E4E">
        <w:rPr>
          <w:rFonts w:ascii="標楷體" w:hAnsi="標楷體" w:cs="Times New Roman" w:hint="eastAsia"/>
          <w:b w:val="0"/>
          <w:kern w:val="0"/>
        </w:rPr>
        <w:t>功能，協處通訊及電信基礎設施調適工作之權責歸屬爭議，及積極完成氣候變遷風險評估作業準則，</w:t>
      </w:r>
      <w:r w:rsidR="001365F0" w:rsidRPr="00F47E4E">
        <w:rPr>
          <w:rFonts w:ascii="標楷體" w:hAnsi="標楷體" w:cs="Times New Roman" w:hint="eastAsia"/>
          <w:b w:val="0"/>
          <w:kern w:val="0"/>
        </w:rPr>
        <w:t>暨整合資源應對氣候變遷對我國貧富不均之可能影響，落實盡力不遺漏任何人理念，</w:t>
      </w:r>
      <w:r w:rsidRPr="00F47E4E">
        <w:rPr>
          <w:rFonts w:ascii="標楷體" w:hAnsi="標楷體" w:cs="Times New Roman" w:hint="eastAsia"/>
          <w:b w:val="0"/>
          <w:kern w:val="0"/>
        </w:rPr>
        <w:t>以利完備國家整體調適面向。</w:t>
      </w:r>
      <w:proofErr w:type="gramStart"/>
      <w:r w:rsidRPr="00F47E4E">
        <w:rPr>
          <w:rFonts w:ascii="標楷體" w:hAnsi="標楷體" w:cs="Times New Roman" w:hint="eastAsia"/>
          <w:b w:val="0"/>
          <w:bCs w:val="0"/>
          <w:kern w:val="0"/>
        </w:rPr>
        <w:t>【</w:t>
      </w:r>
      <w:proofErr w:type="gramEnd"/>
      <w:r w:rsidRPr="00F47E4E">
        <w:rPr>
          <w:rFonts w:ascii="標楷體" w:hAnsi="標楷體" w:cs="Times New Roman" w:hint="eastAsia"/>
          <w:b w:val="0"/>
          <w:bCs w:val="0"/>
          <w:kern w:val="0"/>
        </w:rPr>
        <w:t>詳總決算審核報告</w:t>
      </w:r>
      <w:proofErr w:type="gramStart"/>
      <w:r w:rsidRPr="00F47E4E">
        <w:rPr>
          <w:rFonts w:ascii="標楷體" w:hAnsi="標楷體" w:cs="Times New Roman" w:hint="eastAsia"/>
          <w:b w:val="0"/>
          <w:bCs w:val="0"/>
          <w:kern w:val="0"/>
        </w:rPr>
        <w:t>第2冊丙</w:t>
      </w:r>
      <w:proofErr w:type="gramEnd"/>
      <w:r w:rsidRPr="00F47E4E">
        <w:rPr>
          <w:rFonts w:ascii="標楷體" w:hAnsi="標楷體" w:cs="Times New Roman" w:hint="eastAsia"/>
          <w:b w:val="0"/>
          <w:bCs w:val="0"/>
          <w:kern w:val="0"/>
        </w:rPr>
        <w:t>、貳拾、環境保護署（環境部）主管項下重要審核意見（二）4</w:t>
      </w:r>
      <w:r w:rsidR="00EB645F" w:rsidRPr="00F47E4E">
        <w:rPr>
          <w:rFonts w:ascii="標楷體" w:hAnsi="標楷體" w:cs="Times New Roman" w:hint="eastAsia"/>
          <w:b w:val="0"/>
          <w:bCs w:val="0"/>
          <w:kern w:val="0"/>
        </w:rPr>
        <w:t>.</w:t>
      </w:r>
      <w:r w:rsidRPr="00F47E4E">
        <w:rPr>
          <w:rFonts w:ascii="標楷體" w:hAnsi="標楷體" w:cs="Times New Roman" w:hint="eastAsia"/>
          <w:b w:val="0"/>
          <w:bCs w:val="0"/>
          <w:kern w:val="0"/>
        </w:rPr>
        <w:t>】</w:t>
      </w:r>
    </w:p>
    <w:p w:rsidR="00D51D11" w:rsidRPr="00F47E4E" w:rsidRDefault="00D51D11" w:rsidP="00B925D2">
      <w:pPr>
        <w:pStyle w:val="aff3"/>
        <w:overflowPunct w:val="0"/>
        <w:spacing w:before="48" w:afterLines="0" w:line="472" w:lineRule="exact"/>
        <w:ind w:firstLineChars="450" w:firstLine="1261"/>
        <w:rPr>
          <w:rFonts w:ascii="標楷體" w:hAnsi="標楷體" w:cs="Times New Roman"/>
          <w:b w:val="0"/>
          <w:kern w:val="0"/>
        </w:rPr>
      </w:pPr>
      <w:r w:rsidRPr="00F47E4E">
        <w:rPr>
          <w:rFonts w:ascii="標楷體" w:hAnsi="標楷體" w:cs="Times New Roman" w:hint="eastAsia"/>
          <w:kern w:val="0"/>
        </w:rPr>
        <w:t>5.　政府</w:t>
      </w:r>
      <w:r w:rsidR="00114637" w:rsidRPr="00F47E4E">
        <w:rPr>
          <w:rFonts w:ascii="標楷體" w:hAnsi="標楷體" w:hint="eastAsia"/>
          <w:spacing w:val="-4"/>
        </w:rPr>
        <w:t>歷年投入氣候變遷調適資金龐鉅，惟相關預算編列及執行資料未</w:t>
      </w:r>
      <w:proofErr w:type="gramStart"/>
      <w:r w:rsidR="00114637" w:rsidRPr="00F47E4E">
        <w:rPr>
          <w:rFonts w:ascii="標楷體" w:hAnsi="標楷體" w:hint="eastAsia"/>
          <w:spacing w:val="-4"/>
        </w:rPr>
        <w:t>臻</w:t>
      </w:r>
      <w:proofErr w:type="gramEnd"/>
      <w:r w:rsidR="00114637" w:rsidRPr="00F47E4E">
        <w:rPr>
          <w:rFonts w:ascii="標楷體" w:hAnsi="標楷體" w:hint="eastAsia"/>
          <w:spacing w:val="-4"/>
        </w:rPr>
        <w:t>完整，不利掌握各調適領域之投入與分配，又相關財源仍待開徵碳費</w:t>
      </w:r>
      <w:proofErr w:type="gramStart"/>
      <w:r w:rsidR="00114637" w:rsidRPr="00F47E4E">
        <w:rPr>
          <w:rFonts w:ascii="標楷體" w:hAnsi="標楷體" w:hint="eastAsia"/>
          <w:spacing w:val="-4"/>
        </w:rPr>
        <w:t>挹</w:t>
      </w:r>
      <w:proofErr w:type="gramEnd"/>
      <w:r w:rsidR="00114637" w:rsidRPr="00F47E4E">
        <w:rPr>
          <w:rFonts w:ascii="標楷體" w:hAnsi="標楷體" w:hint="eastAsia"/>
          <w:spacing w:val="-4"/>
        </w:rPr>
        <w:t>注</w:t>
      </w:r>
      <w:r w:rsidR="001F0D3F" w:rsidRPr="00F47E4E">
        <w:rPr>
          <w:rFonts w:ascii="標楷體" w:hAnsi="標楷體" w:cs="Times New Roman" w:hint="eastAsia"/>
          <w:kern w:val="0"/>
        </w:rPr>
        <w:t>，允宜</w:t>
      </w:r>
      <w:proofErr w:type="gramStart"/>
      <w:r w:rsidR="001F0D3F" w:rsidRPr="00F47E4E">
        <w:rPr>
          <w:rFonts w:ascii="標楷體" w:hAnsi="標楷體" w:cs="Times New Roman" w:hint="eastAsia"/>
          <w:kern w:val="0"/>
        </w:rPr>
        <w:t>研</w:t>
      </w:r>
      <w:proofErr w:type="gramEnd"/>
      <w:r w:rsidR="001F0D3F" w:rsidRPr="00F47E4E">
        <w:rPr>
          <w:rFonts w:ascii="標楷體" w:hAnsi="標楷體" w:cs="Times New Roman" w:hint="eastAsia"/>
          <w:kern w:val="0"/>
        </w:rPr>
        <w:t>謀強化整體調適策略預算管控機制</w:t>
      </w:r>
      <w:r w:rsidRPr="00F47E4E">
        <w:rPr>
          <w:rFonts w:ascii="標楷體" w:hAnsi="標楷體" w:cs="Times New Roman" w:hint="eastAsia"/>
          <w:kern w:val="0"/>
        </w:rPr>
        <w:t>：</w:t>
      </w:r>
      <w:r w:rsidR="00123B82" w:rsidRPr="00F47E4E">
        <w:rPr>
          <w:rFonts w:ascii="標楷體" w:hAnsi="標楷體" w:cs="Times New Roman" w:hint="eastAsia"/>
          <w:b w:val="0"/>
          <w:kern w:val="0"/>
        </w:rPr>
        <w:t>據IPCC於2022年發布「2022年氣候變遷：影響、調適與脆弱度」指出，透過追蹤政府調適經費流向，可掌握調適策略之經費規模、支出項目及預算執行情形，據以評估調適經費是否符合實際需求，並規劃未來調適經費投入之優先順序，有助提供調適策略之各項決策資訊。另據EEA 2023年3月發布之「評估氣候變遷調適之成本及效益」（Assessing the costs and benefits of climate change adaptation）指出，為提供政府部門更多有關制定調適策略之決策資訊，須取得政府部門投入調適策略預算經費之相關數據，據以瞭解並計算調適策略相關成本及效益。按國家調適治理機制涉及整合跨部門及跨層級之協作，須縝密追蹤預算資源</w:t>
      </w:r>
      <w:proofErr w:type="gramStart"/>
      <w:r w:rsidR="00123B82" w:rsidRPr="00F47E4E">
        <w:rPr>
          <w:rFonts w:ascii="標楷體" w:hAnsi="標楷體" w:cs="Times New Roman" w:hint="eastAsia"/>
          <w:b w:val="0"/>
          <w:kern w:val="0"/>
        </w:rPr>
        <w:t>挹</w:t>
      </w:r>
      <w:proofErr w:type="gramEnd"/>
      <w:r w:rsidR="00123B82" w:rsidRPr="00F47E4E">
        <w:rPr>
          <w:rFonts w:ascii="標楷體" w:hAnsi="標楷體" w:cs="Times New Roman" w:hint="eastAsia"/>
          <w:b w:val="0"/>
          <w:kern w:val="0"/>
        </w:rPr>
        <w:t>注及管控執行情形，始能有效提升調適成效，惟經本部檢視「國家氣候變遷調適行動方案（107－111年）」執行情形，該方案計有125項調適行動計畫，均未明列各項計畫之總經費及分年計畫需求，又</w:t>
      </w:r>
      <w:proofErr w:type="gramStart"/>
      <w:r w:rsidR="00123B82" w:rsidRPr="00F47E4E">
        <w:rPr>
          <w:rFonts w:ascii="標楷體" w:hAnsi="標楷體" w:cs="Times New Roman" w:hint="eastAsia"/>
          <w:b w:val="0"/>
          <w:kern w:val="0"/>
        </w:rPr>
        <w:t>環境部於前</w:t>
      </w:r>
      <w:proofErr w:type="gramEnd"/>
      <w:r w:rsidR="00123B82" w:rsidRPr="00F47E4E">
        <w:rPr>
          <w:rFonts w:ascii="標楷體" w:hAnsi="標楷體" w:cs="Times New Roman" w:hint="eastAsia"/>
          <w:b w:val="0"/>
          <w:kern w:val="0"/>
        </w:rPr>
        <w:t>開行動方案執行</w:t>
      </w:r>
      <w:proofErr w:type="gramStart"/>
      <w:r w:rsidR="00123B82" w:rsidRPr="00F47E4E">
        <w:rPr>
          <w:rFonts w:ascii="標楷體" w:hAnsi="標楷體" w:cs="Times New Roman" w:hint="eastAsia"/>
          <w:b w:val="0"/>
          <w:kern w:val="0"/>
        </w:rPr>
        <w:t>期間，</w:t>
      </w:r>
      <w:proofErr w:type="gramEnd"/>
      <w:r w:rsidR="00123B82" w:rsidRPr="00F47E4E">
        <w:rPr>
          <w:rFonts w:ascii="標楷體" w:hAnsi="標楷體" w:cs="Times New Roman" w:hint="eastAsia"/>
          <w:b w:val="0"/>
          <w:kern w:val="0"/>
        </w:rPr>
        <w:t>亦未要求各主辦機關逐年提報調適行動計畫之預算編列及執行進度，致整體預算編列及年度執行率等統計資料闕如，且</w:t>
      </w:r>
      <w:proofErr w:type="gramStart"/>
      <w:r w:rsidR="00123B82" w:rsidRPr="00F47E4E">
        <w:rPr>
          <w:rFonts w:ascii="標楷體" w:hAnsi="標楷體" w:cs="Times New Roman" w:hint="eastAsia"/>
          <w:b w:val="0"/>
          <w:kern w:val="0"/>
        </w:rPr>
        <w:t>該部於112年10月</w:t>
      </w:r>
      <w:proofErr w:type="gramEnd"/>
      <w:r w:rsidR="00123B82" w:rsidRPr="00F47E4E">
        <w:rPr>
          <w:rFonts w:ascii="標楷體" w:hAnsi="標楷體" w:cs="Times New Roman" w:hint="eastAsia"/>
          <w:b w:val="0"/>
          <w:kern w:val="0"/>
        </w:rPr>
        <w:t>公布「國家氣候變遷調適行動方案（107－111年）執行成果報告」，亦未揭露實際支用數，</w:t>
      </w:r>
      <w:proofErr w:type="gramStart"/>
      <w:r w:rsidR="00123B82" w:rsidRPr="00F47E4E">
        <w:rPr>
          <w:rFonts w:ascii="標楷體" w:hAnsi="標楷體" w:cs="Times New Roman" w:hint="eastAsia"/>
          <w:b w:val="0"/>
          <w:kern w:val="0"/>
        </w:rPr>
        <w:t>嗣</w:t>
      </w:r>
      <w:proofErr w:type="gramEnd"/>
      <w:r w:rsidR="00123B82" w:rsidRPr="00F47E4E">
        <w:rPr>
          <w:rFonts w:ascii="標楷體" w:hAnsi="標楷體" w:cs="Times New Roman" w:hint="eastAsia"/>
          <w:b w:val="0"/>
          <w:kern w:val="0"/>
        </w:rPr>
        <w:t>經本部設計調查表函請各領域之彙整</w:t>
      </w:r>
      <w:proofErr w:type="gramStart"/>
      <w:r w:rsidR="00123B82" w:rsidRPr="00F47E4E">
        <w:rPr>
          <w:rFonts w:ascii="標楷體" w:hAnsi="標楷體" w:cs="Times New Roman" w:hint="eastAsia"/>
          <w:b w:val="0"/>
          <w:kern w:val="0"/>
        </w:rPr>
        <w:t>機關查填</w:t>
      </w:r>
      <w:proofErr w:type="gramEnd"/>
      <w:r w:rsidR="00123B82" w:rsidRPr="00F47E4E">
        <w:rPr>
          <w:rFonts w:ascii="標楷體" w:hAnsi="標楷體" w:cs="Times New Roman" w:hint="eastAsia"/>
          <w:b w:val="0"/>
          <w:kern w:val="0"/>
        </w:rPr>
        <w:t>，始有相關數據可</w:t>
      </w:r>
      <w:proofErr w:type="gramStart"/>
      <w:r w:rsidR="00123B82" w:rsidRPr="00F47E4E">
        <w:rPr>
          <w:rFonts w:ascii="標楷體" w:hAnsi="標楷體" w:cs="Times New Roman" w:hint="eastAsia"/>
          <w:b w:val="0"/>
          <w:kern w:val="0"/>
        </w:rPr>
        <w:t>稽</w:t>
      </w:r>
      <w:proofErr w:type="gramEnd"/>
      <w:r w:rsidR="00123B82" w:rsidRPr="00F47E4E">
        <w:rPr>
          <w:rFonts w:ascii="標楷體" w:hAnsi="標楷體" w:cs="Times New Roman" w:hint="eastAsia"/>
          <w:b w:val="0"/>
          <w:kern w:val="0"/>
        </w:rPr>
        <w:t>，不利掌握各項調適領域投入經費規模，亦難評估已投入相關經費是否適足，整體計畫預算管控機制仍有檢討改進空間。另政府為增加氣候變遷調適財源，已將氣候變遷之協調、</w:t>
      </w:r>
      <w:proofErr w:type="gramStart"/>
      <w:r w:rsidR="00123B82" w:rsidRPr="00F47E4E">
        <w:rPr>
          <w:rFonts w:ascii="標楷體" w:hAnsi="標楷體" w:cs="Times New Roman" w:hint="eastAsia"/>
          <w:b w:val="0"/>
          <w:kern w:val="0"/>
        </w:rPr>
        <w:t>研</w:t>
      </w:r>
      <w:proofErr w:type="gramEnd"/>
      <w:r w:rsidR="00123B82" w:rsidRPr="00F47E4E">
        <w:rPr>
          <w:rFonts w:ascii="標楷體" w:hAnsi="標楷體" w:cs="Times New Roman" w:hint="eastAsia"/>
          <w:b w:val="0"/>
          <w:kern w:val="0"/>
        </w:rPr>
        <w:t>擬及推動事項納入溫室氣體管理基金之法定支用事項，</w:t>
      </w:r>
      <w:proofErr w:type="gramStart"/>
      <w:r w:rsidR="00123B82" w:rsidRPr="00F47E4E">
        <w:rPr>
          <w:rFonts w:ascii="標楷體" w:hAnsi="標楷體" w:cs="Times New Roman" w:hint="eastAsia"/>
          <w:b w:val="0"/>
          <w:kern w:val="0"/>
        </w:rPr>
        <w:t>俟碳費</w:t>
      </w:r>
      <w:proofErr w:type="gramEnd"/>
      <w:r w:rsidR="00123B82" w:rsidRPr="00F47E4E">
        <w:rPr>
          <w:rFonts w:ascii="標楷體" w:hAnsi="標楷體" w:cs="Times New Roman" w:hint="eastAsia"/>
          <w:b w:val="0"/>
          <w:kern w:val="0"/>
        </w:rPr>
        <w:t>開</w:t>
      </w:r>
      <w:r w:rsidR="00123B82" w:rsidRPr="00F47E4E">
        <w:rPr>
          <w:rFonts w:ascii="標楷體" w:hAnsi="標楷體" w:cs="Times New Roman" w:hint="eastAsia"/>
          <w:b w:val="0"/>
          <w:kern w:val="0"/>
        </w:rPr>
        <w:lastRenderedPageBreak/>
        <w:t>徵後，即可</w:t>
      </w:r>
      <w:proofErr w:type="gramStart"/>
      <w:r w:rsidR="00123B82" w:rsidRPr="00F47E4E">
        <w:rPr>
          <w:rFonts w:ascii="標楷體" w:hAnsi="標楷體" w:cs="Times New Roman" w:hint="eastAsia"/>
          <w:b w:val="0"/>
          <w:kern w:val="0"/>
        </w:rPr>
        <w:t>挹</w:t>
      </w:r>
      <w:proofErr w:type="gramEnd"/>
      <w:r w:rsidR="00123B82" w:rsidRPr="00F47E4E">
        <w:rPr>
          <w:rFonts w:ascii="標楷體" w:hAnsi="標楷體" w:cs="Times New Roman" w:hint="eastAsia"/>
          <w:b w:val="0"/>
          <w:kern w:val="0"/>
        </w:rPr>
        <w:t>注於相關調適業務，惟</w:t>
      </w:r>
      <w:r w:rsidR="00123B82" w:rsidRPr="00F47E4E">
        <w:rPr>
          <w:rFonts w:ascii="標楷體" w:hAnsi="標楷體" w:cs="Times New Roman" w:hint="eastAsia"/>
          <w:b w:val="0"/>
          <w:kern w:val="0"/>
        </w:rPr>
        <w:tab/>
        <w:t>截至113年4月26日止，</w:t>
      </w:r>
      <w:proofErr w:type="gramStart"/>
      <w:r w:rsidR="00123B82" w:rsidRPr="00F47E4E">
        <w:rPr>
          <w:rFonts w:ascii="標楷體" w:hAnsi="標楷體" w:cs="Times New Roman" w:hint="eastAsia"/>
          <w:b w:val="0"/>
          <w:kern w:val="0"/>
        </w:rPr>
        <w:t>有關碳費徵收</w:t>
      </w:r>
      <w:proofErr w:type="gramEnd"/>
      <w:r w:rsidR="00123B82" w:rsidRPr="00F47E4E">
        <w:rPr>
          <w:rFonts w:ascii="標楷體" w:hAnsi="標楷體" w:cs="Times New Roman" w:hint="eastAsia"/>
          <w:b w:val="0"/>
          <w:kern w:val="0"/>
        </w:rPr>
        <w:t>之相關規定仍未完</w:t>
      </w:r>
      <w:proofErr w:type="gramStart"/>
      <w:r w:rsidR="00123B82" w:rsidRPr="00F47E4E">
        <w:rPr>
          <w:rFonts w:ascii="標楷體" w:hAnsi="標楷體" w:cs="Times New Roman" w:hint="eastAsia"/>
          <w:b w:val="0"/>
          <w:kern w:val="0"/>
        </w:rPr>
        <w:t>成訂修，且碳費</w:t>
      </w:r>
      <w:proofErr w:type="gramEnd"/>
      <w:r w:rsidR="00123B82" w:rsidRPr="00F47E4E">
        <w:rPr>
          <w:rFonts w:ascii="標楷體" w:hAnsi="標楷體" w:cs="Times New Roman" w:hint="eastAsia"/>
          <w:b w:val="0"/>
          <w:kern w:val="0"/>
        </w:rPr>
        <w:t>費率亦未定案</w:t>
      </w:r>
      <w:r w:rsidR="001F0D3F" w:rsidRPr="00F47E4E">
        <w:rPr>
          <w:rFonts w:ascii="標楷體" w:hAnsi="標楷體" w:cs="Times New Roman" w:hint="eastAsia"/>
          <w:b w:val="0"/>
          <w:kern w:val="0"/>
        </w:rPr>
        <w:t>，經函請行政院督促</w:t>
      </w:r>
      <w:r w:rsidRPr="00F47E4E">
        <w:rPr>
          <w:rFonts w:ascii="標楷體" w:hAnsi="標楷體" w:cs="Times New Roman" w:hint="eastAsia"/>
          <w:b w:val="0"/>
          <w:kern w:val="0"/>
        </w:rPr>
        <w:t>強化整體調適策略預算管控機制，確實盤點及掌握相關經費及資源之投入與分配，以利評估投入經費規模是否適足，遂行衡量成本及效益，優化總體資源配置，創造最大調適效益。</w:t>
      </w:r>
      <w:proofErr w:type="gramStart"/>
      <w:r w:rsidRPr="00F47E4E">
        <w:rPr>
          <w:rFonts w:ascii="標楷體" w:hAnsi="標楷體" w:cs="Times New Roman" w:hint="eastAsia"/>
          <w:b w:val="0"/>
          <w:bCs w:val="0"/>
          <w:kern w:val="0"/>
        </w:rPr>
        <w:t>【</w:t>
      </w:r>
      <w:proofErr w:type="gramEnd"/>
      <w:r w:rsidRPr="00F47E4E">
        <w:rPr>
          <w:rFonts w:ascii="標楷體" w:hAnsi="標楷體" w:cs="Times New Roman" w:hint="eastAsia"/>
          <w:b w:val="0"/>
          <w:bCs w:val="0"/>
          <w:kern w:val="0"/>
        </w:rPr>
        <w:t>詳總決算審核報告</w:t>
      </w:r>
      <w:proofErr w:type="gramStart"/>
      <w:r w:rsidRPr="00F47E4E">
        <w:rPr>
          <w:rFonts w:ascii="標楷體" w:hAnsi="標楷體" w:cs="Times New Roman" w:hint="eastAsia"/>
          <w:b w:val="0"/>
          <w:bCs w:val="0"/>
          <w:kern w:val="0"/>
        </w:rPr>
        <w:t>第2冊丙</w:t>
      </w:r>
      <w:proofErr w:type="gramEnd"/>
      <w:r w:rsidRPr="00F47E4E">
        <w:rPr>
          <w:rFonts w:ascii="標楷體" w:hAnsi="標楷體" w:cs="Times New Roman" w:hint="eastAsia"/>
          <w:b w:val="0"/>
          <w:bCs w:val="0"/>
          <w:kern w:val="0"/>
        </w:rPr>
        <w:t>、貳拾、環境保護署（環境部）主管項下重要審核意見（二）5</w:t>
      </w:r>
      <w:r w:rsidR="00EB645F" w:rsidRPr="00F47E4E">
        <w:rPr>
          <w:rFonts w:ascii="標楷體" w:hAnsi="標楷體" w:cs="Times New Roman" w:hint="eastAsia"/>
          <w:b w:val="0"/>
          <w:bCs w:val="0"/>
          <w:kern w:val="0"/>
        </w:rPr>
        <w:t>.</w:t>
      </w:r>
      <w:r w:rsidRPr="00F47E4E">
        <w:rPr>
          <w:rFonts w:ascii="標楷體" w:hAnsi="標楷體" w:cs="Times New Roman" w:hint="eastAsia"/>
          <w:b w:val="0"/>
          <w:bCs w:val="0"/>
          <w:kern w:val="0"/>
        </w:rPr>
        <w:t>】</w:t>
      </w:r>
    </w:p>
    <w:p w:rsidR="00315D39" w:rsidRPr="00F47E4E" w:rsidRDefault="0005531D" w:rsidP="006C6DCE">
      <w:pPr>
        <w:pStyle w:val="aff3"/>
        <w:overflowPunct w:val="0"/>
        <w:spacing w:beforeLines="35" w:before="84" w:afterLines="0" w:line="470" w:lineRule="exact"/>
        <w:ind w:firstLineChars="450" w:firstLine="1261"/>
        <w:rPr>
          <w:rFonts w:ascii="標楷體" w:hAnsi="標楷體" w:cs="Times New Roman"/>
          <w:b w:val="0"/>
          <w:kern w:val="0"/>
        </w:rPr>
      </w:pPr>
      <w:r w:rsidRPr="00F47E4E">
        <w:rPr>
          <w:rFonts w:ascii="標楷體" w:hAnsi="標楷體" w:cs="Times New Roman" w:hint="eastAsia"/>
          <w:bCs w:val="0"/>
          <w:noProof/>
          <w:kern w:val="0"/>
          <w:szCs w:val="24"/>
        </w:rPr>
        <mc:AlternateContent>
          <mc:Choice Requires="wps">
            <w:drawing>
              <wp:anchor distT="0" distB="0" distL="114300" distR="114300" simplePos="0" relativeHeight="251819008" behindDoc="0" locked="0" layoutInCell="1" allowOverlap="1" wp14:anchorId="1482CD16" wp14:editId="790285E0">
                <wp:simplePos x="0" y="0"/>
                <wp:positionH relativeFrom="margin">
                  <wp:posOffset>2827655</wp:posOffset>
                </wp:positionH>
                <wp:positionV relativeFrom="paragraph">
                  <wp:posOffset>4240530</wp:posOffset>
                </wp:positionV>
                <wp:extent cx="3634740" cy="2834640"/>
                <wp:effectExtent l="0" t="0" r="3810" b="3810"/>
                <wp:wrapSquare wrapText="bothSides"/>
                <wp:docPr id="6" name="文字方塊 6"/>
                <wp:cNvGraphicFramePr/>
                <a:graphic xmlns:a="http://schemas.openxmlformats.org/drawingml/2006/main">
                  <a:graphicData uri="http://schemas.microsoft.com/office/word/2010/wordprocessingShape">
                    <wps:wsp>
                      <wps:cNvSpPr txBox="1"/>
                      <wps:spPr>
                        <a:xfrm>
                          <a:off x="0" y="0"/>
                          <a:ext cx="3634740" cy="2834640"/>
                        </a:xfrm>
                        <a:prstGeom prst="rect">
                          <a:avLst/>
                        </a:prstGeom>
                        <a:solidFill>
                          <a:sysClr val="window" lastClr="FFFFFF"/>
                        </a:solidFill>
                        <a:ln w="6350">
                          <a:noFill/>
                        </a:ln>
                      </wps:spPr>
                      <wps:txbx>
                        <w:txbxContent>
                          <w:tbl>
                            <w:tblPr>
                              <w:tblW w:w="5387" w:type="dxa"/>
                              <w:tblCellMar>
                                <w:left w:w="28" w:type="dxa"/>
                                <w:right w:w="28" w:type="dxa"/>
                              </w:tblCellMar>
                              <w:tblLook w:val="04A0" w:firstRow="1" w:lastRow="0" w:firstColumn="1" w:lastColumn="0" w:noHBand="0" w:noVBand="1"/>
                            </w:tblPr>
                            <w:tblGrid>
                              <w:gridCol w:w="1134"/>
                              <w:gridCol w:w="1063"/>
                              <w:gridCol w:w="1063"/>
                              <w:gridCol w:w="1063"/>
                              <w:gridCol w:w="1064"/>
                            </w:tblGrid>
                            <w:tr w:rsidR="005876F8" w:rsidRPr="00644903" w:rsidTr="000A704B">
                              <w:trPr>
                                <w:trHeight w:val="426"/>
                              </w:trPr>
                              <w:tc>
                                <w:tcPr>
                                  <w:tcW w:w="5387" w:type="dxa"/>
                                  <w:gridSpan w:val="5"/>
                                  <w:tcBorders>
                                    <w:top w:val="nil"/>
                                    <w:left w:val="nil"/>
                                    <w:bottom w:val="single" w:sz="4" w:space="0" w:color="auto"/>
                                    <w:right w:val="nil"/>
                                  </w:tcBorders>
                                  <w:shd w:val="clear" w:color="auto" w:fill="auto"/>
                                  <w:vAlign w:val="center"/>
                                  <w:hideMark/>
                                </w:tcPr>
                                <w:p w:rsidR="005876F8" w:rsidRPr="00644903" w:rsidRDefault="005876F8" w:rsidP="00B925D2">
                                  <w:pPr>
                                    <w:widowControl/>
                                    <w:spacing w:line="240" w:lineRule="exact"/>
                                    <w:ind w:left="680" w:hangingChars="293" w:hanging="680"/>
                                    <w:jc w:val="center"/>
                                    <w:rPr>
                                      <w:rFonts w:ascii="標楷體" w:eastAsia="標楷體" w:hAnsi="標楷體" w:cs="新細明體"/>
                                      <w:b/>
                                      <w:bCs/>
                                      <w:spacing w:val="-4"/>
                                      <w:kern w:val="0"/>
                                    </w:rPr>
                                  </w:pPr>
                                  <w:r w:rsidRPr="00644903">
                                    <w:rPr>
                                      <w:rFonts w:ascii="標楷體" w:eastAsia="標楷體" w:hAnsi="標楷體" w:cs="新細明體" w:hint="eastAsia"/>
                                      <w:b/>
                                      <w:bCs/>
                                      <w:spacing w:val="-4"/>
                                      <w:kern w:val="0"/>
                                    </w:rPr>
                                    <w:t>表</w:t>
                                  </w:r>
                                  <w:r w:rsidRPr="00644903">
                                    <w:rPr>
                                      <w:rFonts w:ascii="標楷體" w:eastAsia="標楷體" w:hAnsi="標楷體" w:cs="新細明體"/>
                                      <w:b/>
                                      <w:bCs/>
                                      <w:spacing w:val="-4"/>
                                      <w:kern w:val="0"/>
                                    </w:rPr>
                                    <w:t>5</w:t>
                                  </w:r>
                                  <w:r w:rsidRPr="00644903">
                                    <w:rPr>
                                      <w:rFonts w:ascii="標楷體" w:eastAsia="標楷體" w:hAnsi="標楷體" w:cs="新細明體" w:hint="eastAsia"/>
                                      <w:b/>
                                      <w:bCs/>
                                      <w:spacing w:val="-4"/>
                                      <w:kern w:val="0"/>
                                    </w:rPr>
                                    <w:t xml:space="preserve">　</w:t>
                                  </w:r>
                                  <w:proofErr w:type="gramStart"/>
                                  <w:r w:rsidRPr="00644903">
                                    <w:rPr>
                                      <w:rFonts w:ascii="標楷體" w:eastAsia="標楷體" w:hAnsi="標楷體" w:cs="新細明體" w:hint="eastAsia"/>
                                      <w:b/>
                                      <w:bCs/>
                                      <w:spacing w:val="-4"/>
                                      <w:kern w:val="0"/>
                                    </w:rPr>
                                    <w:t>107</w:t>
                                  </w:r>
                                  <w:proofErr w:type="gramEnd"/>
                                  <w:r w:rsidRPr="00644903">
                                    <w:rPr>
                                      <w:rFonts w:ascii="標楷體" w:eastAsia="標楷體" w:hAnsi="標楷體" w:cs="新細明體" w:hint="eastAsia"/>
                                      <w:b/>
                                      <w:bCs/>
                                      <w:spacing w:val="-4"/>
                                      <w:kern w:val="0"/>
                                    </w:rPr>
                                    <w:t>年度8大調適領域調適成果報告內容態樣</w:t>
                                  </w:r>
                                </w:p>
                              </w:tc>
                            </w:tr>
                            <w:tr w:rsidR="005876F8" w:rsidRPr="00644903" w:rsidTr="002B6EC1">
                              <w:trPr>
                                <w:trHeight w:val="283"/>
                              </w:trPr>
                              <w:tc>
                                <w:tcPr>
                                  <w:tcW w:w="1134" w:type="dxa"/>
                                  <w:tcBorders>
                                    <w:top w:val="single" w:sz="4" w:space="0" w:color="auto"/>
                                    <w:left w:val="single" w:sz="4" w:space="0" w:color="auto"/>
                                    <w:bottom w:val="single" w:sz="4" w:space="0" w:color="auto"/>
                                    <w:right w:val="single" w:sz="4" w:space="0" w:color="auto"/>
                                    <w:tl2br w:val="single" w:sz="4" w:space="0" w:color="auto"/>
                                  </w:tcBorders>
                                  <w:shd w:val="clear" w:color="auto" w:fill="BDD6EE" w:themeFill="accent1" w:themeFillTint="66"/>
                                  <w:vAlign w:val="center"/>
                                  <w:hideMark/>
                                </w:tcPr>
                                <w:p w:rsidR="005876F8" w:rsidRPr="00644903" w:rsidRDefault="005876F8" w:rsidP="00B925D2">
                                  <w:pPr>
                                    <w:widowControl/>
                                    <w:spacing w:line="240"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態樣</w:t>
                                  </w:r>
                                </w:p>
                                <w:p w:rsidR="005876F8" w:rsidRPr="00644903" w:rsidRDefault="005876F8" w:rsidP="00B925D2">
                                  <w:pPr>
                                    <w:widowControl/>
                                    <w:spacing w:line="240" w:lineRule="exac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領域</w:t>
                                  </w:r>
                                </w:p>
                              </w:tc>
                              <w:tc>
                                <w:tcPr>
                                  <w:tcW w:w="106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644903" w:rsidRDefault="005876F8" w:rsidP="00B925D2">
                                  <w:pPr>
                                    <w:widowControl/>
                                    <w:spacing w:line="240" w:lineRule="exact"/>
                                    <w:jc w:val="center"/>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逐項檢視計畫執行情形</w:t>
                                  </w:r>
                                </w:p>
                              </w:tc>
                              <w:tc>
                                <w:tcPr>
                                  <w:tcW w:w="106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644903" w:rsidRDefault="005876F8" w:rsidP="00B925D2">
                                  <w:pPr>
                                    <w:widowControl/>
                                    <w:spacing w:line="240" w:lineRule="exact"/>
                                    <w:jc w:val="center"/>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納入跨領域行動計畫</w:t>
                                  </w:r>
                                </w:p>
                              </w:tc>
                              <w:tc>
                                <w:tcPr>
                                  <w:tcW w:w="106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Default="005876F8" w:rsidP="00B925D2">
                                  <w:pPr>
                                    <w:widowControl/>
                                    <w:spacing w:line="240" w:lineRule="exact"/>
                                    <w:jc w:val="center"/>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統計投入</w:t>
                                  </w:r>
                                </w:p>
                                <w:p w:rsidR="005876F8" w:rsidRPr="00644903" w:rsidRDefault="005876F8" w:rsidP="00B925D2">
                                  <w:pPr>
                                    <w:widowControl/>
                                    <w:spacing w:line="240" w:lineRule="exact"/>
                                    <w:jc w:val="center"/>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經費</w:t>
                                  </w:r>
                                </w:p>
                              </w:tc>
                              <w:tc>
                                <w:tcPr>
                                  <w:tcW w:w="106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644903" w:rsidRDefault="005876F8" w:rsidP="00B925D2">
                                  <w:pPr>
                                    <w:widowControl/>
                                    <w:spacing w:line="240" w:lineRule="exact"/>
                                    <w:jc w:val="center"/>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包含非優先行動計畫</w:t>
                                  </w:r>
                                </w:p>
                              </w:tc>
                            </w:tr>
                            <w:tr w:rsidR="005876F8" w:rsidRPr="00644903" w:rsidTr="00D2365B">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distribute"/>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災害</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r>
                            <w:tr w:rsidR="005876F8" w:rsidRPr="00644903" w:rsidTr="00D2365B">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distribute"/>
                                    <w:rPr>
                                      <w:rFonts w:ascii="標楷體" w:eastAsia="標楷體" w:hAnsi="標楷體" w:cs="新細明體"/>
                                      <w:spacing w:val="-24"/>
                                      <w:kern w:val="0"/>
                                      <w:sz w:val="20"/>
                                      <w:szCs w:val="20"/>
                                    </w:rPr>
                                  </w:pPr>
                                  <w:r w:rsidRPr="00644903">
                                    <w:rPr>
                                      <w:rFonts w:ascii="標楷體" w:eastAsia="標楷體" w:hAnsi="標楷體" w:cs="新細明體" w:hint="eastAsia"/>
                                      <w:spacing w:val="-24"/>
                                      <w:kern w:val="0"/>
                                      <w:sz w:val="20"/>
                                      <w:szCs w:val="20"/>
                                    </w:rPr>
                                    <w:t>維生基礎設施</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r>
                            <w:tr w:rsidR="005876F8" w:rsidRPr="00644903" w:rsidTr="00D2365B">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distribute"/>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水資源</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r>
                            <w:tr w:rsidR="005876F8" w:rsidRPr="00644903" w:rsidTr="00D2365B">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distribute"/>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土地利用</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r>
                            <w:tr w:rsidR="005876F8" w:rsidRPr="00644903" w:rsidTr="00D2365B">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distribute"/>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海洋及海岸</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r>
                            <w:tr w:rsidR="005876F8" w:rsidRPr="00644903" w:rsidTr="00D2365B">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distribute"/>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能源供給</w:t>
                                  </w:r>
                                </w:p>
                                <w:p w:rsidR="005876F8" w:rsidRPr="00644903" w:rsidRDefault="005876F8" w:rsidP="00B925D2">
                                  <w:pPr>
                                    <w:widowControl/>
                                    <w:spacing w:line="240" w:lineRule="exact"/>
                                    <w:jc w:val="distribute"/>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及產業</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w:t>
                                  </w:r>
                                  <w:proofErr w:type="gramStart"/>
                                  <w:r w:rsidRPr="00644903">
                                    <w:rPr>
                                      <w:rFonts w:ascii="標楷體" w:eastAsia="標楷體" w:hAnsi="標楷體" w:cs="新細明體" w:hint="eastAsia"/>
                                      <w:kern w:val="0"/>
                                      <w:sz w:val="20"/>
                                      <w:szCs w:val="20"/>
                                    </w:rPr>
                                    <w:t>註</w:t>
                                  </w:r>
                                  <w:proofErr w:type="gramEnd"/>
                                  <w:r w:rsidRPr="00644903">
                                    <w:rPr>
                                      <w:rFonts w:ascii="標楷體" w:eastAsia="標楷體" w:hAnsi="標楷體" w:cs="新細明體" w:hint="eastAsia"/>
                                      <w:kern w:val="0"/>
                                      <w:sz w:val="20"/>
                                      <w:szCs w:val="20"/>
                                    </w:rPr>
                                    <w:t>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r>
                            <w:tr w:rsidR="005876F8" w:rsidRPr="00644903" w:rsidTr="00D2365B">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distribute"/>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農業生產及生物多樣性</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r>
                            <w:tr w:rsidR="005876F8" w:rsidRPr="00644903" w:rsidTr="00D2365B">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distribute"/>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健康</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r>
                            <w:tr w:rsidR="005876F8" w:rsidRPr="00644903" w:rsidTr="00D2365B">
                              <w:trPr>
                                <w:trHeight w:val="504"/>
                              </w:trPr>
                              <w:tc>
                                <w:tcPr>
                                  <w:tcW w:w="5387" w:type="dxa"/>
                                  <w:gridSpan w:val="5"/>
                                  <w:tcBorders>
                                    <w:top w:val="single" w:sz="4" w:space="0" w:color="auto"/>
                                    <w:left w:val="nil"/>
                                    <w:bottom w:val="nil"/>
                                    <w:right w:val="nil"/>
                                  </w:tcBorders>
                                  <w:shd w:val="clear" w:color="auto" w:fill="auto"/>
                                  <w:vAlign w:val="center"/>
                                  <w:hideMark/>
                                </w:tcPr>
                                <w:p w:rsidR="005876F8" w:rsidRPr="00644903" w:rsidRDefault="005876F8" w:rsidP="00B925D2">
                                  <w:pPr>
                                    <w:widowControl/>
                                    <w:spacing w:line="240" w:lineRule="exact"/>
                                    <w:jc w:val="both"/>
                                    <w:rPr>
                                      <w:rFonts w:ascii="標楷體" w:eastAsia="標楷體" w:hAnsi="標楷體" w:cs="新細明體"/>
                                      <w:spacing w:val="-10"/>
                                      <w:kern w:val="0"/>
                                      <w:sz w:val="18"/>
                                      <w:szCs w:val="18"/>
                                    </w:rPr>
                                  </w:pPr>
                                  <w:proofErr w:type="gramStart"/>
                                  <w:r w:rsidRPr="00644903">
                                    <w:rPr>
                                      <w:rFonts w:ascii="標楷體" w:eastAsia="標楷體" w:hAnsi="標楷體" w:cs="新細明體" w:hint="eastAsia"/>
                                      <w:spacing w:val="-10"/>
                                      <w:kern w:val="0"/>
                                      <w:sz w:val="18"/>
                                      <w:szCs w:val="18"/>
                                    </w:rPr>
                                    <w:t>註</w:t>
                                  </w:r>
                                  <w:proofErr w:type="gramEnd"/>
                                  <w:r w:rsidRPr="00644903">
                                    <w:rPr>
                                      <w:rFonts w:ascii="標楷體" w:eastAsia="標楷體" w:hAnsi="標楷體" w:cs="新細明體" w:hint="eastAsia"/>
                                      <w:spacing w:val="-10"/>
                                      <w:kern w:val="0"/>
                                      <w:sz w:val="18"/>
                                      <w:szCs w:val="18"/>
                                    </w:rPr>
                                    <w:t>：1</w:t>
                                  </w:r>
                                  <w:r w:rsidRPr="00644903">
                                    <w:rPr>
                                      <w:rFonts w:ascii="標楷體" w:eastAsia="標楷體" w:hAnsi="標楷體" w:cs="新細明體" w:hint="eastAsia"/>
                                      <w:kern w:val="0"/>
                                      <w:sz w:val="18"/>
                                      <w:szCs w:val="18"/>
                                    </w:rPr>
                                    <w:t>.能源供給及產業領域之各項調適行動計畫尚無跨領域者。</w:t>
                                  </w:r>
                                </w:p>
                                <w:p w:rsidR="005876F8" w:rsidRPr="00644903" w:rsidRDefault="005876F8" w:rsidP="00B925D2">
                                  <w:pPr>
                                    <w:widowControl/>
                                    <w:spacing w:line="240" w:lineRule="exact"/>
                                    <w:ind w:leftChars="135" w:left="324"/>
                                    <w:rPr>
                                      <w:rFonts w:ascii="標楷體" w:eastAsia="標楷體" w:hAnsi="標楷體" w:cs="新細明體"/>
                                      <w:kern w:val="0"/>
                                      <w:sz w:val="18"/>
                                      <w:szCs w:val="18"/>
                                    </w:rPr>
                                  </w:pPr>
                                  <w:r w:rsidRPr="00644903">
                                    <w:rPr>
                                      <w:rFonts w:ascii="標楷體" w:eastAsia="標楷體" w:hAnsi="標楷體" w:cs="新細明體" w:hint="eastAsia"/>
                                      <w:kern w:val="0"/>
                                      <w:sz w:val="18"/>
                                      <w:szCs w:val="18"/>
                                    </w:rPr>
                                    <w:t>2.資料來源：整理自</w:t>
                                  </w:r>
                                  <w:proofErr w:type="gramStart"/>
                                  <w:r w:rsidRPr="00644903">
                                    <w:rPr>
                                      <w:rFonts w:ascii="標楷體" w:eastAsia="標楷體" w:hAnsi="標楷體" w:cs="新細明體" w:hint="eastAsia"/>
                                      <w:kern w:val="0"/>
                                      <w:sz w:val="18"/>
                                      <w:szCs w:val="18"/>
                                    </w:rPr>
                                    <w:t>107</w:t>
                                  </w:r>
                                  <w:proofErr w:type="gramEnd"/>
                                  <w:r w:rsidRPr="00644903">
                                    <w:rPr>
                                      <w:rFonts w:ascii="標楷體" w:eastAsia="標楷體" w:hAnsi="標楷體" w:cs="新細明體" w:hint="eastAsia"/>
                                      <w:kern w:val="0"/>
                                      <w:sz w:val="18"/>
                                      <w:szCs w:val="18"/>
                                    </w:rPr>
                                    <w:t>年度各領域調適成果報告。</w:t>
                                  </w:r>
                                </w:p>
                              </w:tc>
                            </w:tr>
                          </w:tbl>
                          <w:p w:rsidR="005876F8" w:rsidRPr="00644903" w:rsidRDefault="005876F8" w:rsidP="0005531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82CD16" id="文字方塊 6" o:spid="_x0000_s1038" type="#_x0000_t202" style="position:absolute;left:0;text-align:left;margin-left:222.65pt;margin-top:333.9pt;width:286.2pt;height:223.2pt;z-index:2518190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" fillcolor="window" stroked="f" strokeweight=".5pt">
                <v:textbox>
                  <w:txbxContent>
                    <w:tbl>
                      <w:tblPr>
                        <w:tblW w:w="5387" w:type="dxa"/>
                        <w:tblCellMar>
                          <w:left w:w="28" w:type="dxa"/>
                          <w:right w:w="28" w:type="dxa"/>
                        </w:tblCellMar>
                        <w:tblLook w:val="04A0" w:firstRow="1" w:lastRow="0" w:firstColumn="1" w:lastColumn="0" w:noHBand="0" w:noVBand="1"/>
                      </w:tblPr>
                      <w:tblGrid>
                        <w:gridCol w:w="1134"/>
                        <w:gridCol w:w="1063"/>
                        <w:gridCol w:w="1063"/>
                        <w:gridCol w:w="1063"/>
                        <w:gridCol w:w="1064"/>
                      </w:tblGrid>
                      <w:tr w:rsidR="005876F8" w:rsidRPr="00644903" w:rsidTr="000A704B">
                        <w:trPr>
                          <w:trHeight w:val="426"/>
                        </w:trPr>
                        <w:tc>
                          <w:tcPr>
                            <w:tcW w:w="5387" w:type="dxa"/>
                            <w:gridSpan w:val="5"/>
                            <w:tcBorders>
                              <w:top w:val="nil"/>
                              <w:left w:val="nil"/>
                              <w:bottom w:val="single" w:sz="4" w:space="0" w:color="auto"/>
                              <w:right w:val="nil"/>
                            </w:tcBorders>
                            <w:shd w:val="clear" w:color="auto" w:fill="auto"/>
                            <w:vAlign w:val="center"/>
                            <w:hideMark/>
                          </w:tcPr>
                          <w:p w:rsidR="005876F8" w:rsidRPr="00644903" w:rsidRDefault="005876F8" w:rsidP="00B925D2">
                            <w:pPr>
                              <w:widowControl/>
                              <w:spacing w:line="240" w:lineRule="exact"/>
                              <w:ind w:left="680" w:hangingChars="293" w:hanging="680"/>
                              <w:jc w:val="center"/>
                              <w:rPr>
                                <w:rFonts w:ascii="標楷體" w:eastAsia="標楷體" w:hAnsi="標楷體" w:cs="新細明體"/>
                                <w:b/>
                                <w:bCs/>
                                <w:spacing w:val="-4"/>
                                <w:kern w:val="0"/>
                              </w:rPr>
                            </w:pPr>
                            <w:r w:rsidRPr="00644903">
                              <w:rPr>
                                <w:rFonts w:ascii="標楷體" w:eastAsia="標楷體" w:hAnsi="標楷體" w:cs="新細明體" w:hint="eastAsia"/>
                                <w:b/>
                                <w:bCs/>
                                <w:spacing w:val="-4"/>
                                <w:kern w:val="0"/>
                              </w:rPr>
                              <w:t>表</w:t>
                            </w:r>
                            <w:r w:rsidRPr="00644903">
                              <w:rPr>
                                <w:rFonts w:ascii="標楷體" w:eastAsia="標楷體" w:hAnsi="標楷體" w:cs="新細明體"/>
                                <w:b/>
                                <w:bCs/>
                                <w:spacing w:val="-4"/>
                                <w:kern w:val="0"/>
                              </w:rPr>
                              <w:t>5</w:t>
                            </w:r>
                            <w:r w:rsidRPr="00644903">
                              <w:rPr>
                                <w:rFonts w:ascii="標楷體" w:eastAsia="標楷體" w:hAnsi="標楷體" w:cs="新細明體" w:hint="eastAsia"/>
                                <w:b/>
                                <w:bCs/>
                                <w:spacing w:val="-4"/>
                                <w:kern w:val="0"/>
                              </w:rPr>
                              <w:t xml:space="preserve">　</w:t>
                            </w:r>
                            <w:proofErr w:type="gramStart"/>
                            <w:r w:rsidRPr="00644903">
                              <w:rPr>
                                <w:rFonts w:ascii="標楷體" w:eastAsia="標楷體" w:hAnsi="標楷體" w:cs="新細明體" w:hint="eastAsia"/>
                                <w:b/>
                                <w:bCs/>
                                <w:spacing w:val="-4"/>
                                <w:kern w:val="0"/>
                              </w:rPr>
                              <w:t>107</w:t>
                            </w:r>
                            <w:proofErr w:type="gramEnd"/>
                            <w:r w:rsidRPr="00644903">
                              <w:rPr>
                                <w:rFonts w:ascii="標楷體" w:eastAsia="標楷體" w:hAnsi="標楷體" w:cs="新細明體" w:hint="eastAsia"/>
                                <w:b/>
                                <w:bCs/>
                                <w:spacing w:val="-4"/>
                                <w:kern w:val="0"/>
                              </w:rPr>
                              <w:t>年度8大調適領域調適成果報告內容態樣</w:t>
                            </w:r>
                          </w:p>
                        </w:tc>
                      </w:tr>
                      <w:tr w:rsidR="005876F8" w:rsidRPr="00644903" w:rsidTr="002B6EC1">
                        <w:trPr>
                          <w:trHeight w:val="283"/>
                        </w:trPr>
                        <w:tc>
                          <w:tcPr>
                            <w:tcW w:w="1134" w:type="dxa"/>
                            <w:tcBorders>
                              <w:top w:val="single" w:sz="4" w:space="0" w:color="auto"/>
                              <w:left w:val="single" w:sz="4" w:space="0" w:color="auto"/>
                              <w:bottom w:val="single" w:sz="4" w:space="0" w:color="auto"/>
                              <w:right w:val="single" w:sz="4" w:space="0" w:color="auto"/>
                              <w:tl2br w:val="single" w:sz="4" w:space="0" w:color="auto"/>
                            </w:tcBorders>
                            <w:shd w:val="clear" w:color="auto" w:fill="BDD6EE" w:themeFill="accent1" w:themeFillTint="66"/>
                            <w:vAlign w:val="center"/>
                            <w:hideMark/>
                          </w:tcPr>
                          <w:p w:rsidR="005876F8" w:rsidRPr="00644903" w:rsidRDefault="005876F8" w:rsidP="00B925D2">
                            <w:pPr>
                              <w:widowControl/>
                              <w:spacing w:line="240" w:lineRule="exact"/>
                              <w:jc w:val="righ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態樣</w:t>
                            </w:r>
                          </w:p>
                          <w:p w:rsidR="005876F8" w:rsidRPr="00644903" w:rsidRDefault="005876F8" w:rsidP="00B925D2">
                            <w:pPr>
                              <w:widowControl/>
                              <w:spacing w:line="240" w:lineRule="exact"/>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領域</w:t>
                            </w:r>
                          </w:p>
                        </w:tc>
                        <w:tc>
                          <w:tcPr>
                            <w:tcW w:w="106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644903" w:rsidRDefault="005876F8" w:rsidP="00B925D2">
                            <w:pPr>
                              <w:widowControl/>
                              <w:spacing w:line="240" w:lineRule="exact"/>
                              <w:jc w:val="center"/>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逐項檢視計畫執行情形</w:t>
                            </w:r>
                          </w:p>
                        </w:tc>
                        <w:tc>
                          <w:tcPr>
                            <w:tcW w:w="106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644903" w:rsidRDefault="005876F8" w:rsidP="00B925D2">
                            <w:pPr>
                              <w:widowControl/>
                              <w:spacing w:line="240" w:lineRule="exact"/>
                              <w:jc w:val="center"/>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納入跨領域行動計畫</w:t>
                            </w:r>
                          </w:p>
                        </w:tc>
                        <w:tc>
                          <w:tcPr>
                            <w:tcW w:w="1063"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Default="005876F8" w:rsidP="00B925D2">
                            <w:pPr>
                              <w:widowControl/>
                              <w:spacing w:line="240" w:lineRule="exact"/>
                              <w:jc w:val="center"/>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統計投入</w:t>
                            </w:r>
                          </w:p>
                          <w:p w:rsidR="005876F8" w:rsidRPr="00644903" w:rsidRDefault="005876F8" w:rsidP="00B925D2">
                            <w:pPr>
                              <w:widowControl/>
                              <w:spacing w:line="240" w:lineRule="exact"/>
                              <w:jc w:val="center"/>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經費</w:t>
                            </w:r>
                          </w:p>
                        </w:tc>
                        <w:tc>
                          <w:tcPr>
                            <w:tcW w:w="1064"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5876F8" w:rsidRPr="00644903" w:rsidRDefault="005876F8" w:rsidP="00B925D2">
                            <w:pPr>
                              <w:widowControl/>
                              <w:spacing w:line="240" w:lineRule="exact"/>
                              <w:jc w:val="center"/>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包含非優先行動計畫</w:t>
                            </w:r>
                          </w:p>
                        </w:tc>
                      </w:tr>
                      <w:tr w:rsidR="005876F8" w:rsidRPr="00644903" w:rsidTr="00D2365B">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distribute"/>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災害</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r>
                      <w:tr w:rsidR="005876F8" w:rsidRPr="00644903" w:rsidTr="00D2365B">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distribute"/>
                              <w:rPr>
                                <w:rFonts w:ascii="標楷體" w:eastAsia="標楷體" w:hAnsi="標楷體" w:cs="新細明體"/>
                                <w:spacing w:val="-24"/>
                                <w:kern w:val="0"/>
                                <w:sz w:val="20"/>
                                <w:szCs w:val="20"/>
                              </w:rPr>
                            </w:pPr>
                            <w:r w:rsidRPr="00644903">
                              <w:rPr>
                                <w:rFonts w:ascii="標楷體" w:eastAsia="標楷體" w:hAnsi="標楷體" w:cs="新細明體" w:hint="eastAsia"/>
                                <w:spacing w:val="-24"/>
                                <w:kern w:val="0"/>
                                <w:sz w:val="20"/>
                                <w:szCs w:val="20"/>
                              </w:rPr>
                              <w:t>維生基礎設施</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r>
                      <w:tr w:rsidR="005876F8" w:rsidRPr="00644903" w:rsidTr="00D2365B">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distribute"/>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水資源</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r>
                      <w:tr w:rsidR="005876F8" w:rsidRPr="00644903" w:rsidTr="00D2365B">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distribute"/>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土地利用</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r>
                      <w:tr w:rsidR="005876F8" w:rsidRPr="00644903" w:rsidTr="00D2365B">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distribute"/>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海洋及海岸</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r>
                      <w:tr w:rsidR="005876F8" w:rsidRPr="00644903" w:rsidTr="00D2365B">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distribute"/>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能源供給</w:t>
                            </w:r>
                          </w:p>
                          <w:p w:rsidR="005876F8" w:rsidRPr="00644903" w:rsidRDefault="005876F8" w:rsidP="00B925D2">
                            <w:pPr>
                              <w:widowControl/>
                              <w:spacing w:line="240" w:lineRule="exact"/>
                              <w:jc w:val="distribute"/>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及產業</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w:t>
                            </w:r>
                            <w:proofErr w:type="gramStart"/>
                            <w:r w:rsidRPr="00644903">
                              <w:rPr>
                                <w:rFonts w:ascii="標楷體" w:eastAsia="標楷體" w:hAnsi="標楷體" w:cs="新細明體" w:hint="eastAsia"/>
                                <w:kern w:val="0"/>
                                <w:sz w:val="20"/>
                                <w:szCs w:val="20"/>
                              </w:rPr>
                              <w:t>註</w:t>
                            </w:r>
                            <w:proofErr w:type="gramEnd"/>
                            <w:r w:rsidRPr="00644903">
                              <w:rPr>
                                <w:rFonts w:ascii="標楷體" w:eastAsia="標楷體" w:hAnsi="標楷體" w:cs="新細明體" w:hint="eastAsia"/>
                                <w:kern w:val="0"/>
                                <w:sz w:val="20"/>
                                <w:szCs w:val="20"/>
                              </w:rPr>
                              <w:t>1）</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r>
                      <w:tr w:rsidR="005876F8" w:rsidRPr="00644903" w:rsidTr="00D2365B">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distribute"/>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農業生產及生物多樣性</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r>
                      <w:tr w:rsidR="005876F8" w:rsidRPr="00644903" w:rsidTr="00D2365B">
                        <w:trPr>
                          <w:trHeight w:val="283"/>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distribute"/>
                              <w:rPr>
                                <w:rFonts w:ascii="標楷體" w:eastAsia="標楷體" w:hAnsi="標楷體" w:cs="新細明體"/>
                                <w:kern w:val="0"/>
                                <w:sz w:val="20"/>
                                <w:szCs w:val="20"/>
                              </w:rPr>
                            </w:pPr>
                            <w:r w:rsidRPr="00644903">
                              <w:rPr>
                                <w:rFonts w:ascii="標楷體" w:eastAsia="標楷體" w:hAnsi="標楷體" w:cs="新細明體" w:hint="eastAsia"/>
                                <w:kern w:val="0"/>
                                <w:sz w:val="20"/>
                                <w:szCs w:val="20"/>
                              </w:rPr>
                              <w:t>健康</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876F8" w:rsidRPr="00644903" w:rsidRDefault="005876F8" w:rsidP="00B925D2">
                            <w:pPr>
                              <w:widowControl/>
                              <w:spacing w:line="240" w:lineRule="exact"/>
                              <w:jc w:val="center"/>
                              <w:rPr>
                                <w:rFonts w:ascii="Wingdings" w:hAnsi="Wingdings" w:cs="新細明體"/>
                                <w:kern w:val="0"/>
                                <w:sz w:val="28"/>
                                <w:szCs w:val="28"/>
                              </w:rPr>
                            </w:pPr>
                            <w:r w:rsidRPr="00644903">
                              <w:rPr>
                                <w:rFonts w:ascii="Wingdings" w:hAnsi="Wingdings" w:cs="新細明體"/>
                                <w:kern w:val="0"/>
                                <w:sz w:val="28"/>
                                <w:szCs w:val="28"/>
                              </w:rPr>
                              <w:t></w:t>
                            </w:r>
                          </w:p>
                        </w:tc>
                      </w:tr>
                      <w:tr w:rsidR="005876F8" w:rsidRPr="00644903" w:rsidTr="00D2365B">
                        <w:trPr>
                          <w:trHeight w:val="504"/>
                        </w:trPr>
                        <w:tc>
                          <w:tcPr>
                            <w:tcW w:w="5387" w:type="dxa"/>
                            <w:gridSpan w:val="5"/>
                            <w:tcBorders>
                              <w:top w:val="single" w:sz="4" w:space="0" w:color="auto"/>
                              <w:left w:val="nil"/>
                              <w:bottom w:val="nil"/>
                              <w:right w:val="nil"/>
                            </w:tcBorders>
                            <w:shd w:val="clear" w:color="auto" w:fill="auto"/>
                            <w:vAlign w:val="center"/>
                            <w:hideMark/>
                          </w:tcPr>
                          <w:p w:rsidR="005876F8" w:rsidRPr="00644903" w:rsidRDefault="005876F8" w:rsidP="00B925D2">
                            <w:pPr>
                              <w:widowControl/>
                              <w:spacing w:line="240" w:lineRule="exact"/>
                              <w:jc w:val="both"/>
                              <w:rPr>
                                <w:rFonts w:ascii="標楷體" w:eastAsia="標楷體" w:hAnsi="標楷體" w:cs="新細明體"/>
                                <w:spacing w:val="-10"/>
                                <w:kern w:val="0"/>
                                <w:sz w:val="18"/>
                                <w:szCs w:val="18"/>
                              </w:rPr>
                            </w:pPr>
                            <w:proofErr w:type="gramStart"/>
                            <w:r w:rsidRPr="00644903">
                              <w:rPr>
                                <w:rFonts w:ascii="標楷體" w:eastAsia="標楷體" w:hAnsi="標楷體" w:cs="新細明體" w:hint="eastAsia"/>
                                <w:spacing w:val="-10"/>
                                <w:kern w:val="0"/>
                                <w:sz w:val="18"/>
                                <w:szCs w:val="18"/>
                              </w:rPr>
                              <w:t>註</w:t>
                            </w:r>
                            <w:proofErr w:type="gramEnd"/>
                            <w:r w:rsidRPr="00644903">
                              <w:rPr>
                                <w:rFonts w:ascii="標楷體" w:eastAsia="標楷體" w:hAnsi="標楷體" w:cs="新細明體" w:hint="eastAsia"/>
                                <w:spacing w:val="-10"/>
                                <w:kern w:val="0"/>
                                <w:sz w:val="18"/>
                                <w:szCs w:val="18"/>
                              </w:rPr>
                              <w:t>：1</w:t>
                            </w:r>
                            <w:r w:rsidRPr="00644903">
                              <w:rPr>
                                <w:rFonts w:ascii="標楷體" w:eastAsia="標楷體" w:hAnsi="標楷體" w:cs="新細明體" w:hint="eastAsia"/>
                                <w:kern w:val="0"/>
                                <w:sz w:val="18"/>
                                <w:szCs w:val="18"/>
                              </w:rPr>
                              <w:t>.能源供給及產業領域之各項調適行動計畫尚無跨領域者。</w:t>
                            </w:r>
                          </w:p>
                          <w:p w:rsidR="005876F8" w:rsidRPr="00644903" w:rsidRDefault="005876F8" w:rsidP="00B925D2">
                            <w:pPr>
                              <w:widowControl/>
                              <w:spacing w:line="240" w:lineRule="exact"/>
                              <w:ind w:leftChars="135" w:left="324"/>
                              <w:rPr>
                                <w:rFonts w:ascii="標楷體" w:eastAsia="標楷體" w:hAnsi="標楷體" w:cs="新細明體"/>
                                <w:kern w:val="0"/>
                                <w:sz w:val="18"/>
                                <w:szCs w:val="18"/>
                              </w:rPr>
                            </w:pPr>
                            <w:r w:rsidRPr="00644903">
                              <w:rPr>
                                <w:rFonts w:ascii="標楷體" w:eastAsia="標楷體" w:hAnsi="標楷體" w:cs="新細明體" w:hint="eastAsia"/>
                                <w:kern w:val="0"/>
                                <w:sz w:val="18"/>
                                <w:szCs w:val="18"/>
                              </w:rPr>
                              <w:t>2.資料來源：整理自</w:t>
                            </w:r>
                            <w:proofErr w:type="gramStart"/>
                            <w:r w:rsidRPr="00644903">
                              <w:rPr>
                                <w:rFonts w:ascii="標楷體" w:eastAsia="標楷體" w:hAnsi="標楷體" w:cs="新細明體" w:hint="eastAsia"/>
                                <w:kern w:val="0"/>
                                <w:sz w:val="18"/>
                                <w:szCs w:val="18"/>
                              </w:rPr>
                              <w:t>107</w:t>
                            </w:r>
                            <w:proofErr w:type="gramEnd"/>
                            <w:r w:rsidRPr="00644903">
                              <w:rPr>
                                <w:rFonts w:ascii="標楷體" w:eastAsia="標楷體" w:hAnsi="標楷體" w:cs="新細明體" w:hint="eastAsia"/>
                                <w:kern w:val="0"/>
                                <w:sz w:val="18"/>
                                <w:szCs w:val="18"/>
                              </w:rPr>
                              <w:t>年度各領域調適成果報告。</w:t>
                            </w:r>
                          </w:p>
                        </w:tc>
                      </w:tr>
                    </w:tbl>
                    <w:p w:rsidR="005876F8" w:rsidRPr="00644903" w:rsidRDefault="005876F8" w:rsidP="0005531D"/>
                  </w:txbxContent>
                </v:textbox>
                <w10:wrap type="square" anchorx="margin"/>
              </v:shape>
            </w:pict>
          </mc:Fallback>
        </mc:AlternateContent>
      </w:r>
      <w:r w:rsidR="00315D39" w:rsidRPr="00F47E4E">
        <w:rPr>
          <w:rFonts w:ascii="標楷體" w:hAnsi="標楷體" w:cs="Times New Roman" w:hint="eastAsia"/>
          <w:kern w:val="0"/>
        </w:rPr>
        <w:t>6.　政府為增進國人瞭解氣候變遷調適行動方案成果，</w:t>
      </w:r>
      <w:r w:rsidR="00114637" w:rsidRPr="00F47E4E">
        <w:rPr>
          <w:rFonts w:ascii="標楷體" w:hAnsi="標楷體" w:cs="Times New Roman" w:hint="eastAsia"/>
          <w:kern w:val="0"/>
          <w:szCs w:val="24"/>
        </w:rPr>
        <w:t>已彙整公開</w:t>
      </w:r>
      <w:r w:rsidR="00114637" w:rsidRPr="00F47E4E">
        <w:rPr>
          <w:rFonts w:ascii="標楷體" w:hAnsi="標楷體" w:hint="eastAsia"/>
        </w:rPr>
        <w:t>各領域年度成果報告及總成果報告，惟部分報告呈現架構及內容繁簡不一，或未揭露經費編列、預算執行率或屆期後持續執行原委等</w:t>
      </w:r>
      <w:proofErr w:type="gramStart"/>
      <w:r w:rsidR="00114637" w:rsidRPr="00F47E4E">
        <w:rPr>
          <w:rFonts w:ascii="標楷體" w:hAnsi="標楷體" w:hint="eastAsia"/>
        </w:rPr>
        <w:t>攸</w:t>
      </w:r>
      <w:proofErr w:type="gramEnd"/>
      <w:r w:rsidR="00114637" w:rsidRPr="00F47E4E">
        <w:rPr>
          <w:rFonts w:ascii="標楷體" w:hAnsi="標楷體" w:hint="eastAsia"/>
        </w:rPr>
        <w:t>關資訊</w:t>
      </w:r>
      <w:r w:rsidR="001F0D3F" w:rsidRPr="00F47E4E">
        <w:rPr>
          <w:rFonts w:ascii="標楷體" w:hAnsi="標楷體" w:cs="Times New Roman" w:hint="eastAsia"/>
          <w:kern w:val="0"/>
        </w:rPr>
        <w:t>，允宜</w:t>
      </w:r>
      <w:r w:rsidR="002C11FA" w:rsidRPr="00F47E4E">
        <w:rPr>
          <w:rFonts w:ascii="標楷體" w:hAnsi="標楷體" w:cs="Times New Roman" w:hint="eastAsia"/>
          <w:kern w:val="0"/>
        </w:rPr>
        <w:t>督促</w:t>
      </w:r>
      <w:proofErr w:type="gramStart"/>
      <w:r w:rsidR="002C11FA" w:rsidRPr="00F47E4E">
        <w:rPr>
          <w:rFonts w:ascii="標楷體" w:hAnsi="標楷體" w:cs="Times New Roman" w:hint="eastAsia"/>
          <w:kern w:val="0"/>
        </w:rPr>
        <w:t>研</w:t>
      </w:r>
      <w:proofErr w:type="gramEnd"/>
      <w:r w:rsidR="002C11FA" w:rsidRPr="00F47E4E">
        <w:rPr>
          <w:rFonts w:ascii="標楷體" w:hAnsi="標楷體" w:cs="Times New Roman" w:hint="eastAsia"/>
          <w:kern w:val="0"/>
        </w:rPr>
        <w:t>謀改善</w:t>
      </w:r>
      <w:r w:rsidR="00315D39" w:rsidRPr="00F47E4E">
        <w:rPr>
          <w:rFonts w:ascii="標楷體" w:hAnsi="標楷體" w:cs="Times New Roman" w:hint="eastAsia"/>
          <w:kern w:val="0"/>
        </w:rPr>
        <w:t>：</w:t>
      </w:r>
      <w:proofErr w:type="gramStart"/>
      <w:r w:rsidR="00A369E3" w:rsidRPr="00F47E4E">
        <w:rPr>
          <w:rFonts w:ascii="標楷體" w:hAnsi="標楷體" w:cs="Times New Roman" w:hint="eastAsia"/>
          <w:b w:val="0"/>
          <w:kern w:val="0"/>
        </w:rPr>
        <w:t>依</w:t>
      </w:r>
      <w:r w:rsidR="00315D39" w:rsidRPr="00F47E4E">
        <w:rPr>
          <w:rFonts w:ascii="標楷體" w:hAnsi="標楷體" w:cs="Times New Roman" w:hint="eastAsia"/>
          <w:b w:val="0"/>
          <w:kern w:val="0"/>
        </w:rPr>
        <w:t>溫管</w:t>
      </w:r>
      <w:proofErr w:type="gramEnd"/>
      <w:r w:rsidR="00315D39" w:rsidRPr="00F47E4E">
        <w:rPr>
          <w:rFonts w:ascii="標楷體" w:hAnsi="標楷體" w:cs="Times New Roman" w:hint="eastAsia"/>
          <w:b w:val="0"/>
          <w:kern w:val="0"/>
        </w:rPr>
        <w:t>法第13條第1項及同法施行細則第11條規定，中央目的事業主管機關應依權責領域，於每年11月30日前，將前一年度之調適成果提送中央主管機關（環境部）彙整。</w:t>
      </w:r>
      <w:proofErr w:type="gramStart"/>
      <w:r w:rsidR="00315D39" w:rsidRPr="00F47E4E">
        <w:rPr>
          <w:rFonts w:ascii="標楷體" w:hAnsi="標楷體" w:cs="Times New Roman" w:hint="eastAsia"/>
          <w:b w:val="0"/>
          <w:kern w:val="0"/>
        </w:rPr>
        <w:t>各彙整</w:t>
      </w:r>
      <w:proofErr w:type="gramEnd"/>
      <w:r w:rsidR="00315D39" w:rsidRPr="00F47E4E">
        <w:rPr>
          <w:rFonts w:ascii="標楷體" w:hAnsi="標楷體" w:cs="Times New Roman" w:hint="eastAsia"/>
          <w:b w:val="0"/>
          <w:kern w:val="0"/>
        </w:rPr>
        <w:t>機關已按前開規定陸續提交107至110年度各領域調適成果報告</w:t>
      </w:r>
      <w:r w:rsidR="00DC2B61" w:rsidRPr="00F47E4E">
        <w:rPr>
          <w:rFonts w:ascii="標楷體" w:hAnsi="標楷體" w:cs="Times New Roman" w:hint="eastAsia"/>
          <w:b w:val="0"/>
          <w:kern w:val="0"/>
        </w:rPr>
        <w:t>（</w:t>
      </w:r>
      <w:r w:rsidR="00315D39" w:rsidRPr="00F47E4E">
        <w:rPr>
          <w:rFonts w:ascii="標楷體" w:hAnsi="標楷體" w:cs="Times New Roman" w:hint="eastAsia"/>
          <w:b w:val="0"/>
          <w:kern w:val="0"/>
        </w:rPr>
        <w:t>下稱各領域年度成果報告，</w:t>
      </w:r>
      <w:proofErr w:type="gramStart"/>
      <w:r w:rsidR="00315D39" w:rsidRPr="00F47E4E">
        <w:rPr>
          <w:rFonts w:ascii="標楷體" w:hAnsi="標楷體" w:cs="Times New Roman" w:hint="eastAsia"/>
          <w:b w:val="0"/>
          <w:kern w:val="0"/>
        </w:rPr>
        <w:t>111</w:t>
      </w:r>
      <w:proofErr w:type="gramEnd"/>
      <w:r w:rsidR="00315D39" w:rsidRPr="00F47E4E">
        <w:rPr>
          <w:rFonts w:ascii="標楷體" w:hAnsi="標楷體" w:cs="Times New Roman" w:hint="eastAsia"/>
          <w:b w:val="0"/>
          <w:kern w:val="0"/>
        </w:rPr>
        <w:t>年度各領域報告直接併入總成果報告</w:t>
      </w:r>
      <w:r w:rsidR="00DC2B61" w:rsidRPr="00F47E4E">
        <w:rPr>
          <w:rFonts w:ascii="標楷體" w:hAnsi="標楷體" w:cs="Times New Roman" w:hint="eastAsia"/>
          <w:b w:val="0"/>
          <w:kern w:val="0"/>
        </w:rPr>
        <w:t>）</w:t>
      </w:r>
      <w:r w:rsidR="00315D39" w:rsidRPr="00F47E4E">
        <w:rPr>
          <w:rFonts w:ascii="標楷體" w:hAnsi="標楷體" w:cs="Times New Roman" w:hint="eastAsia"/>
          <w:b w:val="0"/>
          <w:kern w:val="0"/>
        </w:rPr>
        <w:t>，並公開於環境部氣候變遷署之氣候資訊公開平</w:t>
      </w:r>
      <w:proofErr w:type="gramStart"/>
      <w:r w:rsidR="00315D39" w:rsidRPr="00F47E4E">
        <w:rPr>
          <w:rFonts w:ascii="標楷體" w:hAnsi="標楷體" w:cs="Times New Roman" w:hint="eastAsia"/>
          <w:b w:val="0"/>
          <w:kern w:val="0"/>
        </w:rPr>
        <w:t>臺</w:t>
      </w:r>
      <w:proofErr w:type="gramEnd"/>
      <w:r w:rsidR="00315D39" w:rsidRPr="00F47E4E">
        <w:rPr>
          <w:rFonts w:ascii="標楷體" w:hAnsi="標楷體" w:cs="Times New Roman" w:hint="eastAsia"/>
          <w:b w:val="0"/>
          <w:kern w:val="0"/>
        </w:rPr>
        <w:t>，</w:t>
      </w:r>
      <w:proofErr w:type="gramStart"/>
      <w:r w:rsidR="00315D39" w:rsidRPr="00F47E4E">
        <w:rPr>
          <w:rFonts w:ascii="標楷體" w:hAnsi="標楷體" w:cs="Times New Roman" w:hint="eastAsia"/>
          <w:b w:val="0"/>
          <w:kern w:val="0"/>
        </w:rPr>
        <w:t>環境部亦於</w:t>
      </w:r>
      <w:proofErr w:type="gramEnd"/>
      <w:r w:rsidR="00315D39" w:rsidRPr="00F47E4E">
        <w:rPr>
          <w:rFonts w:ascii="標楷體" w:hAnsi="標楷體" w:cs="Times New Roman" w:hint="eastAsia"/>
          <w:b w:val="0"/>
          <w:kern w:val="0"/>
        </w:rPr>
        <w:t>112年10月彙整完成「國家氣候變遷調適行動方案</w:t>
      </w:r>
      <w:r w:rsidR="009B0016" w:rsidRPr="00F47E4E">
        <w:rPr>
          <w:rFonts w:ascii="標楷體" w:hAnsi="標楷體" w:cs="Times New Roman" w:hint="eastAsia"/>
          <w:b w:val="0"/>
          <w:kern w:val="0"/>
        </w:rPr>
        <w:t>（107－111年）</w:t>
      </w:r>
      <w:r w:rsidR="00315D39" w:rsidRPr="00F47E4E">
        <w:rPr>
          <w:rFonts w:ascii="標楷體" w:hAnsi="標楷體" w:cs="Times New Roman" w:hint="eastAsia"/>
          <w:b w:val="0"/>
          <w:kern w:val="0"/>
        </w:rPr>
        <w:t>執行成果報告」</w:t>
      </w:r>
      <w:r w:rsidR="00DC2B61" w:rsidRPr="00F47E4E">
        <w:rPr>
          <w:rFonts w:ascii="標楷體" w:hAnsi="標楷體" w:cs="Times New Roman" w:hint="eastAsia"/>
          <w:b w:val="0"/>
          <w:kern w:val="0"/>
        </w:rPr>
        <w:t>（</w:t>
      </w:r>
      <w:r w:rsidR="00315D39" w:rsidRPr="00F47E4E">
        <w:rPr>
          <w:rFonts w:ascii="標楷體" w:hAnsi="標楷體" w:cs="Times New Roman" w:hint="eastAsia"/>
          <w:b w:val="0"/>
          <w:kern w:val="0"/>
        </w:rPr>
        <w:t>下稱總成果報告</w:t>
      </w:r>
      <w:r w:rsidR="00DC2B61" w:rsidRPr="00F47E4E">
        <w:rPr>
          <w:rFonts w:ascii="標楷體" w:hAnsi="標楷體" w:cs="Times New Roman" w:hint="eastAsia"/>
          <w:b w:val="0"/>
          <w:kern w:val="0"/>
        </w:rPr>
        <w:t>）</w:t>
      </w:r>
      <w:r w:rsidR="00315D39" w:rsidRPr="00F47E4E">
        <w:rPr>
          <w:rFonts w:ascii="標楷體" w:hAnsi="標楷體" w:cs="Times New Roman" w:hint="eastAsia"/>
          <w:b w:val="0"/>
          <w:kern w:val="0"/>
        </w:rPr>
        <w:t>，</w:t>
      </w:r>
      <w:proofErr w:type="gramStart"/>
      <w:r w:rsidR="00315D39" w:rsidRPr="00F47E4E">
        <w:rPr>
          <w:rFonts w:ascii="標楷體" w:hAnsi="標楷體" w:cs="Times New Roman" w:hint="eastAsia"/>
          <w:b w:val="0"/>
          <w:kern w:val="0"/>
        </w:rPr>
        <w:t>綜整該</w:t>
      </w:r>
      <w:proofErr w:type="gramEnd"/>
      <w:r w:rsidR="00315D39" w:rsidRPr="00F47E4E">
        <w:rPr>
          <w:rFonts w:ascii="標楷體" w:hAnsi="標楷體" w:cs="Times New Roman" w:hint="eastAsia"/>
          <w:b w:val="0"/>
          <w:kern w:val="0"/>
        </w:rPr>
        <w:t>行動方案執行重點成果，並作為</w:t>
      </w:r>
      <w:proofErr w:type="gramStart"/>
      <w:r w:rsidR="00315D39" w:rsidRPr="00F47E4E">
        <w:rPr>
          <w:rFonts w:ascii="標楷體" w:hAnsi="標楷體" w:cs="Times New Roman" w:hint="eastAsia"/>
          <w:b w:val="0"/>
          <w:kern w:val="0"/>
        </w:rPr>
        <w:t>研</w:t>
      </w:r>
      <w:proofErr w:type="gramEnd"/>
      <w:r w:rsidR="00315D39" w:rsidRPr="00F47E4E">
        <w:rPr>
          <w:rFonts w:ascii="標楷體" w:hAnsi="標楷體" w:cs="Times New Roman" w:hint="eastAsia"/>
          <w:b w:val="0"/>
          <w:kern w:val="0"/>
        </w:rPr>
        <w:t>擬下一期行動計畫之參考。經本部檢視網站公開之各領域年度成果報告，因環境部並未規範年度成果報告之內容格式及架構，致107及</w:t>
      </w:r>
      <w:proofErr w:type="gramStart"/>
      <w:r w:rsidR="00315D39" w:rsidRPr="00F47E4E">
        <w:rPr>
          <w:rFonts w:ascii="標楷體" w:hAnsi="標楷體" w:cs="Times New Roman" w:hint="eastAsia"/>
          <w:b w:val="0"/>
          <w:kern w:val="0"/>
        </w:rPr>
        <w:t>108</w:t>
      </w:r>
      <w:proofErr w:type="gramEnd"/>
      <w:r w:rsidR="00315D39" w:rsidRPr="00F47E4E">
        <w:rPr>
          <w:rFonts w:ascii="標楷體" w:hAnsi="標楷體" w:cs="Times New Roman" w:hint="eastAsia"/>
          <w:b w:val="0"/>
          <w:kern w:val="0"/>
        </w:rPr>
        <w:t>年度各領域年度成果報告載述內容及呈現架構互有差異，以</w:t>
      </w:r>
      <w:proofErr w:type="gramStart"/>
      <w:r w:rsidR="00315D39" w:rsidRPr="00F47E4E">
        <w:rPr>
          <w:rFonts w:ascii="標楷體" w:hAnsi="標楷體" w:cs="Times New Roman" w:hint="eastAsia"/>
          <w:b w:val="0"/>
          <w:kern w:val="0"/>
        </w:rPr>
        <w:t>107</w:t>
      </w:r>
      <w:proofErr w:type="gramEnd"/>
      <w:r w:rsidR="00315D39" w:rsidRPr="00F47E4E">
        <w:rPr>
          <w:rFonts w:ascii="標楷體" w:hAnsi="標楷體" w:cs="Times New Roman" w:hint="eastAsia"/>
          <w:b w:val="0"/>
          <w:kern w:val="0"/>
        </w:rPr>
        <w:t>年度為例，災害、維生基礎設施、水資源、能源供給及產業、農業生產及生物多樣性等5個領域，係針對各項優先行動計畫逐項說明執行情形，而土地利用、</w:t>
      </w:r>
      <w:r w:rsidR="00644903" w:rsidRPr="00F47E4E">
        <w:rPr>
          <w:rFonts w:ascii="標楷體" w:hAnsi="標楷體" w:cs="Times New Roman" w:hint="eastAsia"/>
          <w:b w:val="0"/>
          <w:kern w:val="0"/>
        </w:rPr>
        <w:t>海洋及</w:t>
      </w:r>
      <w:r w:rsidR="00315D39" w:rsidRPr="00F47E4E">
        <w:rPr>
          <w:rFonts w:ascii="標楷體" w:hAnsi="標楷體" w:cs="Times New Roman" w:hint="eastAsia"/>
          <w:b w:val="0"/>
          <w:kern w:val="0"/>
        </w:rPr>
        <w:t>海岸、健康等3個領域則</w:t>
      </w:r>
      <w:proofErr w:type="gramStart"/>
      <w:r w:rsidR="00F44177" w:rsidRPr="00F47E4E">
        <w:rPr>
          <w:rFonts w:ascii="標楷體" w:hAnsi="標楷體" w:cs="Times New Roman" w:hint="eastAsia"/>
          <w:b w:val="0"/>
          <w:kern w:val="0"/>
        </w:rPr>
        <w:t>係</w:t>
      </w:r>
      <w:r w:rsidR="00315D39" w:rsidRPr="00F47E4E">
        <w:rPr>
          <w:rFonts w:ascii="標楷體" w:hAnsi="標楷體" w:cs="Times New Roman" w:hint="eastAsia"/>
          <w:b w:val="0"/>
          <w:kern w:val="0"/>
        </w:rPr>
        <w:t>綜整</w:t>
      </w:r>
      <w:proofErr w:type="gramEnd"/>
      <w:r w:rsidR="00315D39" w:rsidRPr="00F47E4E">
        <w:rPr>
          <w:rFonts w:ascii="標楷體" w:hAnsi="標楷體" w:cs="Times New Roman" w:hint="eastAsia"/>
          <w:b w:val="0"/>
          <w:kern w:val="0"/>
        </w:rPr>
        <w:t>方式呈現</w:t>
      </w:r>
      <w:r w:rsidR="00F44177" w:rsidRPr="00F47E4E">
        <w:rPr>
          <w:rFonts w:ascii="標楷體" w:hAnsi="標楷體" w:cs="Times New Roman" w:hint="eastAsia"/>
          <w:b w:val="0"/>
          <w:kern w:val="0"/>
        </w:rPr>
        <w:t>辦理情形</w:t>
      </w:r>
      <w:r w:rsidR="00315D39" w:rsidRPr="00F47E4E">
        <w:rPr>
          <w:rFonts w:ascii="標楷體" w:hAnsi="標楷體" w:cs="Times New Roman" w:hint="eastAsia"/>
          <w:b w:val="0"/>
          <w:kern w:val="0"/>
        </w:rPr>
        <w:t>；又維生基礎設施</w:t>
      </w:r>
      <w:r w:rsidR="00644903" w:rsidRPr="00F47E4E">
        <w:rPr>
          <w:rFonts w:ascii="標楷體" w:hAnsi="標楷體" w:cs="Times New Roman" w:hint="eastAsia"/>
          <w:b w:val="0"/>
          <w:kern w:val="0"/>
        </w:rPr>
        <w:t>、水資源、海洋及海岸、農業生產及生物多樣性</w:t>
      </w:r>
      <w:r w:rsidR="00315D39" w:rsidRPr="00F47E4E">
        <w:rPr>
          <w:rFonts w:ascii="標楷體" w:hAnsi="標楷體" w:cs="Times New Roman" w:hint="eastAsia"/>
          <w:b w:val="0"/>
          <w:kern w:val="0"/>
        </w:rPr>
        <w:t>等4個領域，針對跨領域行動計畫，列有相關執行內容，而災害、土地利用及健康等3個領域則</w:t>
      </w:r>
      <w:proofErr w:type="gramStart"/>
      <w:r w:rsidR="00315D39" w:rsidRPr="00F47E4E">
        <w:rPr>
          <w:rFonts w:ascii="標楷體" w:hAnsi="標楷體" w:cs="Times New Roman" w:hint="eastAsia"/>
          <w:b w:val="0"/>
          <w:kern w:val="0"/>
        </w:rPr>
        <w:t>未納列</w:t>
      </w:r>
      <w:proofErr w:type="gramEnd"/>
      <w:r w:rsidR="00315D39" w:rsidRPr="00F47E4E">
        <w:rPr>
          <w:rFonts w:ascii="標楷體" w:hAnsi="標楷體" w:cs="Times New Roman" w:hint="eastAsia"/>
          <w:b w:val="0"/>
          <w:kern w:val="0"/>
        </w:rPr>
        <w:t>；另災害、土地利用、</w:t>
      </w:r>
      <w:r w:rsidR="00644903" w:rsidRPr="00F47E4E">
        <w:rPr>
          <w:rFonts w:ascii="標楷體" w:hAnsi="標楷體" w:cs="Times New Roman" w:hint="eastAsia"/>
          <w:b w:val="0"/>
          <w:kern w:val="0"/>
        </w:rPr>
        <w:t>海洋及</w:t>
      </w:r>
      <w:r w:rsidR="00315D39" w:rsidRPr="00F47E4E">
        <w:rPr>
          <w:rFonts w:ascii="標楷體" w:hAnsi="標楷體" w:cs="Times New Roman" w:hint="eastAsia"/>
          <w:b w:val="0"/>
          <w:kern w:val="0"/>
        </w:rPr>
        <w:t>海岸、健康等4個領域未統計行動計畫投入經費，且所有領域皆僅揭</w:t>
      </w:r>
      <w:r w:rsidR="00315D39" w:rsidRPr="00F47E4E">
        <w:rPr>
          <w:rFonts w:ascii="標楷體" w:hAnsi="標楷體" w:cs="Times New Roman" w:hint="eastAsia"/>
          <w:b w:val="0"/>
          <w:kern w:val="0"/>
        </w:rPr>
        <w:lastRenderedPageBreak/>
        <w:t>露優先行動計畫，並未涵蓋非優先行動計畫等（表5</w:t>
      </w:r>
      <w:r w:rsidR="002B6EC1" w:rsidRPr="00F47E4E">
        <w:rPr>
          <w:rFonts w:ascii="標楷體" w:hAnsi="標楷體" w:cs="Times New Roman" w:hint="eastAsia"/>
          <w:b w:val="0"/>
          <w:kern w:val="0"/>
        </w:rPr>
        <w:t>）</w:t>
      </w:r>
      <w:r w:rsidR="00315D39" w:rsidRPr="00F47E4E">
        <w:rPr>
          <w:rFonts w:ascii="標楷體" w:hAnsi="標楷體" w:cs="Times New Roman" w:hint="eastAsia"/>
          <w:b w:val="0"/>
          <w:kern w:val="0"/>
        </w:rPr>
        <w:t>。另查各領域年度成果報告及總成果報告，針對方案屆期後仍列入國家氣候變遷調適行動計畫</w:t>
      </w:r>
      <w:r w:rsidR="00862921" w:rsidRPr="00F47E4E">
        <w:rPr>
          <w:rFonts w:ascii="標楷體" w:hAnsi="標楷體" w:cs="Times New Roman" w:hint="eastAsia"/>
          <w:b w:val="0"/>
          <w:kern w:val="0"/>
        </w:rPr>
        <w:t>（112－115年）</w:t>
      </w:r>
      <w:r w:rsidR="00315D39" w:rsidRPr="00F47E4E">
        <w:rPr>
          <w:rFonts w:ascii="標楷體" w:hAnsi="標楷體" w:cs="Times New Roman" w:hint="eastAsia"/>
          <w:b w:val="0"/>
          <w:kern w:val="0"/>
        </w:rPr>
        <w:t>持續推動之33項計畫，並未敘明持續推動原委，暨有無涉及逾期未完成或執行進度落後等情事，不利各界檢視執行成效及驗證相關管考機制之有效性</w:t>
      </w:r>
      <w:r w:rsidR="002B6EC1" w:rsidRPr="00F47E4E">
        <w:rPr>
          <w:rFonts w:ascii="標楷體" w:hAnsi="標楷體" w:cs="Times New Roman" w:hint="eastAsia"/>
          <w:b w:val="0"/>
          <w:kern w:val="0"/>
        </w:rPr>
        <w:t>，經函請行政院督促環境部</w:t>
      </w:r>
      <w:r w:rsidR="00315D39" w:rsidRPr="00F47E4E">
        <w:rPr>
          <w:rFonts w:ascii="標楷體" w:hAnsi="標楷體" w:cs="Times New Roman" w:hint="eastAsia"/>
          <w:b w:val="0"/>
          <w:kern w:val="0"/>
        </w:rPr>
        <w:t>針對各領域年度成果報告內容及架構，研擬一致性之揭露規範，以利調適資訊更臻透明及擴大公民參與。</w:t>
      </w:r>
      <w:proofErr w:type="gramStart"/>
      <w:r w:rsidR="00315D39" w:rsidRPr="00F47E4E">
        <w:rPr>
          <w:rFonts w:ascii="標楷體" w:hAnsi="標楷體" w:cs="Times New Roman" w:hint="eastAsia"/>
          <w:b w:val="0"/>
          <w:bCs w:val="0"/>
          <w:kern w:val="0"/>
        </w:rPr>
        <w:t>【</w:t>
      </w:r>
      <w:proofErr w:type="gramEnd"/>
      <w:r w:rsidR="00315D39" w:rsidRPr="00F47E4E">
        <w:rPr>
          <w:rFonts w:ascii="標楷體" w:hAnsi="標楷體" w:cs="Times New Roman" w:hint="eastAsia"/>
          <w:b w:val="0"/>
          <w:bCs w:val="0"/>
          <w:kern w:val="0"/>
        </w:rPr>
        <w:t>詳總決算審核報告</w:t>
      </w:r>
      <w:proofErr w:type="gramStart"/>
      <w:r w:rsidR="00315D39" w:rsidRPr="00F47E4E">
        <w:rPr>
          <w:rFonts w:ascii="標楷體" w:hAnsi="標楷體" w:cs="Times New Roman" w:hint="eastAsia"/>
          <w:b w:val="0"/>
          <w:bCs w:val="0"/>
          <w:kern w:val="0"/>
        </w:rPr>
        <w:t>第2冊丙</w:t>
      </w:r>
      <w:proofErr w:type="gramEnd"/>
      <w:r w:rsidR="00315D39" w:rsidRPr="00F47E4E">
        <w:rPr>
          <w:rFonts w:ascii="標楷體" w:hAnsi="標楷體" w:cs="Times New Roman" w:hint="eastAsia"/>
          <w:b w:val="0"/>
          <w:bCs w:val="0"/>
          <w:kern w:val="0"/>
        </w:rPr>
        <w:t>、貳拾、環境保護署（環境部）主管項下重要審核意見（二）6</w:t>
      </w:r>
      <w:r w:rsidR="00EB645F" w:rsidRPr="00F47E4E">
        <w:rPr>
          <w:rFonts w:ascii="標楷體" w:hAnsi="標楷體" w:cs="Times New Roman" w:hint="eastAsia"/>
          <w:b w:val="0"/>
          <w:bCs w:val="0"/>
          <w:kern w:val="0"/>
        </w:rPr>
        <w:t>.</w:t>
      </w:r>
      <w:r w:rsidR="00315D39" w:rsidRPr="00F47E4E">
        <w:rPr>
          <w:rFonts w:ascii="標楷體" w:hAnsi="標楷體" w:cs="Times New Roman" w:hint="eastAsia"/>
          <w:b w:val="0"/>
          <w:bCs w:val="0"/>
          <w:kern w:val="0"/>
        </w:rPr>
        <w:t>】</w:t>
      </w:r>
    </w:p>
    <w:p w:rsidR="003377FA" w:rsidRPr="00F47E4E" w:rsidRDefault="004B5547" w:rsidP="000A704B">
      <w:pPr>
        <w:pStyle w:val="aff3"/>
        <w:overflowPunct w:val="0"/>
        <w:spacing w:beforeLines="80" w:before="192" w:afterLines="50" w:after="120" w:line="480" w:lineRule="exact"/>
        <w:ind w:firstLine="641"/>
        <w:rPr>
          <w:rFonts w:ascii="標楷體" w:hAnsi="標楷體" w:cs="Times New Roman"/>
          <w:kern w:val="0"/>
          <w:sz w:val="32"/>
          <w:szCs w:val="32"/>
        </w:rPr>
      </w:pPr>
      <w:r w:rsidRPr="00F47E4E">
        <w:rPr>
          <w:rFonts w:ascii="標楷體" w:hAnsi="標楷體" w:cs="Times New Roman" w:hint="eastAsia"/>
          <w:kern w:val="0"/>
          <w:sz w:val="32"/>
          <w:szCs w:val="32"/>
        </w:rPr>
        <w:t>（二</w:t>
      </w:r>
      <w:r w:rsidRPr="00F47E4E">
        <w:rPr>
          <w:rFonts w:ascii="標楷體" w:hAnsi="標楷體" w:cs="Times New Roman"/>
          <w:kern w:val="0"/>
          <w:sz w:val="32"/>
          <w:szCs w:val="32"/>
        </w:rPr>
        <w:t>）</w:t>
      </w:r>
      <w:r w:rsidR="002F5E47" w:rsidRPr="00F47E4E">
        <w:rPr>
          <w:rFonts w:ascii="標楷體" w:hAnsi="標楷體" w:cs="Times New Roman" w:hint="eastAsia"/>
          <w:kern w:val="0"/>
          <w:sz w:val="32"/>
          <w:szCs w:val="32"/>
        </w:rPr>
        <w:t>災害</w:t>
      </w:r>
      <w:r w:rsidR="00BA55A4" w:rsidRPr="00F47E4E">
        <w:rPr>
          <w:rFonts w:ascii="標楷體" w:hAnsi="標楷體" w:cs="Times New Roman" w:hint="eastAsia"/>
          <w:kern w:val="0"/>
          <w:sz w:val="32"/>
          <w:szCs w:val="32"/>
        </w:rPr>
        <w:t>領域</w:t>
      </w:r>
      <w:r w:rsidRPr="00F47E4E">
        <w:rPr>
          <w:rFonts w:ascii="標楷體" w:hAnsi="標楷體" w:cs="Times New Roman" w:hint="eastAsia"/>
          <w:kern w:val="0"/>
          <w:sz w:val="32"/>
          <w:szCs w:val="32"/>
        </w:rPr>
        <w:t>執行情形</w:t>
      </w:r>
    </w:p>
    <w:p w:rsidR="003377FA" w:rsidRPr="00F47E4E" w:rsidRDefault="00613A37" w:rsidP="000A704B">
      <w:pPr>
        <w:pStyle w:val="aff3"/>
        <w:overflowPunct w:val="0"/>
        <w:spacing w:before="48" w:afterLines="0" w:line="470" w:lineRule="exact"/>
        <w:ind w:firstLineChars="450" w:firstLine="1261"/>
        <w:rPr>
          <w:rFonts w:ascii="標楷體" w:hAnsi="標楷體" w:cs="細明體"/>
          <w:b w:val="0"/>
          <w:kern w:val="0"/>
        </w:rPr>
      </w:pPr>
      <w:r w:rsidRPr="00F47E4E">
        <w:rPr>
          <w:rFonts w:ascii="標楷體" w:hAnsi="標楷體" w:cs="細明體" w:hint="eastAsia"/>
          <w:kern w:val="0"/>
        </w:rPr>
        <w:t xml:space="preserve">1.　</w:t>
      </w:r>
      <w:r w:rsidR="002B6EC1" w:rsidRPr="00F47E4E">
        <w:rPr>
          <w:rFonts w:ascii="標楷體" w:hAnsi="標楷體" w:cs="細明體" w:hint="eastAsia"/>
          <w:kern w:val="0"/>
        </w:rPr>
        <w:t>國家災害防救科技中心產製氣候變遷災害風險圖</w:t>
      </w:r>
      <w:r w:rsidR="005876F8" w:rsidRPr="00F47E4E">
        <w:rPr>
          <w:rFonts w:ascii="標楷體" w:hAnsi="標楷體" w:cs="細明體" w:hint="eastAsia"/>
          <w:kern w:val="0"/>
        </w:rPr>
        <w:t>，有助因應氣候變遷衝擊及建構調適能力</w:t>
      </w:r>
      <w:r w:rsidR="002B6EC1" w:rsidRPr="00F47E4E">
        <w:rPr>
          <w:rFonts w:ascii="標楷體" w:hAnsi="標楷體" w:cs="細明體" w:hint="eastAsia"/>
          <w:kern w:val="0"/>
        </w:rPr>
        <w:t>，惟海岸及淹水災害風險圖尚未依最新情境推估資料製作</w:t>
      </w:r>
      <w:r w:rsidR="00121709" w:rsidRPr="00F47E4E">
        <w:rPr>
          <w:rFonts w:ascii="標楷體" w:hAnsi="標楷體" w:cs="細明體" w:hint="eastAsia"/>
          <w:kern w:val="0"/>
        </w:rPr>
        <w:t>，允宜檢討改善</w:t>
      </w:r>
      <w:r w:rsidR="002B6EC1" w:rsidRPr="00F47E4E">
        <w:rPr>
          <w:rFonts w:ascii="標楷體" w:hAnsi="標楷體" w:cs="細明體" w:hint="eastAsia"/>
          <w:kern w:val="0"/>
        </w:rPr>
        <w:t>：</w:t>
      </w:r>
      <w:r w:rsidR="002B6EC1" w:rsidRPr="00F47E4E">
        <w:rPr>
          <w:rFonts w:ascii="標楷體" w:hAnsi="標楷體" w:cs="細明體" w:hint="eastAsia"/>
          <w:b w:val="0"/>
          <w:kern w:val="0"/>
        </w:rPr>
        <w:t>國家科學及技術委員會為因應氣候變遷產生之衝擊及建構調適能力，自</w:t>
      </w:r>
      <w:proofErr w:type="gramStart"/>
      <w:r w:rsidR="002B6EC1" w:rsidRPr="00F47E4E">
        <w:rPr>
          <w:rFonts w:ascii="標楷體" w:hAnsi="標楷體" w:cs="細明體" w:hint="eastAsia"/>
          <w:b w:val="0"/>
          <w:kern w:val="0"/>
        </w:rPr>
        <w:t>101</w:t>
      </w:r>
      <w:proofErr w:type="gramEnd"/>
      <w:r w:rsidR="002B6EC1" w:rsidRPr="00F47E4E">
        <w:rPr>
          <w:rFonts w:ascii="標楷體" w:hAnsi="標楷體" w:cs="細明體" w:hint="eastAsia"/>
          <w:b w:val="0"/>
          <w:kern w:val="0"/>
        </w:rPr>
        <w:t>年</w:t>
      </w:r>
      <w:r w:rsidR="001B7970" w:rsidRPr="00F47E4E">
        <w:rPr>
          <w:rFonts w:ascii="標楷體" w:hAnsi="標楷體" w:cs="細明體" w:hint="eastAsia"/>
          <w:b w:val="0"/>
          <w:kern w:val="0"/>
        </w:rPr>
        <w:t>度</w:t>
      </w:r>
      <w:r w:rsidR="002B6EC1" w:rsidRPr="00F47E4E">
        <w:rPr>
          <w:rFonts w:ascii="標楷體" w:hAnsi="標楷體" w:cs="細明體" w:hint="eastAsia"/>
          <w:b w:val="0"/>
          <w:kern w:val="0"/>
        </w:rPr>
        <w:t>起參考IPCC發布之AR4，陸續開發並提供氣候變遷統計及動力降尺度資料，國家災害防救科技中心依據前開評估報告統計及動力降尺度與相關機關災害潛勢資料</w:t>
      </w:r>
      <w:r w:rsidR="00121709" w:rsidRPr="00F47E4E">
        <w:rPr>
          <w:rFonts w:ascii="標楷體" w:hAnsi="標楷體" w:cs="細明體" w:hint="eastAsia"/>
          <w:b w:val="0"/>
          <w:kern w:val="0"/>
        </w:rPr>
        <w:t>，於</w:t>
      </w:r>
      <w:r w:rsidR="00121709" w:rsidRPr="00F47E4E">
        <w:rPr>
          <w:rFonts w:ascii="標楷體" w:hAnsi="標楷體" w:hint="eastAsia"/>
          <w:b w:val="0"/>
          <w:spacing w:val="2"/>
        </w:rPr>
        <w:t>「國家氣候變遷調適行動方案</w:t>
      </w:r>
      <w:r w:rsidR="009B0016" w:rsidRPr="00F47E4E">
        <w:rPr>
          <w:rFonts w:ascii="標楷體" w:hAnsi="標楷體" w:hint="eastAsia"/>
          <w:b w:val="0"/>
          <w:spacing w:val="2"/>
        </w:rPr>
        <w:t>（107－111年）</w:t>
      </w:r>
      <w:r w:rsidR="00121709" w:rsidRPr="00F47E4E">
        <w:rPr>
          <w:rFonts w:ascii="標楷體" w:hAnsi="標楷體" w:hint="eastAsia"/>
          <w:b w:val="0"/>
          <w:spacing w:val="2"/>
        </w:rPr>
        <w:t>」辦理「新版氣候變遷災害風險地圖製作」</w:t>
      </w:r>
      <w:r w:rsidR="002B6EC1" w:rsidRPr="00F47E4E">
        <w:rPr>
          <w:rFonts w:ascii="標楷體" w:hAnsi="標楷體" w:cs="細明體" w:hint="eastAsia"/>
          <w:b w:val="0"/>
          <w:kern w:val="0"/>
        </w:rPr>
        <w:t>，製作淹水、坡地、乾旱及海岸災害</w:t>
      </w:r>
      <w:r w:rsidR="002B6EC1" w:rsidRPr="00F47E4E">
        <w:rPr>
          <w:rFonts w:ascii="標楷體" w:hAnsi="標楷體" w:cs="Times New Roman" w:hint="eastAsia"/>
          <w:b w:val="0"/>
          <w:kern w:val="0"/>
        </w:rPr>
        <w:t>風險</w:t>
      </w:r>
      <w:r w:rsidR="002B6EC1" w:rsidRPr="00F47E4E">
        <w:rPr>
          <w:rFonts w:ascii="標楷體" w:hAnsi="標楷體" w:cs="細明體" w:hint="eastAsia"/>
          <w:b w:val="0"/>
          <w:kern w:val="0"/>
        </w:rPr>
        <w:t>圖，提供</w:t>
      </w:r>
      <w:r w:rsidR="002B6EC1" w:rsidRPr="00F47E4E">
        <w:rPr>
          <w:rFonts w:ascii="標楷體" w:hAnsi="標楷體" w:cs="Times New Roman" w:hint="eastAsia"/>
          <w:b w:val="0"/>
          <w:kern w:val="0"/>
        </w:rPr>
        <w:t>政府</w:t>
      </w:r>
      <w:r w:rsidR="002B6EC1" w:rsidRPr="00F47E4E">
        <w:rPr>
          <w:rFonts w:ascii="標楷體" w:hAnsi="標楷體" w:cs="細明體" w:hint="eastAsia"/>
          <w:b w:val="0"/>
          <w:kern w:val="0"/>
        </w:rPr>
        <w:t>及產業界下載運用。經查國家科學及技術委員會於109年7月及112年1月參考IPCC評估報告，更新發布AR5動力降尺度及AR6統計降尺度資料，國家災害防救科技中心並於</w:t>
      </w:r>
      <w:proofErr w:type="gramStart"/>
      <w:r w:rsidR="002B6EC1" w:rsidRPr="00F47E4E">
        <w:rPr>
          <w:rFonts w:ascii="標楷體" w:hAnsi="標楷體" w:cs="細明體" w:hint="eastAsia"/>
          <w:b w:val="0"/>
          <w:kern w:val="0"/>
        </w:rPr>
        <w:t>111</w:t>
      </w:r>
      <w:proofErr w:type="gramEnd"/>
      <w:r w:rsidR="002B6EC1" w:rsidRPr="00F47E4E">
        <w:rPr>
          <w:rFonts w:ascii="標楷體" w:hAnsi="標楷體" w:cs="細明體" w:hint="eastAsia"/>
          <w:b w:val="0"/>
          <w:kern w:val="0"/>
        </w:rPr>
        <w:t>年度利用AR5情境資料進行氣象乾旱評估測試，完成「暖化情境下乾旱特性之變化評估」報告書；另於112年6月及10月更新發布淹水災害風險圖及坡地災害風險圖。</w:t>
      </w:r>
      <w:proofErr w:type="gramStart"/>
      <w:r w:rsidR="002B6EC1" w:rsidRPr="00F47E4E">
        <w:rPr>
          <w:rFonts w:ascii="標楷體" w:hAnsi="標楷體" w:cs="細明體" w:hint="eastAsia"/>
          <w:b w:val="0"/>
          <w:kern w:val="0"/>
        </w:rPr>
        <w:t>惟</w:t>
      </w:r>
      <w:proofErr w:type="gramEnd"/>
      <w:r w:rsidR="002B6EC1" w:rsidRPr="00F47E4E">
        <w:rPr>
          <w:rFonts w:ascii="標楷體" w:hAnsi="標楷體" w:cs="細明體" w:hint="eastAsia"/>
          <w:b w:val="0"/>
          <w:kern w:val="0"/>
        </w:rPr>
        <w:t>截至112年底止，國家災害防救科技中心公布之</w:t>
      </w:r>
      <w:r w:rsidR="002B6EC1" w:rsidRPr="00F47E4E">
        <w:rPr>
          <w:rFonts w:ascii="標楷體" w:hAnsi="標楷體" w:hint="eastAsia"/>
          <w:b w:val="0"/>
          <w:szCs w:val="32"/>
        </w:rPr>
        <w:t>海岸</w:t>
      </w:r>
      <w:r w:rsidR="002B6EC1" w:rsidRPr="00F47E4E">
        <w:rPr>
          <w:rFonts w:ascii="標楷體" w:hAnsi="標楷體" w:cs="細明體" w:hint="eastAsia"/>
          <w:b w:val="0"/>
          <w:kern w:val="0"/>
        </w:rPr>
        <w:t>災害風險圖，仍以</w:t>
      </w:r>
      <w:proofErr w:type="gramStart"/>
      <w:r w:rsidR="002B6EC1" w:rsidRPr="00F47E4E">
        <w:rPr>
          <w:rFonts w:ascii="標楷體" w:hAnsi="標楷體" w:cs="細明體" w:hint="eastAsia"/>
          <w:b w:val="0"/>
          <w:kern w:val="0"/>
        </w:rPr>
        <w:t>101</w:t>
      </w:r>
      <w:proofErr w:type="gramEnd"/>
      <w:r w:rsidR="002B6EC1" w:rsidRPr="00F47E4E">
        <w:rPr>
          <w:rFonts w:ascii="標楷體" w:hAnsi="標楷體" w:cs="細明體" w:hint="eastAsia"/>
          <w:b w:val="0"/>
          <w:kern w:val="0"/>
        </w:rPr>
        <w:t>年度發布之AR4推估之情境資料繪製；又淹水災害風險圖仍未依最新之AR6統計降尺度資料更新發布，經函請國家科學及技術委員會督促更新相關災害風險圖，以利政府及產業界評估應用，強化氣候變遷防災管理能力。【詳審核報告非營業部分丁、參、四、</w:t>
      </w:r>
      <w:r w:rsidR="00DC2B61" w:rsidRPr="00F47E4E">
        <w:rPr>
          <w:rFonts w:ascii="標楷體" w:hAnsi="標楷體" w:cs="細明體" w:hint="eastAsia"/>
          <w:b w:val="0"/>
          <w:kern w:val="0"/>
        </w:rPr>
        <w:t>（</w:t>
      </w:r>
      <w:r w:rsidR="002B6EC1" w:rsidRPr="00F47E4E">
        <w:rPr>
          <w:rFonts w:ascii="標楷體" w:hAnsi="標楷體" w:cs="細明體" w:hint="eastAsia"/>
          <w:b w:val="0"/>
          <w:kern w:val="0"/>
        </w:rPr>
        <w:t>一</w:t>
      </w:r>
      <w:r w:rsidR="00DC2B61" w:rsidRPr="00F47E4E">
        <w:rPr>
          <w:rFonts w:ascii="標楷體" w:hAnsi="標楷體" w:cs="細明體" w:hint="eastAsia"/>
          <w:b w:val="0"/>
          <w:kern w:val="0"/>
        </w:rPr>
        <w:t>）</w:t>
      </w:r>
      <w:r w:rsidR="002B6EC1" w:rsidRPr="00F47E4E">
        <w:rPr>
          <w:rFonts w:ascii="標楷體" w:hAnsi="標楷體" w:cs="細明體" w:hint="eastAsia"/>
          <w:b w:val="0"/>
          <w:kern w:val="0"/>
        </w:rPr>
        <w:t>國家災害防救科技中心項下重要審核意見】</w:t>
      </w:r>
    </w:p>
    <w:p w:rsidR="00613A37" w:rsidRPr="00F47E4E" w:rsidRDefault="009E2AC3" w:rsidP="000A704B">
      <w:pPr>
        <w:pStyle w:val="aff3"/>
        <w:overflowPunct w:val="0"/>
        <w:spacing w:before="48" w:afterLines="0" w:line="470" w:lineRule="exact"/>
        <w:ind w:firstLineChars="450" w:firstLine="1261"/>
        <w:rPr>
          <w:rFonts w:ascii="標楷體" w:hAnsi="標楷體" w:cs="細明體"/>
          <w:kern w:val="0"/>
          <w:sz w:val="32"/>
        </w:rPr>
      </w:pPr>
      <w:r w:rsidRPr="00F47E4E">
        <w:rPr>
          <w:rFonts w:ascii="標楷體" w:hAnsi="標楷體" w:cs="細明體" w:hint="eastAsia"/>
          <w:kern w:val="0"/>
        </w:rPr>
        <w:t>2</w:t>
      </w:r>
      <w:r w:rsidR="00613A37" w:rsidRPr="00F47E4E">
        <w:rPr>
          <w:rFonts w:ascii="標楷體" w:hAnsi="標楷體" w:cs="細明體" w:hint="eastAsia"/>
          <w:kern w:val="0"/>
        </w:rPr>
        <w:t xml:space="preserve">.　</w:t>
      </w:r>
      <w:r w:rsidR="00613A37" w:rsidRPr="00F47E4E">
        <w:rPr>
          <w:rFonts w:ascii="標楷體" w:hAnsi="標楷體" w:cs="Times New Roman" w:hint="eastAsia"/>
          <w:kern w:val="0"/>
        </w:rPr>
        <w:t>文化資產局為因應環境變遷與極端天氣，提升文化資產管理維護及災害應變能力，辦理文化資產數典及防災科技應用計畫，</w:t>
      </w:r>
      <w:r w:rsidR="005876F8" w:rsidRPr="00F47E4E">
        <w:rPr>
          <w:rFonts w:ascii="標楷體" w:hAnsi="標楷體" w:cs="Times New Roman" w:hint="eastAsia"/>
          <w:kern w:val="0"/>
        </w:rPr>
        <w:t>有助完備文化資產防災應變機制，</w:t>
      </w:r>
      <w:r w:rsidR="00613A37" w:rsidRPr="00F47E4E">
        <w:rPr>
          <w:rFonts w:ascii="標楷體" w:hAnsi="標楷體" w:cs="Times New Roman" w:hint="eastAsia"/>
          <w:kern w:val="0"/>
        </w:rPr>
        <w:t>惟部分文化資產尚未設置環境監測設備</w:t>
      </w:r>
      <w:r w:rsidR="009B62ED" w:rsidRPr="00F47E4E">
        <w:rPr>
          <w:rFonts w:ascii="標楷體" w:hAnsi="標楷體" w:cs="Times New Roman" w:hint="eastAsia"/>
          <w:kern w:val="0"/>
        </w:rPr>
        <w:t>及</w:t>
      </w:r>
      <w:r w:rsidR="00613A37" w:rsidRPr="00F47E4E">
        <w:rPr>
          <w:rFonts w:ascii="標楷體" w:hAnsi="標楷體" w:cs="Times New Roman" w:hint="eastAsia"/>
          <w:kern w:val="0"/>
        </w:rPr>
        <w:t>傳輸模組待優化、3D模型建置作業待強化，及部分市縣政府尚未善加運用巡查系統</w:t>
      </w:r>
      <w:r w:rsidR="00613A37" w:rsidRPr="00F47E4E">
        <w:rPr>
          <w:rFonts w:ascii="標楷體" w:hAnsi="標楷體" w:cs="Times New Roman"/>
          <w:kern w:val="0"/>
        </w:rPr>
        <w:t>APP</w:t>
      </w:r>
      <w:r w:rsidR="00613A37" w:rsidRPr="00F47E4E">
        <w:rPr>
          <w:rFonts w:ascii="標楷體" w:hAnsi="標楷體" w:cs="Times New Roman" w:hint="eastAsia"/>
          <w:kern w:val="0"/>
        </w:rPr>
        <w:t>等情事，允宜</w:t>
      </w:r>
      <w:proofErr w:type="gramStart"/>
      <w:r w:rsidR="00613A37" w:rsidRPr="00F47E4E">
        <w:rPr>
          <w:rFonts w:ascii="標楷體" w:hAnsi="標楷體" w:cs="Times New Roman" w:hint="eastAsia"/>
          <w:kern w:val="0"/>
        </w:rPr>
        <w:t>研</w:t>
      </w:r>
      <w:proofErr w:type="gramEnd"/>
      <w:r w:rsidR="00613A37" w:rsidRPr="00F47E4E">
        <w:rPr>
          <w:rFonts w:ascii="標楷體" w:hAnsi="標楷體" w:cs="Times New Roman" w:hint="eastAsia"/>
          <w:kern w:val="0"/>
        </w:rPr>
        <w:t>謀改善</w:t>
      </w:r>
      <w:r w:rsidR="00613A37" w:rsidRPr="00F47E4E">
        <w:rPr>
          <w:rFonts w:ascii="標楷體" w:hAnsi="標楷體" w:hint="eastAsia"/>
          <w:kern w:val="28"/>
        </w:rPr>
        <w:t>：</w:t>
      </w:r>
      <w:r w:rsidR="00613A37" w:rsidRPr="00F47E4E">
        <w:rPr>
          <w:rFonts w:ascii="標楷體" w:hAnsi="標楷體" w:hint="eastAsia"/>
          <w:b w:val="0"/>
        </w:rPr>
        <w:lastRenderedPageBreak/>
        <w:t>文化部文化資產局為因應環境變遷與極端天氣，</w:t>
      </w:r>
      <w:r w:rsidR="0018558F" w:rsidRPr="00F47E4E">
        <w:rPr>
          <w:rFonts w:ascii="標楷體" w:hAnsi="標楷體" w:hint="eastAsia"/>
          <w:b w:val="0"/>
        </w:rPr>
        <w:t>於</w:t>
      </w:r>
      <w:r w:rsidR="0018558F" w:rsidRPr="00F47E4E">
        <w:rPr>
          <w:rFonts w:ascii="標楷體" w:hAnsi="標楷體" w:cs="Times New Roman" w:hint="eastAsia"/>
          <w:b w:val="0"/>
          <w:kern w:val="0"/>
        </w:rPr>
        <w:t>「國家氣候變遷調適行動方案</w:t>
      </w:r>
      <w:r w:rsidR="009B0016" w:rsidRPr="00F47E4E">
        <w:rPr>
          <w:rFonts w:ascii="標楷體" w:hAnsi="標楷體" w:cs="Times New Roman" w:hint="eastAsia"/>
          <w:b w:val="0"/>
          <w:kern w:val="0"/>
        </w:rPr>
        <w:t>（107－111年）</w:t>
      </w:r>
      <w:r w:rsidR="0018558F" w:rsidRPr="00F47E4E">
        <w:rPr>
          <w:rFonts w:ascii="標楷體" w:hAnsi="標楷體" w:cs="Times New Roman" w:hint="eastAsia"/>
          <w:b w:val="0"/>
          <w:kern w:val="0"/>
        </w:rPr>
        <w:t>」</w:t>
      </w:r>
      <w:r w:rsidR="00613A37" w:rsidRPr="00F47E4E">
        <w:rPr>
          <w:rFonts w:ascii="標楷體" w:hAnsi="標楷體" w:hint="eastAsia"/>
          <w:b w:val="0"/>
        </w:rPr>
        <w:t>辦理文化資產數典及防災科技應用計畫，以數位化保存全國文化資產資料，透過統一化資訊平</w:t>
      </w:r>
      <w:proofErr w:type="gramStart"/>
      <w:r w:rsidR="00613A37" w:rsidRPr="00F47E4E">
        <w:rPr>
          <w:rFonts w:ascii="標楷體" w:hAnsi="標楷體" w:hint="eastAsia"/>
          <w:b w:val="0"/>
        </w:rPr>
        <w:t>臺</w:t>
      </w:r>
      <w:proofErr w:type="gramEnd"/>
      <w:r w:rsidR="00613A37" w:rsidRPr="00F47E4E">
        <w:rPr>
          <w:rFonts w:ascii="標楷體" w:hAnsi="標楷體" w:hint="eastAsia"/>
          <w:b w:val="0"/>
        </w:rPr>
        <w:t>，強化文化資產資料之整合與</w:t>
      </w:r>
      <w:r w:rsidR="00613A37" w:rsidRPr="00F47E4E">
        <w:rPr>
          <w:rFonts w:ascii="標楷體" w:hAnsi="標楷體" w:cs="Times New Roman" w:hint="eastAsia"/>
          <w:b w:val="0"/>
          <w:kern w:val="0"/>
        </w:rPr>
        <w:t>運用</w:t>
      </w:r>
      <w:r w:rsidR="00613A37" w:rsidRPr="00F47E4E">
        <w:rPr>
          <w:rFonts w:ascii="標楷體" w:hAnsi="標楷體" w:hint="eastAsia"/>
          <w:b w:val="0"/>
        </w:rPr>
        <w:t>，並整合相關單位之國土</w:t>
      </w:r>
      <w:proofErr w:type="gramStart"/>
      <w:r w:rsidR="00613A37" w:rsidRPr="00F47E4E">
        <w:rPr>
          <w:rFonts w:ascii="標楷體" w:hAnsi="標楷體" w:hint="eastAsia"/>
          <w:b w:val="0"/>
        </w:rPr>
        <w:t>安全潛</w:t>
      </w:r>
      <w:proofErr w:type="gramEnd"/>
      <w:r w:rsidR="00613A37" w:rsidRPr="00F47E4E">
        <w:rPr>
          <w:rFonts w:ascii="標楷體" w:hAnsi="標楷體" w:hint="eastAsia"/>
          <w:b w:val="0"/>
        </w:rPr>
        <w:t>勢風險及災害資訊，建立文化資產防災整備機制、即時通報管道、監測巡查系統，協助文化資產管理單位提升管理維護及災害應變能力</w:t>
      </w:r>
      <w:r w:rsidR="00E805D1" w:rsidRPr="00F47E4E">
        <w:rPr>
          <w:rFonts w:ascii="標楷體" w:hAnsi="標楷體" w:hint="eastAsia"/>
          <w:b w:val="0"/>
        </w:rPr>
        <w:t>，</w:t>
      </w:r>
      <w:proofErr w:type="gramStart"/>
      <w:r w:rsidR="00613A37" w:rsidRPr="00F47E4E">
        <w:rPr>
          <w:rFonts w:ascii="標楷體" w:hAnsi="標楷體" w:hint="eastAsia"/>
          <w:b w:val="0"/>
        </w:rPr>
        <w:t>112</w:t>
      </w:r>
      <w:proofErr w:type="gramEnd"/>
      <w:r w:rsidR="00613A37" w:rsidRPr="00F47E4E">
        <w:rPr>
          <w:rFonts w:ascii="標楷體" w:hAnsi="標楷體" w:hint="eastAsia"/>
          <w:b w:val="0"/>
        </w:rPr>
        <w:t>年度編列預算數2億</w:t>
      </w:r>
      <w:r w:rsidR="00613A37" w:rsidRPr="00F47E4E">
        <w:rPr>
          <w:rFonts w:ascii="標楷體" w:hAnsi="標楷體"/>
          <w:b w:val="0"/>
        </w:rPr>
        <w:t>2</w:t>
      </w:r>
      <w:r w:rsidR="00613A37" w:rsidRPr="00F47E4E">
        <w:rPr>
          <w:rFonts w:ascii="標楷體" w:hAnsi="標楷體" w:hint="eastAsia"/>
          <w:b w:val="0"/>
        </w:rPr>
        <w:t>,</w:t>
      </w:r>
      <w:r w:rsidR="00613A37" w:rsidRPr="00F47E4E">
        <w:rPr>
          <w:rFonts w:ascii="標楷體" w:hAnsi="標楷體"/>
          <w:b w:val="0"/>
        </w:rPr>
        <w:t>931</w:t>
      </w:r>
      <w:r w:rsidR="00613A37" w:rsidRPr="00F47E4E">
        <w:rPr>
          <w:rFonts w:ascii="標楷體" w:hAnsi="標楷體" w:hint="eastAsia"/>
          <w:b w:val="0"/>
        </w:rPr>
        <w:t>萬餘元，執行數2億1,641萬餘元，執行率94.37％。經查執行情形，核有：（1）為提升文化資產預防性防災能力，建置微型氣象站及室內保存環境監測設備，惟截至113年3月22日止，</w:t>
      </w:r>
      <w:r w:rsidR="00613A37" w:rsidRPr="00F47E4E">
        <w:rPr>
          <w:rFonts w:ascii="標楷體" w:hAnsi="標楷體"/>
          <w:b w:val="0"/>
        </w:rPr>
        <w:t>國定</w:t>
      </w:r>
      <w:r w:rsidR="00613A37" w:rsidRPr="00F47E4E">
        <w:rPr>
          <w:rFonts w:ascii="標楷體" w:hAnsi="標楷體" w:hint="eastAsia"/>
          <w:b w:val="0"/>
        </w:rPr>
        <w:t>及重要</w:t>
      </w:r>
      <w:r w:rsidR="00613A37" w:rsidRPr="00F47E4E">
        <w:rPr>
          <w:rFonts w:ascii="標楷體" w:hAnsi="標楷體"/>
          <w:b w:val="0"/>
        </w:rPr>
        <w:t>文化資產</w:t>
      </w:r>
      <w:r w:rsidR="00613A37" w:rsidRPr="00F47E4E">
        <w:rPr>
          <w:rFonts w:ascii="標楷體" w:hAnsi="標楷體" w:hint="eastAsia"/>
          <w:b w:val="0"/>
        </w:rPr>
        <w:t>1</w:t>
      </w:r>
      <w:r w:rsidR="00613A37" w:rsidRPr="00F47E4E">
        <w:rPr>
          <w:rFonts w:ascii="標楷體" w:hAnsi="標楷體"/>
          <w:b w:val="0"/>
        </w:rPr>
        <w:t>21</w:t>
      </w:r>
      <w:r w:rsidR="00613A37" w:rsidRPr="00F47E4E">
        <w:rPr>
          <w:rFonts w:ascii="標楷體" w:hAnsi="標楷體" w:hint="eastAsia"/>
          <w:b w:val="0"/>
        </w:rPr>
        <w:t>處中，</w:t>
      </w:r>
      <w:r w:rsidR="00613A37" w:rsidRPr="00F47E4E">
        <w:rPr>
          <w:rFonts w:ascii="標楷體" w:hAnsi="標楷體"/>
          <w:b w:val="0"/>
        </w:rPr>
        <w:t>觀音白沙</w:t>
      </w:r>
      <w:proofErr w:type="gramStart"/>
      <w:r w:rsidR="00613A37" w:rsidRPr="00F47E4E">
        <w:rPr>
          <w:rFonts w:ascii="標楷體" w:hAnsi="標楷體"/>
          <w:b w:val="0"/>
        </w:rPr>
        <w:t>岬</w:t>
      </w:r>
      <w:proofErr w:type="gramEnd"/>
      <w:r w:rsidR="00613A37" w:rsidRPr="00F47E4E">
        <w:rPr>
          <w:rFonts w:ascii="標楷體" w:hAnsi="標楷體"/>
          <w:b w:val="0"/>
        </w:rPr>
        <w:t>燈塔</w:t>
      </w:r>
      <w:r w:rsidR="00613A37" w:rsidRPr="00F47E4E">
        <w:rPr>
          <w:rFonts w:ascii="標楷體" w:hAnsi="標楷體" w:hint="eastAsia"/>
          <w:b w:val="0"/>
        </w:rPr>
        <w:t>等1</w:t>
      </w:r>
      <w:r w:rsidR="00613A37" w:rsidRPr="00F47E4E">
        <w:rPr>
          <w:rFonts w:ascii="標楷體" w:hAnsi="標楷體"/>
          <w:b w:val="0"/>
        </w:rPr>
        <w:t>9</w:t>
      </w:r>
      <w:r w:rsidR="00613A37" w:rsidRPr="00F47E4E">
        <w:rPr>
          <w:rFonts w:ascii="標楷體" w:hAnsi="標楷體" w:hint="eastAsia"/>
          <w:b w:val="0"/>
        </w:rPr>
        <w:t>處尚未</w:t>
      </w:r>
      <w:r w:rsidR="00613A37" w:rsidRPr="00F47E4E">
        <w:rPr>
          <w:rFonts w:ascii="標楷體" w:hAnsi="標楷體"/>
          <w:b w:val="0"/>
        </w:rPr>
        <w:t>設</w:t>
      </w:r>
      <w:r w:rsidR="00613A37" w:rsidRPr="00F47E4E">
        <w:rPr>
          <w:rFonts w:ascii="標楷體" w:hAnsi="標楷體" w:hint="eastAsia"/>
          <w:b w:val="0"/>
        </w:rPr>
        <w:t>置微型氣象站，亦無法藉由</w:t>
      </w:r>
      <w:r w:rsidR="00644903" w:rsidRPr="00F47E4E">
        <w:rPr>
          <w:rFonts w:ascii="標楷體" w:hAnsi="標楷體" w:cs="Times New Roman" w:hint="eastAsia"/>
          <w:b w:val="0"/>
          <w:bCs w:val="0"/>
          <w:kern w:val="0"/>
        </w:rPr>
        <w:t>中央氣象局（112年9月15日改制為中央氣象署，下稱中央氣象署）</w:t>
      </w:r>
      <w:r w:rsidR="00613A37" w:rsidRPr="00F47E4E">
        <w:rPr>
          <w:rFonts w:ascii="標楷體" w:hAnsi="標楷體" w:hint="eastAsia"/>
          <w:b w:val="0"/>
        </w:rPr>
        <w:t>氣象站獲取</w:t>
      </w:r>
      <w:r w:rsidR="00613A37" w:rsidRPr="00F47E4E">
        <w:rPr>
          <w:rFonts w:ascii="標楷體" w:hAnsi="標楷體"/>
          <w:b w:val="0"/>
        </w:rPr>
        <w:t>精確</w:t>
      </w:r>
      <w:r w:rsidR="00613A37" w:rsidRPr="00F47E4E">
        <w:rPr>
          <w:rFonts w:ascii="標楷體" w:hAnsi="標楷體" w:hint="eastAsia"/>
          <w:b w:val="0"/>
        </w:rPr>
        <w:t>監測文化資產現地氣象資訊，且</w:t>
      </w:r>
      <w:proofErr w:type="gramStart"/>
      <w:r w:rsidR="00613A37" w:rsidRPr="00F47E4E">
        <w:rPr>
          <w:rFonts w:ascii="標楷體" w:hAnsi="標楷體" w:hint="eastAsia"/>
          <w:b w:val="0"/>
        </w:rPr>
        <w:t>陳禎墓等6處</w:t>
      </w:r>
      <w:proofErr w:type="gramEnd"/>
      <w:r w:rsidR="00613A37" w:rsidRPr="00F47E4E">
        <w:rPr>
          <w:rFonts w:ascii="標楷體" w:hAnsi="標楷體" w:hint="eastAsia"/>
          <w:b w:val="0"/>
        </w:rPr>
        <w:t>監測設備資料接收率欠佳，設備傳輸模組待優化或</w:t>
      </w:r>
      <w:proofErr w:type="gramStart"/>
      <w:r w:rsidR="00613A37" w:rsidRPr="00F47E4E">
        <w:rPr>
          <w:rFonts w:ascii="標楷體" w:hAnsi="標楷體" w:hint="eastAsia"/>
          <w:b w:val="0"/>
        </w:rPr>
        <w:t>汰</w:t>
      </w:r>
      <w:proofErr w:type="gramEnd"/>
      <w:r w:rsidR="00613A37" w:rsidRPr="00F47E4E">
        <w:rPr>
          <w:rFonts w:ascii="標楷體" w:hAnsi="標楷體" w:hint="eastAsia"/>
          <w:b w:val="0"/>
        </w:rPr>
        <w:t>換，及李騰芳古宅等</w:t>
      </w:r>
      <w:r w:rsidR="00613A37" w:rsidRPr="00F47E4E">
        <w:rPr>
          <w:rFonts w:ascii="標楷體" w:hAnsi="標楷體"/>
          <w:b w:val="0"/>
        </w:rPr>
        <w:t>1</w:t>
      </w:r>
      <w:r w:rsidR="00613A37" w:rsidRPr="00F47E4E">
        <w:rPr>
          <w:rFonts w:ascii="標楷體" w:hAnsi="標楷體" w:hint="eastAsia"/>
          <w:b w:val="0"/>
        </w:rPr>
        <w:t>0處尚須與管理單位或所有權人協調，徵得同意後始能設置室內保存環境監測設備；（2）建置文化資產保存科學資料管理圖</w:t>
      </w:r>
      <w:proofErr w:type="gramStart"/>
      <w:r w:rsidR="00613A37" w:rsidRPr="00F47E4E">
        <w:rPr>
          <w:rFonts w:ascii="標楷體" w:hAnsi="標楷體" w:hint="eastAsia"/>
          <w:b w:val="0"/>
        </w:rPr>
        <w:t>臺</w:t>
      </w:r>
      <w:proofErr w:type="gramEnd"/>
      <w:r w:rsidR="00613A37" w:rsidRPr="00F47E4E">
        <w:rPr>
          <w:rFonts w:ascii="標楷體" w:hAnsi="標楷體" w:hint="eastAsia"/>
          <w:b w:val="0"/>
        </w:rPr>
        <w:t>，提供災害預警與保存科學運用，惟截至113年3月22日止，尚未建置3D模型者，計有國定古蹟3</w:t>
      </w:r>
      <w:r w:rsidR="00613A37" w:rsidRPr="00F47E4E">
        <w:rPr>
          <w:rFonts w:ascii="標楷體" w:hAnsi="標楷體"/>
          <w:b w:val="0"/>
        </w:rPr>
        <w:t>1</w:t>
      </w:r>
      <w:r w:rsidR="00613A37" w:rsidRPr="00F47E4E">
        <w:rPr>
          <w:rFonts w:ascii="標楷體" w:hAnsi="標楷體" w:hint="eastAsia"/>
          <w:b w:val="0"/>
        </w:rPr>
        <w:t>處及國定考古遺址</w:t>
      </w:r>
      <w:r w:rsidR="00613A37" w:rsidRPr="00F47E4E">
        <w:rPr>
          <w:rFonts w:ascii="標楷體" w:hAnsi="標楷體"/>
          <w:b w:val="0"/>
        </w:rPr>
        <w:t>1</w:t>
      </w:r>
      <w:r w:rsidR="00613A37" w:rsidRPr="00F47E4E">
        <w:rPr>
          <w:rFonts w:ascii="標楷體" w:hAnsi="標楷體" w:hint="eastAsia"/>
          <w:b w:val="0"/>
        </w:rPr>
        <w:t>處；已完成3D模型掃描建置，惟未上傳文化資產保存科學資料管理圖</w:t>
      </w:r>
      <w:proofErr w:type="gramStart"/>
      <w:r w:rsidR="00613A37" w:rsidRPr="00F47E4E">
        <w:rPr>
          <w:rFonts w:ascii="標楷體" w:hAnsi="標楷體" w:hint="eastAsia"/>
          <w:b w:val="0"/>
        </w:rPr>
        <w:t>臺</w:t>
      </w:r>
      <w:proofErr w:type="gramEnd"/>
      <w:r w:rsidR="00613A37" w:rsidRPr="00F47E4E">
        <w:rPr>
          <w:rFonts w:ascii="標楷體" w:hAnsi="標楷體" w:hint="eastAsia"/>
          <w:b w:val="0"/>
        </w:rPr>
        <w:t>者，計有國定古蹟4</w:t>
      </w:r>
      <w:r w:rsidR="00613A37" w:rsidRPr="00F47E4E">
        <w:rPr>
          <w:rFonts w:ascii="標楷體" w:hAnsi="標楷體"/>
          <w:b w:val="0"/>
        </w:rPr>
        <w:t>3</w:t>
      </w:r>
      <w:r w:rsidR="00613A37" w:rsidRPr="00F47E4E">
        <w:rPr>
          <w:rFonts w:ascii="標楷體" w:hAnsi="標楷體" w:hint="eastAsia"/>
          <w:b w:val="0"/>
        </w:rPr>
        <w:t>處、國定考古遺址8處及重要文化景觀1處。又</w:t>
      </w:r>
      <w:r w:rsidR="00613A37" w:rsidRPr="00F47E4E">
        <w:rPr>
          <w:rFonts w:ascii="標楷體" w:hAnsi="標楷體"/>
          <w:b w:val="0"/>
        </w:rPr>
        <w:t>雷擊為文化資產</w:t>
      </w:r>
      <w:r w:rsidR="00613A37" w:rsidRPr="00F47E4E">
        <w:rPr>
          <w:rFonts w:ascii="標楷體" w:hAnsi="標楷體" w:hint="eastAsia"/>
          <w:b w:val="0"/>
        </w:rPr>
        <w:t>之</w:t>
      </w:r>
      <w:r w:rsidR="00613A37" w:rsidRPr="00F47E4E">
        <w:rPr>
          <w:rFonts w:ascii="標楷體" w:hAnsi="標楷體"/>
          <w:b w:val="0"/>
        </w:rPr>
        <w:t>天然災害致災</w:t>
      </w:r>
      <w:r w:rsidR="00613A37" w:rsidRPr="00F47E4E">
        <w:rPr>
          <w:rFonts w:ascii="標楷體" w:hAnsi="標楷體" w:hint="eastAsia"/>
          <w:b w:val="0"/>
        </w:rPr>
        <w:t>重要</w:t>
      </w:r>
      <w:r w:rsidR="00613A37" w:rsidRPr="00F47E4E">
        <w:rPr>
          <w:rFonts w:ascii="標楷體" w:hAnsi="標楷體"/>
          <w:b w:val="0"/>
        </w:rPr>
        <w:t>因子之一</w:t>
      </w:r>
      <w:r w:rsidR="00613A37" w:rsidRPr="00F47E4E">
        <w:rPr>
          <w:rFonts w:ascii="標楷體" w:hAnsi="標楷體" w:hint="eastAsia"/>
          <w:b w:val="0"/>
        </w:rPr>
        <w:t>，惟上開圖</w:t>
      </w:r>
      <w:proofErr w:type="gramStart"/>
      <w:r w:rsidR="00613A37" w:rsidRPr="00F47E4E">
        <w:rPr>
          <w:rFonts w:ascii="標楷體" w:hAnsi="標楷體" w:hint="eastAsia"/>
          <w:b w:val="0"/>
        </w:rPr>
        <w:t>臺</w:t>
      </w:r>
      <w:bookmarkStart w:id="0" w:name="_Hlk161996473"/>
      <w:proofErr w:type="gramEnd"/>
      <w:r w:rsidR="00613A37" w:rsidRPr="00F47E4E">
        <w:rPr>
          <w:rFonts w:ascii="標楷體" w:hAnsi="標楷體"/>
          <w:b w:val="0"/>
        </w:rPr>
        <w:t>災害預警</w:t>
      </w:r>
      <w:r w:rsidR="00613A37" w:rsidRPr="00F47E4E">
        <w:rPr>
          <w:rFonts w:ascii="標楷體" w:hAnsi="標楷體" w:hint="eastAsia"/>
          <w:b w:val="0"/>
        </w:rPr>
        <w:t>通報功能尚乏</w:t>
      </w:r>
      <w:proofErr w:type="gramStart"/>
      <w:r w:rsidR="00613A37" w:rsidRPr="00F47E4E">
        <w:rPr>
          <w:rFonts w:ascii="標楷體" w:hAnsi="標楷體" w:hint="eastAsia"/>
          <w:b w:val="0"/>
        </w:rPr>
        <w:t>介</w:t>
      </w:r>
      <w:proofErr w:type="gramEnd"/>
      <w:r w:rsidR="00613A37" w:rsidRPr="00F47E4E">
        <w:rPr>
          <w:rFonts w:ascii="標楷體" w:hAnsi="標楷體" w:hint="eastAsia"/>
          <w:b w:val="0"/>
        </w:rPr>
        <w:t>接天然災害致災因子雷擊之監測與預報示警數據</w:t>
      </w:r>
      <w:bookmarkEnd w:id="0"/>
      <w:r w:rsidR="00613A37" w:rsidRPr="00F47E4E">
        <w:rPr>
          <w:rFonts w:ascii="標楷體" w:hAnsi="標楷體" w:hint="eastAsia"/>
          <w:b w:val="0"/>
        </w:rPr>
        <w:t>功能；（3）建置考古遺址及古物監管巡查系統</w:t>
      </w:r>
      <w:r w:rsidR="00613A37" w:rsidRPr="00F47E4E">
        <w:rPr>
          <w:rFonts w:ascii="標楷體" w:hAnsi="標楷體"/>
          <w:b w:val="0"/>
        </w:rPr>
        <w:t>APP</w:t>
      </w:r>
      <w:r w:rsidR="00613A37" w:rsidRPr="00F47E4E">
        <w:rPr>
          <w:rFonts w:ascii="標楷體" w:hAnsi="標楷體" w:hint="eastAsia"/>
          <w:b w:val="0"/>
        </w:rPr>
        <w:t>，有利文化資產監測資料累積及提升巡查作業效率</w:t>
      </w:r>
      <w:r w:rsidR="00E805D1" w:rsidRPr="00F47E4E">
        <w:rPr>
          <w:rFonts w:ascii="標楷體" w:hAnsi="標楷體" w:hint="eastAsia"/>
          <w:b w:val="0"/>
        </w:rPr>
        <w:t>，</w:t>
      </w:r>
      <w:r w:rsidR="00613A37" w:rsidRPr="00F47E4E">
        <w:rPr>
          <w:rFonts w:ascii="標楷體" w:hAnsi="標楷體" w:hint="eastAsia"/>
          <w:b w:val="0"/>
        </w:rPr>
        <w:t>惟截至1</w:t>
      </w:r>
      <w:r w:rsidR="00613A37" w:rsidRPr="00F47E4E">
        <w:rPr>
          <w:rFonts w:ascii="標楷體" w:hAnsi="標楷體"/>
          <w:b w:val="0"/>
        </w:rPr>
        <w:t>13</w:t>
      </w:r>
      <w:r w:rsidR="00613A37" w:rsidRPr="00F47E4E">
        <w:rPr>
          <w:rFonts w:ascii="標楷體" w:hAnsi="標楷體" w:hint="eastAsia"/>
          <w:b w:val="0"/>
        </w:rPr>
        <w:t>年3月1</w:t>
      </w:r>
      <w:r w:rsidR="00613A37" w:rsidRPr="00F47E4E">
        <w:rPr>
          <w:rFonts w:ascii="標楷體" w:hAnsi="標楷體"/>
          <w:b w:val="0"/>
        </w:rPr>
        <w:t>8</w:t>
      </w:r>
      <w:r w:rsidR="00613A37" w:rsidRPr="00F47E4E">
        <w:rPr>
          <w:rFonts w:ascii="標楷體" w:hAnsi="標楷體" w:hint="eastAsia"/>
          <w:b w:val="0"/>
        </w:rPr>
        <w:t>日止，尚未運用考古遺址監管巡查系統A</w:t>
      </w:r>
      <w:r w:rsidR="00613A37" w:rsidRPr="00F47E4E">
        <w:rPr>
          <w:rFonts w:ascii="標楷體" w:hAnsi="標楷體"/>
          <w:b w:val="0"/>
        </w:rPr>
        <w:t>PP</w:t>
      </w:r>
      <w:r w:rsidR="00613A37" w:rsidRPr="00F47E4E">
        <w:rPr>
          <w:rFonts w:ascii="標楷體" w:hAnsi="標楷體" w:hint="eastAsia"/>
          <w:b w:val="0"/>
        </w:rPr>
        <w:t>，仍以人工紙本記錄者，計有高雄市等3市縣政府；仍未運用古物巡查管理系統A</w:t>
      </w:r>
      <w:r w:rsidR="00613A37" w:rsidRPr="00F47E4E">
        <w:rPr>
          <w:rFonts w:ascii="標楷體" w:hAnsi="標楷體"/>
          <w:b w:val="0"/>
        </w:rPr>
        <w:t>PP</w:t>
      </w:r>
      <w:r w:rsidR="00613A37" w:rsidRPr="00F47E4E">
        <w:rPr>
          <w:rFonts w:ascii="標楷體" w:hAnsi="標楷體" w:hint="eastAsia"/>
          <w:b w:val="0"/>
        </w:rPr>
        <w:t>者，計有臺北市等7市縣政府等情事，經函請文化部督促檢討改善。</w:t>
      </w:r>
      <w:r w:rsidR="00613A37" w:rsidRPr="00F47E4E">
        <w:rPr>
          <w:rFonts w:ascii="標楷體" w:hAnsi="標楷體" w:cs="Times New Roman" w:hint="eastAsia"/>
          <w:b w:val="0"/>
          <w:bCs w:val="0"/>
          <w:kern w:val="0"/>
        </w:rPr>
        <w:t>【詳總決算審核報告第2冊丙、</w:t>
      </w:r>
      <w:r w:rsidR="00613A37" w:rsidRPr="00F47E4E">
        <w:rPr>
          <w:rFonts w:ascii="標楷體" w:hAnsi="標楷體" w:hint="eastAsia"/>
          <w:b w:val="0"/>
        </w:rPr>
        <w:t>貳拾壹、文化部主管</w:t>
      </w:r>
      <w:r w:rsidR="00613A37" w:rsidRPr="00F47E4E">
        <w:rPr>
          <w:rFonts w:ascii="標楷體" w:hAnsi="標楷體" w:cs="Times New Roman" w:hint="eastAsia"/>
          <w:b w:val="0"/>
          <w:bCs w:val="0"/>
          <w:kern w:val="0"/>
        </w:rPr>
        <w:t>項下重要審核意見（</w:t>
      </w:r>
      <w:r w:rsidR="009B62ED" w:rsidRPr="00F47E4E">
        <w:rPr>
          <w:rFonts w:ascii="標楷體" w:hAnsi="標楷體" w:cs="Times New Roman" w:hint="eastAsia"/>
          <w:b w:val="0"/>
          <w:bCs w:val="0"/>
          <w:kern w:val="0"/>
        </w:rPr>
        <w:t>七</w:t>
      </w:r>
      <w:r w:rsidR="00613A37" w:rsidRPr="00F47E4E">
        <w:rPr>
          <w:rFonts w:ascii="標楷體" w:hAnsi="標楷體" w:cs="Times New Roman" w:hint="eastAsia"/>
          <w:b w:val="0"/>
          <w:bCs w:val="0"/>
          <w:kern w:val="0"/>
        </w:rPr>
        <w:t>）】</w:t>
      </w:r>
    </w:p>
    <w:p w:rsidR="003377FA" w:rsidRPr="00F47E4E" w:rsidRDefault="004B5547" w:rsidP="000A704B">
      <w:pPr>
        <w:pStyle w:val="aff3"/>
        <w:overflowPunct w:val="0"/>
        <w:spacing w:beforeLines="100" w:before="240" w:afterLines="50" w:after="120" w:line="480" w:lineRule="exact"/>
        <w:ind w:firstLine="641"/>
        <w:rPr>
          <w:rFonts w:ascii="標楷體" w:hAnsi="標楷體"/>
          <w:szCs w:val="32"/>
        </w:rPr>
      </w:pPr>
      <w:r w:rsidRPr="00F47E4E">
        <w:rPr>
          <w:rFonts w:ascii="標楷體" w:hAnsi="標楷體" w:cs="Times New Roman" w:hint="eastAsia"/>
          <w:kern w:val="0"/>
          <w:sz w:val="32"/>
          <w:szCs w:val="32"/>
        </w:rPr>
        <w:t>（三</w:t>
      </w:r>
      <w:r w:rsidRPr="00F47E4E">
        <w:rPr>
          <w:rFonts w:ascii="標楷體" w:hAnsi="標楷體" w:cs="Times New Roman"/>
          <w:kern w:val="0"/>
          <w:sz w:val="32"/>
          <w:szCs w:val="32"/>
        </w:rPr>
        <w:t>）</w:t>
      </w:r>
      <w:r w:rsidR="002F5E47" w:rsidRPr="00F47E4E">
        <w:rPr>
          <w:rFonts w:ascii="標楷體" w:hAnsi="標楷體" w:cs="Times New Roman" w:hint="eastAsia"/>
          <w:kern w:val="0"/>
          <w:sz w:val="32"/>
          <w:szCs w:val="32"/>
        </w:rPr>
        <w:t>維生基礎設施領域</w:t>
      </w:r>
      <w:r w:rsidRPr="00F47E4E">
        <w:rPr>
          <w:rFonts w:ascii="標楷體" w:hAnsi="標楷體" w:hint="eastAsia"/>
          <w:sz w:val="32"/>
          <w:szCs w:val="32"/>
        </w:rPr>
        <w:t>執行情形</w:t>
      </w:r>
    </w:p>
    <w:p w:rsidR="003377FA" w:rsidRPr="00F47E4E" w:rsidRDefault="008F4158" w:rsidP="000A704B">
      <w:pPr>
        <w:pStyle w:val="aff3"/>
        <w:overflowPunct w:val="0"/>
        <w:spacing w:before="48" w:afterLines="0" w:line="470" w:lineRule="exact"/>
        <w:ind w:firstLineChars="450" w:firstLine="1261"/>
        <w:rPr>
          <w:rFonts w:ascii="標楷體" w:hAnsi="標楷體"/>
          <w:b w:val="0"/>
          <w:bCs w:val="0"/>
          <w:kern w:val="0"/>
        </w:rPr>
      </w:pPr>
      <w:r w:rsidRPr="00F47E4E">
        <w:rPr>
          <w:rFonts w:ascii="標楷體" w:hAnsi="標楷體" w:cs="Times New Roman" w:hint="eastAsia"/>
          <w:kern w:val="0"/>
        </w:rPr>
        <w:t xml:space="preserve">1.　</w:t>
      </w:r>
      <w:r w:rsidR="00037C11" w:rsidRPr="00F47E4E">
        <w:rPr>
          <w:rFonts w:ascii="標楷體" w:hAnsi="標楷體" w:cs="Times New Roman" w:hint="eastAsia"/>
          <w:kern w:val="0"/>
        </w:rPr>
        <w:t>臺灣港務公司</w:t>
      </w:r>
      <w:r w:rsidRPr="00F47E4E">
        <w:rPr>
          <w:rFonts w:ascii="標楷體" w:hAnsi="標楷體" w:cs="Times New Roman" w:hint="eastAsia"/>
          <w:kern w:val="0"/>
        </w:rPr>
        <w:t>推動港灣構造物維護管理計畫，有助因應氣候變遷風險，及時修復設施隨時間及氣候變化所受損害，惟相關維護作業程序及進度管控有待強化，且系統資料庫管理資訊未盡完備，允宜</w:t>
      </w:r>
      <w:proofErr w:type="gramStart"/>
      <w:r w:rsidRPr="00F47E4E">
        <w:rPr>
          <w:rFonts w:ascii="標楷體" w:hAnsi="標楷體" w:cs="Times New Roman" w:hint="eastAsia"/>
          <w:kern w:val="0"/>
        </w:rPr>
        <w:t>檢討妥處</w:t>
      </w:r>
      <w:proofErr w:type="gramEnd"/>
      <w:r w:rsidRPr="00F47E4E">
        <w:rPr>
          <w:rFonts w:ascii="標楷體" w:hAnsi="標楷體" w:cs="Times New Roman" w:hint="eastAsia"/>
          <w:kern w:val="0"/>
        </w:rPr>
        <w:t>，以確保港灣設施品質：</w:t>
      </w:r>
      <w:r w:rsidRPr="00F47E4E">
        <w:rPr>
          <w:rFonts w:ascii="標楷體" w:hAnsi="標楷體" w:cs="Times New Roman" w:hint="eastAsia"/>
          <w:b w:val="0"/>
          <w:bCs w:val="0"/>
          <w:kern w:val="0"/>
        </w:rPr>
        <w:t>臺灣港務公司為因應氣候變遷風險，及時發現港灣設施隨氣候變化所受損害並修復，提升基礎設施韌性，符合港埠永續經營目標，於</w:t>
      </w:r>
      <w:r w:rsidR="00E805D1" w:rsidRPr="00F47E4E">
        <w:rPr>
          <w:rFonts w:ascii="標楷體" w:hAnsi="標楷體" w:cs="Times New Roman" w:hint="eastAsia"/>
          <w:b w:val="0"/>
          <w:kern w:val="0"/>
        </w:rPr>
        <w:t>「國家氣候變遷調適行動方案</w:t>
      </w:r>
      <w:r w:rsidR="009B0016" w:rsidRPr="00F47E4E">
        <w:rPr>
          <w:rFonts w:ascii="標楷體" w:hAnsi="標楷體" w:cs="Times New Roman" w:hint="eastAsia"/>
          <w:b w:val="0"/>
          <w:kern w:val="0"/>
        </w:rPr>
        <w:lastRenderedPageBreak/>
        <w:t>（107－111年）</w:t>
      </w:r>
      <w:r w:rsidR="00E805D1" w:rsidRPr="00F47E4E">
        <w:rPr>
          <w:rFonts w:ascii="標楷體" w:hAnsi="標楷體" w:cs="Times New Roman" w:hint="eastAsia"/>
          <w:b w:val="0"/>
          <w:kern w:val="0"/>
        </w:rPr>
        <w:t>」</w:t>
      </w:r>
      <w:r w:rsidR="00E805D1" w:rsidRPr="00F47E4E">
        <w:rPr>
          <w:rFonts w:ascii="標楷體" w:hAnsi="標楷體" w:hint="eastAsia"/>
          <w:b w:val="0"/>
        </w:rPr>
        <w:t>辦理</w:t>
      </w:r>
      <w:r w:rsidR="00E805D1" w:rsidRPr="00F47E4E">
        <w:rPr>
          <w:rFonts w:ascii="標楷體" w:hAnsi="標楷體" w:cs="Times New Roman" w:hint="eastAsia"/>
          <w:b w:val="0"/>
          <w:bCs w:val="0"/>
          <w:kern w:val="0"/>
        </w:rPr>
        <w:t>「各國際及國內商港港灣構造物維護管理計畫」，該公司</w:t>
      </w:r>
      <w:r w:rsidRPr="00F47E4E">
        <w:rPr>
          <w:rFonts w:ascii="標楷體" w:hAnsi="標楷體" w:cs="Times New Roman" w:hint="eastAsia"/>
          <w:b w:val="0"/>
          <w:bCs w:val="0"/>
          <w:kern w:val="0"/>
        </w:rPr>
        <w:t>107年委託交通部運輸研究所辦理，建置相關資訊管理系統及訂定作業規範，以強化管理機制及效能。經查執行情形</w:t>
      </w:r>
      <w:r w:rsidRPr="00F47E4E">
        <w:rPr>
          <w:rFonts w:ascii="標楷體" w:hAnsi="標楷體" w:cs="Times New Roman"/>
          <w:b w:val="0"/>
          <w:bCs w:val="0"/>
          <w:kern w:val="0"/>
        </w:rPr>
        <w:t>，核有：</w:t>
      </w:r>
      <w:r w:rsidRPr="00F47E4E">
        <w:rPr>
          <w:rFonts w:ascii="標楷體" w:hAnsi="標楷體" w:cs="Times New Roman" w:hint="eastAsia"/>
          <w:b w:val="0"/>
          <w:bCs w:val="0"/>
          <w:kern w:val="0"/>
        </w:rPr>
        <w:t>（1）港灣設施巡查作業程序及維修進度管控機制未</w:t>
      </w:r>
      <w:proofErr w:type="gramStart"/>
      <w:r w:rsidRPr="00F47E4E">
        <w:rPr>
          <w:rFonts w:ascii="標楷體" w:hAnsi="標楷體" w:cs="Times New Roman" w:hint="eastAsia"/>
          <w:b w:val="0"/>
          <w:bCs w:val="0"/>
          <w:kern w:val="0"/>
        </w:rPr>
        <w:t>臻</w:t>
      </w:r>
      <w:proofErr w:type="gramEnd"/>
      <w:r w:rsidRPr="00F47E4E">
        <w:rPr>
          <w:rFonts w:ascii="標楷體" w:hAnsi="標楷體" w:cs="Times New Roman" w:hint="eastAsia"/>
          <w:b w:val="0"/>
          <w:bCs w:val="0"/>
          <w:kern w:val="0"/>
        </w:rPr>
        <w:t>周妥，致部分劣化設施維修時程延宕，影響港灣設施使用品質及安全；（2）港灣維護管理系統資料未盡完備，不利追蹤巡檢作業辦理情形及設施劣化變化程度，又相關作業長期</w:t>
      </w:r>
      <w:proofErr w:type="gramStart"/>
      <w:r w:rsidRPr="00F47E4E">
        <w:rPr>
          <w:rFonts w:ascii="標楷體" w:hAnsi="標楷體" w:cs="Times New Roman" w:hint="eastAsia"/>
          <w:b w:val="0"/>
          <w:bCs w:val="0"/>
          <w:kern w:val="0"/>
        </w:rPr>
        <w:t>採</w:t>
      </w:r>
      <w:proofErr w:type="gramEnd"/>
      <w:r w:rsidRPr="00F47E4E">
        <w:rPr>
          <w:rFonts w:ascii="標楷體" w:hAnsi="標楷體" w:cs="Times New Roman" w:hint="eastAsia"/>
          <w:b w:val="0"/>
          <w:bCs w:val="0"/>
          <w:kern w:val="0"/>
        </w:rPr>
        <w:t>電子及書面雙軌辦理，增加時間及人力成本等情事，經函請臺灣港務公司檢討改善。</w:t>
      </w:r>
      <w:proofErr w:type="gramStart"/>
      <w:r w:rsidRPr="00F47E4E">
        <w:rPr>
          <w:rFonts w:ascii="標楷體" w:hAnsi="標楷體" w:hint="eastAsia"/>
          <w:b w:val="0"/>
          <w:bCs w:val="0"/>
          <w:kern w:val="0"/>
        </w:rPr>
        <w:t>【</w:t>
      </w:r>
      <w:proofErr w:type="gramEnd"/>
      <w:r w:rsidRPr="00F47E4E">
        <w:rPr>
          <w:rFonts w:ascii="標楷體" w:hAnsi="標楷體" w:hint="eastAsia"/>
          <w:b w:val="0"/>
          <w:bCs w:val="0"/>
          <w:kern w:val="0"/>
        </w:rPr>
        <w:t>詳審核報告營業部分乙、肆、三、臺灣港務股份有限公司項下重要審核意見3.】</w:t>
      </w:r>
    </w:p>
    <w:p w:rsidR="008F4158" w:rsidRPr="00F47E4E" w:rsidRDefault="008F4158" w:rsidP="006C6DCE">
      <w:pPr>
        <w:pStyle w:val="aff3"/>
        <w:overflowPunct w:val="0"/>
        <w:spacing w:beforeLines="40" w:before="96" w:afterLines="0" w:line="476" w:lineRule="exact"/>
        <w:ind w:firstLineChars="450" w:firstLine="1261"/>
        <w:rPr>
          <w:rFonts w:ascii="標楷體" w:hAnsi="標楷體"/>
          <w:sz w:val="24"/>
          <w:szCs w:val="24"/>
        </w:rPr>
      </w:pPr>
      <w:r w:rsidRPr="00F47E4E">
        <w:rPr>
          <w:rFonts w:ascii="標楷體" w:hAnsi="標楷體" w:cs="Times New Roman" w:hint="eastAsia"/>
          <w:kern w:val="0"/>
        </w:rPr>
        <w:t xml:space="preserve">2.　</w:t>
      </w:r>
      <w:r w:rsidR="00037C11" w:rsidRPr="00F47E4E">
        <w:rPr>
          <w:rFonts w:ascii="標楷體" w:hAnsi="標楷體" w:cs="Times New Roman" w:hint="eastAsia"/>
          <w:kern w:val="0"/>
        </w:rPr>
        <w:t>公路局</w:t>
      </w:r>
      <w:r w:rsidRPr="00F47E4E">
        <w:rPr>
          <w:rFonts w:ascii="標楷體" w:hAnsi="標楷體" w:cs="Times New Roman" w:hint="eastAsia"/>
          <w:kern w:val="0"/>
        </w:rPr>
        <w:t>面對氣候變遷衝擊，</w:t>
      </w:r>
      <w:proofErr w:type="gramStart"/>
      <w:r w:rsidRPr="00F47E4E">
        <w:rPr>
          <w:rFonts w:ascii="標楷體" w:hAnsi="標楷體" w:cs="Times New Roman" w:hint="eastAsia"/>
          <w:kern w:val="0"/>
        </w:rPr>
        <w:t>公路受強降雨</w:t>
      </w:r>
      <w:proofErr w:type="gramEnd"/>
      <w:r w:rsidRPr="00F47E4E">
        <w:rPr>
          <w:rFonts w:ascii="標楷體" w:hAnsi="標楷體" w:cs="Times New Roman" w:hint="eastAsia"/>
          <w:kern w:val="0"/>
        </w:rPr>
        <w:t>侵襲加劇，省道部分邊坡位於地質敏感區且曾發生災害事故，惟未予監測追蹤，恐無法掌握該</w:t>
      </w:r>
      <w:proofErr w:type="gramStart"/>
      <w:r w:rsidRPr="00F47E4E">
        <w:rPr>
          <w:rFonts w:ascii="標楷體" w:hAnsi="標楷體" w:cs="Times New Roman" w:hint="eastAsia"/>
          <w:kern w:val="0"/>
        </w:rPr>
        <w:t>等邊坡</w:t>
      </w:r>
      <w:proofErr w:type="gramEnd"/>
      <w:r w:rsidRPr="00F47E4E">
        <w:rPr>
          <w:rFonts w:ascii="標楷體" w:hAnsi="標楷體" w:cs="Times New Roman" w:hint="eastAsia"/>
          <w:kern w:val="0"/>
        </w:rPr>
        <w:t>狀況之細微變化，增加用路人交通風險</w:t>
      </w:r>
      <w:r w:rsidR="005876F8" w:rsidRPr="00F47E4E">
        <w:rPr>
          <w:rFonts w:ascii="標楷體" w:hAnsi="標楷體" w:cs="Times New Roman" w:hint="eastAsia"/>
          <w:kern w:val="0"/>
        </w:rPr>
        <w:t>，允宜檢討改善</w:t>
      </w:r>
      <w:r w:rsidRPr="00F47E4E">
        <w:rPr>
          <w:rFonts w:ascii="標楷體" w:hAnsi="標楷體" w:cs="Times New Roman" w:hint="eastAsia"/>
          <w:kern w:val="0"/>
        </w:rPr>
        <w:t>：</w:t>
      </w:r>
      <w:r w:rsidRPr="00F47E4E">
        <w:rPr>
          <w:rFonts w:ascii="標楷體" w:hAnsi="標楷體" w:cs="Times New Roman" w:hint="eastAsia"/>
          <w:b w:val="0"/>
          <w:bCs w:val="0"/>
          <w:kern w:val="0"/>
        </w:rPr>
        <w:t>交通部公路</w:t>
      </w:r>
      <w:r w:rsidR="00037C11" w:rsidRPr="00F47E4E">
        <w:rPr>
          <w:rFonts w:ascii="標楷體" w:hAnsi="標楷體" w:cs="Times New Roman" w:hint="eastAsia"/>
          <w:b w:val="0"/>
          <w:bCs w:val="0"/>
          <w:kern w:val="0"/>
        </w:rPr>
        <w:t>總</w:t>
      </w:r>
      <w:r w:rsidRPr="00F47E4E">
        <w:rPr>
          <w:rFonts w:ascii="標楷體" w:hAnsi="標楷體" w:cs="Times New Roman" w:hint="eastAsia"/>
          <w:b w:val="0"/>
          <w:bCs w:val="0"/>
          <w:kern w:val="0"/>
        </w:rPr>
        <w:t>局</w:t>
      </w:r>
      <w:r w:rsidR="00037C11" w:rsidRPr="00F47E4E">
        <w:rPr>
          <w:rFonts w:ascii="標楷體" w:hAnsi="標楷體" w:cs="Times New Roman" w:hint="eastAsia"/>
          <w:b w:val="0"/>
          <w:bCs w:val="0"/>
          <w:kern w:val="0"/>
        </w:rPr>
        <w:t>（</w:t>
      </w:r>
      <w:r w:rsidR="00E9049D" w:rsidRPr="00F47E4E">
        <w:rPr>
          <w:rFonts w:ascii="標楷體" w:hAnsi="標楷體" w:cs="Times New Roman" w:hint="eastAsia"/>
          <w:b w:val="0"/>
          <w:bCs w:val="0"/>
          <w:kern w:val="0"/>
        </w:rPr>
        <w:t>交通部</w:t>
      </w:r>
      <w:r w:rsidR="00037C11" w:rsidRPr="00F47E4E">
        <w:rPr>
          <w:rFonts w:ascii="標楷體" w:hAnsi="標楷體" w:cs="Times New Roman" w:hint="eastAsia"/>
          <w:b w:val="0"/>
          <w:bCs w:val="0"/>
          <w:kern w:val="0"/>
        </w:rPr>
        <w:t>公路局</w:t>
      </w:r>
      <w:r w:rsidR="00E9049D" w:rsidRPr="00F47E4E">
        <w:rPr>
          <w:rFonts w:ascii="標楷體" w:hAnsi="標楷體" w:cs="Times New Roman" w:hint="eastAsia"/>
          <w:b w:val="0"/>
          <w:bCs w:val="0"/>
          <w:kern w:val="0"/>
        </w:rPr>
        <w:t>，下稱公路局</w:t>
      </w:r>
      <w:r w:rsidR="00037C11" w:rsidRPr="00F47E4E">
        <w:rPr>
          <w:rFonts w:ascii="標楷體" w:hAnsi="標楷體" w:cs="Times New Roman" w:hint="eastAsia"/>
          <w:b w:val="0"/>
          <w:bCs w:val="0"/>
          <w:kern w:val="0"/>
        </w:rPr>
        <w:t>）</w:t>
      </w:r>
      <w:r w:rsidRPr="00F47E4E">
        <w:rPr>
          <w:rFonts w:ascii="標楷體" w:hAnsi="標楷體" w:cs="Times New Roman" w:hint="eastAsia"/>
          <w:b w:val="0"/>
          <w:bCs w:val="0"/>
          <w:kern w:val="0"/>
        </w:rPr>
        <w:t>為有效管理省道邊坡，於「國家氣候變遷調適行動方案</w:t>
      </w:r>
      <w:r w:rsidR="009B0016" w:rsidRPr="00F47E4E">
        <w:rPr>
          <w:rFonts w:ascii="標楷體" w:hAnsi="標楷體" w:cs="Times New Roman" w:hint="eastAsia"/>
          <w:b w:val="0"/>
          <w:bCs w:val="0"/>
          <w:kern w:val="0"/>
        </w:rPr>
        <w:t>（107－111年）</w:t>
      </w:r>
      <w:r w:rsidRPr="00F47E4E">
        <w:rPr>
          <w:rFonts w:ascii="標楷體" w:hAnsi="標楷體" w:cs="Times New Roman" w:hint="eastAsia"/>
          <w:b w:val="0"/>
          <w:bCs w:val="0"/>
          <w:kern w:val="0"/>
        </w:rPr>
        <w:t>」建置省道</w:t>
      </w:r>
      <w:proofErr w:type="gramStart"/>
      <w:r w:rsidRPr="00F47E4E">
        <w:rPr>
          <w:rFonts w:ascii="標楷體" w:hAnsi="標楷體" w:cs="Times New Roman" w:hint="eastAsia"/>
          <w:b w:val="0"/>
          <w:bCs w:val="0"/>
          <w:kern w:val="0"/>
        </w:rPr>
        <w:t>邊坡全生命週期</w:t>
      </w:r>
      <w:proofErr w:type="gramEnd"/>
      <w:r w:rsidRPr="00F47E4E">
        <w:rPr>
          <w:rFonts w:ascii="標楷體" w:hAnsi="標楷體" w:cs="Times New Roman" w:hint="eastAsia"/>
          <w:b w:val="0"/>
          <w:bCs w:val="0"/>
          <w:kern w:val="0"/>
        </w:rPr>
        <w:t>維護管理系統，採購決標金額864萬餘元，並於112年11月17日完成驗收，截至112年11月21日止，省道</w:t>
      </w:r>
      <w:proofErr w:type="gramStart"/>
      <w:r w:rsidRPr="00F47E4E">
        <w:rPr>
          <w:rFonts w:ascii="標楷體" w:hAnsi="標楷體" w:cs="Times New Roman" w:hint="eastAsia"/>
          <w:b w:val="0"/>
          <w:bCs w:val="0"/>
          <w:kern w:val="0"/>
        </w:rPr>
        <w:t>邊坡計</w:t>
      </w:r>
      <w:proofErr w:type="gramEnd"/>
      <w:r w:rsidRPr="00F47E4E">
        <w:rPr>
          <w:rFonts w:ascii="標楷體" w:hAnsi="標楷體" w:cs="Times New Roman" w:hint="eastAsia"/>
          <w:b w:val="0"/>
          <w:bCs w:val="0"/>
          <w:kern w:val="0"/>
        </w:rPr>
        <w:t>1,618處，其中227處未予監測追蹤，且曾發生邊坡崩塌、土石滑落等災害紀錄，再發生災害風險機率高，然因缺乏相關監測作為，不易事先預警可能發生之災害。又該等處邊坡分布於宜蘭縣等11個</w:t>
      </w:r>
      <w:proofErr w:type="gramStart"/>
      <w:r w:rsidRPr="00F47E4E">
        <w:rPr>
          <w:rFonts w:ascii="標楷體" w:hAnsi="標楷體" w:cs="Times New Roman" w:hint="eastAsia"/>
          <w:b w:val="0"/>
          <w:bCs w:val="0"/>
          <w:kern w:val="0"/>
        </w:rPr>
        <w:t>巿</w:t>
      </w:r>
      <w:proofErr w:type="gramEnd"/>
      <w:r w:rsidRPr="00F47E4E">
        <w:rPr>
          <w:rFonts w:ascii="標楷體" w:hAnsi="標楷體" w:cs="Times New Roman" w:hint="eastAsia"/>
          <w:b w:val="0"/>
          <w:bCs w:val="0"/>
          <w:kern w:val="0"/>
        </w:rPr>
        <w:t>縣，據中央氣象署全球資訊網統計，前</w:t>
      </w:r>
      <w:proofErr w:type="gramStart"/>
      <w:r w:rsidRPr="00F47E4E">
        <w:rPr>
          <w:rFonts w:ascii="標楷體" w:hAnsi="標楷體" w:cs="Times New Roman" w:hint="eastAsia"/>
          <w:b w:val="0"/>
          <w:bCs w:val="0"/>
          <w:kern w:val="0"/>
        </w:rPr>
        <w:t>揭該等巿</w:t>
      </w:r>
      <w:proofErr w:type="gramEnd"/>
      <w:r w:rsidRPr="00F47E4E">
        <w:rPr>
          <w:rFonts w:ascii="標楷體" w:hAnsi="標楷體" w:cs="Times New Roman" w:hint="eastAsia"/>
          <w:b w:val="0"/>
          <w:bCs w:val="0"/>
          <w:kern w:val="0"/>
        </w:rPr>
        <w:t>縣89年至112年7月間發生震度4級以上地震共計2,126次，以</w:t>
      </w:r>
      <w:r w:rsidRPr="00F47E4E">
        <w:rPr>
          <w:rFonts w:ascii="標楷體" w:hAnsi="標楷體" w:cs="Times New Roman" w:hint="eastAsia"/>
          <w:b w:val="0"/>
          <w:kern w:val="0"/>
        </w:rPr>
        <w:t>花蓮</w:t>
      </w:r>
      <w:r w:rsidRPr="00F47E4E">
        <w:rPr>
          <w:rFonts w:ascii="標楷體" w:hAnsi="標楷體" w:cs="Times New Roman" w:hint="eastAsia"/>
          <w:b w:val="0"/>
          <w:bCs w:val="0"/>
          <w:kern w:val="0"/>
        </w:rPr>
        <w:t>、</w:t>
      </w:r>
      <w:proofErr w:type="gramStart"/>
      <w:r w:rsidRPr="00F47E4E">
        <w:rPr>
          <w:rFonts w:ascii="標楷體" w:hAnsi="標楷體" w:cs="Times New Roman" w:hint="eastAsia"/>
          <w:b w:val="0"/>
          <w:bCs w:val="0"/>
          <w:kern w:val="0"/>
        </w:rPr>
        <w:t>臺</w:t>
      </w:r>
      <w:proofErr w:type="gramEnd"/>
      <w:r w:rsidRPr="00F47E4E">
        <w:rPr>
          <w:rFonts w:ascii="標楷體" w:hAnsi="標楷體" w:cs="Times New Roman" w:hint="eastAsia"/>
          <w:b w:val="0"/>
          <w:bCs w:val="0"/>
          <w:kern w:val="0"/>
        </w:rPr>
        <w:t>東及宜蘭等3縣較多，該3縣</w:t>
      </w:r>
      <w:proofErr w:type="gramStart"/>
      <w:r w:rsidRPr="00F47E4E">
        <w:rPr>
          <w:rFonts w:ascii="標楷體" w:hAnsi="標楷體" w:cs="Times New Roman" w:hint="eastAsia"/>
          <w:b w:val="0"/>
          <w:bCs w:val="0"/>
          <w:kern w:val="0"/>
        </w:rPr>
        <w:t>所轄邊坡</w:t>
      </w:r>
      <w:proofErr w:type="gramEnd"/>
      <w:r w:rsidRPr="00F47E4E">
        <w:rPr>
          <w:rFonts w:ascii="標楷體" w:hAnsi="標楷體" w:cs="Times New Roman" w:hint="eastAsia"/>
          <w:b w:val="0"/>
          <w:bCs w:val="0"/>
          <w:kern w:val="0"/>
        </w:rPr>
        <w:t>位於地質敏感區且曾發生震度4級以上地震者計有94處，</w:t>
      </w:r>
      <w:proofErr w:type="gramStart"/>
      <w:r w:rsidRPr="00F47E4E">
        <w:rPr>
          <w:rFonts w:ascii="標楷體" w:hAnsi="標楷體" w:cs="Times New Roman" w:hint="eastAsia"/>
          <w:b w:val="0"/>
          <w:bCs w:val="0"/>
          <w:kern w:val="0"/>
        </w:rPr>
        <w:t>占上開</w:t>
      </w:r>
      <w:proofErr w:type="gramEnd"/>
      <w:r w:rsidRPr="00F47E4E">
        <w:rPr>
          <w:rFonts w:ascii="標楷體" w:hAnsi="標楷體" w:cs="Times New Roman" w:hint="eastAsia"/>
          <w:b w:val="0"/>
          <w:bCs w:val="0"/>
          <w:kern w:val="0"/>
        </w:rPr>
        <w:t>227處邊坡約41.41％，未來因地震致災風險較高，惟未經公路局監測，恐無法掌握邊坡狀況之細微變化，增加用路人交通風險，經函請交通部督促公路局檢討改善。</w:t>
      </w:r>
      <w:proofErr w:type="gramStart"/>
      <w:r w:rsidRPr="00F47E4E">
        <w:rPr>
          <w:rFonts w:ascii="標楷體" w:hAnsi="標楷體" w:hint="eastAsia"/>
          <w:b w:val="0"/>
          <w:bCs w:val="0"/>
          <w:kern w:val="0"/>
        </w:rPr>
        <w:t>【</w:t>
      </w:r>
      <w:proofErr w:type="gramEnd"/>
      <w:r w:rsidRPr="00F47E4E">
        <w:rPr>
          <w:rFonts w:ascii="標楷體" w:hAnsi="標楷體" w:cs="Times New Roman" w:hint="eastAsia"/>
          <w:b w:val="0"/>
          <w:bCs w:val="0"/>
          <w:kern w:val="0"/>
        </w:rPr>
        <w:t>詳總決算審核報告</w:t>
      </w:r>
      <w:proofErr w:type="gramStart"/>
      <w:r w:rsidRPr="00F47E4E">
        <w:rPr>
          <w:rFonts w:ascii="標楷體" w:hAnsi="標楷體" w:cs="Times New Roman" w:hint="eastAsia"/>
          <w:b w:val="0"/>
          <w:bCs w:val="0"/>
          <w:kern w:val="0"/>
        </w:rPr>
        <w:t>第2冊丙</w:t>
      </w:r>
      <w:proofErr w:type="gramEnd"/>
      <w:r w:rsidRPr="00F47E4E">
        <w:rPr>
          <w:rFonts w:ascii="標楷體" w:hAnsi="標楷體" w:cs="Times New Roman" w:hint="eastAsia"/>
          <w:b w:val="0"/>
          <w:bCs w:val="0"/>
          <w:kern w:val="0"/>
        </w:rPr>
        <w:t>、</w:t>
      </w:r>
      <w:r w:rsidRPr="00F47E4E">
        <w:rPr>
          <w:rFonts w:ascii="標楷體" w:hAnsi="標楷體" w:hint="eastAsia"/>
          <w:b w:val="0"/>
        </w:rPr>
        <w:t>拾肆</w:t>
      </w:r>
      <w:r w:rsidRPr="00F47E4E">
        <w:rPr>
          <w:rFonts w:ascii="標楷體" w:hAnsi="標楷體" w:cs="Times New Roman" w:hint="eastAsia"/>
          <w:b w:val="0"/>
          <w:bCs w:val="0"/>
          <w:kern w:val="0"/>
        </w:rPr>
        <w:t>、</w:t>
      </w:r>
      <w:r w:rsidRPr="00F47E4E">
        <w:rPr>
          <w:rFonts w:ascii="標楷體" w:hAnsi="標楷體" w:hint="eastAsia"/>
          <w:b w:val="0"/>
        </w:rPr>
        <w:t>交通部</w:t>
      </w:r>
      <w:r w:rsidRPr="00F47E4E">
        <w:rPr>
          <w:rFonts w:ascii="標楷體" w:hAnsi="標楷體" w:cs="Times New Roman" w:hint="eastAsia"/>
          <w:b w:val="0"/>
          <w:bCs w:val="0"/>
          <w:kern w:val="0"/>
        </w:rPr>
        <w:t>主管項下重要審核意見（</w:t>
      </w:r>
      <w:r w:rsidR="00582443" w:rsidRPr="00F47E4E">
        <w:rPr>
          <w:rFonts w:ascii="標楷體" w:hAnsi="標楷體" w:cs="Times New Roman" w:hint="eastAsia"/>
          <w:b w:val="0"/>
          <w:bCs w:val="0"/>
          <w:kern w:val="0"/>
        </w:rPr>
        <w:t>十七</w:t>
      </w:r>
      <w:r w:rsidRPr="00F47E4E">
        <w:rPr>
          <w:rFonts w:ascii="標楷體" w:hAnsi="標楷體" w:cs="Times New Roman" w:hint="eastAsia"/>
          <w:b w:val="0"/>
          <w:bCs w:val="0"/>
          <w:kern w:val="0"/>
        </w:rPr>
        <w:t>）</w:t>
      </w:r>
      <w:r w:rsidR="00582443" w:rsidRPr="00F47E4E">
        <w:rPr>
          <w:rFonts w:ascii="標楷體" w:hAnsi="標楷體" w:cs="Times New Roman" w:hint="eastAsia"/>
          <w:b w:val="0"/>
          <w:bCs w:val="0"/>
          <w:kern w:val="0"/>
        </w:rPr>
        <w:t>4.</w:t>
      </w:r>
      <w:r w:rsidRPr="00F47E4E">
        <w:rPr>
          <w:rFonts w:ascii="標楷體" w:hAnsi="標楷體" w:hint="eastAsia"/>
          <w:b w:val="0"/>
          <w:bCs w:val="0"/>
          <w:kern w:val="0"/>
        </w:rPr>
        <w:t>】</w:t>
      </w:r>
    </w:p>
    <w:p w:rsidR="003377FA" w:rsidRPr="00F47E4E" w:rsidRDefault="004B5547" w:rsidP="00C87011">
      <w:pPr>
        <w:pStyle w:val="aff3"/>
        <w:overflowPunct w:val="0"/>
        <w:spacing w:beforeLines="150" w:before="360" w:afterLines="50" w:after="120" w:line="480" w:lineRule="exact"/>
        <w:ind w:firstLine="641"/>
        <w:rPr>
          <w:rFonts w:ascii="標楷體" w:hAnsi="標楷體"/>
        </w:rPr>
      </w:pPr>
      <w:r w:rsidRPr="00F47E4E">
        <w:rPr>
          <w:rFonts w:ascii="標楷體" w:hAnsi="標楷體" w:cs="Times New Roman" w:hint="eastAsia"/>
          <w:kern w:val="0"/>
          <w:sz w:val="32"/>
          <w:szCs w:val="32"/>
        </w:rPr>
        <w:t>（四</w:t>
      </w:r>
      <w:r w:rsidRPr="00F47E4E">
        <w:rPr>
          <w:rFonts w:ascii="標楷體" w:hAnsi="標楷體" w:cs="Times New Roman"/>
          <w:kern w:val="0"/>
          <w:sz w:val="32"/>
          <w:szCs w:val="32"/>
        </w:rPr>
        <w:t>）</w:t>
      </w:r>
      <w:r w:rsidR="002F5E47" w:rsidRPr="00F47E4E">
        <w:rPr>
          <w:rFonts w:ascii="標楷體" w:hAnsi="標楷體" w:cs="Times New Roman" w:hint="eastAsia"/>
          <w:kern w:val="0"/>
          <w:sz w:val="32"/>
          <w:szCs w:val="32"/>
        </w:rPr>
        <w:t>水資源領域</w:t>
      </w:r>
      <w:r w:rsidRPr="00F47E4E">
        <w:rPr>
          <w:rFonts w:ascii="標楷體" w:hAnsi="標楷體" w:hint="eastAsia"/>
          <w:sz w:val="32"/>
          <w:szCs w:val="32"/>
        </w:rPr>
        <w:t>執行情形</w:t>
      </w:r>
    </w:p>
    <w:p w:rsidR="003377FA" w:rsidRPr="00F47E4E" w:rsidRDefault="0098433B" w:rsidP="00F47E4E">
      <w:pPr>
        <w:pStyle w:val="aff3"/>
        <w:overflowPunct w:val="0"/>
        <w:spacing w:before="48" w:afterLines="0" w:line="476" w:lineRule="exact"/>
        <w:ind w:firstLineChars="450" w:firstLine="1261"/>
        <w:rPr>
          <w:rFonts w:ascii="標楷體" w:hAnsi="標楷體"/>
          <w:b w:val="0"/>
          <w:szCs w:val="32"/>
        </w:rPr>
      </w:pPr>
      <w:r w:rsidRPr="00F47E4E">
        <w:rPr>
          <w:rFonts w:ascii="標楷體" w:hAnsi="標楷體" w:hint="eastAsia"/>
          <w:szCs w:val="32"/>
        </w:rPr>
        <w:t>1.　水利署</w:t>
      </w:r>
      <w:proofErr w:type="gramStart"/>
      <w:r w:rsidRPr="00F47E4E">
        <w:rPr>
          <w:rFonts w:ascii="標楷體" w:hAnsi="標楷體" w:hint="eastAsia"/>
          <w:szCs w:val="32"/>
        </w:rPr>
        <w:t>賡</w:t>
      </w:r>
      <w:proofErr w:type="gramEnd"/>
      <w:r w:rsidRPr="00F47E4E">
        <w:rPr>
          <w:rFonts w:ascii="標楷體" w:hAnsi="標楷體" w:hint="eastAsia"/>
          <w:szCs w:val="32"/>
        </w:rPr>
        <w:t>續推動水庫</w:t>
      </w:r>
      <w:proofErr w:type="gramStart"/>
      <w:r w:rsidRPr="00F47E4E">
        <w:rPr>
          <w:rFonts w:ascii="標楷體" w:hAnsi="標楷體" w:hint="eastAsia"/>
          <w:szCs w:val="32"/>
        </w:rPr>
        <w:t>庫</w:t>
      </w:r>
      <w:proofErr w:type="gramEnd"/>
      <w:r w:rsidRPr="00F47E4E">
        <w:rPr>
          <w:rFonts w:ascii="標楷體" w:hAnsi="標楷體" w:hint="eastAsia"/>
          <w:szCs w:val="32"/>
        </w:rPr>
        <w:t>容綱要計畫，有利維護</w:t>
      </w:r>
      <w:r w:rsidR="00C429E4" w:rsidRPr="00F47E4E">
        <w:rPr>
          <w:rFonts w:ascii="標楷體" w:hAnsi="標楷體" w:hint="eastAsia"/>
          <w:szCs w:val="32"/>
        </w:rPr>
        <w:t>現有</w:t>
      </w:r>
      <w:r w:rsidRPr="00F47E4E">
        <w:rPr>
          <w:rFonts w:ascii="標楷體" w:hAnsi="標楷體" w:hint="eastAsia"/>
          <w:szCs w:val="32"/>
        </w:rPr>
        <w:t>水庫功能並延續水庫壽命，惟水庫</w:t>
      </w:r>
      <w:proofErr w:type="gramStart"/>
      <w:r w:rsidRPr="00F47E4E">
        <w:rPr>
          <w:rFonts w:ascii="標楷體" w:hAnsi="標楷體" w:hint="eastAsia"/>
          <w:szCs w:val="32"/>
        </w:rPr>
        <w:t>採</w:t>
      </w:r>
      <w:proofErr w:type="gramEnd"/>
      <w:r w:rsidRPr="00F47E4E">
        <w:rPr>
          <w:rFonts w:ascii="標楷體" w:hAnsi="標楷體" w:hint="eastAsia"/>
          <w:szCs w:val="32"/>
        </w:rPr>
        <w:t>高水位操作限</w:t>
      </w:r>
      <w:proofErr w:type="gramStart"/>
      <w:r w:rsidRPr="00F47E4E">
        <w:rPr>
          <w:rFonts w:ascii="標楷體" w:hAnsi="標楷體" w:hint="eastAsia"/>
          <w:szCs w:val="32"/>
        </w:rPr>
        <w:t>縮陸挖</w:t>
      </w:r>
      <w:proofErr w:type="gramEnd"/>
      <w:r w:rsidRPr="00F47E4E">
        <w:rPr>
          <w:rFonts w:ascii="標楷體" w:hAnsi="標楷體" w:hint="eastAsia"/>
          <w:szCs w:val="32"/>
        </w:rPr>
        <w:t>時機，亦不利</w:t>
      </w:r>
      <w:proofErr w:type="gramStart"/>
      <w:r w:rsidRPr="00F47E4E">
        <w:rPr>
          <w:rFonts w:ascii="標楷體" w:hAnsi="標楷體" w:hint="eastAsia"/>
          <w:szCs w:val="32"/>
        </w:rPr>
        <w:t>進行抽泥及</w:t>
      </w:r>
      <w:proofErr w:type="gramEnd"/>
      <w:r w:rsidRPr="00F47E4E">
        <w:rPr>
          <w:rFonts w:ascii="標楷體" w:hAnsi="標楷體" w:hint="eastAsia"/>
          <w:szCs w:val="32"/>
        </w:rPr>
        <w:t>水力排砂等清淤作業，影響清淤成效，允宜</w:t>
      </w:r>
      <w:proofErr w:type="gramStart"/>
      <w:r w:rsidR="00B95985">
        <w:rPr>
          <w:rFonts w:ascii="標楷體" w:hAnsi="標楷體" w:hint="eastAsia"/>
          <w:szCs w:val="32"/>
        </w:rPr>
        <w:t>研</w:t>
      </w:r>
      <w:proofErr w:type="gramEnd"/>
      <w:r w:rsidR="00B95985">
        <w:rPr>
          <w:rFonts w:ascii="標楷體" w:hAnsi="標楷體" w:hint="eastAsia"/>
          <w:szCs w:val="32"/>
        </w:rPr>
        <w:t>謀改善</w:t>
      </w:r>
      <w:r w:rsidRPr="00F47E4E">
        <w:rPr>
          <w:rFonts w:ascii="標楷體" w:hAnsi="標楷體" w:hint="eastAsia"/>
          <w:szCs w:val="32"/>
        </w:rPr>
        <w:t>：</w:t>
      </w:r>
      <w:r w:rsidRPr="00F47E4E">
        <w:rPr>
          <w:rFonts w:ascii="標楷體" w:hAnsi="標楷體" w:hint="eastAsia"/>
          <w:b w:val="0"/>
          <w:szCs w:val="32"/>
        </w:rPr>
        <w:t>臺灣大部分面積係屬丘陵及山</w:t>
      </w:r>
      <w:r w:rsidR="00F779D4" w:rsidRPr="00F47E4E">
        <w:rPr>
          <w:rFonts w:ascii="標楷體" w:hAnsi="標楷體" w:hint="eastAsia"/>
          <w:b w:val="0"/>
          <w:szCs w:val="32"/>
        </w:rPr>
        <w:t>地</w:t>
      </w:r>
      <w:r w:rsidRPr="00F47E4E">
        <w:rPr>
          <w:rFonts w:ascii="標楷體" w:hAnsi="標楷體" w:hint="eastAsia"/>
          <w:b w:val="0"/>
          <w:szCs w:val="32"/>
        </w:rPr>
        <w:t>且地質破碎，</w:t>
      </w:r>
      <w:proofErr w:type="gramStart"/>
      <w:r w:rsidRPr="00F47E4E">
        <w:rPr>
          <w:rFonts w:ascii="標楷體" w:hAnsi="標楷體" w:hint="eastAsia"/>
          <w:b w:val="0"/>
          <w:szCs w:val="32"/>
        </w:rPr>
        <w:t>又豐水</w:t>
      </w:r>
      <w:proofErr w:type="gramEnd"/>
      <w:r w:rsidRPr="00F47E4E">
        <w:rPr>
          <w:rFonts w:ascii="標楷體" w:hAnsi="標楷體" w:hint="eastAsia"/>
          <w:b w:val="0"/>
          <w:szCs w:val="32"/>
        </w:rPr>
        <w:t>期間降雨集中致水庫集水區土壤沖蝕及土砂崩塌情況加劇，造成水庫泥</w:t>
      </w:r>
      <w:r w:rsidRPr="00F47E4E">
        <w:rPr>
          <w:rFonts w:ascii="標楷體" w:hAnsi="標楷體" w:hint="eastAsia"/>
          <w:b w:val="0"/>
          <w:szCs w:val="32"/>
        </w:rPr>
        <w:lastRenderedPageBreak/>
        <w:t>砂淤積、有效容量減少。</w:t>
      </w:r>
      <w:r w:rsidR="00037C11" w:rsidRPr="00F47E4E">
        <w:rPr>
          <w:rFonts w:ascii="標楷體" w:hAnsi="標楷體" w:hint="eastAsia"/>
          <w:b w:val="0"/>
          <w:szCs w:val="32"/>
        </w:rPr>
        <w:t>經濟部</w:t>
      </w:r>
      <w:r w:rsidRPr="00F47E4E">
        <w:rPr>
          <w:rFonts w:ascii="標楷體" w:hAnsi="標楷體" w:hint="eastAsia"/>
          <w:b w:val="0"/>
          <w:szCs w:val="32"/>
        </w:rPr>
        <w:t>水利署</w:t>
      </w:r>
      <w:r w:rsidR="00037C11" w:rsidRPr="00F47E4E">
        <w:rPr>
          <w:rFonts w:ascii="標楷體" w:hAnsi="標楷體" w:hint="eastAsia"/>
          <w:b w:val="0"/>
          <w:szCs w:val="32"/>
        </w:rPr>
        <w:t>（下稱水利署）</w:t>
      </w:r>
      <w:r w:rsidRPr="00F47E4E">
        <w:rPr>
          <w:rFonts w:ascii="標楷體" w:hAnsi="標楷體" w:hint="eastAsia"/>
          <w:b w:val="0"/>
          <w:szCs w:val="32"/>
        </w:rPr>
        <w:t>為延續水庫壽命，</w:t>
      </w:r>
      <w:r w:rsidR="001B7970" w:rsidRPr="00F47E4E">
        <w:rPr>
          <w:rFonts w:ascii="標楷體" w:hAnsi="標楷體" w:cs="Times New Roman" w:hint="eastAsia"/>
          <w:b w:val="0"/>
          <w:bCs w:val="0"/>
          <w:kern w:val="0"/>
        </w:rPr>
        <w:t>於「國家氣候變遷調適行動方案</w:t>
      </w:r>
      <w:r w:rsidR="009B0016" w:rsidRPr="00F47E4E">
        <w:rPr>
          <w:rFonts w:ascii="標楷體" w:hAnsi="標楷體" w:cs="Times New Roman" w:hint="eastAsia"/>
          <w:b w:val="0"/>
          <w:bCs w:val="0"/>
          <w:kern w:val="0"/>
        </w:rPr>
        <w:t>（107－111年）</w:t>
      </w:r>
      <w:r w:rsidR="001B7970" w:rsidRPr="00F47E4E">
        <w:rPr>
          <w:rFonts w:ascii="標楷體" w:hAnsi="標楷體" w:cs="Times New Roman" w:hint="eastAsia"/>
          <w:b w:val="0"/>
          <w:bCs w:val="0"/>
          <w:kern w:val="0"/>
        </w:rPr>
        <w:t>」</w:t>
      </w:r>
      <w:proofErr w:type="gramStart"/>
      <w:r w:rsidRPr="00F47E4E">
        <w:rPr>
          <w:rFonts w:ascii="標楷體" w:hAnsi="標楷體" w:hint="eastAsia"/>
          <w:b w:val="0"/>
          <w:szCs w:val="32"/>
        </w:rPr>
        <w:t>研</w:t>
      </w:r>
      <w:proofErr w:type="gramEnd"/>
      <w:r w:rsidRPr="00F47E4E">
        <w:rPr>
          <w:rFonts w:ascii="標楷體" w:hAnsi="標楷體" w:hint="eastAsia"/>
          <w:b w:val="0"/>
          <w:szCs w:val="32"/>
        </w:rPr>
        <w:t>擬「水庫</w:t>
      </w:r>
      <w:proofErr w:type="gramStart"/>
      <w:r w:rsidRPr="00F47E4E">
        <w:rPr>
          <w:rFonts w:ascii="標楷體" w:hAnsi="標楷體" w:hint="eastAsia"/>
          <w:b w:val="0"/>
          <w:szCs w:val="32"/>
        </w:rPr>
        <w:t>庫</w:t>
      </w:r>
      <w:proofErr w:type="gramEnd"/>
      <w:r w:rsidRPr="00F47E4E">
        <w:rPr>
          <w:rFonts w:ascii="標楷體" w:hAnsi="標楷體" w:hint="eastAsia"/>
          <w:b w:val="0"/>
          <w:szCs w:val="32"/>
        </w:rPr>
        <w:t>容有效維持綱要計畫」</w:t>
      </w:r>
      <w:r w:rsidR="008D53A3" w:rsidRPr="00F47E4E">
        <w:rPr>
          <w:rFonts w:ascii="標楷體" w:hAnsi="標楷體" w:hint="eastAsia"/>
          <w:b w:val="0"/>
          <w:szCs w:val="32"/>
        </w:rPr>
        <w:t>（</w:t>
      </w:r>
      <w:r w:rsidRPr="00F47E4E">
        <w:rPr>
          <w:rFonts w:ascii="標楷體" w:hAnsi="標楷體" w:hint="eastAsia"/>
          <w:b w:val="0"/>
          <w:szCs w:val="32"/>
        </w:rPr>
        <w:t>下稱庫容綱要計畫</w:t>
      </w:r>
      <w:r w:rsidR="008D53A3" w:rsidRPr="00F47E4E">
        <w:rPr>
          <w:rFonts w:ascii="標楷體" w:hAnsi="標楷體" w:hint="eastAsia"/>
          <w:b w:val="0"/>
          <w:szCs w:val="32"/>
        </w:rPr>
        <w:t>）</w:t>
      </w:r>
      <w:r w:rsidRPr="00F47E4E">
        <w:rPr>
          <w:rFonts w:ascii="標楷體" w:hAnsi="標楷體" w:hint="eastAsia"/>
          <w:b w:val="0"/>
          <w:szCs w:val="32"/>
        </w:rPr>
        <w:t>，擇選供水及淤積率超過6％之石門、曾文等13座水庫列為追蹤改善標的，期於長期</w:t>
      </w:r>
      <w:r w:rsidR="008D53A3" w:rsidRPr="00F47E4E">
        <w:rPr>
          <w:rFonts w:ascii="標楷體" w:hAnsi="標楷體" w:hint="eastAsia"/>
          <w:b w:val="0"/>
          <w:szCs w:val="32"/>
        </w:rPr>
        <w:t>（</w:t>
      </w:r>
      <w:r w:rsidRPr="00F47E4E">
        <w:rPr>
          <w:rFonts w:ascii="標楷體" w:hAnsi="標楷體" w:hint="eastAsia"/>
          <w:b w:val="0"/>
          <w:szCs w:val="32"/>
        </w:rPr>
        <w:t>111至120年</w:t>
      </w:r>
      <w:r w:rsidR="008D53A3" w:rsidRPr="00F47E4E">
        <w:rPr>
          <w:rFonts w:ascii="標楷體" w:hAnsi="標楷體" w:hint="eastAsia"/>
          <w:b w:val="0"/>
          <w:szCs w:val="32"/>
        </w:rPr>
        <w:t>）</w:t>
      </w:r>
      <w:r w:rsidRPr="00F47E4E">
        <w:rPr>
          <w:rFonts w:ascii="標楷體" w:hAnsi="標楷體" w:hint="eastAsia"/>
          <w:b w:val="0"/>
          <w:szCs w:val="32"/>
        </w:rPr>
        <w:t>能達到水庫泥砂進出平衡目標，維持水庫有效庫容水準。我國水庫清淤方式，主要分為乾旱期間進行陸域機械開挖</w:t>
      </w:r>
      <w:r w:rsidR="008D53A3" w:rsidRPr="00F47E4E">
        <w:rPr>
          <w:rFonts w:ascii="標楷體" w:hAnsi="標楷體" w:hint="eastAsia"/>
          <w:b w:val="0"/>
          <w:szCs w:val="32"/>
        </w:rPr>
        <w:t>（</w:t>
      </w:r>
      <w:r w:rsidRPr="00F47E4E">
        <w:rPr>
          <w:rFonts w:ascii="標楷體" w:hAnsi="標楷體" w:hint="eastAsia"/>
          <w:b w:val="0"/>
          <w:szCs w:val="32"/>
        </w:rPr>
        <w:t>下稱陸挖</w:t>
      </w:r>
      <w:r w:rsidR="008D53A3" w:rsidRPr="00F47E4E">
        <w:rPr>
          <w:rFonts w:ascii="標楷體" w:hAnsi="標楷體" w:hint="eastAsia"/>
          <w:b w:val="0"/>
          <w:szCs w:val="32"/>
        </w:rPr>
        <w:t>）</w:t>
      </w:r>
      <w:r w:rsidRPr="00F47E4E">
        <w:rPr>
          <w:rFonts w:ascii="標楷體" w:hAnsi="標楷體" w:hint="eastAsia"/>
          <w:b w:val="0"/>
          <w:szCs w:val="32"/>
        </w:rPr>
        <w:t>，暨颱風或</w:t>
      </w:r>
      <w:r w:rsidRPr="00F47E4E">
        <w:rPr>
          <w:rFonts w:ascii="標楷體" w:hAnsi="標楷體" w:cs="Times New Roman" w:hint="eastAsia"/>
          <w:b w:val="0"/>
          <w:kern w:val="0"/>
        </w:rPr>
        <w:t>水量</w:t>
      </w:r>
      <w:r w:rsidRPr="00F47E4E">
        <w:rPr>
          <w:rFonts w:ascii="標楷體" w:hAnsi="標楷體" w:hint="eastAsia"/>
          <w:b w:val="0"/>
          <w:szCs w:val="32"/>
        </w:rPr>
        <w:t>充沛時</w:t>
      </w:r>
      <w:proofErr w:type="gramStart"/>
      <w:r w:rsidRPr="00F47E4E">
        <w:rPr>
          <w:rFonts w:ascii="標楷體" w:hAnsi="標楷體" w:hint="eastAsia"/>
          <w:b w:val="0"/>
          <w:szCs w:val="32"/>
        </w:rPr>
        <w:t>進行抽泥及</w:t>
      </w:r>
      <w:proofErr w:type="gramEnd"/>
      <w:r w:rsidRPr="00F47E4E">
        <w:rPr>
          <w:rFonts w:ascii="標楷體" w:hAnsi="標楷體" w:hint="eastAsia"/>
          <w:b w:val="0"/>
          <w:szCs w:val="32"/>
        </w:rPr>
        <w:t>水力排砂作業。</w:t>
      </w:r>
      <w:proofErr w:type="gramStart"/>
      <w:r w:rsidRPr="00F47E4E">
        <w:rPr>
          <w:rFonts w:ascii="標楷體" w:hAnsi="標楷體" w:hint="eastAsia"/>
          <w:b w:val="0"/>
          <w:szCs w:val="32"/>
        </w:rPr>
        <w:t>惟查庫</w:t>
      </w:r>
      <w:proofErr w:type="gramEnd"/>
      <w:r w:rsidRPr="00F47E4E">
        <w:rPr>
          <w:rFonts w:ascii="標楷體" w:hAnsi="標楷體" w:hint="eastAsia"/>
          <w:b w:val="0"/>
          <w:szCs w:val="32"/>
        </w:rPr>
        <w:t>容綱要計畫13座水庫之</w:t>
      </w:r>
      <w:proofErr w:type="gramStart"/>
      <w:r w:rsidRPr="00F47E4E">
        <w:rPr>
          <w:rFonts w:ascii="標楷體" w:hAnsi="標楷體" w:hint="eastAsia"/>
          <w:b w:val="0"/>
          <w:szCs w:val="32"/>
        </w:rPr>
        <w:t>112</w:t>
      </w:r>
      <w:proofErr w:type="gramEnd"/>
      <w:r w:rsidRPr="00F47E4E">
        <w:rPr>
          <w:rFonts w:ascii="標楷體" w:hAnsi="標楷體" w:hint="eastAsia"/>
          <w:b w:val="0"/>
          <w:szCs w:val="32"/>
        </w:rPr>
        <w:t>年度清淤結果，</w:t>
      </w:r>
      <w:proofErr w:type="gramStart"/>
      <w:r w:rsidRPr="00F47E4E">
        <w:rPr>
          <w:rFonts w:ascii="標楷體" w:hAnsi="標楷體" w:hint="eastAsia"/>
          <w:b w:val="0"/>
          <w:szCs w:val="32"/>
        </w:rPr>
        <w:t>總清淤量</w:t>
      </w:r>
      <w:proofErr w:type="gramEnd"/>
      <w:r w:rsidRPr="00F47E4E">
        <w:rPr>
          <w:rFonts w:ascii="標楷體" w:hAnsi="標楷體" w:hint="eastAsia"/>
          <w:b w:val="0"/>
          <w:szCs w:val="32"/>
        </w:rPr>
        <w:t>1,146萬餘立方公尺，較預計</w:t>
      </w:r>
      <w:proofErr w:type="gramStart"/>
      <w:r w:rsidRPr="00F47E4E">
        <w:rPr>
          <w:rFonts w:ascii="標楷體" w:hAnsi="標楷體" w:hint="eastAsia"/>
          <w:b w:val="0"/>
          <w:szCs w:val="32"/>
        </w:rPr>
        <w:t>總清淤量</w:t>
      </w:r>
      <w:proofErr w:type="gramEnd"/>
      <w:r w:rsidRPr="00F47E4E">
        <w:rPr>
          <w:rFonts w:ascii="標楷體" w:hAnsi="標楷體" w:hint="eastAsia"/>
          <w:b w:val="0"/>
          <w:szCs w:val="32"/>
        </w:rPr>
        <w:t>1,972萬立方公尺減少825萬餘立方公尺</w:t>
      </w:r>
      <w:r w:rsidR="00C429E4" w:rsidRPr="00F47E4E">
        <w:rPr>
          <w:rFonts w:ascii="標楷體" w:hAnsi="標楷體" w:hint="eastAsia"/>
          <w:b w:val="0"/>
          <w:szCs w:val="32"/>
        </w:rPr>
        <w:t>，約41.84％</w:t>
      </w:r>
      <w:r w:rsidRPr="00F47E4E">
        <w:rPr>
          <w:rFonts w:ascii="標楷體" w:hAnsi="標楷體" w:hint="eastAsia"/>
          <w:b w:val="0"/>
          <w:szCs w:val="32"/>
        </w:rPr>
        <w:t>，亦較達成土砂進出平衡所</w:t>
      </w:r>
      <w:proofErr w:type="gramStart"/>
      <w:r w:rsidRPr="00F47E4E">
        <w:rPr>
          <w:rFonts w:ascii="標楷體" w:hAnsi="標楷體" w:hint="eastAsia"/>
          <w:b w:val="0"/>
          <w:szCs w:val="32"/>
        </w:rPr>
        <w:t>需清淤量</w:t>
      </w:r>
      <w:proofErr w:type="gramEnd"/>
      <w:r w:rsidRPr="00F47E4E">
        <w:rPr>
          <w:rFonts w:ascii="標楷體" w:hAnsi="標楷體" w:hint="eastAsia"/>
          <w:b w:val="0"/>
          <w:szCs w:val="32"/>
        </w:rPr>
        <w:t>1,287萬餘立方公尺減少141萬餘立方公尺</w:t>
      </w:r>
      <w:r w:rsidR="00C429E4" w:rsidRPr="00F47E4E">
        <w:rPr>
          <w:rFonts w:ascii="標楷體" w:hAnsi="標楷體" w:hint="eastAsia"/>
          <w:b w:val="0"/>
          <w:szCs w:val="32"/>
        </w:rPr>
        <w:t>，約10.96％</w:t>
      </w:r>
      <w:r w:rsidRPr="00F47E4E">
        <w:rPr>
          <w:rFonts w:ascii="標楷體" w:hAnsi="標楷體" w:hint="eastAsia"/>
          <w:b w:val="0"/>
          <w:szCs w:val="32"/>
        </w:rPr>
        <w:t>，</w:t>
      </w:r>
      <w:proofErr w:type="gramStart"/>
      <w:r w:rsidR="00C429E4" w:rsidRPr="00F47E4E">
        <w:rPr>
          <w:rFonts w:ascii="標楷體" w:hAnsi="標楷體" w:hint="eastAsia"/>
          <w:b w:val="0"/>
          <w:szCs w:val="32"/>
        </w:rPr>
        <w:t>揆</w:t>
      </w:r>
      <w:proofErr w:type="gramEnd"/>
      <w:r w:rsidR="00C429E4" w:rsidRPr="00F47E4E">
        <w:rPr>
          <w:rFonts w:ascii="標楷體" w:hAnsi="標楷體" w:hint="eastAsia"/>
          <w:b w:val="0"/>
          <w:szCs w:val="32"/>
        </w:rPr>
        <w:t>其主因，係</w:t>
      </w:r>
      <w:r w:rsidRPr="00F47E4E">
        <w:rPr>
          <w:rFonts w:ascii="標楷體" w:hAnsi="標楷體" w:hint="eastAsia"/>
          <w:b w:val="0"/>
          <w:szCs w:val="32"/>
        </w:rPr>
        <w:t>水庫</w:t>
      </w:r>
      <w:proofErr w:type="gramStart"/>
      <w:r w:rsidRPr="00F47E4E">
        <w:rPr>
          <w:rFonts w:ascii="標楷體" w:hAnsi="標楷體" w:hint="eastAsia"/>
          <w:b w:val="0"/>
          <w:szCs w:val="32"/>
        </w:rPr>
        <w:t>採</w:t>
      </w:r>
      <w:proofErr w:type="gramEnd"/>
      <w:r w:rsidRPr="00F47E4E">
        <w:rPr>
          <w:rFonts w:ascii="標楷體" w:hAnsi="標楷體" w:hint="eastAsia"/>
          <w:b w:val="0"/>
          <w:szCs w:val="32"/>
        </w:rPr>
        <w:t>高水位操作，限</w:t>
      </w:r>
      <w:proofErr w:type="gramStart"/>
      <w:r w:rsidRPr="00F47E4E">
        <w:rPr>
          <w:rFonts w:ascii="標楷體" w:hAnsi="標楷體" w:hint="eastAsia"/>
          <w:b w:val="0"/>
          <w:szCs w:val="32"/>
        </w:rPr>
        <w:t>縮陸挖</w:t>
      </w:r>
      <w:proofErr w:type="gramEnd"/>
      <w:r w:rsidRPr="00F47E4E">
        <w:rPr>
          <w:rFonts w:ascii="標楷體" w:hAnsi="標楷體" w:hint="eastAsia"/>
          <w:b w:val="0"/>
          <w:szCs w:val="32"/>
        </w:rPr>
        <w:t>之時機，亦不利</w:t>
      </w:r>
      <w:proofErr w:type="gramStart"/>
      <w:r w:rsidRPr="00F47E4E">
        <w:rPr>
          <w:rFonts w:ascii="標楷體" w:hAnsi="標楷體" w:hint="eastAsia"/>
          <w:b w:val="0"/>
          <w:szCs w:val="32"/>
        </w:rPr>
        <w:t>進行抽泥及</w:t>
      </w:r>
      <w:proofErr w:type="gramEnd"/>
      <w:r w:rsidRPr="00F47E4E">
        <w:rPr>
          <w:rFonts w:ascii="標楷體" w:hAnsi="標楷體" w:hint="eastAsia"/>
          <w:b w:val="0"/>
          <w:szCs w:val="32"/>
        </w:rPr>
        <w:t>水力排砂之清淤作業，影響清淤成效，經函請水利署</w:t>
      </w:r>
      <w:proofErr w:type="gramStart"/>
      <w:r w:rsidRPr="00F47E4E">
        <w:rPr>
          <w:rFonts w:ascii="標楷體" w:hAnsi="標楷體" w:hint="eastAsia"/>
          <w:b w:val="0"/>
          <w:szCs w:val="32"/>
        </w:rPr>
        <w:t>研</w:t>
      </w:r>
      <w:proofErr w:type="gramEnd"/>
      <w:r w:rsidRPr="00F47E4E">
        <w:rPr>
          <w:rFonts w:ascii="標楷體" w:hAnsi="標楷體" w:hint="eastAsia"/>
          <w:b w:val="0"/>
          <w:szCs w:val="32"/>
        </w:rPr>
        <w:t>謀改善。【詳審核報告非營業部分乙、壹、六、經濟部主管（二）水資源作業基金項下重要審核意見（2）】</w:t>
      </w:r>
    </w:p>
    <w:p w:rsidR="0098433B" w:rsidRPr="00F47E4E" w:rsidRDefault="0098433B" w:rsidP="006C6DCE">
      <w:pPr>
        <w:pStyle w:val="aff3"/>
        <w:overflowPunct w:val="0"/>
        <w:spacing w:beforeLines="30" w:before="72" w:afterLines="0" w:line="472" w:lineRule="exact"/>
        <w:ind w:firstLineChars="450" w:firstLine="1261"/>
        <w:rPr>
          <w:rFonts w:ascii="標楷體" w:hAnsi="標楷體"/>
          <w:b w:val="0"/>
        </w:rPr>
      </w:pPr>
      <w:r w:rsidRPr="00F47E4E">
        <w:rPr>
          <w:rFonts w:ascii="標楷體" w:hAnsi="標楷體" w:hint="eastAsia"/>
        </w:rPr>
        <w:t>2.　水利署為因應極端氣候對供水影響，</w:t>
      </w:r>
      <w:r w:rsidR="005876F8" w:rsidRPr="00F47E4E">
        <w:rPr>
          <w:rFonts w:ascii="標楷體" w:hAnsi="標楷體" w:hint="eastAsia"/>
        </w:rPr>
        <w:t>辦理抗旱水井、伏流水及人工湖建設計畫，有助</w:t>
      </w:r>
      <w:r w:rsidRPr="00F47E4E">
        <w:rPr>
          <w:rFonts w:ascii="標楷體" w:hAnsi="標楷體" w:hint="eastAsia"/>
        </w:rPr>
        <w:t>提高供水韌性，惟地下水取用量超逾年滲透量，部分抗旱水井未檢測水質，又人工湖水質</w:t>
      </w:r>
      <w:r w:rsidR="00E4310A" w:rsidRPr="00F47E4E">
        <w:rPr>
          <w:rFonts w:ascii="標楷體" w:hAnsi="標楷體" w:hint="eastAsia"/>
        </w:rPr>
        <w:t>有</w:t>
      </w:r>
      <w:r w:rsidRPr="00F47E4E">
        <w:rPr>
          <w:rFonts w:ascii="標楷體" w:hAnsi="標楷體" w:hint="eastAsia"/>
        </w:rPr>
        <w:t>優氧化</w:t>
      </w:r>
      <w:r w:rsidR="00E4310A" w:rsidRPr="00F47E4E">
        <w:rPr>
          <w:rFonts w:ascii="標楷體" w:hAnsi="標楷體" w:hint="eastAsia"/>
        </w:rPr>
        <w:t>情形</w:t>
      </w:r>
      <w:r w:rsidRPr="00F47E4E">
        <w:rPr>
          <w:rFonts w:ascii="標楷體" w:hAnsi="標楷體" w:hint="eastAsia"/>
        </w:rPr>
        <w:t>，及調查全</w:t>
      </w:r>
      <w:proofErr w:type="gramStart"/>
      <w:r w:rsidRPr="00F47E4E">
        <w:rPr>
          <w:rFonts w:ascii="標楷體" w:hAnsi="標楷體" w:hint="eastAsia"/>
        </w:rPr>
        <w:t>臺</w:t>
      </w:r>
      <w:proofErr w:type="gramEnd"/>
      <w:r w:rsidRPr="00F47E4E">
        <w:rPr>
          <w:rFonts w:ascii="標楷體" w:hAnsi="標楷體" w:hint="eastAsia"/>
        </w:rPr>
        <w:t>具開發</w:t>
      </w:r>
      <w:proofErr w:type="gramStart"/>
      <w:r w:rsidRPr="00F47E4E">
        <w:rPr>
          <w:rFonts w:ascii="標楷體" w:hAnsi="標楷體" w:hint="eastAsia"/>
        </w:rPr>
        <w:t>伏流水</w:t>
      </w:r>
      <w:r w:rsidR="00AD4E03" w:rsidRPr="00F47E4E">
        <w:rPr>
          <w:rFonts w:ascii="標楷體" w:hAnsi="標楷體" w:hint="eastAsia"/>
        </w:rPr>
        <w:t>潛勢</w:t>
      </w:r>
      <w:proofErr w:type="gramEnd"/>
      <w:r w:rsidRPr="00F47E4E">
        <w:rPr>
          <w:rFonts w:ascii="標楷體" w:hAnsi="標楷體" w:hint="eastAsia"/>
        </w:rPr>
        <w:t>資料久遠等情事，</w:t>
      </w:r>
      <w:r w:rsidR="005876F8" w:rsidRPr="00F47E4E">
        <w:rPr>
          <w:rFonts w:ascii="標楷體" w:hAnsi="標楷體" w:hint="eastAsia"/>
        </w:rPr>
        <w:t>允宜</w:t>
      </w:r>
      <w:proofErr w:type="gramStart"/>
      <w:r w:rsidRPr="00F47E4E">
        <w:rPr>
          <w:rFonts w:ascii="標楷體" w:hAnsi="標楷體" w:hint="eastAsia"/>
        </w:rPr>
        <w:t>研謀妥處</w:t>
      </w:r>
      <w:proofErr w:type="gramEnd"/>
      <w:r w:rsidRPr="00F47E4E">
        <w:rPr>
          <w:rFonts w:ascii="標楷體" w:hAnsi="標楷體" w:hint="eastAsia"/>
        </w:rPr>
        <w:t>：</w:t>
      </w:r>
      <w:r w:rsidRPr="00F47E4E">
        <w:rPr>
          <w:rFonts w:ascii="標楷體" w:hAnsi="標楷體" w:hint="eastAsia"/>
          <w:b w:val="0"/>
        </w:rPr>
        <w:t>水利署為因應極端氣候對供水影響及提高供水安全，自</w:t>
      </w:r>
      <w:proofErr w:type="gramStart"/>
      <w:r w:rsidRPr="00F47E4E">
        <w:rPr>
          <w:rFonts w:ascii="標楷體" w:hAnsi="標楷體" w:hint="eastAsia"/>
          <w:b w:val="0"/>
        </w:rPr>
        <w:t>104</w:t>
      </w:r>
      <w:proofErr w:type="gramEnd"/>
      <w:r w:rsidRPr="00F47E4E">
        <w:rPr>
          <w:rFonts w:ascii="標楷體" w:hAnsi="標楷體" w:hint="eastAsia"/>
          <w:b w:val="0"/>
        </w:rPr>
        <w:t>年度起陸續辦理「烏溪</w:t>
      </w:r>
      <w:proofErr w:type="gramStart"/>
      <w:r w:rsidRPr="00F47E4E">
        <w:rPr>
          <w:rFonts w:ascii="標楷體" w:hAnsi="標楷體" w:hint="eastAsia"/>
          <w:b w:val="0"/>
        </w:rPr>
        <w:t>鳥嘴潭</w:t>
      </w:r>
      <w:proofErr w:type="gramEnd"/>
      <w:r w:rsidRPr="00F47E4E">
        <w:rPr>
          <w:rFonts w:ascii="標楷體" w:hAnsi="標楷體" w:hint="eastAsia"/>
          <w:b w:val="0"/>
        </w:rPr>
        <w:t>人工湖</w:t>
      </w:r>
      <w:r w:rsidRPr="00F47E4E">
        <w:rPr>
          <w:rFonts w:ascii="標楷體" w:hAnsi="標楷體" w:hint="eastAsia"/>
          <w:b w:val="0"/>
          <w:szCs w:val="32"/>
        </w:rPr>
        <w:t>工程</w:t>
      </w:r>
      <w:r w:rsidRPr="00F47E4E">
        <w:rPr>
          <w:rFonts w:ascii="標楷體" w:hAnsi="標楷體" w:hint="eastAsia"/>
          <w:b w:val="0"/>
        </w:rPr>
        <w:t>計畫」、「防災及備援水井建置計畫」、「緊急抗旱水源應變計畫2.0」、「加強平地人工湖及伏流水推動計畫」及「2023年穩定南部供水抗旱計畫」等</w:t>
      </w:r>
      <w:r w:rsidR="001B7970" w:rsidRPr="00F47E4E">
        <w:rPr>
          <w:rFonts w:ascii="標楷體" w:hAnsi="標楷體" w:hint="eastAsia"/>
          <w:b w:val="0"/>
        </w:rPr>
        <w:t>相關調適行動計畫</w:t>
      </w:r>
      <w:r w:rsidRPr="00F47E4E">
        <w:rPr>
          <w:rFonts w:ascii="標楷體" w:hAnsi="標楷體" w:hint="eastAsia"/>
          <w:b w:val="0"/>
        </w:rPr>
        <w:t>，總計畫經費380億餘元，透過設置抗旱水井、開發人工湖與伏流水等，</w:t>
      </w:r>
      <w:proofErr w:type="gramStart"/>
      <w:r w:rsidRPr="00F47E4E">
        <w:rPr>
          <w:rFonts w:ascii="標楷體" w:hAnsi="標楷體" w:hint="eastAsia"/>
          <w:b w:val="0"/>
        </w:rPr>
        <w:t>增裕備援</w:t>
      </w:r>
      <w:proofErr w:type="gramEnd"/>
      <w:r w:rsidRPr="00F47E4E">
        <w:rPr>
          <w:rFonts w:ascii="標楷體" w:hAnsi="標楷體" w:hint="eastAsia"/>
          <w:b w:val="0"/>
        </w:rPr>
        <w:t>水源，提高供水韌性。經查執行情形，核有：（1）增鑿水井利用地下水資源</w:t>
      </w:r>
      <w:proofErr w:type="gramStart"/>
      <w:r w:rsidRPr="00F47E4E">
        <w:rPr>
          <w:rFonts w:ascii="標楷體" w:hAnsi="標楷體" w:hint="eastAsia"/>
          <w:b w:val="0"/>
        </w:rPr>
        <w:t>作為枯</w:t>
      </w:r>
      <w:proofErr w:type="gramEnd"/>
      <w:r w:rsidRPr="00F47E4E">
        <w:rPr>
          <w:rFonts w:ascii="標楷體" w:hAnsi="標楷體" w:hint="eastAsia"/>
          <w:b w:val="0"/>
        </w:rPr>
        <w:t>旱期間備援水源，惟地下水取用水量超逾年滲透量，且部分抗旱水井未檢測水質，又缺乏資訊系統管理抗旱水井資訊；（2）烏溪</w:t>
      </w:r>
      <w:proofErr w:type="gramStart"/>
      <w:r w:rsidRPr="00F47E4E">
        <w:rPr>
          <w:rFonts w:ascii="標楷體" w:hAnsi="標楷體" w:hint="eastAsia"/>
          <w:b w:val="0"/>
        </w:rPr>
        <w:t>鳥嘴潭</w:t>
      </w:r>
      <w:proofErr w:type="gramEnd"/>
      <w:r w:rsidRPr="00F47E4E">
        <w:rPr>
          <w:rFonts w:ascii="標楷體" w:hAnsi="標楷體" w:hint="eastAsia"/>
          <w:b w:val="0"/>
        </w:rPr>
        <w:t>人工湖蓄水水質有優氧化情形，造成水質不佳並增加自來水淨水場額外負擔；（3）調查全</w:t>
      </w:r>
      <w:proofErr w:type="gramStart"/>
      <w:r w:rsidRPr="00F47E4E">
        <w:rPr>
          <w:rFonts w:ascii="標楷體" w:hAnsi="標楷體" w:hint="eastAsia"/>
          <w:b w:val="0"/>
        </w:rPr>
        <w:t>臺</w:t>
      </w:r>
      <w:proofErr w:type="gramEnd"/>
      <w:r w:rsidRPr="00F47E4E">
        <w:rPr>
          <w:rFonts w:ascii="標楷體" w:hAnsi="標楷體" w:hint="eastAsia"/>
          <w:b w:val="0"/>
        </w:rPr>
        <w:t>具</w:t>
      </w:r>
      <w:r w:rsidRPr="00F47E4E">
        <w:rPr>
          <w:rFonts w:ascii="標楷體" w:hAnsi="標楷體" w:cs="細明體" w:hint="eastAsia"/>
          <w:b w:val="0"/>
          <w:kern w:val="0"/>
        </w:rPr>
        <w:t>開發</w:t>
      </w:r>
      <w:proofErr w:type="gramStart"/>
      <w:r w:rsidRPr="00F47E4E">
        <w:rPr>
          <w:rFonts w:ascii="標楷體" w:hAnsi="標楷體" w:hint="eastAsia"/>
          <w:b w:val="0"/>
        </w:rPr>
        <w:t>伏流水</w:t>
      </w:r>
      <w:r w:rsidR="00AD4E03" w:rsidRPr="00F47E4E">
        <w:rPr>
          <w:rFonts w:ascii="標楷體" w:hAnsi="標楷體" w:hint="eastAsia"/>
          <w:b w:val="0"/>
        </w:rPr>
        <w:t>潛勢</w:t>
      </w:r>
      <w:proofErr w:type="gramEnd"/>
      <w:r w:rsidRPr="00F47E4E">
        <w:rPr>
          <w:rFonts w:ascii="標楷體" w:hAnsi="標楷體" w:hint="eastAsia"/>
          <w:b w:val="0"/>
        </w:rPr>
        <w:t>資料久遠，且缺乏探測資訊，又部分伏流水工程所在地水質不佳影響出水量等情事，經函請水利署檢討改善。【詳總決算審核報告第2冊丙、拾參、經濟部主管項下重要審核意見（</w:t>
      </w:r>
      <w:r w:rsidR="00C429E4" w:rsidRPr="00F47E4E">
        <w:rPr>
          <w:rFonts w:ascii="標楷體" w:hAnsi="標楷體" w:hint="eastAsia"/>
          <w:b w:val="0"/>
        </w:rPr>
        <w:t>二十一</w:t>
      </w:r>
      <w:r w:rsidRPr="00F47E4E">
        <w:rPr>
          <w:rFonts w:ascii="標楷體" w:hAnsi="標楷體" w:hint="eastAsia"/>
          <w:b w:val="0"/>
        </w:rPr>
        <w:t>）】</w:t>
      </w:r>
    </w:p>
    <w:p w:rsidR="0098433B" w:rsidRPr="00F47E4E" w:rsidRDefault="0098433B" w:rsidP="000A704B">
      <w:pPr>
        <w:pStyle w:val="aff3"/>
        <w:overflowPunct w:val="0"/>
        <w:spacing w:before="48" w:afterLines="0" w:line="470" w:lineRule="exact"/>
        <w:ind w:firstLineChars="450" w:firstLine="1261"/>
        <w:rPr>
          <w:rFonts w:ascii="標楷體" w:hAnsi="標楷體"/>
        </w:rPr>
      </w:pPr>
      <w:r w:rsidRPr="00F47E4E">
        <w:rPr>
          <w:rFonts w:ascii="標楷體" w:hAnsi="標楷體"/>
        </w:rPr>
        <w:t>3.</w:t>
      </w:r>
      <w:r w:rsidRPr="00F47E4E">
        <w:rPr>
          <w:rFonts w:ascii="標楷體" w:hAnsi="標楷體" w:hint="eastAsia"/>
        </w:rPr>
        <w:t xml:space="preserve">　台灣自來水公司</w:t>
      </w:r>
      <w:r w:rsidR="005876F8" w:rsidRPr="00F47E4E">
        <w:rPr>
          <w:rFonts w:ascii="標楷體" w:hAnsi="標楷體" w:hint="eastAsia"/>
        </w:rPr>
        <w:t>辦理台南山上淨水場供水系統改善工程計畫，有助</w:t>
      </w:r>
      <w:r w:rsidRPr="00F47E4E">
        <w:rPr>
          <w:rFonts w:ascii="標楷體" w:hAnsi="標楷體" w:hint="eastAsia"/>
        </w:rPr>
        <w:t>增加</w:t>
      </w:r>
      <w:proofErr w:type="gramStart"/>
      <w:r w:rsidRPr="00F47E4E">
        <w:rPr>
          <w:rFonts w:ascii="標楷體" w:hAnsi="標楷體" w:hint="eastAsia"/>
        </w:rPr>
        <w:t>臺</w:t>
      </w:r>
      <w:proofErr w:type="gramEnd"/>
      <w:r w:rsidRPr="00F47E4E">
        <w:rPr>
          <w:rFonts w:ascii="標楷體" w:hAnsi="標楷體" w:hint="eastAsia"/>
        </w:rPr>
        <w:t>南地區供水調度備援功能，惟部分管線工程未能如期完工，且部分管線分標完工期程相距甚遠，影響計畫效益之達成，允宜檢討改善：</w:t>
      </w:r>
      <w:r w:rsidRPr="00F47E4E">
        <w:rPr>
          <w:rFonts w:ascii="標楷體" w:hAnsi="標楷體" w:hint="eastAsia"/>
          <w:b w:val="0"/>
        </w:rPr>
        <w:t>台灣自來水公司為提高</w:t>
      </w:r>
      <w:r w:rsidRPr="00F47E4E">
        <w:rPr>
          <w:rFonts w:ascii="標楷體" w:hAnsi="標楷體" w:hint="eastAsia"/>
          <w:b w:val="0"/>
        </w:rPr>
        <w:lastRenderedPageBreak/>
        <w:t>台南山上淨水場處理效能，增加</w:t>
      </w:r>
      <w:proofErr w:type="gramStart"/>
      <w:r w:rsidRPr="00F47E4E">
        <w:rPr>
          <w:rFonts w:ascii="標楷體" w:hAnsi="標楷體" w:hint="eastAsia"/>
          <w:b w:val="0"/>
        </w:rPr>
        <w:t>臺</w:t>
      </w:r>
      <w:proofErr w:type="gramEnd"/>
      <w:r w:rsidRPr="00F47E4E">
        <w:rPr>
          <w:rFonts w:ascii="標楷體" w:hAnsi="標楷體" w:hint="eastAsia"/>
          <w:b w:val="0"/>
        </w:rPr>
        <w:t>南地區供水調度備援功能，</w:t>
      </w:r>
      <w:r w:rsidR="001B7970" w:rsidRPr="00F47E4E">
        <w:rPr>
          <w:rFonts w:ascii="標楷體" w:hAnsi="標楷體" w:cs="Times New Roman" w:hint="eastAsia"/>
          <w:b w:val="0"/>
          <w:bCs w:val="0"/>
          <w:kern w:val="0"/>
        </w:rPr>
        <w:t>於「國家氣候變遷調適行動方案</w:t>
      </w:r>
      <w:r w:rsidR="009B0016" w:rsidRPr="00F47E4E">
        <w:rPr>
          <w:rFonts w:ascii="標楷體" w:hAnsi="標楷體" w:cs="Times New Roman" w:hint="eastAsia"/>
          <w:b w:val="0"/>
          <w:bCs w:val="0"/>
          <w:kern w:val="0"/>
        </w:rPr>
        <w:t>（107－111年）</w:t>
      </w:r>
      <w:r w:rsidR="001B7970" w:rsidRPr="00F47E4E">
        <w:rPr>
          <w:rFonts w:ascii="標楷體" w:hAnsi="標楷體" w:cs="Times New Roman" w:hint="eastAsia"/>
          <w:b w:val="0"/>
          <w:bCs w:val="0"/>
          <w:kern w:val="0"/>
        </w:rPr>
        <w:t>」</w:t>
      </w:r>
      <w:r w:rsidRPr="00F47E4E">
        <w:rPr>
          <w:rFonts w:ascii="標楷體" w:hAnsi="標楷體" w:hint="eastAsia"/>
          <w:b w:val="0"/>
        </w:rPr>
        <w:t>辦理「台南山上淨水場供水系統改善工程計畫」，計畫期程為</w:t>
      </w:r>
      <w:r w:rsidRPr="00F47E4E">
        <w:rPr>
          <w:rFonts w:ascii="標楷體" w:hAnsi="標楷體"/>
          <w:b w:val="0"/>
        </w:rPr>
        <w:t>108</w:t>
      </w:r>
      <w:r w:rsidRPr="00F47E4E">
        <w:rPr>
          <w:rFonts w:ascii="標楷體" w:hAnsi="標楷體" w:hint="eastAsia"/>
          <w:b w:val="0"/>
        </w:rPr>
        <w:t>至</w:t>
      </w:r>
      <w:r w:rsidRPr="00F47E4E">
        <w:rPr>
          <w:rFonts w:ascii="標楷體" w:hAnsi="標楷體"/>
          <w:b w:val="0"/>
        </w:rPr>
        <w:t>114</w:t>
      </w:r>
      <w:r w:rsidRPr="00F47E4E">
        <w:rPr>
          <w:rFonts w:ascii="標楷體" w:hAnsi="標楷體" w:hint="eastAsia"/>
          <w:b w:val="0"/>
        </w:rPr>
        <w:t>年，總經費</w:t>
      </w:r>
      <w:r w:rsidRPr="00F47E4E">
        <w:rPr>
          <w:rFonts w:ascii="標楷體" w:hAnsi="標楷體"/>
          <w:b w:val="0"/>
        </w:rPr>
        <w:t>28</w:t>
      </w:r>
      <w:r w:rsidRPr="00F47E4E">
        <w:rPr>
          <w:rFonts w:ascii="標楷體" w:hAnsi="標楷體" w:hint="eastAsia"/>
          <w:b w:val="0"/>
        </w:rPr>
        <w:t>億元，其中下游送水管線工程規劃於</w:t>
      </w:r>
      <w:r w:rsidRPr="00F47E4E">
        <w:rPr>
          <w:rFonts w:ascii="標楷體" w:hAnsi="標楷體"/>
          <w:b w:val="0"/>
        </w:rPr>
        <w:t>112</w:t>
      </w:r>
      <w:r w:rsidRPr="00F47E4E">
        <w:rPr>
          <w:rFonts w:ascii="標楷體" w:hAnsi="標楷體" w:hint="eastAsia"/>
          <w:b w:val="0"/>
        </w:rPr>
        <w:t>年底設置完成</w:t>
      </w:r>
      <w:r w:rsidR="00C57625" w:rsidRPr="00F47E4E">
        <w:rPr>
          <w:rFonts w:ascii="標楷體" w:hAnsi="標楷體" w:hint="eastAsia"/>
          <w:b w:val="0"/>
        </w:rPr>
        <w:t>，</w:t>
      </w:r>
      <w:r w:rsidRPr="00F47E4E">
        <w:rPr>
          <w:rFonts w:ascii="標楷體" w:hAnsi="標楷體" w:hint="eastAsia"/>
          <w:b w:val="0"/>
        </w:rPr>
        <w:t>輸水量達</w:t>
      </w:r>
      <w:r w:rsidRPr="00F47E4E">
        <w:rPr>
          <w:rFonts w:ascii="標楷體" w:hAnsi="標楷體" w:cs="Times New Roman" w:hint="eastAsia"/>
          <w:b w:val="0"/>
          <w:kern w:val="0"/>
        </w:rPr>
        <w:t>每日</w:t>
      </w:r>
      <w:r w:rsidRPr="00F47E4E">
        <w:rPr>
          <w:rFonts w:ascii="標楷體" w:hAnsi="標楷體" w:cs="細明體"/>
          <w:b w:val="0"/>
          <w:kern w:val="0"/>
        </w:rPr>
        <w:t>10</w:t>
      </w:r>
      <w:r w:rsidRPr="00F47E4E">
        <w:rPr>
          <w:rFonts w:ascii="標楷體" w:hAnsi="標楷體" w:hint="eastAsia"/>
          <w:b w:val="0"/>
        </w:rPr>
        <w:t>萬噸專管，送水至南部科學園區</w:t>
      </w:r>
      <w:proofErr w:type="gramStart"/>
      <w:r w:rsidRPr="00F47E4E">
        <w:rPr>
          <w:rFonts w:ascii="標楷體" w:hAnsi="標楷體" w:hint="eastAsia"/>
          <w:b w:val="0"/>
        </w:rPr>
        <w:t>臺</w:t>
      </w:r>
      <w:proofErr w:type="gramEnd"/>
      <w:r w:rsidRPr="00F47E4E">
        <w:rPr>
          <w:rFonts w:ascii="標楷體" w:hAnsi="標楷體" w:hint="eastAsia"/>
          <w:b w:val="0"/>
        </w:rPr>
        <w:t>南園區，確保產業用水穩定。台灣自來水公司規劃下游送水管線</w:t>
      </w:r>
      <w:proofErr w:type="gramStart"/>
      <w:r w:rsidRPr="00F47E4E">
        <w:rPr>
          <w:rFonts w:ascii="標楷體" w:hAnsi="標楷體" w:hint="eastAsia"/>
          <w:b w:val="0"/>
        </w:rPr>
        <w:t>工程計管</w:t>
      </w:r>
      <w:proofErr w:type="gramEnd"/>
      <w:r w:rsidRPr="00F47E4E">
        <w:rPr>
          <w:rFonts w:ascii="標楷體" w:hAnsi="標楷體" w:hint="eastAsia"/>
          <w:b w:val="0"/>
        </w:rPr>
        <w:t>（一）至管（七）等</w:t>
      </w:r>
      <w:r w:rsidRPr="00F47E4E">
        <w:rPr>
          <w:rFonts w:ascii="標楷體" w:hAnsi="標楷體"/>
          <w:b w:val="0"/>
        </w:rPr>
        <w:t>7</w:t>
      </w:r>
      <w:r w:rsidRPr="00F47E4E">
        <w:rPr>
          <w:rFonts w:ascii="標楷體" w:hAnsi="標楷體" w:hint="eastAsia"/>
          <w:b w:val="0"/>
        </w:rPr>
        <w:t>標工程，預計於112年4月底全數完工，惟截至113年3月底止，管（一）至管（六）工程已完工，管（七）工程歷經5次</w:t>
      </w:r>
      <w:proofErr w:type="gramStart"/>
      <w:r w:rsidRPr="00F47E4E">
        <w:rPr>
          <w:rFonts w:ascii="標楷體" w:hAnsi="標楷體" w:hint="eastAsia"/>
          <w:b w:val="0"/>
        </w:rPr>
        <w:t>流標始決標</w:t>
      </w:r>
      <w:proofErr w:type="gramEnd"/>
      <w:r w:rsidRPr="00F47E4E">
        <w:rPr>
          <w:rFonts w:ascii="標楷體" w:hAnsi="標楷體" w:hint="eastAsia"/>
          <w:b w:val="0"/>
        </w:rPr>
        <w:t>，復因未能取得原規劃管線路徑之既成道路使用許可等因素同意廠商展延工期，預計於113年7月底完工，已較原訂112年4月期限落後1年3個月，</w:t>
      </w:r>
      <w:proofErr w:type="gramStart"/>
      <w:r w:rsidRPr="00F47E4E">
        <w:rPr>
          <w:rFonts w:ascii="標楷體" w:hAnsi="標楷體" w:hint="eastAsia"/>
          <w:b w:val="0"/>
        </w:rPr>
        <w:t>且距管</w:t>
      </w:r>
      <w:proofErr w:type="gramEnd"/>
      <w:r w:rsidRPr="00F47E4E">
        <w:rPr>
          <w:rFonts w:ascii="標楷體" w:hAnsi="標楷體" w:hint="eastAsia"/>
          <w:b w:val="0"/>
        </w:rPr>
        <w:t>（六）最早於109年8月14日完工，兩者相距近4年，不利儘速</w:t>
      </w:r>
      <w:r w:rsidRPr="00F47E4E">
        <w:rPr>
          <w:rFonts w:ascii="標楷體" w:hAnsi="標楷體" w:hint="eastAsia"/>
          <w:b w:val="0"/>
          <w:szCs w:val="32"/>
        </w:rPr>
        <w:t>達成</w:t>
      </w:r>
      <w:r w:rsidRPr="00F47E4E">
        <w:rPr>
          <w:rFonts w:ascii="標楷體" w:hAnsi="標楷體" w:hint="eastAsia"/>
          <w:b w:val="0"/>
        </w:rPr>
        <w:t>管線工程通水效益，經函請台灣自來水公司檢討改善。</w:t>
      </w:r>
      <w:proofErr w:type="gramStart"/>
      <w:r w:rsidRPr="00F47E4E">
        <w:rPr>
          <w:rFonts w:ascii="標楷體" w:hAnsi="標楷體" w:hint="eastAsia"/>
          <w:b w:val="0"/>
        </w:rPr>
        <w:t>【</w:t>
      </w:r>
      <w:proofErr w:type="gramEnd"/>
      <w:r w:rsidRPr="00F47E4E">
        <w:rPr>
          <w:rFonts w:ascii="標楷體" w:hAnsi="標楷體" w:hint="eastAsia"/>
          <w:b w:val="0"/>
        </w:rPr>
        <w:t>詳審核報告營業部分乙、貳、四、台灣自來水股份有限公司項下重要審核意見</w:t>
      </w:r>
      <w:r w:rsidR="00C429E4" w:rsidRPr="00F47E4E">
        <w:rPr>
          <w:rFonts w:ascii="標楷體" w:hAnsi="標楷體" w:hint="eastAsia"/>
          <w:b w:val="0"/>
        </w:rPr>
        <w:t>6.（1）A</w:t>
      </w:r>
      <w:proofErr w:type="gramStart"/>
      <w:r w:rsidRPr="00F47E4E">
        <w:rPr>
          <w:rFonts w:ascii="標楷體" w:hAnsi="標楷體" w:hint="eastAsia"/>
          <w:b w:val="0"/>
        </w:rPr>
        <w:t>】</w:t>
      </w:r>
      <w:proofErr w:type="gramEnd"/>
    </w:p>
    <w:p w:rsidR="003377FA" w:rsidRPr="00F47E4E" w:rsidRDefault="004B5547" w:rsidP="000A704B">
      <w:pPr>
        <w:pStyle w:val="aff3"/>
        <w:overflowPunct w:val="0"/>
        <w:spacing w:beforeLines="100" w:before="240" w:afterLines="50" w:after="120" w:line="480" w:lineRule="exact"/>
        <w:ind w:firstLine="641"/>
        <w:rPr>
          <w:rFonts w:ascii="標楷體" w:hAnsi="標楷體"/>
        </w:rPr>
      </w:pPr>
      <w:r w:rsidRPr="00F47E4E">
        <w:rPr>
          <w:rFonts w:ascii="標楷體" w:hAnsi="標楷體" w:cs="Times New Roman" w:hint="eastAsia"/>
          <w:kern w:val="0"/>
          <w:sz w:val="32"/>
          <w:szCs w:val="32"/>
        </w:rPr>
        <w:t>（五</w:t>
      </w:r>
      <w:r w:rsidRPr="00F47E4E">
        <w:rPr>
          <w:rFonts w:ascii="標楷體" w:hAnsi="標楷體" w:cs="Times New Roman"/>
          <w:kern w:val="0"/>
          <w:sz w:val="32"/>
          <w:szCs w:val="32"/>
        </w:rPr>
        <w:t>）</w:t>
      </w:r>
      <w:r w:rsidR="002F5E47" w:rsidRPr="00F47E4E">
        <w:rPr>
          <w:rFonts w:ascii="標楷體" w:hAnsi="標楷體" w:cs="Times New Roman" w:hint="eastAsia"/>
          <w:kern w:val="0"/>
          <w:sz w:val="32"/>
          <w:szCs w:val="32"/>
        </w:rPr>
        <w:t>土地利用領域</w:t>
      </w:r>
      <w:r w:rsidRPr="00F47E4E">
        <w:rPr>
          <w:rFonts w:ascii="標楷體" w:hAnsi="標楷體" w:hint="eastAsia"/>
          <w:sz w:val="32"/>
          <w:szCs w:val="32"/>
        </w:rPr>
        <w:t>執行情形</w:t>
      </w:r>
    </w:p>
    <w:p w:rsidR="003377FA" w:rsidRPr="00F47E4E" w:rsidRDefault="001365F0" w:rsidP="000A704B">
      <w:pPr>
        <w:pStyle w:val="aff3"/>
        <w:overflowPunct w:val="0"/>
        <w:spacing w:before="48" w:afterLines="0" w:line="470" w:lineRule="exact"/>
        <w:ind w:firstLineChars="450" w:firstLine="1261"/>
        <w:rPr>
          <w:rFonts w:ascii="標楷體" w:hAnsi="標楷體"/>
          <w:b w:val="0"/>
          <w:bCs w:val="0"/>
        </w:rPr>
      </w:pPr>
      <w:r w:rsidRPr="00F47E4E">
        <w:rPr>
          <w:rFonts w:ascii="標楷體" w:hAnsi="標楷體" w:cs="Times New Roman" w:hint="eastAsia"/>
          <w:kern w:val="0"/>
        </w:rPr>
        <w:t xml:space="preserve">1.　</w:t>
      </w:r>
      <w:r w:rsidR="00AC263F" w:rsidRPr="00F47E4E">
        <w:rPr>
          <w:rFonts w:ascii="標楷體" w:hAnsi="標楷體" w:cs="Times New Roman" w:hint="eastAsia"/>
          <w:kern w:val="0"/>
        </w:rPr>
        <w:t>國土管理署</w:t>
      </w:r>
      <w:proofErr w:type="gramStart"/>
      <w:r w:rsidR="00AC263F" w:rsidRPr="00F47E4E">
        <w:rPr>
          <w:rFonts w:ascii="標楷體" w:hAnsi="標楷體" w:cs="Times New Roman" w:hint="eastAsia"/>
          <w:kern w:val="0"/>
        </w:rPr>
        <w:t>研</w:t>
      </w:r>
      <w:proofErr w:type="gramEnd"/>
      <w:r w:rsidR="00AC263F" w:rsidRPr="00F47E4E">
        <w:rPr>
          <w:rFonts w:ascii="標楷體" w:hAnsi="標楷體" w:cs="Times New Roman" w:hint="eastAsia"/>
          <w:kern w:val="0"/>
        </w:rPr>
        <w:t>訂國土功能分區及其分類之相關劃設手冊及操作流程，引導地方政府劃分各種國土功能分區類別，惟現行山坡地農地之劃設及操作方式，將大幅增加山坡地農地面積，恐衍生國土保安與水土保持問題，不利國土永續發展，</w:t>
      </w:r>
      <w:r w:rsidR="005876F8" w:rsidRPr="00F47E4E">
        <w:rPr>
          <w:rFonts w:ascii="標楷體" w:hAnsi="標楷體" w:cs="Times New Roman" w:hint="eastAsia"/>
          <w:kern w:val="0"/>
        </w:rPr>
        <w:t>允宜</w:t>
      </w:r>
      <w:r w:rsidR="00AC263F" w:rsidRPr="00F47E4E">
        <w:rPr>
          <w:rFonts w:ascii="標楷體" w:hAnsi="標楷體" w:cs="Times New Roman" w:hint="eastAsia"/>
          <w:kern w:val="0"/>
        </w:rPr>
        <w:t>檢討改善：</w:t>
      </w:r>
      <w:r w:rsidR="00AC263F" w:rsidRPr="00F47E4E">
        <w:rPr>
          <w:rFonts w:ascii="標楷體" w:hAnsi="標楷體" w:cs="Times New Roman" w:hint="eastAsia"/>
          <w:b w:val="0"/>
          <w:kern w:val="0"/>
        </w:rPr>
        <w:t>內政部營建署（</w:t>
      </w:r>
      <w:r w:rsidR="00E9049D" w:rsidRPr="00F47E4E">
        <w:rPr>
          <w:rFonts w:ascii="標楷體" w:hAnsi="標楷體" w:cs="Times New Roman" w:hint="eastAsia"/>
          <w:b w:val="0"/>
          <w:kern w:val="0"/>
        </w:rPr>
        <w:t>內政部</w:t>
      </w:r>
      <w:r w:rsidR="00AC263F" w:rsidRPr="00F47E4E">
        <w:rPr>
          <w:rFonts w:ascii="標楷體" w:hAnsi="標楷體" w:cs="Times New Roman" w:hint="eastAsia"/>
          <w:b w:val="0"/>
          <w:kern w:val="0"/>
        </w:rPr>
        <w:t>國土管理署</w:t>
      </w:r>
      <w:r w:rsidR="00E9049D" w:rsidRPr="00F47E4E">
        <w:rPr>
          <w:rFonts w:ascii="標楷體" w:hAnsi="標楷體" w:cs="Times New Roman" w:hint="eastAsia"/>
          <w:b w:val="0"/>
          <w:kern w:val="0"/>
        </w:rPr>
        <w:t>，下稱國土管理署</w:t>
      </w:r>
      <w:r w:rsidR="00AC263F" w:rsidRPr="00F47E4E">
        <w:rPr>
          <w:rFonts w:ascii="標楷體" w:hAnsi="標楷體" w:cs="Times New Roman" w:hint="eastAsia"/>
          <w:b w:val="0"/>
          <w:kern w:val="0"/>
        </w:rPr>
        <w:t>）</w:t>
      </w:r>
      <w:r w:rsidR="00B507F9" w:rsidRPr="00F47E4E">
        <w:rPr>
          <w:rFonts w:ascii="標楷體" w:hAnsi="標楷體" w:cs="Times New Roman" w:hint="eastAsia"/>
          <w:b w:val="0"/>
          <w:kern w:val="0"/>
        </w:rPr>
        <w:t>為落實國土保育，及促進國土利用合理配置，</w:t>
      </w:r>
      <w:r w:rsidR="00EB645F" w:rsidRPr="00F47E4E">
        <w:rPr>
          <w:rFonts w:ascii="標楷體" w:hAnsi="標楷體" w:hint="eastAsia"/>
          <w:b w:val="0"/>
          <w:spacing w:val="2"/>
        </w:rPr>
        <w:t>於</w:t>
      </w:r>
      <w:r w:rsidR="00EB645F" w:rsidRPr="00F47E4E">
        <w:rPr>
          <w:rFonts w:ascii="標楷體" w:hAnsi="標楷體" w:cs="Times New Roman" w:hint="eastAsia"/>
          <w:b w:val="0"/>
          <w:kern w:val="0"/>
        </w:rPr>
        <w:t>「國家氣候變遷調適行動方案</w:t>
      </w:r>
      <w:r w:rsidR="009B0016" w:rsidRPr="00F47E4E">
        <w:rPr>
          <w:rFonts w:ascii="標楷體" w:hAnsi="標楷體" w:cs="Times New Roman" w:hint="eastAsia"/>
          <w:b w:val="0"/>
          <w:kern w:val="0"/>
        </w:rPr>
        <w:t>（107－111年）</w:t>
      </w:r>
      <w:r w:rsidR="00EB645F" w:rsidRPr="00F47E4E">
        <w:rPr>
          <w:rFonts w:ascii="標楷體" w:hAnsi="標楷體" w:cs="Times New Roman" w:hint="eastAsia"/>
          <w:b w:val="0"/>
          <w:kern w:val="0"/>
        </w:rPr>
        <w:t>」</w:t>
      </w:r>
      <w:r w:rsidR="00B507F9" w:rsidRPr="00F47E4E">
        <w:rPr>
          <w:rFonts w:ascii="標楷體" w:hAnsi="標楷體" w:cs="Times New Roman" w:hint="eastAsia"/>
          <w:b w:val="0"/>
          <w:kern w:val="0"/>
        </w:rPr>
        <w:t>將土地使用規劃納入</w:t>
      </w:r>
      <w:r w:rsidR="00B507F9" w:rsidRPr="00F47E4E">
        <w:rPr>
          <w:rFonts w:ascii="標楷體" w:hAnsi="標楷體" w:hint="eastAsia"/>
          <w:b w:val="0"/>
          <w:bCs w:val="0"/>
        </w:rPr>
        <w:t>氣候變遷</w:t>
      </w:r>
      <w:r w:rsidR="00B507F9" w:rsidRPr="00F47E4E">
        <w:rPr>
          <w:rFonts w:ascii="標楷體" w:hAnsi="標楷體" w:hint="eastAsia"/>
          <w:b w:val="0"/>
        </w:rPr>
        <w:t>調適</w:t>
      </w:r>
      <w:r w:rsidR="00B507F9" w:rsidRPr="00F47E4E">
        <w:rPr>
          <w:rFonts w:ascii="標楷體" w:hAnsi="標楷體" w:cs="Times New Roman" w:hint="eastAsia"/>
          <w:b w:val="0"/>
          <w:kern w:val="0"/>
        </w:rPr>
        <w:t>策略，以強化國土調適能力</w:t>
      </w:r>
      <w:r w:rsidR="00AC263F" w:rsidRPr="00F47E4E">
        <w:rPr>
          <w:rFonts w:ascii="標楷體" w:hAnsi="標楷體" w:cs="Times New Roman" w:hint="eastAsia"/>
          <w:b w:val="0"/>
          <w:kern w:val="0"/>
        </w:rPr>
        <w:t>。</w:t>
      </w:r>
      <w:r w:rsidR="00AC263F" w:rsidRPr="00F47E4E">
        <w:rPr>
          <w:rFonts w:ascii="標楷體" w:hAnsi="標楷體" w:hint="eastAsia"/>
          <w:b w:val="0"/>
          <w:bCs w:val="0"/>
        </w:rPr>
        <w:t>經查全國國土計畫業於107年4月30日公告實施，</w:t>
      </w:r>
      <w:r w:rsidR="00AC263F" w:rsidRPr="00F47E4E">
        <w:rPr>
          <w:rFonts w:ascii="標楷體" w:hAnsi="標楷體" w:cs="Times New Roman" w:hint="eastAsia"/>
          <w:b w:val="0"/>
          <w:kern w:val="0"/>
        </w:rPr>
        <w:t>該</w:t>
      </w:r>
      <w:r w:rsidR="00AC263F" w:rsidRPr="00F47E4E">
        <w:rPr>
          <w:rFonts w:ascii="標楷體" w:hAnsi="標楷體" w:hint="eastAsia"/>
          <w:b w:val="0"/>
          <w:bCs w:val="0"/>
        </w:rPr>
        <w:t>署為協助地方政府依循該計畫指導內容，針對國土功能分區之劃設提出操作方式建議，於110年6月2日檢送國土功能分區及分類與使用地劃設作業手冊（109年3月版）予各市縣政府，作為劃設國土功能分區及其使用類別之參考。惟該手冊有關農業發展地區第三類（通稱為山坡地農地）之劃設及操作方式，係將山坡地範圍內依原區域計畫法劃定之特定農業區、一般農業區及山坡地保育區等之農牧用地、林業用地、養殖用地，與未編定使用地之森林區、山坡地保育區及風景區等土地納入山坡地農地；其餘尚未納入國土功能分區及其使用類別之山坡地亦一併劃入山坡地農地。依中央研究院於112年3月16日發布「農業政策建議書2.0」，提及我國於107年之山坡地農地總面積為23萬4,900公頃；</w:t>
      </w:r>
      <w:proofErr w:type="gramStart"/>
      <w:r w:rsidR="00AC263F" w:rsidRPr="00F47E4E">
        <w:rPr>
          <w:rFonts w:ascii="標楷體" w:hAnsi="標楷體" w:hint="eastAsia"/>
          <w:b w:val="0"/>
          <w:bCs w:val="0"/>
        </w:rPr>
        <w:t>而綜據</w:t>
      </w:r>
      <w:proofErr w:type="gramEnd"/>
      <w:r w:rsidR="00AC263F" w:rsidRPr="00F47E4E">
        <w:rPr>
          <w:rFonts w:ascii="標楷體" w:hAnsi="標楷體" w:hint="eastAsia"/>
          <w:b w:val="0"/>
          <w:bCs w:val="0"/>
        </w:rPr>
        <w:t>各地方政府於109年11月6日至110年2月5日依該手冊</w:t>
      </w:r>
      <w:r w:rsidR="00AC263F" w:rsidRPr="00F47E4E">
        <w:rPr>
          <w:rFonts w:ascii="標楷體" w:hAnsi="標楷體" w:hint="eastAsia"/>
          <w:b w:val="0"/>
          <w:bCs w:val="0"/>
        </w:rPr>
        <w:lastRenderedPageBreak/>
        <w:t>劃設之各市縣國土計畫，全國山坡地農地總面積為55萬5,400公頃，增加32萬500公頃，增幅達136.44％，有</w:t>
      </w:r>
      <w:r w:rsidR="00AC263F" w:rsidRPr="00F47E4E">
        <w:rPr>
          <w:rFonts w:ascii="標楷體" w:hAnsi="標楷體" w:hint="eastAsia"/>
          <w:b w:val="0"/>
          <w:szCs w:val="32"/>
        </w:rPr>
        <w:t>大量</w:t>
      </w:r>
      <w:r w:rsidR="00AC263F" w:rsidRPr="00F47E4E">
        <w:rPr>
          <w:rFonts w:ascii="標楷體" w:hAnsi="標楷體" w:hint="eastAsia"/>
          <w:b w:val="0"/>
          <w:bCs w:val="0"/>
        </w:rPr>
        <w:t>解放山坡地空白地之虞，後續倘經由土地權利關係人</w:t>
      </w:r>
      <w:proofErr w:type="gramStart"/>
      <w:r w:rsidR="00AC263F" w:rsidRPr="00F47E4E">
        <w:rPr>
          <w:rFonts w:ascii="標楷體" w:hAnsi="標楷體" w:hint="eastAsia"/>
          <w:b w:val="0"/>
          <w:bCs w:val="0"/>
        </w:rPr>
        <w:t>逕</w:t>
      </w:r>
      <w:proofErr w:type="gramEnd"/>
      <w:r w:rsidR="00AC263F" w:rsidRPr="00F47E4E">
        <w:rPr>
          <w:rFonts w:ascii="標楷體" w:hAnsi="標楷體" w:hint="eastAsia"/>
          <w:b w:val="0"/>
          <w:bCs w:val="0"/>
        </w:rPr>
        <w:t>依法從事農業使用或興建農業設施，恐不利山坡地之國土保安及水土保持，亟待各級主管機關調查評估是否宜劃定為農地，經函請國土管理署檢討改善。【詳總決算審核報告非營業部分乙、參、三（四）國土永續發展基金項下重要審核意見</w:t>
      </w:r>
      <w:r w:rsidR="00AC263F" w:rsidRPr="00F47E4E">
        <w:rPr>
          <w:rFonts w:ascii="標楷體" w:hAnsi="標楷體" w:cstheme="minorBidi" w:hint="eastAsia"/>
          <w:b w:val="0"/>
          <w:bCs w:val="0"/>
          <w:kern w:val="0"/>
        </w:rPr>
        <w:t>（</w:t>
      </w:r>
      <w:r w:rsidR="00AC263F" w:rsidRPr="00F47E4E">
        <w:rPr>
          <w:rFonts w:ascii="標楷體" w:hAnsi="標楷體" w:hint="eastAsia"/>
          <w:b w:val="0"/>
          <w:bCs w:val="0"/>
        </w:rPr>
        <w:t>1</w:t>
      </w:r>
      <w:r w:rsidR="00AC263F" w:rsidRPr="00F47E4E">
        <w:rPr>
          <w:rFonts w:ascii="標楷體" w:hAnsi="標楷體" w:cstheme="minorBidi" w:hint="eastAsia"/>
          <w:b w:val="0"/>
          <w:bCs w:val="0"/>
          <w:kern w:val="0"/>
        </w:rPr>
        <w:t>）</w:t>
      </w:r>
      <w:r w:rsidR="00AC263F" w:rsidRPr="00F47E4E">
        <w:rPr>
          <w:rFonts w:ascii="標楷體" w:hAnsi="標楷體" w:hint="eastAsia"/>
          <w:b w:val="0"/>
          <w:bCs w:val="0"/>
        </w:rPr>
        <w:t>】</w:t>
      </w:r>
    </w:p>
    <w:p w:rsidR="00AC263F" w:rsidRPr="00F47E4E" w:rsidRDefault="00AC263F" w:rsidP="006C6DCE">
      <w:pPr>
        <w:pStyle w:val="aff3"/>
        <w:overflowPunct w:val="0"/>
        <w:spacing w:before="48" w:afterLines="0" w:line="470" w:lineRule="exact"/>
        <w:ind w:firstLineChars="450" w:firstLine="1261"/>
        <w:rPr>
          <w:rFonts w:ascii="標楷體" w:hAnsi="標楷體"/>
          <w:b w:val="0"/>
        </w:rPr>
      </w:pPr>
      <w:r w:rsidRPr="00F47E4E">
        <w:rPr>
          <w:rFonts w:ascii="標楷體" w:hAnsi="標楷體" w:cs="Times New Roman"/>
          <w:kern w:val="0"/>
        </w:rPr>
        <w:t>2</w:t>
      </w:r>
      <w:r w:rsidR="00817C0A" w:rsidRPr="00F47E4E">
        <w:rPr>
          <w:rFonts w:ascii="標楷體" w:hAnsi="標楷體" w:cs="Times New Roman" w:hint="eastAsia"/>
          <w:kern w:val="0"/>
        </w:rPr>
        <w:t xml:space="preserve">.　</w:t>
      </w:r>
      <w:r w:rsidR="003D429E" w:rsidRPr="00F47E4E">
        <w:rPr>
          <w:rFonts w:ascii="標楷體" w:hAnsi="標楷體" w:hint="eastAsia"/>
          <w:kern w:val="0"/>
        </w:rPr>
        <w:t>內政部委任各機關辦理海岸地區國際級及國家級重要濕地經營管理，</w:t>
      </w:r>
      <w:r w:rsidR="005876F8" w:rsidRPr="00F47E4E">
        <w:rPr>
          <w:rFonts w:ascii="標楷體" w:hAnsi="標楷體" w:hint="eastAsia"/>
          <w:kern w:val="0"/>
        </w:rPr>
        <w:t>以促進生態保育，</w:t>
      </w:r>
      <w:r w:rsidR="003D429E" w:rsidRPr="00F47E4E">
        <w:rPr>
          <w:rFonts w:ascii="標楷體" w:hAnsi="標楷體" w:hint="eastAsia"/>
          <w:kern w:val="0"/>
        </w:rPr>
        <w:t>惟部分受委任機關未</w:t>
      </w:r>
      <w:proofErr w:type="gramStart"/>
      <w:r w:rsidR="003D429E" w:rsidRPr="00F47E4E">
        <w:rPr>
          <w:rFonts w:ascii="標楷體" w:hAnsi="標楷體" w:hint="eastAsia"/>
          <w:kern w:val="0"/>
        </w:rPr>
        <w:t>依限函報</w:t>
      </w:r>
      <w:proofErr w:type="gramEnd"/>
      <w:r w:rsidR="003D429E" w:rsidRPr="00F47E4E">
        <w:rPr>
          <w:rFonts w:ascii="標楷體" w:hAnsi="標楷體" w:hint="eastAsia"/>
          <w:kern w:val="0"/>
        </w:rPr>
        <w:t>工作辦理情形，或部分函報內容與規定不符</w:t>
      </w:r>
      <w:r w:rsidRPr="00F47E4E">
        <w:rPr>
          <w:rFonts w:ascii="標楷體" w:hAnsi="標楷體" w:cs="Times New Roman" w:hint="eastAsia"/>
          <w:kern w:val="0"/>
        </w:rPr>
        <w:t>，允宜督促檢討改善：</w:t>
      </w:r>
      <w:r w:rsidRPr="00F47E4E">
        <w:rPr>
          <w:rFonts w:ascii="標楷體" w:hAnsi="標楷體" w:hint="eastAsia"/>
          <w:b w:val="0"/>
          <w:bCs w:val="0"/>
        </w:rPr>
        <w:t>內政部為促進海岸地區重要濕地生態保育及加強其管理維護，自105年2月起</w:t>
      </w:r>
      <w:r w:rsidRPr="00F47E4E">
        <w:rPr>
          <w:rFonts w:ascii="標楷體" w:hAnsi="標楷體" w:cs="Times New Roman" w:hint="eastAsia"/>
          <w:b w:val="0"/>
          <w:kern w:val="0"/>
        </w:rPr>
        <w:t>陸續</w:t>
      </w:r>
      <w:r w:rsidRPr="00F47E4E">
        <w:rPr>
          <w:rFonts w:ascii="標楷體" w:hAnsi="標楷體" w:hint="eastAsia"/>
          <w:b w:val="0"/>
          <w:bCs w:val="0"/>
        </w:rPr>
        <w:t>委任台江等3個國家公園管理處及臺北市政府等12市縣政府辦理海岸地區國際級及國家級重要濕地之規劃、經營管理、審查及處分作業，並完成協議書之簽訂；另</w:t>
      </w:r>
      <w:r w:rsidR="00EB645F" w:rsidRPr="00F47E4E">
        <w:rPr>
          <w:rFonts w:ascii="標楷體" w:hAnsi="標楷體" w:hint="eastAsia"/>
          <w:b w:val="0"/>
        </w:rPr>
        <w:t>於</w:t>
      </w:r>
      <w:r w:rsidR="00EB645F" w:rsidRPr="00F47E4E">
        <w:rPr>
          <w:rFonts w:ascii="標楷體" w:hAnsi="標楷體" w:cs="Times New Roman" w:hint="eastAsia"/>
          <w:b w:val="0"/>
          <w:kern w:val="0"/>
        </w:rPr>
        <w:t>「國家氣候變遷調適行動方案</w:t>
      </w:r>
      <w:r w:rsidR="009B0016" w:rsidRPr="00F47E4E">
        <w:rPr>
          <w:rFonts w:ascii="標楷體" w:hAnsi="標楷體" w:cs="Times New Roman" w:hint="eastAsia"/>
          <w:b w:val="0"/>
          <w:kern w:val="0"/>
        </w:rPr>
        <w:t>（107－111年）</w:t>
      </w:r>
      <w:r w:rsidR="00EB645F" w:rsidRPr="00F47E4E">
        <w:rPr>
          <w:rFonts w:ascii="標楷體" w:hAnsi="標楷體" w:cs="Times New Roman" w:hint="eastAsia"/>
          <w:b w:val="0"/>
          <w:kern w:val="0"/>
        </w:rPr>
        <w:t>」推動</w:t>
      </w:r>
      <w:r w:rsidR="00EB645F" w:rsidRPr="00F47E4E">
        <w:rPr>
          <w:rFonts w:ascii="標楷體" w:hAnsi="標楷體" w:hint="eastAsia"/>
          <w:b w:val="0"/>
          <w:bCs w:val="0"/>
        </w:rPr>
        <w:t>國家濕地保育實施計畫</w:t>
      </w:r>
      <w:r w:rsidRPr="00F47E4E">
        <w:rPr>
          <w:rFonts w:ascii="標楷體" w:hAnsi="標楷體" w:hint="eastAsia"/>
          <w:b w:val="0"/>
          <w:bCs w:val="0"/>
        </w:rPr>
        <w:t>，藉由辦理重要濕地保育規劃及調整濕地保育策略與機制等，以確保濕地水域及植被面積不減損。</w:t>
      </w:r>
      <w:proofErr w:type="gramStart"/>
      <w:r w:rsidRPr="00F47E4E">
        <w:rPr>
          <w:rFonts w:ascii="標楷體" w:hAnsi="標楷體" w:hint="eastAsia"/>
          <w:b w:val="0"/>
          <w:bCs w:val="0"/>
        </w:rPr>
        <w:t>惟查計有</w:t>
      </w:r>
      <w:proofErr w:type="gramEnd"/>
      <w:r w:rsidRPr="00F47E4E">
        <w:rPr>
          <w:rFonts w:ascii="標楷體" w:hAnsi="標楷體" w:hint="eastAsia"/>
          <w:b w:val="0"/>
          <w:bCs w:val="0"/>
        </w:rPr>
        <w:t>14處國家級海岸地區重要濕地，受委任機關未依協議書規定於112</w:t>
      </w:r>
      <w:proofErr w:type="gramStart"/>
      <w:r w:rsidRPr="00F47E4E">
        <w:rPr>
          <w:rFonts w:ascii="標楷體" w:hAnsi="標楷體" w:hint="eastAsia"/>
          <w:b w:val="0"/>
          <w:bCs w:val="0"/>
        </w:rPr>
        <w:t>年底前函報112</w:t>
      </w:r>
      <w:proofErr w:type="gramEnd"/>
      <w:r w:rsidRPr="00F47E4E">
        <w:rPr>
          <w:rFonts w:ascii="標楷體" w:hAnsi="標楷體" w:hint="eastAsia"/>
          <w:b w:val="0"/>
          <w:bCs w:val="0"/>
        </w:rPr>
        <w:t>年度工作辦理情形；另有關布袋鹽田、卑南溪口及花蓮溪口等3處海岸地區重要濕地，業經相關權責單位查證有新增建物或鋪設混凝土等違規事實，惟受委任機關未於工作執行成果報告之「國土利用監測通報查報違規案件」欄位中填載相關情事，或其部分子欄位資料缺漏，不利內政部督促受委任機關追蹤違規案件後續辦理情形，難以有效防止重要濕地遭人為破壞，亟待</w:t>
      </w:r>
      <w:proofErr w:type="gramStart"/>
      <w:r w:rsidRPr="00F47E4E">
        <w:rPr>
          <w:rFonts w:ascii="標楷體" w:hAnsi="標楷體" w:hint="eastAsia"/>
          <w:b w:val="0"/>
          <w:bCs w:val="0"/>
        </w:rPr>
        <w:t>研</w:t>
      </w:r>
      <w:proofErr w:type="gramEnd"/>
      <w:r w:rsidRPr="00F47E4E">
        <w:rPr>
          <w:rFonts w:ascii="標楷體" w:hAnsi="標楷體" w:hint="eastAsia"/>
          <w:b w:val="0"/>
          <w:bCs w:val="0"/>
        </w:rPr>
        <w:t>提相關改善措施，以避免不當開發利用破壞生物棲地及濕地自然生態系統調適機能，經函請內政部檢討改善。</w:t>
      </w:r>
      <w:proofErr w:type="gramStart"/>
      <w:r w:rsidRPr="00F47E4E">
        <w:rPr>
          <w:rFonts w:ascii="標楷體" w:hAnsi="標楷體" w:hint="eastAsia"/>
          <w:b w:val="0"/>
          <w:bCs w:val="0"/>
        </w:rPr>
        <w:t>【</w:t>
      </w:r>
      <w:proofErr w:type="gramEnd"/>
      <w:r w:rsidRPr="00F47E4E">
        <w:rPr>
          <w:rFonts w:ascii="標楷體" w:hAnsi="標楷體" w:hint="eastAsia"/>
          <w:b w:val="0"/>
          <w:bCs w:val="0"/>
        </w:rPr>
        <w:t>詳總決算審核報告</w:t>
      </w:r>
      <w:proofErr w:type="gramStart"/>
      <w:r w:rsidRPr="00F47E4E">
        <w:rPr>
          <w:rFonts w:ascii="標楷體" w:hAnsi="標楷體" w:hint="eastAsia"/>
          <w:b w:val="0"/>
          <w:bCs w:val="0"/>
        </w:rPr>
        <w:t>第2冊丙、柒</w:t>
      </w:r>
      <w:proofErr w:type="gramEnd"/>
      <w:r w:rsidRPr="00F47E4E">
        <w:rPr>
          <w:rFonts w:ascii="標楷體" w:hAnsi="標楷體" w:hint="eastAsia"/>
          <w:b w:val="0"/>
          <w:bCs w:val="0"/>
        </w:rPr>
        <w:t>、內政部主管項下重要審核意見</w:t>
      </w:r>
      <w:r w:rsidRPr="00F47E4E">
        <w:rPr>
          <w:rFonts w:ascii="標楷體" w:hAnsi="標楷體" w:cstheme="minorBidi" w:hint="eastAsia"/>
          <w:b w:val="0"/>
          <w:bCs w:val="0"/>
          <w:kern w:val="0"/>
        </w:rPr>
        <w:t>（</w:t>
      </w:r>
      <w:r w:rsidR="0006086D" w:rsidRPr="00F47E4E">
        <w:rPr>
          <w:rFonts w:ascii="標楷體" w:hAnsi="標楷體" w:cstheme="minorBidi" w:hint="eastAsia"/>
          <w:b w:val="0"/>
          <w:bCs w:val="0"/>
          <w:kern w:val="0"/>
        </w:rPr>
        <w:t>十二</w:t>
      </w:r>
      <w:r w:rsidRPr="00F47E4E">
        <w:rPr>
          <w:rFonts w:ascii="標楷體" w:hAnsi="標楷體" w:cstheme="minorBidi" w:hint="eastAsia"/>
          <w:b w:val="0"/>
          <w:bCs w:val="0"/>
          <w:kern w:val="0"/>
        </w:rPr>
        <w:t>）</w:t>
      </w:r>
      <w:r w:rsidR="00EB645F" w:rsidRPr="00F47E4E">
        <w:rPr>
          <w:rFonts w:ascii="標楷體" w:hAnsi="標楷體" w:cstheme="minorBidi" w:hint="eastAsia"/>
          <w:b w:val="0"/>
          <w:bCs w:val="0"/>
          <w:kern w:val="0"/>
        </w:rPr>
        <w:t>2.</w:t>
      </w:r>
      <w:r w:rsidRPr="00F47E4E">
        <w:rPr>
          <w:rFonts w:ascii="標楷體" w:hAnsi="標楷體" w:hint="eastAsia"/>
          <w:b w:val="0"/>
          <w:bCs w:val="0"/>
        </w:rPr>
        <w:t>】</w:t>
      </w:r>
    </w:p>
    <w:p w:rsidR="003377FA" w:rsidRPr="00F47E4E" w:rsidRDefault="004B5547" w:rsidP="000A704B">
      <w:pPr>
        <w:pStyle w:val="aff3"/>
        <w:overflowPunct w:val="0"/>
        <w:spacing w:beforeLines="100" w:before="240" w:afterLines="50" w:after="120" w:line="480" w:lineRule="exact"/>
        <w:ind w:firstLine="641"/>
        <w:rPr>
          <w:rFonts w:ascii="標楷體" w:hAnsi="標楷體"/>
        </w:rPr>
      </w:pPr>
      <w:r w:rsidRPr="00F47E4E">
        <w:rPr>
          <w:rFonts w:ascii="標楷體" w:hAnsi="標楷體" w:cs="Times New Roman" w:hint="eastAsia"/>
          <w:kern w:val="0"/>
          <w:sz w:val="32"/>
          <w:szCs w:val="32"/>
        </w:rPr>
        <w:t>（六</w:t>
      </w:r>
      <w:r w:rsidRPr="00F47E4E">
        <w:rPr>
          <w:rFonts w:ascii="標楷體" w:hAnsi="標楷體" w:cs="Times New Roman"/>
          <w:kern w:val="0"/>
          <w:sz w:val="32"/>
          <w:szCs w:val="32"/>
        </w:rPr>
        <w:t>）</w:t>
      </w:r>
      <w:r w:rsidR="002F5E47" w:rsidRPr="00F47E4E">
        <w:rPr>
          <w:rFonts w:ascii="標楷體" w:hAnsi="標楷體" w:cs="Times New Roman" w:hint="eastAsia"/>
          <w:kern w:val="0"/>
          <w:sz w:val="32"/>
          <w:szCs w:val="32"/>
        </w:rPr>
        <w:t>海洋及海岸領域</w:t>
      </w:r>
      <w:r w:rsidRPr="00F47E4E">
        <w:rPr>
          <w:rFonts w:ascii="標楷體" w:hAnsi="標楷體" w:hint="eastAsia"/>
          <w:sz w:val="32"/>
          <w:szCs w:val="32"/>
        </w:rPr>
        <w:t>執行情形</w:t>
      </w:r>
    </w:p>
    <w:p w:rsidR="00AC263F" w:rsidRPr="00F47E4E" w:rsidRDefault="00B0037F" w:rsidP="000A704B">
      <w:pPr>
        <w:pStyle w:val="aff3"/>
        <w:overflowPunct w:val="0"/>
        <w:spacing w:before="48" w:afterLines="0" w:line="460" w:lineRule="exact"/>
        <w:ind w:firstLineChars="450" w:firstLine="1261"/>
        <w:rPr>
          <w:rFonts w:ascii="標楷體" w:hAnsi="標楷體"/>
          <w:b w:val="0"/>
          <w:bCs w:val="0"/>
        </w:rPr>
      </w:pPr>
      <w:r w:rsidRPr="00F47E4E">
        <w:rPr>
          <w:rFonts w:ascii="標楷體" w:hAnsi="標楷體" w:cs="Times New Roman" w:hint="eastAsia"/>
          <w:kern w:val="0"/>
        </w:rPr>
        <w:t xml:space="preserve">1.　</w:t>
      </w:r>
      <w:r w:rsidR="003D429E" w:rsidRPr="00F47E4E">
        <w:rPr>
          <w:rFonts w:ascii="標楷體" w:hAnsi="標楷體" w:hint="eastAsia"/>
          <w:kern w:val="0"/>
        </w:rPr>
        <w:t>內政部公告實施整體海岸管理計畫，以推動海岸管理業務</w:t>
      </w:r>
      <w:r w:rsidR="005876F8" w:rsidRPr="00F47E4E">
        <w:rPr>
          <w:rFonts w:ascii="標楷體" w:hAnsi="標楷體" w:hint="eastAsia"/>
          <w:kern w:val="0"/>
        </w:rPr>
        <w:t>，有助強化海岸氣候變遷調適能力並促進永續發展</w:t>
      </w:r>
      <w:r w:rsidR="003D429E" w:rsidRPr="00F47E4E">
        <w:rPr>
          <w:rFonts w:ascii="標楷體" w:hAnsi="標楷體" w:hint="eastAsia"/>
          <w:kern w:val="0"/>
        </w:rPr>
        <w:t>，惟實施已7年餘，部分須配合辦理事項仍未依限辦理，且未完成通盤檢討作業程序，不利保護自然海岸及</w:t>
      </w:r>
      <w:r w:rsidR="003D429E" w:rsidRPr="00F47E4E">
        <w:rPr>
          <w:rFonts w:ascii="標楷體" w:hAnsi="標楷體" w:cs="Times New Roman" w:hint="eastAsia"/>
          <w:kern w:val="0"/>
        </w:rPr>
        <w:t>防治</w:t>
      </w:r>
      <w:r w:rsidR="003D429E" w:rsidRPr="00F47E4E">
        <w:rPr>
          <w:rFonts w:ascii="標楷體" w:hAnsi="標楷體" w:cs="細明體" w:hint="eastAsia"/>
          <w:kern w:val="0"/>
        </w:rPr>
        <w:t>海岸</w:t>
      </w:r>
      <w:r w:rsidR="003D429E" w:rsidRPr="00F47E4E">
        <w:rPr>
          <w:rFonts w:ascii="標楷體" w:hAnsi="標楷體" w:hint="eastAsia"/>
          <w:kern w:val="0"/>
        </w:rPr>
        <w:t>災害，</w:t>
      </w:r>
      <w:r w:rsidR="005876F8" w:rsidRPr="00F47E4E">
        <w:rPr>
          <w:rFonts w:ascii="標楷體" w:hAnsi="標楷體" w:hint="eastAsia"/>
          <w:kern w:val="0"/>
        </w:rPr>
        <w:t>允宜</w:t>
      </w:r>
      <w:r w:rsidR="003D429E" w:rsidRPr="00F47E4E">
        <w:rPr>
          <w:rFonts w:ascii="標楷體" w:hAnsi="標楷體" w:hint="eastAsia"/>
          <w:kern w:val="0"/>
        </w:rPr>
        <w:t>檢討改善</w:t>
      </w:r>
      <w:r w:rsidR="00CF129B" w:rsidRPr="00F47E4E">
        <w:rPr>
          <w:rFonts w:ascii="標楷體" w:hAnsi="標楷體" w:cs="Times New Roman" w:hint="eastAsia"/>
          <w:kern w:val="0"/>
        </w:rPr>
        <w:t>：</w:t>
      </w:r>
      <w:r w:rsidR="00CF129B" w:rsidRPr="00F47E4E">
        <w:rPr>
          <w:rFonts w:ascii="標楷體" w:hAnsi="標楷體" w:cs="Times New Roman" w:hint="eastAsia"/>
          <w:b w:val="0"/>
          <w:kern w:val="0"/>
        </w:rPr>
        <w:t>內政部為防治海岸災害、保護及復育海岸資源，及強化海岸氣候變遷調適能力，並促進海岸地區之永續發展，於106年2月6日公告實施「整體海岸管理計畫」（下稱海岸計畫），並納入</w:t>
      </w:r>
      <w:r w:rsidR="00CF129B" w:rsidRPr="00F47E4E">
        <w:rPr>
          <w:rFonts w:ascii="標楷體" w:hAnsi="標楷體" w:cs="Times New Roman" w:hint="eastAsia"/>
          <w:b w:val="0"/>
          <w:bCs w:val="0"/>
          <w:kern w:val="0"/>
        </w:rPr>
        <w:t>「國家氣候變遷調適行動方案（107</w:t>
      </w:r>
      <w:r w:rsidR="00CF129B" w:rsidRPr="00F47E4E">
        <w:rPr>
          <w:rFonts w:ascii="標楷體" w:hAnsi="標楷體" w:cs="Times New Roman" w:hint="eastAsia"/>
          <w:b w:val="0"/>
          <w:bCs w:val="0"/>
          <w:kern w:val="0"/>
        </w:rPr>
        <w:lastRenderedPageBreak/>
        <w:t>－111年）」辦理</w:t>
      </w:r>
      <w:r w:rsidR="00CF129B" w:rsidRPr="00F47E4E">
        <w:rPr>
          <w:rFonts w:ascii="標楷體" w:hAnsi="標楷體" w:cs="Times New Roman" w:hint="eastAsia"/>
          <w:b w:val="0"/>
          <w:kern w:val="0"/>
        </w:rPr>
        <w:t>；另為落實前揭計畫應辦及配合事項，報經行政院於108年6月21日核定</w:t>
      </w:r>
      <w:r w:rsidR="00CF129B" w:rsidRPr="00F47E4E">
        <w:rPr>
          <w:rFonts w:ascii="標楷體" w:hAnsi="標楷體" w:hint="eastAsia"/>
          <w:b w:val="0"/>
        </w:rPr>
        <w:t>海岸</w:t>
      </w:r>
      <w:r w:rsidR="00CF129B" w:rsidRPr="00F47E4E">
        <w:rPr>
          <w:rFonts w:ascii="標楷體" w:hAnsi="標楷體" w:cs="Times New Roman" w:hint="eastAsia"/>
          <w:b w:val="0"/>
          <w:kern w:val="0"/>
        </w:rPr>
        <w:t>管理（109至112年）中程實施計畫，計畫總經費1億400萬元。經查執行情形，核有：</w:t>
      </w:r>
      <w:r w:rsidR="00CF129B" w:rsidRPr="00F47E4E">
        <w:rPr>
          <w:rFonts w:ascii="標楷體" w:hAnsi="標楷體" w:hint="eastAsia"/>
          <w:b w:val="0"/>
          <w:bCs w:val="0"/>
        </w:rPr>
        <w:t>（1）海岸計畫載明，有關自然海岸之區位應於前開計畫公告實施後2年內（即108年2月6日前）完成劃設，並將自然海岸納入國土監測計畫之監測範圍及海岸管理之特定區位，惟截至113年4月18日止，</w:t>
      </w:r>
      <w:r w:rsidR="00C52FBE" w:rsidRPr="00F47E4E">
        <w:rPr>
          <w:rFonts w:ascii="標楷體" w:hAnsi="標楷體" w:hint="eastAsia"/>
          <w:b w:val="0"/>
          <w:bCs w:val="0"/>
        </w:rPr>
        <w:t>內政部國家公園署（112年9月20日成立，承接原內政部營建署國家公園經營管理、海岸管理及濕地保育業務，下稱國家公園署）</w:t>
      </w:r>
      <w:r w:rsidR="00CF129B" w:rsidRPr="00F47E4E">
        <w:rPr>
          <w:rFonts w:ascii="標楷體" w:hAnsi="標楷體" w:hint="eastAsia"/>
          <w:b w:val="0"/>
          <w:bCs w:val="0"/>
        </w:rPr>
        <w:t>尚在辦理第1階段自然海岸劃設作業，已逾指定期限且未完成；另海岸計畫規定於公告實施後3年內（即109年2月6日前），由各市縣政府完成二級海岸保護計畫之擬訂，並將都市計畫範圍內之保護區劃設為二級海岸保護計畫，惟截至113年4月18日止，各市縣政府迄未辦理二級海岸保護計畫之擬訂工作，不利政府優先保護自然海岸及保育海岸地區自然環境；（2）依據海岸管理法第18條規定，內政部應視海岸情況，每5年辦理1次海岸計畫通盤檢討作業，並就計畫內容作必要之變更，惟截至113年4月18日止，海岸計畫已公告實施7年餘，尚未完成通盤檢討作業程序，不利主管機關據以指認自然海岸範圍及擬訂二級海岸保護計畫；（3）依海岸管理法第6條第1項規定，中央主管機關（內政部）應會同有關機關建立海岸地區之基本資料庫，定期更新資料與發布海岸管理白皮書。據內政部海岸管理審議會第36次會議決議，請主辦單位評估海岸管理白皮書之發布時間，以每2年發布1次或每5年發布2次為之，惟內政部於110年8月31日發布海岸管理白皮書後，截至113年4月底止，已2年8個月，尚未更新發布新版白皮書，不利呈現海岸管理執行成果等情</w:t>
      </w:r>
      <w:r w:rsidR="005876F8" w:rsidRPr="00F47E4E">
        <w:rPr>
          <w:rFonts w:ascii="標楷體" w:hAnsi="標楷體" w:hint="eastAsia"/>
          <w:b w:val="0"/>
          <w:bCs w:val="0"/>
        </w:rPr>
        <w:t>事</w:t>
      </w:r>
      <w:r w:rsidR="00CF129B" w:rsidRPr="00F47E4E">
        <w:rPr>
          <w:rFonts w:ascii="標楷體" w:hAnsi="標楷體" w:hint="eastAsia"/>
          <w:b w:val="0"/>
          <w:bCs w:val="0"/>
        </w:rPr>
        <w:t>，經函請內政部</w:t>
      </w:r>
      <w:proofErr w:type="gramStart"/>
      <w:r w:rsidR="00CF129B" w:rsidRPr="00F47E4E">
        <w:rPr>
          <w:rFonts w:ascii="標楷體" w:hAnsi="標楷體" w:hint="eastAsia"/>
          <w:b w:val="0"/>
          <w:bCs w:val="0"/>
        </w:rPr>
        <w:t>研</w:t>
      </w:r>
      <w:proofErr w:type="gramEnd"/>
      <w:r w:rsidR="00CF129B" w:rsidRPr="00F47E4E">
        <w:rPr>
          <w:rFonts w:ascii="標楷體" w:hAnsi="標楷體" w:hint="eastAsia"/>
          <w:b w:val="0"/>
          <w:bCs w:val="0"/>
        </w:rPr>
        <w:t>謀改善。【詳總決算審核報告第2冊丙、柒、內政部主管項下重要審核意見</w:t>
      </w:r>
      <w:r w:rsidR="00CF129B" w:rsidRPr="00F47E4E">
        <w:rPr>
          <w:rFonts w:ascii="標楷體" w:hAnsi="標楷體" w:cstheme="minorBidi" w:hint="eastAsia"/>
          <w:b w:val="0"/>
          <w:bCs w:val="0"/>
          <w:kern w:val="0"/>
        </w:rPr>
        <w:t>（十）</w:t>
      </w:r>
      <w:r w:rsidR="00CF129B" w:rsidRPr="00F47E4E">
        <w:rPr>
          <w:rFonts w:ascii="標楷體" w:hAnsi="標楷體" w:hint="eastAsia"/>
          <w:b w:val="0"/>
          <w:bCs w:val="0"/>
        </w:rPr>
        <w:t>】</w:t>
      </w:r>
    </w:p>
    <w:p w:rsidR="00AC263F" w:rsidRPr="00F47E4E" w:rsidRDefault="008758D4" w:rsidP="006C6DCE">
      <w:pPr>
        <w:pStyle w:val="aff3"/>
        <w:overflowPunct w:val="0"/>
        <w:spacing w:beforeLines="30" w:before="72" w:afterLines="0" w:line="470" w:lineRule="exact"/>
        <w:ind w:firstLineChars="450" w:firstLine="1261"/>
        <w:rPr>
          <w:rFonts w:ascii="標楷體" w:hAnsi="標楷體" w:cs="細明體"/>
          <w:kern w:val="0"/>
        </w:rPr>
      </w:pPr>
      <w:r w:rsidRPr="00F47E4E">
        <w:rPr>
          <w:rFonts w:ascii="標楷體" w:hAnsi="標楷體" w:cs="Times New Roman" w:hint="eastAsia"/>
          <w:kern w:val="0"/>
        </w:rPr>
        <w:t xml:space="preserve">2.　</w:t>
      </w:r>
      <w:r w:rsidR="003D429E" w:rsidRPr="00F47E4E">
        <w:rPr>
          <w:rFonts w:ascii="標楷體" w:hAnsi="標楷體" w:hint="eastAsia"/>
          <w:kern w:val="0"/>
        </w:rPr>
        <w:t>國家公園署為利海岸研究、規劃、教育、保護及管理，已建置「海岸地區資訊服務平台」</w:t>
      </w:r>
      <w:r w:rsidR="005876F8" w:rsidRPr="00F47E4E">
        <w:rPr>
          <w:rFonts w:ascii="標楷體" w:hAnsi="標楷體" w:hint="eastAsia"/>
          <w:kern w:val="0"/>
        </w:rPr>
        <w:t>可</w:t>
      </w:r>
      <w:r w:rsidR="003D429E" w:rsidRPr="00F47E4E">
        <w:rPr>
          <w:rFonts w:ascii="標楷體" w:hAnsi="標楷體" w:hint="eastAsia"/>
          <w:kern w:val="0"/>
        </w:rPr>
        <w:t>供有關單位施政運用，惟平台內之特定區位許可審議管理系統完成建置逾1年5個月仍未使用，且部分特定區位許可</w:t>
      </w:r>
      <w:proofErr w:type="gramStart"/>
      <w:r w:rsidR="003D429E" w:rsidRPr="00F47E4E">
        <w:rPr>
          <w:rFonts w:ascii="標楷體" w:hAnsi="標楷體" w:hint="eastAsia"/>
          <w:kern w:val="0"/>
        </w:rPr>
        <w:t>圖資漏未納列</w:t>
      </w:r>
      <w:proofErr w:type="gramEnd"/>
      <w:r w:rsidR="003D429E" w:rsidRPr="00F47E4E">
        <w:rPr>
          <w:rFonts w:ascii="標楷體" w:hAnsi="標楷體" w:hint="eastAsia"/>
          <w:kern w:val="0"/>
        </w:rPr>
        <w:t>，或與</w:t>
      </w:r>
      <w:proofErr w:type="gramStart"/>
      <w:r w:rsidR="003D429E" w:rsidRPr="00F47E4E">
        <w:rPr>
          <w:rFonts w:ascii="標楷體" w:hAnsi="標楷體" w:hint="eastAsia"/>
          <w:kern w:val="0"/>
        </w:rPr>
        <w:t>海岸圖台公布</w:t>
      </w:r>
      <w:proofErr w:type="gramEnd"/>
      <w:r w:rsidR="003D429E" w:rsidRPr="00F47E4E">
        <w:rPr>
          <w:rFonts w:ascii="標楷體" w:hAnsi="標楷體" w:hint="eastAsia"/>
          <w:kern w:val="0"/>
        </w:rPr>
        <w:t>圖資</w:t>
      </w:r>
      <w:proofErr w:type="gramStart"/>
      <w:r w:rsidR="003D429E" w:rsidRPr="00F47E4E">
        <w:rPr>
          <w:rFonts w:ascii="標楷體" w:hAnsi="標楷體" w:hint="eastAsia"/>
          <w:kern w:val="0"/>
        </w:rPr>
        <w:t>不</w:t>
      </w:r>
      <w:proofErr w:type="gramEnd"/>
      <w:r w:rsidR="003D429E" w:rsidRPr="00F47E4E">
        <w:rPr>
          <w:rFonts w:ascii="標楷體" w:hAnsi="標楷體" w:hint="eastAsia"/>
          <w:kern w:val="0"/>
        </w:rPr>
        <w:t>一等情，允宜</w:t>
      </w:r>
      <w:proofErr w:type="gramStart"/>
      <w:r w:rsidR="003D429E" w:rsidRPr="00F47E4E">
        <w:rPr>
          <w:rFonts w:ascii="標楷體" w:hAnsi="標楷體" w:hint="eastAsia"/>
          <w:kern w:val="0"/>
        </w:rPr>
        <w:t>研</w:t>
      </w:r>
      <w:proofErr w:type="gramEnd"/>
      <w:r w:rsidR="003D429E" w:rsidRPr="00F47E4E">
        <w:rPr>
          <w:rFonts w:ascii="標楷體" w:hAnsi="標楷體" w:hint="eastAsia"/>
          <w:kern w:val="0"/>
        </w:rPr>
        <w:t>謀改善，以發揮平台建置效益</w:t>
      </w:r>
      <w:r w:rsidR="00CF129B" w:rsidRPr="00F47E4E">
        <w:rPr>
          <w:rFonts w:ascii="標楷體" w:hAnsi="標楷體" w:cs="Times New Roman" w:hint="eastAsia"/>
          <w:kern w:val="0"/>
        </w:rPr>
        <w:t>：</w:t>
      </w:r>
      <w:r w:rsidR="00CF129B" w:rsidRPr="00F47E4E">
        <w:rPr>
          <w:rFonts w:ascii="標楷體" w:hAnsi="標楷體" w:hint="eastAsia"/>
          <w:b w:val="0"/>
          <w:bCs w:val="0"/>
        </w:rPr>
        <w:t>近年氣候變遷及溫室效應影響加劇，對人類生存及生態環境造成重大衝擊，尤其海岸地區蘊藏豐富之生物與景觀</w:t>
      </w:r>
      <w:r w:rsidR="00CF129B" w:rsidRPr="00F47E4E">
        <w:rPr>
          <w:rFonts w:ascii="標楷體" w:hAnsi="標楷體" w:cs="Times New Roman" w:hint="eastAsia"/>
          <w:b w:val="0"/>
          <w:kern w:val="0"/>
        </w:rPr>
        <w:t>資源</w:t>
      </w:r>
      <w:r w:rsidR="00CF129B" w:rsidRPr="00F47E4E">
        <w:rPr>
          <w:rFonts w:ascii="標楷體" w:hAnsi="標楷體" w:hint="eastAsia"/>
          <w:b w:val="0"/>
          <w:bCs w:val="0"/>
        </w:rPr>
        <w:t>，具高度敏感性與脆弱性，一經破壞將難以回復。國家公園署為確保自然海岸零損失、保護與復育海岸資源，以促進海岸地區之永續發展等目標，</w:t>
      </w:r>
      <w:r w:rsidR="00CF129B" w:rsidRPr="00F47E4E">
        <w:rPr>
          <w:rFonts w:ascii="標楷體" w:hAnsi="標楷體" w:cs="Times New Roman" w:hint="eastAsia"/>
          <w:b w:val="0"/>
          <w:bCs w:val="0"/>
          <w:kern w:val="0"/>
        </w:rPr>
        <w:t>於「國家氣候變遷調適行動方案（107－111年）」推動「辦理海岸防護計畫」</w:t>
      </w:r>
      <w:r w:rsidR="004C16C6" w:rsidRPr="00F47E4E">
        <w:rPr>
          <w:rFonts w:ascii="標楷體" w:hAnsi="標楷體" w:cs="Times New Roman" w:hint="eastAsia"/>
          <w:b w:val="0"/>
          <w:bCs w:val="0"/>
          <w:kern w:val="0"/>
        </w:rPr>
        <w:t>。經查</w:t>
      </w:r>
      <w:r w:rsidR="00CF129B" w:rsidRPr="00F47E4E">
        <w:rPr>
          <w:rFonts w:ascii="標楷體" w:hAnsi="標楷體" w:hint="eastAsia"/>
          <w:b w:val="0"/>
          <w:bCs w:val="0"/>
        </w:rPr>
        <w:t>國家公園署前於</w:t>
      </w:r>
      <w:proofErr w:type="gramStart"/>
      <w:r w:rsidR="00CF129B" w:rsidRPr="00F47E4E">
        <w:rPr>
          <w:rFonts w:ascii="標楷體" w:hAnsi="標楷體" w:hint="eastAsia"/>
          <w:b w:val="0"/>
          <w:bCs w:val="0"/>
        </w:rPr>
        <w:t>104</w:t>
      </w:r>
      <w:proofErr w:type="gramEnd"/>
      <w:r w:rsidR="00CF129B" w:rsidRPr="00F47E4E">
        <w:rPr>
          <w:rFonts w:ascii="標楷體" w:hAnsi="標楷體" w:hint="eastAsia"/>
          <w:b w:val="0"/>
          <w:bCs w:val="0"/>
        </w:rPr>
        <w:t>年度建置「海岸地區管理資訊網」，提供海岸管理相關政</w:t>
      </w:r>
      <w:r w:rsidR="00CF129B" w:rsidRPr="00F47E4E">
        <w:rPr>
          <w:rFonts w:ascii="標楷體" w:hAnsi="標楷體" w:hint="eastAsia"/>
          <w:b w:val="0"/>
          <w:bCs w:val="0"/>
        </w:rPr>
        <w:lastRenderedPageBreak/>
        <w:t>策資訊</w:t>
      </w:r>
      <w:proofErr w:type="gramStart"/>
      <w:r w:rsidR="00CF129B" w:rsidRPr="00F47E4E">
        <w:rPr>
          <w:rFonts w:ascii="標楷體" w:hAnsi="標楷體" w:hint="eastAsia"/>
          <w:b w:val="0"/>
          <w:bCs w:val="0"/>
        </w:rPr>
        <w:t>與圖資</w:t>
      </w:r>
      <w:proofErr w:type="gramEnd"/>
      <w:r w:rsidR="00CF129B" w:rsidRPr="00F47E4E">
        <w:rPr>
          <w:rFonts w:ascii="標楷體" w:hAnsi="標楷體" w:hint="eastAsia"/>
          <w:b w:val="0"/>
          <w:bCs w:val="0"/>
        </w:rPr>
        <w:t>，並於110年12月委託誠○科技股份有限公司檢討「海岸地區管理資訊網」之</w:t>
      </w:r>
      <w:r w:rsidR="004C16C6" w:rsidRPr="00F47E4E">
        <w:rPr>
          <w:rFonts w:ascii="標楷體" w:hAnsi="標楷體" w:hint="eastAsia"/>
          <w:b w:val="0"/>
          <w:bCs w:val="0"/>
        </w:rPr>
        <w:t>內容與</w:t>
      </w:r>
      <w:r w:rsidR="00CF129B" w:rsidRPr="00F47E4E">
        <w:rPr>
          <w:rFonts w:ascii="標楷體" w:hAnsi="標楷體" w:hint="eastAsia"/>
          <w:b w:val="0"/>
          <w:bCs w:val="0"/>
        </w:rPr>
        <w:t>功能，</w:t>
      </w:r>
      <w:r w:rsidR="004C16C6" w:rsidRPr="00F47E4E">
        <w:rPr>
          <w:rFonts w:ascii="標楷體" w:hAnsi="標楷體" w:hint="eastAsia"/>
          <w:b w:val="0"/>
          <w:bCs w:val="0"/>
        </w:rPr>
        <w:t>重新建置為「海岸地區基本資料庫及資訊服務平台」（下稱海岸地區資訊服務平台），契約金額295萬8,000元，111年11月8日完成建置啟用。又為持續</w:t>
      </w:r>
      <w:proofErr w:type="gramStart"/>
      <w:r w:rsidR="004C16C6" w:rsidRPr="00F47E4E">
        <w:rPr>
          <w:rFonts w:ascii="標楷體" w:hAnsi="標楷體" w:hint="eastAsia"/>
          <w:b w:val="0"/>
          <w:bCs w:val="0"/>
        </w:rPr>
        <w:t>更新圖資及</w:t>
      </w:r>
      <w:proofErr w:type="gramEnd"/>
      <w:r w:rsidR="004C16C6" w:rsidRPr="00F47E4E">
        <w:rPr>
          <w:rFonts w:ascii="標楷體" w:hAnsi="標楷體" w:hint="eastAsia"/>
          <w:b w:val="0"/>
          <w:bCs w:val="0"/>
        </w:rPr>
        <w:t>增修系統功能，該署於112年4月委託該公司辦理維護營運，契約金額128萬6,000元，履約</w:t>
      </w:r>
      <w:proofErr w:type="gramStart"/>
      <w:r w:rsidR="004C16C6" w:rsidRPr="00F47E4E">
        <w:rPr>
          <w:rFonts w:ascii="標楷體" w:hAnsi="標楷體" w:hint="eastAsia"/>
          <w:b w:val="0"/>
          <w:bCs w:val="0"/>
        </w:rPr>
        <w:t>期程至113年4月30日</w:t>
      </w:r>
      <w:proofErr w:type="gramEnd"/>
      <w:r w:rsidR="004C16C6" w:rsidRPr="00F47E4E">
        <w:rPr>
          <w:rFonts w:ascii="標楷體" w:hAnsi="標楷體" w:hint="eastAsia"/>
          <w:b w:val="0"/>
          <w:bCs w:val="0"/>
        </w:rPr>
        <w:t>止。海岸地區資訊服務平台功能包含提供海岸現況、海岸保護及海岸永續發展政策資訊，與</w:t>
      </w:r>
      <w:proofErr w:type="gramStart"/>
      <w:r w:rsidR="004C16C6" w:rsidRPr="00F47E4E">
        <w:rPr>
          <w:rFonts w:ascii="標楷體" w:hAnsi="標楷體" w:hint="eastAsia"/>
          <w:b w:val="0"/>
          <w:bCs w:val="0"/>
        </w:rPr>
        <w:t>海岸圖台查詢</w:t>
      </w:r>
      <w:proofErr w:type="gramEnd"/>
      <w:r w:rsidR="004C16C6" w:rsidRPr="00F47E4E">
        <w:rPr>
          <w:rFonts w:ascii="標楷體" w:hAnsi="標楷體" w:hint="eastAsia"/>
          <w:b w:val="0"/>
          <w:bCs w:val="0"/>
        </w:rPr>
        <w:t>、海岸地區特定區位（下稱特定區位）許可審議管理系統等。經查執行情形，核有：（1）特定區位許可審議管理系統已建置審議案上傳、進度查詢、審查申請、許可案檢查紀錄及申請人繳費等功能，惟系統完成建置啟用至113年4月18日止，已逾1年5個月，國家公園署未用於管理特定區位許可之審議及開發利用行為，肇致相關基本資料、審議及定期檢查等紀錄未能集中且系統性管理，無法達成該系統原規劃建置之預期效益；（2）內政部核發特定區位開發利用許可後，應將其</w:t>
      </w:r>
      <w:proofErr w:type="gramStart"/>
      <w:r w:rsidR="004C16C6" w:rsidRPr="00F47E4E">
        <w:rPr>
          <w:rFonts w:ascii="標楷體" w:hAnsi="標楷體" w:hint="eastAsia"/>
          <w:b w:val="0"/>
          <w:bCs w:val="0"/>
        </w:rPr>
        <w:t>個案圖資公布</w:t>
      </w:r>
      <w:proofErr w:type="gramEnd"/>
      <w:r w:rsidR="004C16C6" w:rsidRPr="00F47E4E">
        <w:rPr>
          <w:rFonts w:ascii="標楷體" w:hAnsi="標楷體" w:hint="eastAsia"/>
          <w:b w:val="0"/>
          <w:bCs w:val="0"/>
        </w:rPr>
        <w:t>於海岸地區資訊服務平台之海岸</w:t>
      </w:r>
      <w:proofErr w:type="gramStart"/>
      <w:r w:rsidR="004C16C6" w:rsidRPr="00F47E4E">
        <w:rPr>
          <w:rFonts w:ascii="標楷體" w:hAnsi="標楷體" w:hint="eastAsia"/>
          <w:b w:val="0"/>
          <w:bCs w:val="0"/>
        </w:rPr>
        <w:t>圖台項</w:t>
      </w:r>
      <w:proofErr w:type="gramEnd"/>
      <w:r w:rsidR="004C16C6" w:rsidRPr="00F47E4E">
        <w:rPr>
          <w:rFonts w:ascii="標楷體" w:hAnsi="標楷體" w:hint="eastAsia"/>
          <w:b w:val="0"/>
          <w:bCs w:val="0"/>
        </w:rPr>
        <w:t>下，</w:t>
      </w:r>
      <w:proofErr w:type="gramStart"/>
      <w:r w:rsidR="004C16C6" w:rsidRPr="00F47E4E">
        <w:rPr>
          <w:rFonts w:ascii="標楷體" w:hAnsi="標楷體" w:hint="eastAsia"/>
          <w:b w:val="0"/>
          <w:bCs w:val="0"/>
        </w:rPr>
        <w:t>惟查105年2月</w:t>
      </w:r>
      <w:proofErr w:type="gramEnd"/>
      <w:r w:rsidR="004C16C6" w:rsidRPr="00F47E4E">
        <w:rPr>
          <w:rFonts w:ascii="標楷體" w:hAnsi="標楷體" w:hint="eastAsia"/>
          <w:b w:val="0"/>
          <w:bCs w:val="0"/>
        </w:rPr>
        <w:t>至113年3月底該部核定特定區位許可開發利用計78件，尚有7件於取得開發許可後逾8至13個月</w:t>
      </w:r>
      <w:proofErr w:type="gramStart"/>
      <w:r w:rsidR="004C16C6" w:rsidRPr="00F47E4E">
        <w:rPr>
          <w:rFonts w:ascii="標楷體" w:hAnsi="標楷體" w:hint="eastAsia"/>
          <w:b w:val="0"/>
          <w:bCs w:val="0"/>
        </w:rPr>
        <w:t>其圖資仍未納列</w:t>
      </w:r>
      <w:proofErr w:type="gramEnd"/>
      <w:r w:rsidR="004C16C6" w:rsidRPr="00F47E4E">
        <w:rPr>
          <w:rFonts w:ascii="標楷體" w:hAnsi="標楷體" w:hint="eastAsia"/>
          <w:b w:val="0"/>
          <w:bCs w:val="0"/>
        </w:rPr>
        <w:t>，且國家公園</w:t>
      </w:r>
      <w:proofErr w:type="gramStart"/>
      <w:r w:rsidR="004C16C6" w:rsidRPr="00F47E4E">
        <w:rPr>
          <w:rFonts w:ascii="標楷體" w:hAnsi="標楷體" w:hint="eastAsia"/>
          <w:b w:val="0"/>
          <w:bCs w:val="0"/>
        </w:rPr>
        <w:t>署圖資</w:t>
      </w:r>
      <w:proofErr w:type="gramEnd"/>
      <w:r w:rsidR="004C16C6" w:rsidRPr="00F47E4E">
        <w:rPr>
          <w:rFonts w:ascii="標楷體" w:hAnsi="標楷體" w:hint="eastAsia"/>
          <w:b w:val="0"/>
          <w:bCs w:val="0"/>
        </w:rPr>
        <w:t>與海岸</w:t>
      </w:r>
      <w:proofErr w:type="gramStart"/>
      <w:r w:rsidR="004C16C6" w:rsidRPr="00F47E4E">
        <w:rPr>
          <w:rFonts w:ascii="標楷體" w:hAnsi="標楷體" w:hint="eastAsia"/>
          <w:b w:val="0"/>
          <w:bCs w:val="0"/>
        </w:rPr>
        <w:t>圖台現有圖資</w:t>
      </w:r>
      <w:proofErr w:type="gramEnd"/>
      <w:r w:rsidR="004C16C6" w:rsidRPr="00F47E4E">
        <w:rPr>
          <w:rFonts w:ascii="標楷體" w:hAnsi="標楷體" w:hint="eastAsia"/>
          <w:b w:val="0"/>
          <w:bCs w:val="0"/>
        </w:rPr>
        <w:t>亦有差異，顯示該署對於特定區位</w:t>
      </w:r>
      <w:proofErr w:type="gramStart"/>
      <w:r w:rsidR="004C16C6" w:rsidRPr="00F47E4E">
        <w:rPr>
          <w:rFonts w:ascii="標楷體" w:hAnsi="標楷體" w:hint="eastAsia"/>
          <w:b w:val="0"/>
          <w:bCs w:val="0"/>
        </w:rPr>
        <w:t>許可圖資及海岸圖台之</w:t>
      </w:r>
      <w:proofErr w:type="gramEnd"/>
      <w:r w:rsidR="004C16C6" w:rsidRPr="00F47E4E">
        <w:rPr>
          <w:rFonts w:ascii="標楷體" w:hAnsi="標楷體" w:hint="eastAsia"/>
          <w:b w:val="0"/>
          <w:bCs w:val="0"/>
        </w:rPr>
        <w:t>管理維護作業有欠確實，影響資料庫之完整性及正確性等情</w:t>
      </w:r>
      <w:r w:rsidR="005876F8" w:rsidRPr="00F47E4E">
        <w:rPr>
          <w:rFonts w:ascii="標楷體" w:hAnsi="標楷體" w:hint="eastAsia"/>
          <w:b w:val="0"/>
          <w:bCs w:val="0"/>
        </w:rPr>
        <w:t>事</w:t>
      </w:r>
      <w:r w:rsidR="004C16C6" w:rsidRPr="00F47E4E">
        <w:rPr>
          <w:rFonts w:ascii="標楷體" w:hAnsi="標楷體" w:hint="eastAsia"/>
          <w:b w:val="0"/>
          <w:bCs w:val="0"/>
        </w:rPr>
        <w:t>。經函請內政部督促注意檢討改善。</w:t>
      </w:r>
      <w:r w:rsidR="00CF129B" w:rsidRPr="00F47E4E">
        <w:rPr>
          <w:rFonts w:ascii="標楷體" w:hAnsi="標楷體" w:hint="eastAsia"/>
          <w:b w:val="0"/>
          <w:bCs w:val="0"/>
        </w:rPr>
        <w:t>【詳總決算審核報告第2冊丙、柒、內政部主管項下重要審核意見</w:t>
      </w:r>
      <w:r w:rsidR="00CF129B" w:rsidRPr="00F47E4E">
        <w:rPr>
          <w:rFonts w:ascii="標楷體" w:hAnsi="標楷體" w:cstheme="minorBidi" w:hint="eastAsia"/>
          <w:b w:val="0"/>
          <w:bCs w:val="0"/>
          <w:kern w:val="0"/>
        </w:rPr>
        <w:t>（十一）</w:t>
      </w:r>
      <w:r w:rsidR="00CF129B" w:rsidRPr="00F47E4E">
        <w:rPr>
          <w:rFonts w:ascii="標楷體" w:hAnsi="標楷體" w:hint="eastAsia"/>
          <w:b w:val="0"/>
          <w:bCs w:val="0"/>
        </w:rPr>
        <w:t>】</w:t>
      </w:r>
    </w:p>
    <w:p w:rsidR="003377FA" w:rsidRPr="00F47E4E" w:rsidRDefault="00AC263F" w:rsidP="006C6DCE">
      <w:pPr>
        <w:pStyle w:val="aff3"/>
        <w:overflowPunct w:val="0"/>
        <w:spacing w:beforeLines="50" w:before="120" w:afterLines="0" w:line="476" w:lineRule="exact"/>
        <w:ind w:firstLineChars="450" w:firstLine="1261"/>
        <w:rPr>
          <w:rFonts w:ascii="標楷體" w:hAnsi="標楷體" w:cs="細明體"/>
          <w:b w:val="0"/>
          <w:kern w:val="0"/>
          <w:sz w:val="32"/>
        </w:rPr>
      </w:pPr>
      <w:r w:rsidRPr="00F47E4E">
        <w:rPr>
          <w:rFonts w:ascii="標楷體" w:hAnsi="標楷體" w:cs="細明體" w:hint="eastAsia"/>
          <w:kern w:val="0"/>
        </w:rPr>
        <w:t>3</w:t>
      </w:r>
      <w:r w:rsidR="001918FB" w:rsidRPr="00F47E4E">
        <w:rPr>
          <w:rFonts w:ascii="標楷體" w:hAnsi="標楷體" w:cs="細明體" w:hint="eastAsia"/>
          <w:kern w:val="0"/>
        </w:rPr>
        <w:t xml:space="preserve">.　</w:t>
      </w:r>
      <w:r w:rsidR="005557A1" w:rsidRPr="00F47E4E">
        <w:rPr>
          <w:rFonts w:ascii="標楷體" w:hAnsi="標楷體" w:cs="Times New Roman" w:hint="eastAsia"/>
          <w:kern w:val="0"/>
        </w:rPr>
        <w:t>海洋委員會及海洋保育署辦理國家氣候調適方案相關計畫，進行海洋環境監測及海洋生物多樣性調查工作，惟尚待</w:t>
      </w:r>
      <w:proofErr w:type="gramStart"/>
      <w:r w:rsidR="005557A1" w:rsidRPr="00F47E4E">
        <w:rPr>
          <w:rFonts w:ascii="標楷體" w:hAnsi="標楷體" w:cs="Times New Roman" w:hint="eastAsia"/>
          <w:kern w:val="0"/>
        </w:rPr>
        <w:t>加值善用</w:t>
      </w:r>
      <w:proofErr w:type="gramEnd"/>
      <w:r w:rsidR="005557A1" w:rsidRPr="00F47E4E">
        <w:rPr>
          <w:rFonts w:ascii="標楷體" w:hAnsi="標楷體" w:cs="Times New Roman" w:hint="eastAsia"/>
          <w:kern w:val="0"/>
        </w:rPr>
        <w:t>相關數據及調查成果，</w:t>
      </w:r>
      <w:r w:rsidR="001918FB" w:rsidRPr="00F47E4E">
        <w:rPr>
          <w:rFonts w:ascii="標楷體" w:hAnsi="標楷體" w:cs="Times New Roman" w:hint="eastAsia"/>
          <w:kern w:val="0"/>
        </w:rPr>
        <w:t>作為策進海洋保護區氣候變遷調適能力</w:t>
      </w:r>
      <w:proofErr w:type="gramStart"/>
      <w:r w:rsidR="001918FB" w:rsidRPr="00F47E4E">
        <w:rPr>
          <w:rFonts w:ascii="標楷體" w:hAnsi="標楷體" w:cs="Times New Roman" w:hint="eastAsia"/>
          <w:kern w:val="0"/>
        </w:rPr>
        <w:t>之參據</w:t>
      </w:r>
      <w:proofErr w:type="gramEnd"/>
      <w:r w:rsidR="001918FB" w:rsidRPr="00F47E4E">
        <w:rPr>
          <w:rFonts w:ascii="標楷體" w:hAnsi="標楷體" w:cs="Times New Roman" w:hint="eastAsia"/>
          <w:kern w:val="0"/>
        </w:rPr>
        <w:t>，又臺灣海域生態守護計畫內容，側重氣候變遷減緩領域，與增加氣候調適能力及強化韌性目標未盡契合，</w:t>
      </w:r>
      <w:r w:rsidR="005876F8" w:rsidRPr="00F47E4E">
        <w:rPr>
          <w:rFonts w:ascii="標楷體" w:hAnsi="標楷體" w:cs="Times New Roman" w:hint="eastAsia"/>
          <w:kern w:val="0"/>
        </w:rPr>
        <w:t>允宜</w:t>
      </w:r>
      <w:proofErr w:type="gramStart"/>
      <w:r w:rsidR="001918FB" w:rsidRPr="00F47E4E">
        <w:rPr>
          <w:rFonts w:ascii="標楷體" w:hAnsi="標楷體" w:cs="Times New Roman" w:hint="eastAsia"/>
          <w:kern w:val="0"/>
        </w:rPr>
        <w:t>研</w:t>
      </w:r>
      <w:proofErr w:type="gramEnd"/>
      <w:r w:rsidR="001918FB" w:rsidRPr="00F47E4E">
        <w:rPr>
          <w:rFonts w:ascii="標楷體" w:hAnsi="標楷體" w:cs="Times New Roman" w:hint="eastAsia"/>
          <w:kern w:val="0"/>
        </w:rPr>
        <w:t>謀改善</w:t>
      </w:r>
      <w:r w:rsidR="001918FB" w:rsidRPr="00F47E4E">
        <w:rPr>
          <w:rFonts w:ascii="標楷體" w:hAnsi="標楷體" w:hint="eastAsia"/>
          <w:kern w:val="28"/>
        </w:rPr>
        <w:t>：</w:t>
      </w:r>
      <w:r w:rsidR="001918FB" w:rsidRPr="00F47E4E">
        <w:rPr>
          <w:rFonts w:ascii="標楷體" w:hAnsi="標楷體" w:hint="eastAsia"/>
          <w:b w:val="0"/>
        </w:rPr>
        <w:t>海洋委員會及</w:t>
      </w:r>
      <w:r w:rsidRPr="00F47E4E">
        <w:rPr>
          <w:rFonts w:ascii="標楷體" w:hAnsi="標楷體" w:hint="eastAsia"/>
          <w:b w:val="0"/>
        </w:rPr>
        <w:t>所屬</w:t>
      </w:r>
      <w:r w:rsidR="001918FB" w:rsidRPr="00F47E4E">
        <w:rPr>
          <w:rFonts w:ascii="標楷體" w:hAnsi="標楷體" w:hint="eastAsia"/>
          <w:b w:val="0"/>
        </w:rPr>
        <w:t>海洋保育署依據「國家氣候變遷調適行動方案</w:t>
      </w:r>
      <w:r w:rsidR="009B0016" w:rsidRPr="00F47E4E">
        <w:rPr>
          <w:rFonts w:ascii="標楷體" w:hAnsi="標楷體" w:hint="eastAsia"/>
          <w:b w:val="0"/>
        </w:rPr>
        <w:t>（107－111年）</w:t>
      </w:r>
      <w:r w:rsidR="001918FB" w:rsidRPr="00F47E4E">
        <w:rPr>
          <w:rFonts w:ascii="標楷體" w:hAnsi="標楷體" w:hint="eastAsia"/>
          <w:b w:val="0"/>
        </w:rPr>
        <w:t>」辦理「氣候變遷對臺灣</w:t>
      </w:r>
      <w:r w:rsidR="001918FB" w:rsidRPr="00F47E4E">
        <w:rPr>
          <w:rFonts w:ascii="標楷體" w:hAnsi="標楷體" w:cs="Times New Roman" w:hint="eastAsia"/>
          <w:b w:val="0"/>
          <w:kern w:val="0"/>
        </w:rPr>
        <w:t>海洋</w:t>
      </w:r>
      <w:r w:rsidR="001918FB" w:rsidRPr="00F47E4E">
        <w:rPr>
          <w:rFonts w:ascii="標楷體" w:hAnsi="標楷體" w:hint="eastAsia"/>
          <w:b w:val="0"/>
        </w:rPr>
        <w:t>產業發展與海域空間利用衝擊評估」、「海洋環境監測」及「</w:t>
      </w:r>
      <w:r w:rsidR="001918FB" w:rsidRPr="00F47E4E">
        <w:rPr>
          <w:rFonts w:ascii="標楷體" w:hAnsi="標楷體" w:cs="Times New Roman" w:hint="eastAsia"/>
          <w:b w:val="0"/>
          <w:kern w:val="0"/>
        </w:rPr>
        <w:t>海洋生物</w:t>
      </w:r>
      <w:r w:rsidR="001918FB" w:rsidRPr="00F47E4E">
        <w:rPr>
          <w:rFonts w:ascii="標楷體" w:hAnsi="標楷體" w:hint="eastAsia"/>
          <w:b w:val="0"/>
        </w:rPr>
        <w:t>多樣性調查計畫」等3項行動計畫，截至1</w:t>
      </w:r>
      <w:r w:rsidR="001918FB" w:rsidRPr="00F47E4E">
        <w:rPr>
          <w:rFonts w:ascii="標楷體" w:hAnsi="標楷體"/>
          <w:b w:val="0"/>
        </w:rPr>
        <w:t>12</w:t>
      </w:r>
      <w:r w:rsidR="001918FB" w:rsidRPr="00F47E4E">
        <w:rPr>
          <w:rFonts w:ascii="標楷體" w:hAnsi="標楷體" w:hint="eastAsia"/>
          <w:b w:val="0"/>
        </w:rPr>
        <w:t>年底止，合計編列預算1億3</w:t>
      </w:r>
      <w:r w:rsidR="001918FB" w:rsidRPr="00F47E4E">
        <w:rPr>
          <w:rFonts w:ascii="標楷體" w:hAnsi="標楷體"/>
          <w:b w:val="0"/>
        </w:rPr>
        <w:t>,</w:t>
      </w:r>
      <w:r w:rsidR="001918FB" w:rsidRPr="00F47E4E">
        <w:rPr>
          <w:rFonts w:ascii="標楷體" w:hAnsi="標楷體" w:hint="eastAsia"/>
          <w:b w:val="0"/>
        </w:rPr>
        <w:t>215萬餘元，累計實現數1億2</w:t>
      </w:r>
      <w:r w:rsidR="001918FB" w:rsidRPr="00F47E4E">
        <w:rPr>
          <w:rFonts w:ascii="標楷體" w:hAnsi="標楷體"/>
          <w:b w:val="0"/>
        </w:rPr>
        <w:t>,854</w:t>
      </w:r>
      <w:r w:rsidR="001918FB" w:rsidRPr="00F47E4E">
        <w:rPr>
          <w:rFonts w:ascii="標楷體" w:hAnsi="標楷體" w:hint="eastAsia"/>
          <w:b w:val="0"/>
        </w:rPr>
        <w:t>萬餘元，執行率97</w:t>
      </w:r>
      <w:r w:rsidR="001918FB" w:rsidRPr="00F47E4E">
        <w:rPr>
          <w:rFonts w:ascii="標楷體" w:hAnsi="標楷體"/>
          <w:b w:val="0"/>
        </w:rPr>
        <w:t>.</w:t>
      </w:r>
      <w:r w:rsidR="001918FB" w:rsidRPr="00F47E4E">
        <w:rPr>
          <w:rFonts w:ascii="標楷體" w:hAnsi="標楷體" w:hint="eastAsia"/>
          <w:b w:val="0"/>
        </w:rPr>
        <w:t>27％。查</w:t>
      </w:r>
      <w:r w:rsidRPr="00F47E4E">
        <w:rPr>
          <w:rFonts w:ascii="標楷體" w:hAnsi="標楷體" w:hint="eastAsia"/>
          <w:b w:val="0"/>
        </w:rPr>
        <w:t>海洋委員會</w:t>
      </w:r>
      <w:r w:rsidR="001918FB" w:rsidRPr="00F47E4E">
        <w:rPr>
          <w:rFonts w:ascii="標楷體" w:hAnsi="標楷體" w:hint="eastAsia"/>
          <w:b w:val="0"/>
        </w:rPr>
        <w:t>依海洋污染防治法第9條第1項規定辦理海洋環境監測計畫，持續監測全國逾105處海域水質、水環境數據，10</w:t>
      </w:r>
      <w:r w:rsidR="001918FB" w:rsidRPr="00F47E4E">
        <w:rPr>
          <w:rFonts w:ascii="標楷體" w:hAnsi="標楷體"/>
          <w:b w:val="0"/>
        </w:rPr>
        <w:t>8</w:t>
      </w:r>
      <w:r w:rsidR="001918FB" w:rsidRPr="00F47E4E">
        <w:rPr>
          <w:rFonts w:ascii="標楷體" w:hAnsi="標楷體" w:hint="eastAsia"/>
          <w:b w:val="0"/>
        </w:rPr>
        <w:t>至1</w:t>
      </w:r>
      <w:r w:rsidR="001918FB" w:rsidRPr="00F47E4E">
        <w:rPr>
          <w:rFonts w:ascii="標楷體" w:hAnsi="標楷體"/>
          <w:b w:val="0"/>
        </w:rPr>
        <w:t>1</w:t>
      </w:r>
      <w:r w:rsidR="001918FB" w:rsidRPr="00F47E4E">
        <w:rPr>
          <w:rFonts w:ascii="標楷體" w:hAnsi="標楷體" w:hint="eastAsia"/>
          <w:b w:val="0"/>
        </w:rPr>
        <w:t>2年度海域水質總達成率分別為9</w:t>
      </w:r>
      <w:r w:rsidR="001918FB" w:rsidRPr="00F47E4E">
        <w:rPr>
          <w:rFonts w:ascii="標楷體" w:hAnsi="標楷體"/>
          <w:b w:val="0"/>
        </w:rPr>
        <w:t>8</w:t>
      </w:r>
      <w:r w:rsidR="001918FB" w:rsidRPr="00F47E4E">
        <w:rPr>
          <w:rFonts w:ascii="標楷體" w:hAnsi="標楷體" w:hint="eastAsia"/>
          <w:b w:val="0"/>
        </w:rPr>
        <w:t>.</w:t>
      </w:r>
      <w:r w:rsidR="001918FB" w:rsidRPr="00F47E4E">
        <w:rPr>
          <w:rFonts w:ascii="標楷體" w:hAnsi="標楷體"/>
          <w:b w:val="0"/>
        </w:rPr>
        <w:t>5</w:t>
      </w:r>
      <w:r w:rsidR="001918FB" w:rsidRPr="00F47E4E">
        <w:rPr>
          <w:rFonts w:ascii="標楷體" w:hAnsi="標楷體" w:hint="eastAsia"/>
          <w:b w:val="0"/>
        </w:rPr>
        <w:t>％、99.</w:t>
      </w:r>
      <w:r w:rsidR="001918FB" w:rsidRPr="00F47E4E">
        <w:rPr>
          <w:rFonts w:ascii="標楷體" w:hAnsi="標楷體"/>
          <w:b w:val="0"/>
        </w:rPr>
        <w:t>9</w:t>
      </w:r>
      <w:r w:rsidR="001918FB" w:rsidRPr="00F47E4E">
        <w:rPr>
          <w:rFonts w:ascii="標楷體" w:hAnsi="標楷體" w:hint="eastAsia"/>
          <w:b w:val="0"/>
        </w:rPr>
        <w:t>％、9</w:t>
      </w:r>
      <w:r w:rsidR="001918FB" w:rsidRPr="00F47E4E">
        <w:rPr>
          <w:rFonts w:ascii="標楷體" w:hAnsi="標楷體"/>
          <w:b w:val="0"/>
        </w:rPr>
        <w:t>9.8</w:t>
      </w:r>
      <w:r w:rsidR="001918FB" w:rsidRPr="00F47E4E">
        <w:rPr>
          <w:rFonts w:ascii="標楷體" w:hAnsi="標楷體" w:hint="eastAsia"/>
          <w:b w:val="0"/>
        </w:rPr>
        <w:t>％、9</w:t>
      </w:r>
      <w:r w:rsidR="001918FB" w:rsidRPr="00F47E4E">
        <w:rPr>
          <w:rFonts w:ascii="標楷體" w:hAnsi="標楷體"/>
          <w:b w:val="0"/>
        </w:rPr>
        <w:t>9</w:t>
      </w:r>
      <w:r w:rsidR="001918FB" w:rsidRPr="00F47E4E">
        <w:rPr>
          <w:rFonts w:ascii="標楷體" w:hAnsi="標楷體" w:hint="eastAsia"/>
          <w:b w:val="0"/>
        </w:rPr>
        <w:t>.</w:t>
      </w:r>
      <w:r w:rsidR="001918FB" w:rsidRPr="00F47E4E">
        <w:rPr>
          <w:rFonts w:ascii="標楷體" w:hAnsi="標楷體"/>
          <w:b w:val="0"/>
        </w:rPr>
        <w:t>9</w:t>
      </w:r>
      <w:r w:rsidR="001918FB" w:rsidRPr="00F47E4E">
        <w:rPr>
          <w:rFonts w:ascii="標楷體" w:hAnsi="標楷體" w:hint="eastAsia"/>
          <w:b w:val="0"/>
        </w:rPr>
        <w:t>％及100％，水質狀況尚屬穩定；另</w:t>
      </w:r>
      <w:r w:rsidRPr="00F47E4E">
        <w:rPr>
          <w:rFonts w:ascii="標楷體" w:hAnsi="標楷體" w:hint="eastAsia"/>
          <w:b w:val="0"/>
        </w:rPr>
        <w:t>海洋保育署</w:t>
      </w:r>
      <w:r w:rsidR="001918FB" w:rsidRPr="00F47E4E">
        <w:rPr>
          <w:rFonts w:ascii="標楷體" w:hAnsi="標楷體" w:hint="eastAsia"/>
          <w:b w:val="0"/>
        </w:rPr>
        <w:t>辦</w:t>
      </w:r>
      <w:r w:rsidR="001918FB" w:rsidRPr="00F47E4E">
        <w:rPr>
          <w:rFonts w:ascii="標楷體" w:hAnsi="標楷體" w:hint="eastAsia"/>
          <w:b w:val="0"/>
        </w:rPr>
        <w:lastRenderedPageBreak/>
        <w:t>理海洋生物多樣性調查計畫，截至112年底止，已完成臺灣三大</w:t>
      </w:r>
      <w:proofErr w:type="gramStart"/>
      <w:r w:rsidR="001918FB" w:rsidRPr="00F47E4E">
        <w:rPr>
          <w:rFonts w:ascii="標楷體" w:hAnsi="標楷體" w:hint="eastAsia"/>
          <w:b w:val="0"/>
        </w:rPr>
        <w:t>濱海藍碳生態</w:t>
      </w:r>
      <w:proofErr w:type="gramEnd"/>
      <w:r w:rsidR="001918FB" w:rsidRPr="00F47E4E">
        <w:rPr>
          <w:rFonts w:ascii="標楷體" w:hAnsi="標楷體" w:hint="eastAsia"/>
          <w:b w:val="0"/>
        </w:rPr>
        <w:t>系、珊瑚礁31處、</w:t>
      </w:r>
      <w:proofErr w:type="gramStart"/>
      <w:r w:rsidR="001918FB" w:rsidRPr="00F47E4E">
        <w:rPr>
          <w:rFonts w:ascii="標楷體" w:hAnsi="標楷體" w:hint="eastAsia"/>
          <w:b w:val="0"/>
        </w:rPr>
        <w:t>岩礁生態</w:t>
      </w:r>
      <w:proofErr w:type="gramEnd"/>
      <w:r w:rsidR="001918FB" w:rsidRPr="00F47E4E">
        <w:rPr>
          <w:rFonts w:ascii="標楷體" w:hAnsi="標楷體" w:hint="eastAsia"/>
          <w:b w:val="0"/>
        </w:rPr>
        <w:t>系67處等海洋生態資源盤點及調查等。</w:t>
      </w:r>
      <w:proofErr w:type="gramStart"/>
      <w:r w:rsidR="001918FB" w:rsidRPr="00F47E4E">
        <w:rPr>
          <w:rFonts w:ascii="標楷體" w:hAnsi="標楷體" w:hint="eastAsia"/>
          <w:b w:val="0"/>
        </w:rPr>
        <w:t>惟</w:t>
      </w:r>
      <w:proofErr w:type="gramEnd"/>
      <w:r w:rsidR="00974445" w:rsidRPr="00F47E4E">
        <w:rPr>
          <w:rFonts w:ascii="標楷體" w:hAnsi="標楷體" w:hint="eastAsia"/>
          <w:b w:val="0"/>
        </w:rPr>
        <w:t>海洋保育署</w:t>
      </w:r>
      <w:r w:rsidR="001918FB" w:rsidRPr="00F47E4E">
        <w:rPr>
          <w:rFonts w:ascii="標楷體" w:hAnsi="標楷體" w:hint="eastAsia"/>
          <w:b w:val="0"/>
        </w:rPr>
        <w:t>對於海洋環境監測計畫產製相關水質監測數據，主要應用於海域污染之控制，尚未加值運用於</w:t>
      </w:r>
      <w:proofErr w:type="gramStart"/>
      <w:r w:rsidR="001918FB" w:rsidRPr="00F47E4E">
        <w:rPr>
          <w:rFonts w:ascii="標楷體" w:hAnsi="標楷體" w:hint="eastAsia"/>
          <w:b w:val="0"/>
        </w:rPr>
        <w:t>研</w:t>
      </w:r>
      <w:proofErr w:type="gramEnd"/>
      <w:r w:rsidR="001918FB" w:rsidRPr="00F47E4E">
        <w:rPr>
          <w:rFonts w:ascii="標楷體" w:hAnsi="標楷體" w:hint="eastAsia"/>
          <w:b w:val="0"/>
        </w:rPr>
        <w:t>擬保護海洋資源之策略，亦未結合生物多樣性相關調查結果，與相關權責機關協作分析各海洋保護區水質與生態脆弱程度之關聯性，據以辨識</w:t>
      </w:r>
      <w:proofErr w:type="gramStart"/>
      <w:r w:rsidR="001918FB" w:rsidRPr="00F47E4E">
        <w:rPr>
          <w:rFonts w:ascii="標楷體" w:hAnsi="標楷體" w:hint="eastAsia"/>
          <w:b w:val="0"/>
        </w:rPr>
        <w:t>風險與肇因</w:t>
      </w:r>
      <w:proofErr w:type="gramEnd"/>
      <w:r w:rsidR="001918FB" w:rsidRPr="00F47E4E">
        <w:rPr>
          <w:rFonts w:ascii="標楷體" w:hAnsi="標楷體" w:hint="eastAsia"/>
          <w:b w:val="0"/>
        </w:rPr>
        <w:t>，妥為建立預警機制，並</w:t>
      </w:r>
      <w:proofErr w:type="gramStart"/>
      <w:r w:rsidR="001918FB" w:rsidRPr="00F47E4E">
        <w:rPr>
          <w:rFonts w:ascii="標楷體" w:hAnsi="標楷體" w:hint="eastAsia"/>
          <w:b w:val="0"/>
        </w:rPr>
        <w:t>研</w:t>
      </w:r>
      <w:proofErr w:type="gramEnd"/>
      <w:r w:rsidR="001918FB" w:rsidRPr="00F47E4E">
        <w:rPr>
          <w:rFonts w:ascii="標楷體" w:hAnsi="標楷體" w:hint="eastAsia"/>
          <w:b w:val="0"/>
        </w:rPr>
        <w:t>擬強化調適能力；另</w:t>
      </w:r>
      <w:r w:rsidR="00974445" w:rsidRPr="00F47E4E">
        <w:rPr>
          <w:rFonts w:ascii="標楷體" w:hAnsi="標楷體" w:hint="eastAsia"/>
          <w:b w:val="0"/>
        </w:rPr>
        <w:t>海洋委員會</w:t>
      </w:r>
      <w:r w:rsidR="001918FB" w:rsidRPr="00F47E4E">
        <w:rPr>
          <w:rFonts w:ascii="標楷體" w:hAnsi="標楷體" w:hint="eastAsia"/>
          <w:b w:val="0"/>
        </w:rPr>
        <w:t>於「國家氣候變遷調適行動</w:t>
      </w:r>
      <w:r w:rsidR="001F5E36" w:rsidRPr="00F47E4E">
        <w:rPr>
          <w:rFonts w:ascii="標楷體" w:hAnsi="標楷體" w:hint="eastAsia"/>
          <w:b w:val="0"/>
        </w:rPr>
        <w:t>計畫</w:t>
      </w:r>
      <w:r w:rsidR="001918FB" w:rsidRPr="00F47E4E">
        <w:rPr>
          <w:rFonts w:ascii="標楷體" w:hAnsi="標楷體" w:hint="eastAsia"/>
          <w:b w:val="0"/>
        </w:rPr>
        <w:t>（112</w:t>
      </w:r>
      <w:r w:rsidR="00EE1BA3" w:rsidRPr="00F47E4E">
        <w:rPr>
          <w:rFonts w:ascii="標楷體" w:hAnsi="標楷體" w:hint="eastAsia"/>
          <w:b w:val="0"/>
        </w:rPr>
        <w:t>－</w:t>
      </w:r>
      <w:r w:rsidR="001918FB" w:rsidRPr="00F47E4E">
        <w:rPr>
          <w:rFonts w:ascii="標楷體" w:hAnsi="標楷體" w:hint="eastAsia"/>
          <w:b w:val="0"/>
        </w:rPr>
        <w:t>115年</w:t>
      </w:r>
      <w:r w:rsidR="00DC2B61" w:rsidRPr="00F47E4E">
        <w:rPr>
          <w:rFonts w:ascii="標楷體" w:hAnsi="標楷體" w:hint="eastAsia"/>
          <w:b w:val="0"/>
        </w:rPr>
        <w:t>）</w:t>
      </w:r>
      <w:r w:rsidR="001918FB" w:rsidRPr="00F47E4E">
        <w:rPr>
          <w:rFonts w:ascii="標楷體" w:hAnsi="標楷體" w:hint="eastAsia"/>
          <w:b w:val="0"/>
        </w:rPr>
        <w:t>」規劃辦理「臺灣海域生態守護計畫」，工作項目係以增加海洋碳</w:t>
      </w:r>
      <w:proofErr w:type="gramStart"/>
      <w:r w:rsidR="001918FB" w:rsidRPr="00F47E4E">
        <w:rPr>
          <w:rFonts w:ascii="標楷體" w:hAnsi="標楷體" w:hint="eastAsia"/>
          <w:b w:val="0"/>
        </w:rPr>
        <w:t>匯</w:t>
      </w:r>
      <w:proofErr w:type="gramEnd"/>
      <w:r w:rsidR="001918FB" w:rsidRPr="00F47E4E">
        <w:rPr>
          <w:rFonts w:ascii="標楷體" w:hAnsi="標楷體" w:hint="eastAsia"/>
          <w:b w:val="0"/>
        </w:rPr>
        <w:t>、減少溫室氣體排放為目標，屬於氣候</w:t>
      </w:r>
      <w:r w:rsidR="00B509C3" w:rsidRPr="00F47E4E">
        <w:rPr>
          <w:rFonts w:ascii="標楷體" w:hAnsi="標楷體" w:hint="eastAsia"/>
          <w:b w:val="0"/>
        </w:rPr>
        <w:t>變遷</w:t>
      </w:r>
      <w:r w:rsidR="001918FB" w:rsidRPr="00F47E4E">
        <w:rPr>
          <w:rFonts w:ascii="標楷體" w:hAnsi="標楷體" w:hint="eastAsia"/>
          <w:b w:val="0"/>
        </w:rPr>
        <w:t>減緩領域，尚無涉增加氣候調適能力及強化韌性事項，經函請</w:t>
      </w:r>
      <w:r w:rsidRPr="00F47E4E">
        <w:rPr>
          <w:rFonts w:ascii="標楷體" w:hAnsi="標楷體" w:hint="eastAsia"/>
          <w:b w:val="0"/>
        </w:rPr>
        <w:t>海洋委員會</w:t>
      </w:r>
      <w:r w:rsidR="001918FB" w:rsidRPr="00F47E4E">
        <w:rPr>
          <w:rFonts w:ascii="標楷體" w:hAnsi="標楷體" w:hint="eastAsia"/>
          <w:b w:val="0"/>
        </w:rPr>
        <w:t>督促</w:t>
      </w:r>
      <w:r w:rsidRPr="00F47E4E">
        <w:rPr>
          <w:rFonts w:ascii="標楷體" w:hAnsi="標楷體" w:hint="eastAsia"/>
          <w:b w:val="0"/>
        </w:rPr>
        <w:t>海洋保育署</w:t>
      </w:r>
      <w:proofErr w:type="gramStart"/>
      <w:r w:rsidR="001918FB" w:rsidRPr="00F47E4E">
        <w:rPr>
          <w:rFonts w:ascii="標楷體" w:hAnsi="標楷體" w:hint="eastAsia"/>
          <w:b w:val="0"/>
        </w:rPr>
        <w:t>研議善</w:t>
      </w:r>
      <w:proofErr w:type="gramEnd"/>
      <w:r w:rsidR="001918FB" w:rsidRPr="00F47E4E">
        <w:rPr>
          <w:rFonts w:ascii="標楷體" w:hAnsi="標楷體" w:hint="eastAsia"/>
          <w:b w:val="0"/>
        </w:rPr>
        <w:t>用相關監測及調查成果，並衡酌氣候變遷對權責業務之影響程度，</w:t>
      </w:r>
      <w:proofErr w:type="gramStart"/>
      <w:r w:rsidR="001918FB" w:rsidRPr="00F47E4E">
        <w:rPr>
          <w:rFonts w:ascii="標楷體" w:hAnsi="標楷體" w:hint="eastAsia"/>
          <w:b w:val="0"/>
        </w:rPr>
        <w:t>訂定適切</w:t>
      </w:r>
      <w:proofErr w:type="gramEnd"/>
      <w:r w:rsidR="001918FB" w:rsidRPr="00F47E4E">
        <w:rPr>
          <w:rFonts w:ascii="標楷體" w:hAnsi="標楷體" w:hint="eastAsia"/>
          <w:b w:val="0"/>
        </w:rPr>
        <w:t>之調適行動計畫</w:t>
      </w:r>
      <w:r w:rsidR="001918FB" w:rsidRPr="00F47E4E">
        <w:rPr>
          <w:rFonts w:ascii="標楷體" w:hAnsi="標楷體" w:hint="eastAsia"/>
          <w:b w:val="0"/>
          <w:kern w:val="28"/>
        </w:rPr>
        <w:t>。</w:t>
      </w:r>
      <w:r w:rsidR="001918FB" w:rsidRPr="00F47E4E">
        <w:rPr>
          <w:rFonts w:ascii="標楷體" w:hAnsi="標楷體" w:cs="Times New Roman" w:hint="eastAsia"/>
          <w:b w:val="0"/>
          <w:bCs w:val="0"/>
          <w:spacing w:val="-2"/>
          <w:kern w:val="0"/>
        </w:rPr>
        <w:t>【詳總決算審核報告第2冊丙、貳拾伍、</w:t>
      </w:r>
      <w:r w:rsidR="001918FB" w:rsidRPr="00F47E4E">
        <w:rPr>
          <w:rFonts w:ascii="標楷體" w:hAnsi="標楷體" w:hint="eastAsia"/>
          <w:b w:val="0"/>
          <w:spacing w:val="-2"/>
        </w:rPr>
        <w:t>海洋委員會</w:t>
      </w:r>
      <w:r w:rsidR="001918FB" w:rsidRPr="00F47E4E">
        <w:rPr>
          <w:rFonts w:ascii="標楷體" w:hAnsi="標楷體" w:cs="Times New Roman" w:hint="eastAsia"/>
          <w:b w:val="0"/>
          <w:bCs w:val="0"/>
          <w:spacing w:val="-2"/>
          <w:kern w:val="0"/>
        </w:rPr>
        <w:t>主管項下重要審核意見（</w:t>
      </w:r>
      <w:r w:rsidR="005557A1" w:rsidRPr="00F47E4E">
        <w:rPr>
          <w:rFonts w:ascii="標楷體" w:hAnsi="標楷體" w:cs="Times New Roman" w:hint="eastAsia"/>
          <w:b w:val="0"/>
          <w:bCs w:val="0"/>
          <w:spacing w:val="-2"/>
          <w:kern w:val="0"/>
        </w:rPr>
        <w:t>一</w:t>
      </w:r>
      <w:r w:rsidR="001918FB" w:rsidRPr="00F47E4E">
        <w:rPr>
          <w:rFonts w:ascii="標楷體" w:hAnsi="標楷體" w:cs="Times New Roman" w:hint="eastAsia"/>
          <w:b w:val="0"/>
          <w:bCs w:val="0"/>
          <w:spacing w:val="-2"/>
          <w:kern w:val="0"/>
        </w:rPr>
        <w:t>）】</w:t>
      </w:r>
    </w:p>
    <w:p w:rsidR="00646C38" w:rsidRPr="00F47E4E" w:rsidRDefault="00646C38" w:rsidP="000A704B">
      <w:pPr>
        <w:pStyle w:val="aff3"/>
        <w:overflowPunct w:val="0"/>
        <w:spacing w:beforeLines="80" w:before="192" w:afterLines="50" w:after="120" w:line="480" w:lineRule="exact"/>
        <w:ind w:firstLine="641"/>
        <w:rPr>
          <w:rFonts w:ascii="標楷體" w:hAnsi="標楷體"/>
        </w:rPr>
      </w:pPr>
      <w:r w:rsidRPr="00F47E4E">
        <w:rPr>
          <w:rFonts w:ascii="標楷體" w:hAnsi="標楷體" w:cs="Times New Roman" w:hint="eastAsia"/>
          <w:kern w:val="0"/>
          <w:sz w:val="32"/>
          <w:szCs w:val="32"/>
        </w:rPr>
        <w:t>（七</w:t>
      </w:r>
      <w:r w:rsidRPr="00F47E4E">
        <w:rPr>
          <w:rFonts w:ascii="標楷體" w:hAnsi="標楷體" w:cs="Times New Roman"/>
          <w:kern w:val="0"/>
          <w:sz w:val="32"/>
          <w:szCs w:val="32"/>
        </w:rPr>
        <w:t>）</w:t>
      </w:r>
      <w:r w:rsidRPr="00F47E4E">
        <w:rPr>
          <w:rFonts w:ascii="標楷體" w:hAnsi="標楷體" w:cs="Times New Roman" w:hint="eastAsia"/>
          <w:kern w:val="0"/>
          <w:sz w:val="32"/>
          <w:szCs w:val="32"/>
        </w:rPr>
        <w:t>能源供給及產業領域</w:t>
      </w:r>
      <w:r w:rsidRPr="00F47E4E">
        <w:rPr>
          <w:rFonts w:ascii="標楷體" w:hAnsi="標楷體" w:hint="eastAsia"/>
          <w:sz w:val="32"/>
          <w:szCs w:val="32"/>
        </w:rPr>
        <w:t>執行情形</w:t>
      </w:r>
    </w:p>
    <w:p w:rsidR="00646C38" w:rsidRPr="00F47E4E" w:rsidRDefault="00037C11" w:rsidP="006C6DCE">
      <w:pPr>
        <w:pStyle w:val="aff3"/>
        <w:overflowPunct w:val="0"/>
        <w:spacing w:before="48" w:afterLines="0" w:line="470" w:lineRule="exact"/>
        <w:ind w:firstLineChars="450" w:firstLine="1243"/>
        <w:rPr>
          <w:rFonts w:ascii="標楷體" w:hAnsi="標楷體" w:cs="Times New Roman"/>
          <w:spacing w:val="-2"/>
          <w:kern w:val="0"/>
          <w:sz w:val="32"/>
          <w:szCs w:val="32"/>
        </w:rPr>
      </w:pPr>
      <w:r w:rsidRPr="00F47E4E">
        <w:rPr>
          <w:rFonts w:ascii="標楷體" w:hAnsi="標楷體" w:cs="Times New Roman" w:hint="eastAsia"/>
          <w:spacing w:val="-2"/>
          <w:kern w:val="0"/>
        </w:rPr>
        <w:t>能源署</w:t>
      </w:r>
      <w:r w:rsidR="00AA3B3C" w:rsidRPr="00F47E4E">
        <w:rPr>
          <w:rFonts w:ascii="標楷體" w:hAnsi="標楷體" w:cs="Times New Roman" w:hint="eastAsia"/>
          <w:spacing w:val="-2"/>
          <w:kern w:val="0"/>
        </w:rPr>
        <w:t>輔導業者辦理氣候風險評估作業，有助提升能源供給產業氣候調適能力，惟部分國營能源業者轄管重要廠處尚未完成評估作業，另民營能源業者完成評估比</w:t>
      </w:r>
      <w:r w:rsidR="005876F8" w:rsidRPr="00F47E4E">
        <w:rPr>
          <w:rFonts w:ascii="標楷體" w:hAnsi="標楷體" w:cs="Times New Roman" w:hint="eastAsia"/>
          <w:spacing w:val="-2"/>
          <w:kern w:val="0"/>
        </w:rPr>
        <w:t>率</w:t>
      </w:r>
      <w:r w:rsidR="00AA3B3C" w:rsidRPr="00F47E4E">
        <w:rPr>
          <w:rFonts w:ascii="標楷體" w:hAnsi="標楷體" w:cs="Times New Roman" w:hint="eastAsia"/>
          <w:spacing w:val="-2"/>
          <w:kern w:val="0"/>
        </w:rPr>
        <w:t>未達1％</w:t>
      </w:r>
      <w:r w:rsidR="005876F8" w:rsidRPr="00F47E4E">
        <w:rPr>
          <w:rFonts w:ascii="標楷體" w:hAnsi="標楷體" w:cs="Times New Roman" w:hint="eastAsia"/>
          <w:spacing w:val="-2"/>
          <w:kern w:val="0"/>
        </w:rPr>
        <w:t>，允宜</w:t>
      </w:r>
      <w:proofErr w:type="gramStart"/>
      <w:r w:rsidR="005876F8" w:rsidRPr="00F47E4E">
        <w:rPr>
          <w:rFonts w:ascii="標楷體" w:hAnsi="標楷體" w:cs="Times New Roman" w:hint="eastAsia"/>
          <w:spacing w:val="-2"/>
          <w:kern w:val="0"/>
        </w:rPr>
        <w:t>研</w:t>
      </w:r>
      <w:proofErr w:type="gramEnd"/>
      <w:r w:rsidR="005876F8" w:rsidRPr="00F47E4E">
        <w:rPr>
          <w:rFonts w:ascii="標楷體" w:hAnsi="標楷體" w:cs="Times New Roman" w:hint="eastAsia"/>
          <w:spacing w:val="-2"/>
          <w:kern w:val="0"/>
        </w:rPr>
        <w:t>議改善</w:t>
      </w:r>
      <w:r w:rsidR="00AA3B3C" w:rsidRPr="00F47E4E">
        <w:rPr>
          <w:rFonts w:ascii="標楷體" w:hAnsi="標楷體" w:hint="eastAsia"/>
          <w:spacing w:val="-2"/>
          <w:kern w:val="28"/>
        </w:rPr>
        <w:t>：</w:t>
      </w:r>
      <w:r w:rsidR="001B7970" w:rsidRPr="00F47E4E">
        <w:rPr>
          <w:rFonts w:ascii="標楷體" w:hAnsi="標楷體" w:hint="eastAsia"/>
          <w:b w:val="0"/>
          <w:spacing w:val="-2"/>
        </w:rPr>
        <w:t>經濟部能源局（</w:t>
      </w:r>
      <w:r w:rsidR="00E9049D" w:rsidRPr="00F47E4E">
        <w:rPr>
          <w:rFonts w:ascii="標楷體" w:hAnsi="標楷體" w:hint="eastAsia"/>
          <w:b w:val="0"/>
          <w:spacing w:val="-2"/>
        </w:rPr>
        <w:t>經濟部</w:t>
      </w:r>
      <w:r w:rsidR="001B7970" w:rsidRPr="00F47E4E">
        <w:rPr>
          <w:rFonts w:ascii="標楷體" w:hAnsi="標楷體" w:hint="eastAsia"/>
          <w:b w:val="0"/>
          <w:spacing w:val="-2"/>
        </w:rPr>
        <w:t>能源署</w:t>
      </w:r>
      <w:r w:rsidR="00E9049D" w:rsidRPr="00F47E4E">
        <w:rPr>
          <w:rFonts w:ascii="標楷體" w:hAnsi="標楷體" w:hint="eastAsia"/>
          <w:b w:val="0"/>
          <w:spacing w:val="-2"/>
        </w:rPr>
        <w:t>，下稱能源署</w:t>
      </w:r>
      <w:r w:rsidR="001B7970" w:rsidRPr="00F47E4E">
        <w:rPr>
          <w:rFonts w:ascii="標楷體" w:hAnsi="標楷體" w:hint="eastAsia"/>
          <w:b w:val="0"/>
          <w:spacing w:val="-2"/>
        </w:rPr>
        <w:t>）</w:t>
      </w:r>
      <w:r w:rsidR="00AA3B3C" w:rsidRPr="00F47E4E">
        <w:rPr>
          <w:rFonts w:ascii="標楷體" w:hAnsi="標楷體" w:hint="eastAsia"/>
          <w:b w:val="0"/>
          <w:spacing w:val="-2"/>
        </w:rPr>
        <w:t>為提升能源部門因應氣候變遷之調適能力</w:t>
      </w:r>
      <w:r w:rsidR="0082125E" w:rsidRPr="00F47E4E">
        <w:rPr>
          <w:rFonts w:ascii="標楷體" w:hAnsi="標楷體" w:hint="eastAsia"/>
          <w:b w:val="0"/>
          <w:spacing w:val="-2"/>
        </w:rPr>
        <w:t>，辦理「推動能源產業氣候風險評估自主管理制度」</w:t>
      </w:r>
      <w:r w:rsidR="00AA3B3C" w:rsidRPr="00F47E4E">
        <w:rPr>
          <w:rFonts w:ascii="標楷體" w:hAnsi="標楷體" w:hint="eastAsia"/>
          <w:b w:val="0"/>
          <w:spacing w:val="-2"/>
        </w:rPr>
        <w:t>，</w:t>
      </w:r>
      <w:r w:rsidR="00AF6578" w:rsidRPr="00F47E4E">
        <w:rPr>
          <w:rFonts w:ascii="標楷體" w:hAnsi="標楷體" w:hint="eastAsia"/>
          <w:b w:val="0"/>
          <w:spacing w:val="-2"/>
        </w:rPr>
        <w:t>107至111年度編列預算共950萬元，</w:t>
      </w:r>
      <w:r w:rsidR="00AA3B3C" w:rsidRPr="00F47E4E">
        <w:rPr>
          <w:rFonts w:ascii="標楷體" w:hAnsi="標楷體" w:hint="eastAsia"/>
          <w:b w:val="0"/>
          <w:spacing w:val="-2"/>
        </w:rPr>
        <w:t>推動電力、石油等能源供給領域之業者進行氣候風險評估。</w:t>
      </w:r>
      <w:r w:rsidR="00C429E4" w:rsidRPr="00F47E4E">
        <w:rPr>
          <w:rFonts w:ascii="標楷體" w:hAnsi="標楷體" w:hint="eastAsia"/>
          <w:b w:val="0"/>
          <w:spacing w:val="-2"/>
        </w:rPr>
        <w:t>經</w:t>
      </w:r>
      <w:r w:rsidR="00AF6578" w:rsidRPr="00F47E4E">
        <w:rPr>
          <w:rFonts w:ascii="標楷體" w:hAnsi="標楷體" w:hint="eastAsia"/>
          <w:b w:val="0"/>
          <w:spacing w:val="-2"/>
        </w:rPr>
        <w:t>查</w:t>
      </w:r>
      <w:r w:rsidR="00AA3B3C" w:rsidRPr="00F47E4E">
        <w:rPr>
          <w:rFonts w:ascii="標楷體" w:hAnsi="標楷體" w:hint="eastAsia"/>
          <w:b w:val="0"/>
          <w:spacing w:val="-2"/>
        </w:rPr>
        <w:t>截至113年3月底</w:t>
      </w:r>
      <w:r w:rsidR="00E4310A" w:rsidRPr="00F47E4E">
        <w:rPr>
          <w:rFonts w:ascii="標楷體" w:hAnsi="標楷體" w:hint="eastAsia"/>
          <w:b w:val="0"/>
          <w:spacing w:val="-2"/>
        </w:rPr>
        <w:t>止</w:t>
      </w:r>
      <w:r w:rsidR="00AA3B3C" w:rsidRPr="00F47E4E">
        <w:rPr>
          <w:rFonts w:ascii="標楷體" w:hAnsi="標楷體" w:hint="eastAsia"/>
          <w:b w:val="0"/>
          <w:spacing w:val="-2"/>
        </w:rPr>
        <w:t>，國營能源業者計有台灣電力公司及台灣中油公司等2家，合計已有75個廠（處）完成風險評估報告，惟尚有</w:t>
      </w:r>
      <w:proofErr w:type="gramStart"/>
      <w:r w:rsidR="00AA3B3C" w:rsidRPr="00F47E4E">
        <w:rPr>
          <w:rFonts w:ascii="標楷體" w:hAnsi="標楷體" w:hint="eastAsia"/>
          <w:b w:val="0"/>
          <w:spacing w:val="-2"/>
        </w:rPr>
        <w:t>台灣電力公司之彰濱</w:t>
      </w:r>
      <w:proofErr w:type="gramEnd"/>
      <w:r w:rsidR="00AA3B3C" w:rsidRPr="00F47E4E">
        <w:rPr>
          <w:rFonts w:ascii="標楷體" w:hAnsi="標楷體" w:hint="eastAsia"/>
          <w:b w:val="0"/>
          <w:spacing w:val="-2"/>
        </w:rPr>
        <w:t>太陽光電場等4個廠（處）及台灣中油</w:t>
      </w:r>
      <w:r w:rsidR="00AA3B3C" w:rsidRPr="00F47E4E">
        <w:rPr>
          <w:rFonts w:ascii="標楷體" w:hAnsi="標楷體" w:cs="Times New Roman" w:hint="eastAsia"/>
          <w:b w:val="0"/>
          <w:bCs w:val="0"/>
          <w:kern w:val="0"/>
        </w:rPr>
        <w:t>公司</w:t>
      </w:r>
      <w:proofErr w:type="gramStart"/>
      <w:r w:rsidR="00AA3B3C" w:rsidRPr="00F47E4E">
        <w:rPr>
          <w:rFonts w:ascii="標楷體" w:hAnsi="標楷體" w:hint="eastAsia"/>
          <w:b w:val="0"/>
          <w:spacing w:val="-2"/>
        </w:rPr>
        <w:t>之注儲</w:t>
      </w:r>
      <w:proofErr w:type="gramEnd"/>
      <w:r w:rsidR="00AA3B3C" w:rsidRPr="00F47E4E">
        <w:rPr>
          <w:rFonts w:ascii="標楷體" w:hAnsi="標楷體" w:hint="eastAsia"/>
          <w:b w:val="0"/>
          <w:spacing w:val="-2"/>
        </w:rPr>
        <w:t>工程處等6個廠（處），共10個廠（處）尚未進行風險評估，仍待儘速完成</w:t>
      </w:r>
      <w:r w:rsidR="00AA3B3C" w:rsidRPr="00F47E4E">
        <w:rPr>
          <w:rFonts w:ascii="標楷體" w:hAnsi="標楷體" w:cs="Times New Roman" w:hint="eastAsia"/>
          <w:b w:val="0"/>
          <w:kern w:val="0"/>
        </w:rPr>
        <w:t>相關</w:t>
      </w:r>
      <w:r w:rsidR="00AA3B3C" w:rsidRPr="00F47E4E">
        <w:rPr>
          <w:rFonts w:ascii="標楷體" w:hAnsi="標楷體" w:hint="eastAsia"/>
          <w:b w:val="0"/>
          <w:spacing w:val="-2"/>
        </w:rPr>
        <w:t>評估工作，以瞭解我國能源設施所處之氣候風險，並妥為因應。另截至113年3月底</w:t>
      </w:r>
      <w:r w:rsidR="00E4310A" w:rsidRPr="00F47E4E">
        <w:rPr>
          <w:rFonts w:ascii="標楷體" w:hAnsi="標楷體" w:hint="eastAsia"/>
          <w:b w:val="0"/>
          <w:spacing w:val="-2"/>
        </w:rPr>
        <w:t>止</w:t>
      </w:r>
      <w:r w:rsidR="00AA3B3C" w:rsidRPr="00F47E4E">
        <w:rPr>
          <w:rFonts w:ascii="標楷體" w:hAnsi="標楷體" w:hint="eastAsia"/>
          <w:b w:val="0"/>
          <w:spacing w:val="-2"/>
        </w:rPr>
        <w:t>，我國民營能源業者合計228家，包含民營發電廠及各市縣公用天然氣事業等，共有438個廠（處），惟僅有和平電力公司之和平發電廠、星能</w:t>
      </w:r>
      <w:proofErr w:type="gramStart"/>
      <w:r w:rsidR="00AA3B3C" w:rsidRPr="00F47E4E">
        <w:rPr>
          <w:rFonts w:ascii="標楷體" w:hAnsi="標楷體" w:hint="eastAsia"/>
          <w:b w:val="0"/>
          <w:spacing w:val="-2"/>
        </w:rPr>
        <w:t>電力公司之彰濱</w:t>
      </w:r>
      <w:proofErr w:type="gramEnd"/>
      <w:r w:rsidR="00AA3B3C" w:rsidRPr="00F47E4E">
        <w:rPr>
          <w:rFonts w:ascii="標楷體" w:hAnsi="標楷體" w:hint="eastAsia"/>
          <w:b w:val="0"/>
          <w:spacing w:val="-2"/>
        </w:rPr>
        <w:t>發電廠等2家業者之2個廠（處）完成氣候變遷風險評估報告，完成比</w:t>
      </w:r>
      <w:r w:rsidR="00DC2AE1" w:rsidRPr="00F47E4E">
        <w:rPr>
          <w:rFonts w:ascii="標楷體" w:hAnsi="標楷體" w:hint="eastAsia"/>
          <w:b w:val="0"/>
          <w:spacing w:val="-2"/>
        </w:rPr>
        <w:t>率</w:t>
      </w:r>
      <w:r w:rsidR="00AA3B3C" w:rsidRPr="00F47E4E">
        <w:rPr>
          <w:rFonts w:ascii="標楷體" w:hAnsi="標楷體" w:hint="eastAsia"/>
          <w:b w:val="0"/>
          <w:spacing w:val="-2"/>
        </w:rPr>
        <w:t>僅0.46％，顯示多數民營能源業者進行氣候風險評估之意願低落，經函請能源署檢討</w:t>
      </w:r>
      <w:proofErr w:type="gramStart"/>
      <w:r w:rsidR="00AA3B3C" w:rsidRPr="00F47E4E">
        <w:rPr>
          <w:rFonts w:ascii="標楷體" w:hAnsi="標楷體" w:hint="eastAsia"/>
          <w:b w:val="0"/>
          <w:spacing w:val="-2"/>
        </w:rPr>
        <w:t>研</w:t>
      </w:r>
      <w:proofErr w:type="gramEnd"/>
      <w:r w:rsidR="00AA3B3C" w:rsidRPr="00F47E4E">
        <w:rPr>
          <w:rFonts w:ascii="標楷體" w:hAnsi="標楷體" w:hint="eastAsia"/>
          <w:b w:val="0"/>
          <w:spacing w:val="-2"/>
        </w:rPr>
        <w:t>議</w:t>
      </w:r>
      <w:r w:rsidR="00857FD1" w:rsidRPr="00F47E4E">
        <w:rPr>
          <w:rFonts w:ascii="標楷體" w:hAnsi="標楷體" w:hint="eastAsia"/>
          <w:b w:val="0"/>
          <w:spacing w:val="-2"/>
        </w:rPr>
        <w:t>改善</w:t>
      </w:r>
      <w:r w:rsidR="00AA3B3C" w:rsidRPr="00F47E4E">
        <w:rPr>
          <w:rFonts w:ascii="標楷體" w:hAnsi="標楷體" w:hint="eastAsia"/>
          <w:b w:val="0"/>
          <w:spacing w:val="-2"/>
        </w:rPr>
        <w:t>措施</w:t>
      </w:r>
      <w:r w:rsidR="00AA3B3C" w:rsidRPr="00F47E4E">
        <w:rPr>
          <w:rFonts w:ascii="標楷體" w:hAnsi="標楷體" w:hint="eastAsia"/>
          <w:b w:val="0"/>
          <w:spacing w:val="-2"/>
          <w:kern w:val="28"/>
        </w:rPr>
        <w:t>。</w:t>
      </w:r>
      <w:proofErr w:type="gramStart"/>
      <w:r w:rsidR="00AA3B3C" w:rsidRPr="00F47E4E">
        <w:rPr>
          <w:rFonts w:ascii="標楷體" w:hAnsi="標楷體" w:cs="Times New Roman" w:hint="eastAsia"/>
          <w:b w:val="0"/>
          <w:bCs w:val="0"/>
          <w:spacing w:val="-2"/>
          <w:kern w:val="0"/>
        </w:rPr>
        <w:t>【</w:t>
      </w:r>
      <w:proofErr w:type="gramEnd"/>
      <w:r w:rsidR="00AA3B3C" w:rsidRPr="00F47E4E">
        <w:rPr>
          <w:rFonts w:ascii="標楷體" w:hAnsi="標楷體" w:cs="Times New Roman" w:hint="eastAsia"/>
          <w:b w:val="0"/>
          <w:bCs w:val="0"/>
          <w:spacing w:val="-2"/>
          <w:kern w:val="0"/>
        </w:rPr>
        <w:t>詳總決算審核報告</w:t>
      </w:r>
      <w:proofErr w:type="gramStart"/>
      <w:r w:rsidR="00AA3B3C" w:rsidRPr="00F47E4E">
        <w:rPr>
          <w:rFonts w:ascii="標楷體" w:hAnsi="標楷體" w:cs="Times New Roman" w:hint="eastAsia"/>
          <w:b w:val="0"/>
          <w:bCs w:val="0"/>
          <w:spacing w:val="-2"/>
          <w:kern w:val="0"/>
        </w:rPr>
        <w:t>第2冊丙</w:t>
      </w:r>
      <w:proofErr w:type="gramEnd"/>
      <w:r w:rsidR="00AA3B3C" w:rsidRPr="00F47E4E">
        <w:rPr>
          <w:rFonts w:ascii="標楷體" w:hAnsi="標楷體" w:cs="Times New Roman" w:hint="eastAsia"/>
          <w:b w:val="0"/>
          <w:bCs w:val="0"/>
          <w:spacing w:val="-2"/>
          <w:kern w:val="0"/>
        </w:rPr>
        <w:t>、拾參、</w:t>
      </w:r>
      <w:r w:rsidR="00AA3B3C" w:rsidRPr="00F47E4E">
        <w:rPr>
          <w:rFonts w:ascii="標楷體" w:hAnsi="標楷體" w:hint="eastAsia"/>
          <w:b w:val="0"/>
          <w:spacing w:val="-2"/>
        </w:rPr>
        <w:t>經濟部</w:t>
      </w:r>
      <w:r w:rsidR="00AA3B3C" w:rsidRPr="00F47E4E">
        <w:rPr>
          <w:rFonts w:ascii="標楷體" w:hAnsi="標楷體" w:cs="Times New Roman" w:hint="eastAsia"/>
          <w:b w:val="0"/>
          <w:bCs w:val="0"/>
          <w:spacing w:val="-2"/>
          <w:kern w:val="0"/>
        </w:rPr>
        <w:t>主管項下重要審核意見（</w:t>
      </w:r>
      <w:r w:rsidR="00C429E4" w:rsidRPr="00F47E4E">
        <w:rPr>
          <w:rFonts w:ascii="標楷體" w:hAnsi="標楷體" w:cs="Times New Roman" w:hint="eastAsia"/>
          <w:b w:val="0"/>
          <w:bCs w:val="0"/>
          <w:spacing w:val="-2"/>
          <w:kern w:val="0"/>
        </w:rPr>
        <w:t>六</w:t>
      </w:r>
      <w:r w:rsidR="00AA3B3C" w:rsidRPr="00F47E4E">
        <w:rPr>
          <w:rFonts w:ascii="標楷體" w:hAnsi="標楷體" w:cs="Times New Roman" w:hint="eastAsia"/>
          <w:b w:val="0"/>
          <w:bCs w:val="0"/>
          <w:spacing w:val="-2"/>
          <w:kern w:val="0"/>
        </w:rPr>
        <w:t>）</w:t>
      </w:r>
      <w:r w:rsidR="00C429E4" w:rsidRPr="00F47E4E">
        <w:rPr>
          <w:rFonts w:ascii="標楷體" w:hAnsi="標楷體" w:cs="Times New Roman" w:hint="eastAsia"/>
          <w:b w:val="0"/>
          <w:bCs w:val="0"/>
          <w:spacing w:val="-2"/>
          <w:kern w:val="0"/>
        </w:rPr>
        <w:t>2.</w:t>
      </w:r>
      <w:r w:rsidR="00AA3B3C" w:rsidRPr="00F47E4E">
        <w:rPr>
          <w:rFonts w:ascii="標楷體" w:hAnsi="標楷體" w:cs="Times New Roman" w:hint="eastAsia"/>
          <w:b w:val="0"/>
          <w:bCs w:val="0"/>
          <w:spacing w:val="-2"/>
          <w:kern w:val="0"/>
        </w:rPr>
        <w:t>】</w:t>
      </w:r>
    </w:p>
    <w:p w:rsidR="003377FA" w:rsidRPr="00F47E4E" w:rsidRDefault="004B5547" w:rsidP="000A704B">
      <w:pPr>
        <w:pStyle w:val="aff3"/>
        <w:overflowPunct w:val="0"/>
        <w:spacing w:beforeLines="100" w:before="240" w:afterLines="50" w:after="120" w:line="480" w:lineRule="exact"/>
        <w:ind w:firstLine="641"/>
        <w:rPr>
          <w:rFonts w:ascii="標楷體" w:hAnsi="標楷體"/>
        </w:rPr>
      </w:pPr>
      <w:r w:rsidRPr="00F47E4E">
        <w:rPr>
          <w:rFonts w:ascii="標楷體" w:hAnsi="標楷體" w:cs="Times New Roman" w:hint="eastAsia"/>
          <w:kern w:val="0"/>
          <w:sz w:val="32"/>
          <w:szCs w:val="32"/>
        </w:rPr>
        <w:t>（</w:t>
      </w:r>
      <w:r w:rsidR="00646C38" w:rsidRPr="00F47E4E">
        <w:rPr>
          <w:rFonts w:ascii="標楷體" w:hAnsi="標楷體" w:cs="Times New Roman" w:hint="eastAsia"/>
          <w:kern w:val="0"/>
          <w:sz w:val="32"/>
          <w:szCs w:val="32"/>
        </w:rPr>
        <w:t>八</w:t>
      </w:r>
      <w:r w:rsidRPr="00F47E4E">
        <w:rPr>
          <w:rFonts w:ascii="標楷體" w:hAnsi="標楷體" w:cs="Times New Roman"/>
          <w:kern w:val="0"/>
          <w:sz w:val="32"/>
          <w:szCs w:val="32"/>
        </w:rPr>
        <w:t>）</w:t>
      </w:r>
      <w:r w:rsidR="002F5E47" w:rsidRPr="00F47E4E">
        <w:rPr>
          <w:rFonts w:ascii="標楷體" w:hAnsi="標楷體" w:cs="Times New Roman" w:hint="eastAsia"/>
          <w:kern w:val="0"/>
          <w:sz w:val="32"/>
          <w:szCs w:val="32"/>
        </w:rPr>
        <w:t>農業生產及生物多樣性領域</w:t>
      </w:r>
      <w:r w:rsidRPr="00F47E4E">
        <w:rPr>
          <w:rFonts w:ascii="標楷體" w:hAnsi="標楷體" w:hint="eastAsia"/>
          <w:sz w:val="32"/>
          <w:szCs w:val="32"/>
        </w:rPr>
        <w:t>執行情形</w:t>
      </w:r>
    </w:p>
    <w:p w:rsidR="003377FA" w:rsidRPr="00F47E4E" w:rsidRDefault="00613A37" w:rsidP="006C6DCE">
      <w:pPr>
        <w:pStyle w:val="aff3"/>
        <w:overflowPunct w:val="0"/>
        <w:spacing w:before="48" w:afterLines="0" w:line="472" w:lineRule="exact"/>
        <w:ind w:firstLineChars="450" w:firstLine="1261"/>
        <w:rPr>
          <w:rFonts w:ascii="標楷體" w:hAnsi="標楷體"/>
          <w:b w:val="0"/>
          <w:kern w:val="0"/>
        </w:rPr>
      </w:pPr>
      <w:r w:rsidRPr="00F47E4E">
        <w:rPr>
          <w:rFonts w:ascii="標楷體" w:hAnsi="標楷體" w:cs="細明體" w:hint="eastAsia"/>
          <w:kern w:val="0"/>
        </w:rPr>
        <w:lastRenderedPageBreak/>
        <w:t xml:space="preserve">1.　</w:t>
      </w:r>
      <w:r w:rsidRPr="00F47E4E">
        <w:rPr>
          <w:rFonts w:ascii="標楷體" w:hAnsi="標楷體" w:hint="eastAsia"/>
          <w:kern w:val="0"/>
        </w:rPr>
        <w:t>農田水利</w:t>
      </w:r>
      <w:r w:rsidRPr="00F47E4E">
        <w:rPr>
          <w:rFonts w:ascii="標楷體" w:hAnsi="標楷體" w:hint="eastAsia"/>
          <w:szCs w:val="32"/>
        </w:rPr>
        <w:t>署為因應氣候變遷水資源供給減少而影響農業生產之風險，持續</w:t>
      </w:r>
      <w:r w:rsidRPr="00F47E4E">
        <w:rPr>
          <w:rFonts w:ascii="標楷體" w:hAnsi="標楷體"/>
          <w:szCs w:val="32"/>
        </w:rPr>
        <w:t>改善灌溉排水設施，</w:t>
      </w:r>
      <w:r w:rsidRPr="00F47E4E">
        <w:rPr>
          <w:rFonts w:ascii="標楷體" w:hAnsi="標楷體" w:hint="eastAsia"/>
          <w:szCs w:val="32"/>
        </w:rPr>
        <w:t>惟蓄水設施容量不足及智慧節水管理設備設置比率仍低，影響水資源調配能力，有待積極規劃設置</w:t>
      </w:r>
      <w:r w:rsidR="005876F8" w:rsidRPr="00F47E4E">
        <w:rPr>
          <w:rFonts w:ascii="標楷體" w:hAnsi="標楷體" w:hint="eastAsia"/>
          <w:szCs w:val="32"/>
        </w:rPr>
        <w:t>，允宜</w:t>
      </w:r>
      <w:proofErr w:type="gramStart"/>
      <w:r w:rsidR="005876F8" w:rsidRPr="00F47E4E">
        <w:rPr>
          <w:rFonts w:ascii="標楷體" w:hAnsi="標楷體" w:hint="eastAsia"/>
          <w:szCs w:val="32"/>
        </w:rPr>
        <w:t>研</w:t>
      </w:r>
      <w:proofErr w:type="gramEnd"/>
      <w:r w:rsidR="005876F8" w:rsidRPr="00F47E4E">
        <w:rPr>
          <w:rFonts w:ascii="標楷體" w:hAnsi="標楷體" w:hint="eastAsia"/>
          <w:szCs w:val="32"/>
        </w:rPr>
        <w:t>謀改善</w:t>
      </w:r>
      <w:r w:rsidRPr="00F47E4E">
        <w:rPr>
          <w:rFonts w:ascii="標楷體" w:hAnsi="標楷體" w:hint="eastAsia"/>
          <w:szCs w:val="32"/>
        </w:rPr>
        <w:t>：</w:t>
      </w:r>
      <w:r w:rsidRPr="00F47E4E">
        <w:rPr>
          <w:rFonts w:ascii="標楷體" w:hAnsi="標楷體" w:hint="eastAsia"/>
          <w:b w:val="0"/>
          <w:kern w:val="0"/>
        </w:rPr>
        <w:t>農業部為因應農業新情勢與挑戰及促進農業永續發展</w:t>
      </w:r>
      <w:r w:rsidR="009E2AC3" w:rsidRPr="00F47E4E">
        <w:rPr>
          <w:rFonts w:ascii="標楷體" w:hAnsi="標楷體" w:hint="eastAsia"/>
          <w:b w:val="0"/>
          <w:kern w:val="0"/>
        </w:rPr>
        <w:t>，</w:t>
      </w:r>
      <w:r w:rsidR="007B1653" w:rsidRPr="00F47E4E">
        <w:rPr>
          <w:rFonts w:ascii="標楷體" w:hAnsi="標楷體"/>
          <w:b w:val="0"/>
          <w:kern w:val="0"/>
        </w:rPr>
        <w:t>於</w:t>
      </w:r>
      <w:r w:rsidR="007B1653" w:rsidRPr="00F47E4E">
        <w:rPr>
          <w:rFonts w:ascii="標楷體" w:hAnsi="標楷體" w:cs="Times New Roman" w:hint="eastAsia"/>
          <w:b w:val="0"/>
          <w:kern w:val="0"/>
        </w:rPr>
        <w:t>「國家氣候變遷調適行動方案</w:t>
      </w:r>
      <w:r w:rsidR="009B0016" w:rsidRPr="00F47E4E">
        <w:rPr>
          <w:rFonts w:ascii="標楷體" w:hAnsi="標楷體" w:cs="Times New Roman" w:hint="eastAsia"/>
          <w:b w:val="0"/>
          <w:kern w:val="0"/>
        </w:rPr>
        <w:t>（107－111年）</w:t>
      </w:r>
      <w:r w:rsidR="007B1653" w:rsidRPr="00F47E4E">
        <w:rPr>
          <w:rFonts w:ascii="標楷體" w:hAnsi="標楷體" w:cs="Times New Roman" w:hint="eastAsia"/>
          <w:b w:val="0"/>
          <w:kern w:val="0"/>
        </w:rPr>
        <w:t>」</w:t>
      </w:r>
      <w:r w:rsidR="007B1653" w:rsidRPr="00F47E4E">
        <w:rPr>
          <w:rFonts w:ascii="標楷體" w:hAnsi="標楷體"/>
          <w:b w:val="0"/>
          <w:kern w:val="0"/>
        </w:rPr>
        <w:t>之</w:t>
      </w:r>
      <w:r w:rsidR="007B1653" w:rsidRPr="00F47E4E">
        <w:rPr>
          <w:rFonts w:ascii="標楷體" w:hAnsi="標楷體" w:hint="eastAsia"/>
          <w:b w:val="0"/>
          <w:kern w:val="0"/>
        </w:rPr>
        <w:t>農業生產與生物多樣性領域，執行「水</w:t>
      </w:r>
      <w:r w:rsidR="007B1653" w:rsidRPr="00F47E4E">
        <w:rPr>
          <w:rFonts w:ascii="標楷體" w:hAnsi="標楷體" w:hint="eastAsia"/>
          <w:b w:val="0"/>
        </w:rPr>
        <w:t>資源</w:t>
      </w:r>
      <w:r w:rsidR="007B1653" w:rsidRPr="00F47E4E">
        <w:rPr>
          <w:rFonts w:ascii="標楷體" w:hAnsi="標楷體" w:hint="eastAsia"/>
          <w:b w:val="0"/>
          <w:kern w:val="0"/>
        </w:rPr>
        <w:t>管理與運用」調適措施，並</w:t>
      </w:r>
      <w:r w:rsidRPr="00F47E4E">
        <w:rPr>
          <w:rFonts w:ascii="標楷體" w:hAnsi="標楷體" w:hint="eastAsia"/>
          <w:b w:val="0"/>
          <w:kern w:val="0"/>
        </w:rPr>
        <w:t>按第</w:t>
      </w:r>
      <w:r w:rsidRPr="00F47E4E">
        <w:rPr>
          <w:rFonts w:ascii="標楷體" w:hAnsi="標楷體"/>
          <w:b w:val="0"/>
          <w:kern w:val="0"/>
        </w:rPr>
        <w:t>6次</w:t>
      </w:r>
      <w:r w:rsidRPr="00F47E4E">
        <w:rPr>
          <w:rFonts w:ascii="標楷體" w:hAnsi="標楷體" w:hint="eastAsia"/>
          <w:b w:val="0"/>
          <w:kern w:val="0"/>
        </w:rPr>
        <w:t>全國</w:t>
      </w:r>
      <w:r w:rsidRPr="00F47E4E">
        <w:rPr>
          <w:rFonts w:ascii="標楷體" w:hAnsi="標楷體"/>
          <w:b w:val="0"/>
          <w:kern w:val="0"/>
        </w:rPr>
        <w:t>農業會議永續篇結論，加強</w:t>
      </w:r>
      <w:r w:rsidRPr="00F47E4E">
        <w:rPr>
          <w:rFonts w:ascii="標楷體" w:hAnsi="標楷體" w:cs="Times New Roman"/>
          <w:b w:val="0"/>
          <w:kern w:val="0"/>
        </w:rPr>
        <w:t>農業</w:t>
      </w:r>
      <w:r w:rsidRPr="00F47E4E">
        <w:rPr>
          <w:rFonts w:ascii="標楷體" w:hAnsi="標楷體"/>
          <w:b w:val="0"/>
          <w:kern w:val="0"/>
        </w:rPr>
        <w:t>資源管理基礎建設與投資，興建</w:t>
      </w:r>
      <w:proofErr w:type="gramStart"/>
      <w:r w:rsidRPr="00F47E4E">
        <w:rPr>
          <w:rFonts w:ascii="標楷體" w:hAnsi="標楷體"/>
          <w:b w:val="0"/>
          <w:kern w:val="0"/>
        </w:rPr>
        <w:t>農業調蓄設施</w:t>
      </w:r>
      <w:proofErr w:type="gramEnd"/>
      <w:r w:rsidRPr="00F47E4E">
        <w:rPr>
          <w:rFonts w:ascii="標楷體" w:hAnsi="標楷體"/>
          <w:b w:val="0"/>
          <w:kern w:val="0"/>
        </w:rPr>
        <w:t>，</w:t>
      </w:r>
      <w:r w:rsidRPr="00F47E4E">
        <w:rPr>
          <w:rFonts w:ascii="標楷體" w:hAnsi="標楷體" w:hint="eastAsia"/>
          <w:b w:val="0"/>
          <w:kern w:val="0"/>
        </w:rPr>
        <w:t>以</w:t>
      </w:r>
      <w:r w:rsidRPr="00F47E4E">
        <w:rPr>
          <w:rFonts w:ascii="標楷體" w:hAnsi="標楷體"/>
          <w:b w:val="0"/>
          <w:kern w:val="0"/>
        </w:rPr>
        <w:t>穩定農業生產基盤</w:t>
      </w:r>
      <w:r w:rsidRPr="00F47E4E">
        <w:rPr>
          <w:rFonts w:ascii="標楷體" w:hAnsi="標楷體" w:hint="eastAsia"/>
          <w:b w:val="0"/>
          <w:kern w:val="0"/>
        </w:rPr>
        <w:t>，</w:t>
      </w:r>
      <w:proofErr w:type="gramStart"/>
      <w:r w:rsidRPr="00F47E4E">
        <w:rPr>
          <w:rFonts w:ascii="標楷體" w:hAnsi="標楷體"/>
          <w:b w:val="0"/>
          <w:kern w:val="0"/>
        </w:rPr>
        <w:t>研</w:t>
      </w:r>
      <w:proofErr w:type="gramEnd"/>
      <w:r w:rsidRPr="00F47E4E">
        <w:rPr>
          <w:rFonts w:ascii="標楷體" w:hAnsi="標楷體"/>
          <w:b w:val="0"/>
          <w:kern w:val="0"/>
        </w:rPr>
        <w:t>提加強農田水利建設第六期（110至113年度）中長程計畫，系統性改善灌溉排水設施，結合水文自動測報及閘門自動控制，調配水資源</w:t>
      </w:r>
      <w:proofErr w:type="gramStart"/>
      <w:r w:rsidRPr="00F47E4E">
        <w:rPr>
          <w:rFonts w:ascii="標楷體" w:hAnsi="標楷體"/>
          <w:b w:val="0"/>
          <w:kern w:val="0"/>
        </w:rPr>
        <w:t>競用區枯水</w:t>
      </w:r>
      <w:proofErr w:type="gramEnd"/>
      <w:r w:rsidRPr="00F47E4E">
        <w:rPr>
          <w:rFonts w:ascii="標楷體" w:hAnsi="標楷體"/>
          <w:b w:val="0"/>
          <w:kern w:val="0"/>
        </w:rPr>
        <w:t>期用水，以有效掌握農業灌溉用水供應穩定及水質需求，建立高效率用水管理機制，維護農民用水權益。經查執行情形，核有：（</w:t>
      </w:r>
      <w:r w:rsidRPr="00F47E4E">
        <w:rPr>
          <w:rFonts w:ascii="標楷體" w:hAnsi="標楷體" w:hint="eastAsia"/>
          <w:b w:val="0"/>
          <w:kern w:val="0"/>
        </w:rPr>
        <w:t>1）</w:t>
      </w:r>
      <w:r w:rsidR="007459E3" w:rsidRPr="00F47E4E">
        <w:rPr>
          <w:rFonts w:ascii="標楷體" w:hAnsi="標楷體" w:hint="eastAsia"/>
          <w:b w:val="0"/>
          <w:kern w:val="0"/>
        </w:rPr>
        <w:t>全</w:t>
      </w:r>
      <w:proofErr w:type="gramStart"/>
      <w:r w:rsidR="007459E3" w:rsidRPr="00F47E4E">
        <w:rPr>
          <w:rFonts w:ascii="標楷體" w:hAnsi="標楷體" w:hint="eastAsia"/>
          <w:b w:val="0"/>
          <w:kern w:val="0"/>
        </w:rPr>
        <w:t>臺</w:t>
      </w:r>
      <w:proofErr w:type="gramEnd"/>
      <w:r w:rsidR="007459E3" w:rsidRPr="00F47E4E">
        <w:rPr>
          <w:rFonts w:ascii="標楷體" w:hAnsi="標楷體" w:hint="eastAsia"/>
          <w:b w:val="0"/>
          <w:kern w:val="0"/>
        </w:rPr>
        <w:t>水庫有效容量僅占平均用水量之12.81％，蓄水設施容量不足，又</w:t>
      </w:r>
      <w:r w:rsidRPr="00F47E4E">
        <w:rPr>
          <w:rFonts w:ascii="標楷體" w:hAnsi="標楷體" w:hint="eastAsia"/>
          <w:b w:val="0"/>
          <w:kern w:val="0"/>
        </w:rPr>
        <w:t>部分水資源</w:t>
      </w:r>
      <w:proofErr w:type="gramStart"/>
      <w:r w:rsidRPr="00F47E4E">
        <w:rPr>
          <w:rFonts w:ascii="標楷體" w:hAnsi="標楷體" w:hint="eastAsia"/>
          <w:b w:val="0"/>
          <w:kern w:val="0"/>
        </w:rPr>
        <w:t>競用區因</w:t>
      </w:r>
      <w:proofErr w:type="gramEnd"/>
      <w:r w:rsidRPr="00F47E4E">
        <w:rPr>
          <w:rFonts w:ascii="標楷體" w:hAnsi="標楷體" w:hint="eastAsia"/>
          <w:b w:val="0"/>
          <w:kern w:val="0"/>
        </w:rPr>
        <w:t>水情嚴峻，</w:t>
      </w:r>
      <w:r w:rsidRPr="00F47E4E">
        <w:rPr>
          <w:rFonts w:ascii="標楷體" w:hAnsi="標楷體"/>
          <w:b w:val="0"/>
          <w:kern w:val="0"/>
        </w:rPr>
        <w:t>10年內經農業部及經濟部會銜公告辦理停灌</w:t>
      </w:r>
      <w:proofErr w:type="gramStart"/>
      <w:r w:rsidRPr="00F47E4E">
        <w:rPr>
          <w:rFonts w:ascii="標楷體" w:hAnsi="標楷體"/>
          <w:b w:val="0"/>
          <w:kern w:val="0"/>
        </w:rPr>
        <w:t>休耕計5次</w:t>
      </w:r>
      <w:proofErr w:type="gramEnd"/>
      <w:r w:rsidRPr="00F47E4E">
        <w:rPr>
          <w:rFonts w:ascii="標楷體" w:hAnsi="標楷體"/>
          <w:b w:val="0"/>
          <w:kern w:val="0"/>
        </w:rPr>
        <w:t>，其中</w:t>
      </w:r>
      <w:proofErr w:type="gramStart"/>
      <w:r w:rsidRPr="00F47E4E">
        <w:rPr>
          <w:rFonts w:ascii="標楷體" w:hAnsi="標楷體"/>
          <w:b w:val="0"/>
          <w:kern w:val="0"/>
        </w:rPr>
        <w:t>110</w:t>
      </w:r>
      <w:proofErr w:type="gramEnd"/>
      <w:r w:rsidRPr="00F47E4E">
        <w:rPr>
          <w:rFonts w:ascii="標楷體" w:hAnsi="標楷體"/>
          <w:b w:val="0"/>
          <w:kern w:val="0"/>
        </w:rPr>
        <w:t>年度停灌面積7萬</w:t>
      </w:r>
      <w:r w:rsidRPr="00F47E4E">
        <w:rPr>
          <w:rFonts w:ascii="標楷體" w:hAnsi="標楷體" w:hint="eastAsia"/>
          <w:b w:val="0"/>
          <w:kern w:val="0"/>
        </w:rPr>
        <w:t>餘</w:t>
      </w:r>
      <w:r w:rsidRPr="00F47E4E">
        <w:rPr>
          <w:rFonts w:ascii="標楷體" w:hAnsi="標楷體"/>
          <w:b w:val="0"/>
          <w:kern w:val="0"/>
        </w:rPr>
        <w:t>公頃為近年最高，停灌</w:t>
      </w:r>
      <w:proofErr w:type="gramStart"/>
      <w:r w:rsidRPr="00F47E4E">
        <w:rPr>
          <w:rFonts w:ascii="標楷體" w:hAnsi="標楷體"/>
          <w:b w:val="0"/>
          <w:kern w:val="0"/>
        </w:rPr>
        <w:t>休耕對農民</w:t>
      </w:r>
      <w:proofErr w:type="gramEnd"/>
      <w:r w:rsidRPr="00F47E4E">
        <w:rPr>
          <w:rFonts w:ascii="標楷體" w:hAnsi="標楷體"/>
          <w:b w:val="0"/>
          <w:kern w:val="0"/>
        </w:rPr>
        <w:t>及相關產業鏈造成之經濟損害，政府雖已給予補償或救助，惟農業用水頻繁移用，將使水田三生</w:t>
      </w:r>
      <w:r w:rsidRPr="00F47E4E">
        <w:rPr>
          <w:rFonts w:ascii="標楷體" w:hAnsi="標楷體" w:hint="eastAsia"/>
          <w:b w:val="0"/>
          <w:kern w:val="0"/>
        </w:rPr>
        <w:t>（</w:t>
      </w:r>
      <w:r w:rsidRPr="00F47E4E">
        <w:rPr>
          <w:rFonts w:ascii="標楷體" w:hAnsi="標楷體"/>
          <w:b w:val="0"/>
          <w:kern w:val="0"/>
        </w:rPr>
        <w:t>生產、生態、生活</w:t>
      </w:r>
      <w:r w:rsidRPr="00F47E4E">
        <w:rPr>
          <w:rFonts w:ascii="標楷體" w:hAnsi="標楷體" w:hint="eastAsia"/>
          <w:b w:val="0"/>
          <w:kern w:val="0"/>
        </w:rPr>
        <w:t>）</w:t>
      </w:r>
      <w:r w:rsidRPr="00F47E4E">
        <w:rPr>
          <w:rFonts w:ascii="標楷體" w:hAnsi="標楷體"/>
          <w:b w:val="0"/>
          <w:kern w:val="0"/>
        </w:rPr>
        <w:t>功能受到影響，並對糧食安全及生態環境</w:t>
      </w:r>
      <w:r w:rsidRPr="00F47E4E">
        <w:rPr>
          <w:rFonts w:ascii="標楷體" w:hAnsi="標楷體" w:cs="Times New Roman"/>
          <w:b w:val="0"/>
          <w:kern w:val="0"/>
        </w:rPr>
        <w:t>造成</w:t>
      </w:r>
      <w:r w:rsidRPr="00F47E4E">
        <w:rPr>
          <w:rFonts w:ascii="標楷體" w:hAnsi="標楷體"/>
          <w:b w:val="0"/>
          <w:kern w:val="0"/>
        </w:rPr>
        <w:t>衝擊</w:t>
      </w:r>
      <w:r w:rsidRPr="00F47E4E">
        <w:rPr>
          <w:rFonts w:ascii="標楷體" w:hAnsi="標楷體" w:hint="eastAsia"/>
          <w:b w:val="0"/>
          <w:kern w:val="0"/>
        </w:rPr>
        <w:t>；（2）</w:t>
      </w:r>
      <w:r w:rsidR="00E805D1" w:rsidRPr="00F47E4E">
        <w:rPr>
          <w:rFonts w:ascii="標楷體" w:hAnsi="標楷體" w:hint="eastAsia"/>
          <w:b w:val="0"/>
          <w:kern w:val="0"/>
        </w:rPr>
        <w:t>農業部</w:t>
      </w:r>
      <w:r w:rsidRPr="00F47E4E">
        <w:rPr>
          <w:rFonts w:ascii="標楷體" w:hAnsi="標楷體" w:hint="eastAsia"/>
          <w:b w:val="0"/>
          <w:kern w:val="0"/>
        </w:rPr>
        <w:t>農田水利署</w:t>
      </w:r>
      <w:r w:rsidR="00E805D1" w:rsidRPr="00F47E4E">
        <w:rPr>
          <w:rFonts w:ascii="標楷體" w:hAnsi="標楷體" w:hint="eastAsia"/>
          <w:b w:val="0"/>
          <w:kern w:val="0"/>
        </w:rPr>
        <w:t>（下稱農田水利署）</w:t>
      </w:r>
      <w:r w:rsidRPr="00F47E4E">
        <w:rPr>
          <w:rFonts w:ascii="標楷體" w:hAnsi="標楷體" w:hint="eastAsia"/>
          <w:b w:val="0"/>
          <w:kern w:val="0"/>
        </w:rPr>
        <w:t>為因應氣候變遷水資源供給減少而影響農業生產之風險，導入科技技術，協助精進灌溉用水管理，惟</w:t>
      </w:r>
      <w:r w:rsidRPr="00F47E4E">
        <w:rPr>
          <w:rFonts w:ascii="標楷體" w:hAnsi="標楷體"/>
          <w:b w:val="0"/>
          <w:kern w:val="0"/>
        </w:rPr>
        <w:t>部分管理處仍係透過掌水工等水利小組協勤人員於灌溉責任區內，依過往經驗協助辦理農田灌溉用水分配及水路清淤、巡防、水門看守等農田水利設施管理工作，尚難精</w:t>
      </w:r>
      <w:proofErr w:type="gramStart"/>
      <w:r w:rsidRPr="00F47E4E">
        <w:rPr>
          <w:rFonts w:ascii="標楷體" w:hAnsi="標楷體"/>
          <w:b w:val="0"/>
          <w:kern w:val="0"/>
        </w:rPr>
        <w:t>準</w:t>
      </w:r>
      <w:proofErr w:type="gramEnd"/>
      <w:r w:rsidRPr="00F47E4E">
        <w:rPr>
          <w:rFonts w:ascii="標楷體" w:hAnsi="標楷體"/>
          <w:b w:val="0"/>
          <w:kern w:val="0"/>
        </w:rPr>
        <w:t>調控灌溉配水</w:t>
      </w:r>
      <w:r w:rsidRPr="00F47E4E">
        <w:rPr>
          <w:rFonts w:ascii="標楷體" w:hAnsi="標楷體" w:hint="eastAsia"/>
          <w:b w:val="0"/>
          <w:kern w:val="0"/>
        </w:rPr>
        <w:t>，且</w:t>
      </w:r>
      <w:r w:rsidRPr="00F47E4E">
        <w:rPr>
          <w:rFonts w:ascii="標楷體" w:hAnsi="標楷體"/>
          <w:b w:val="0"/>
          <w:kern w:val="0"/>
        </w:rPr>
        <w:t>水利小組協勤人員年事漸高，灌溉節水工作之推動將日漸困難</w:t>
      </w:r>
      <w:r w:rsidRPr="00F47E4E">
        <w:rPr>
          <w:rFonts w:ascii="標楷體" w:hAnsi="標楷體" w:hint="eastAsia"/>
          <w:b w:val="0"/>
          <w:kern w:val="0"/>
        </w:rPr>
        <w:t>；（3）農田水利</w:t>
      </w:r>
      <w:r w:rsidRPr="00F47E4E">
        <w:rPr>
          <w:rFonts w:ascii="標楷體" w:hAnsi="標楷體"/>
          <w:b w:val="0"/>
          <w:kern w:val="0"/>
        </w:rPr>
        <w:t>署所轄管</w:t>
      </w:r>
      <w:proofErr w:type="gramStart"/>
      <w:r w:rsidRPr="00F47E4E">
        <w:rPr>
          <w:rFonts w:ascii="標楷體" w:hAnsi="標楷體"/>
          <w:b w:val="0"/>
          <w:kern w:val="0"/>
        </w:rPr>
        <w:t>埤</w:t>
      </w:r>
      <w:proofErr w:type="gramEnd"/>
      <w:r w:rsidRPr="00F47E4E">
        <w:rPr>
          <w:rFonts w:ascii="標楷體" w:hAnsi="標楷體"/>
          <w:b w:val="0"/>
          <w:kern w:val="0"/>
        </w:rPr>
        <w:t>塘計有816口，惟建立水位與蓄水量即時監測設備，並納入灌</w:t>
      </w:r>
      <w:r w:rsidRPr="00F47E4E">
        <w:rPr>
          <w:rFonts w:ascii="標楷體" w:hAnsi="標楷體" w:hint="eastAsia"/>
          <w:b w:val="0"/>
          <w:kern w:val="0"/>
        </w:rPr>
        <w:t>溉決策支援平</w:t>
      </w:r>
      <w:proofErr w:type="gramStart"/>
      <w:r w:rsidRPr="00F47E4E">
        <w:rPr>
          <w:rFonts w:ascii="標楷體" w:hAnsi="標楷體" w:hint="eastAsia"/>
          <w:b w:val="0"/>
          <w:kern w:val="0"/>
        </w:rPr>
        <w:t>臺</w:t>
      </w:r>
      <w:proofErr w:type="gramEnd"/>
      <w:r w:rsidRPr="00F47E4E">
        <w:rPr>
          <w:rFonts w:ascii="標楷體" w:hAnsi="標楷體" w:hint="eastAsia"/>
          <w:b w:val="0"/>
          <w:kern w:val="0"/>
        </w:rPr>
        <w:t>管理範圍之</w:t>
      </w:r>
      <w:proofErr w:type="gramStart"/>
      <w:r w:rsidRPr="00F47E4E">
        <w:rPr>
          <w:rFonts w:ascii="標楷體" w:hAnsi="標楷體" w:hint="eastAsia"/>
          <w:b w:val="0"/>
          <w:kern w:val="0"/>
        </w:rPr>
        <w:t>埤</w:t>
      </w:r>
      <w:proofErr w:type="gramEnd"/>
      <w:r w:rsidRPr="00F47E4E">
        <w:rPr>
          <w:rFonts w:ascii="標楷體" w:hAnsi="標楷體" w:hint="eastAsia"/>
          <w:b w:val="0"/>
          <w:kern w:val="0"/>
        </w:rPr>
        <w:t>塘，僅桃園管理處</w:t>
      </w:r>
      <w:r w:rsidRPr="00F47E4E">
        <w:rPr>
          <w:rFonts w:ascii="標楷體" w:hAnsi="標楷體"/>
          <w:b w:val="0"/>
          <w:kern w:val="0"/>
        </w:rPr>
        <w:t>202口及嘉南管理處5口，不利區域水資源之調配管理</w:t>
      </w:r>
      <w:r w:rsidRPr="00F47E4E">
        <w:rPr>
          <w:rFonts w:ascii="標楷體" w:hAnsi="標楷體" w:hint="eastAsia"/>
          <w:b w:val="0"/>
          <w:kern w:val="0"/>
        </w:rPr>
        <w:t>等情事，經函請農田水利署</w:t>
      </w:r>
      <w:proofErr w:type="gramStart"/>
      <w:r w:rsidRPr="00F47E4E">
        <w:rPr>
          <w:rFonts w:ascii="標楷體" w:hAnsi="標楷體" w:hint="eastAsia"/>
          <w:b w:val="0"/>
          <w:kern w:val="0"/>
        </w:rPr>
        <w:t>研</w:t>
      </w:r>
      <w:proofErr w:type="gramEnd"/>
      <w:r w:rsidRPr="00F47E4E">
        <w:rPr>
          <w:rFonts w:ascii="標楷體" w:hAnsi="標楷體" w:hint="eastAsia"/>
          <w:b w:val="0"/>
          <w:kern w:val="0"/>
        </w:rPr>
        <w:t>謀改善。【詳審核報告非營業部分乙、壹、十、（二）農田水利事業作業基金項下重要審核意見】</w:t>
      </w:r>
    </w:p>
    <w:p w:rsidR="00613A37" w:rsidRPr="00F47E4E" w:rsidRDefault="00613A37" w:rsidP="006C6DCE">
      <w:pPr>
        <w:pStyle w:val="aff3"/>
        <w:overflowPunct w:val="0"/>
        <w:spacing w:beforeLines="30" w:before="72" w:afterLines="0" w:line="480" w:lineRule="exact"/>
        <w:ind w:firstLineChars="450" w:firstLine="1261"/>
        <w:rPr>
          <w:rFonts w:ascii="標楷體" w:hAnsi="標楷體"/>
          <w:b w:val="0"/>
          <w:kern w:val="0"/>
        </w:rPr>
      </w:pPr>
      <w:r w:rsidRPr="00F47E4E">
        <w:rPr>
          <w:rFonts w:ascii="標楷體" w:hAnsi="標楷體"/>
          <w:kern w:val="0"/>
        </w:rPr>
        <w:t>2.</w:t>
      </w:r>
      <w:r w:rsidRPr="00F47E4E">
        <w:rPr>
          <w:rFonts w:ascii="標楷體" w:hAnsi="標楷體" w:hint="eastAsia"/>
          <w:kern w:val="0"/>
        </w:rPr>
        <w:t xml:space="preserve">　</w:t>
      </w:r>
      <w:proofErr w:type="gramStart"/>
      <w:r w:rsidRPr="00F47E4E">
        <w:rPr>
          <w:rFonts w:ascii="標楷體" w:hAnsi="標楷體" w:hint="eastAsia"/>
          <w:kern w:val="0"/>
        </w:rPr>
        <w:t>農糧署為</w:t>
      </w:r>
      <w:proofErr w:type="gramEnd"/>
      <w:r w:rsidRPr="00F47E4E">
        <w:rPr>
          <w:rFonts w:ascii="標楷體" w:hAnsi="標楷體" w:hint="eastAsia"/>
          <w:kern w:val="0"/>
        </w:rPr>
        <w:t>因應氣候變遷，提升農業防災效能，推動智能防災設施型農業計畫，</w:t>
      </w:r>
      <w:proofErr w:type="gramStart"/>
      <w:r w:rsidRPr="00F47E4E">
        <w:rPr>
          <w:rFonts w:ascii="標楷體" w:hAnsi="標楷體" w:hint="eastAsia"/>
          <w:kern w:val="0"/>
        </w:rPr>
        <w:t>惟間有優先</w:t>
      </w:r>
      <w:proofErr w:type="gramEnd"/>
      <w:r w:rsidRPr="00F47E4E">
        <w:rPr>
          <w:rFonts w:ascii="標楷體" w:hAnsi="標楷體" w:hint="eastAsia"/>
          <w:kern w:val="0"/>
        </w:rPr>
        <w:t>輔導設置之防雨</w:t>
      </w:r>
      <w:proofErr w:type="gramStart"/>
      <w:r w:rsidRPr="00F47E4E">
        <w:rPr>
          <w:rFonts w:ascii="標楷體" w:hAnsi="標楷體" w:hint="eastAsia"/>
          <w:kern w:val="0"/>
        </w:rPr>
        <w:t>型溫網</w:t>
      </w:r>
      <w:proofErr w:type="gramEnd"/>
      <w:r w:rsidRPr="00F47E4E">
        <w:rPr>
          <w:rFonts w:ascii="標楷體" w:hAnsi="標楷體" w:hint="eastAsia"/>
          <w:kern w:val="0"/>
        </w:rPr>
        <w:t>室設置比率偏低、連續受災作物與具優先輔導資格農民尚待加強輔導等情事，</w:t>
      </w:r>
      <w:r w:rsidR="00AA3B3C" w:rsidRPr="00F47E4E">
        <w:rPr>
          <w:rFonts w:ascii="標楷體" w:hAnsi="標楷體" w:hint="eastAsia"/>
          <w:kern w:val="0"/>
        </w:rPr>
        <w:t>允宜</w:t>
      </w:r>
      <w:proofErr w:type="gramStart"/>
      <w:r w:rsidRPr="00F47E4E">
        <w:rPr>
          <w:rFonts w:ascii="標楷體" w:hAnsi="標楷體" w:hint="eastAsia"/>
          <w:kern w:val="0"/>
        </w:rPr>
        <w:t>研</w:t>
      </w:r>
      <w:proofErr w:type="gramEnd"/>
      <w:r w:rsidRPr="00F47E4E">
        <w:rPr>
          <w:rFonts w:ascii="標楷體" w:hAnsi="標楷體" w:hint="eastAsia"/>
          <w:kern w:val="0"/>
        </w:rPr>
        <w:t>謀改善：</w:t>
      </w:r>
      <w:r w:rsidR="00E805D1" w:rsidRPr="00F47E4E">
        <w:rPr>
          <w:rFonts w:ascii="標楷體" w:hAnsi="標楷體" w:hint="eastAsia"/>
          <w:b w:val="0"/>
          <w:kern w:val="0"/>
        </w:rPr>
        <w:t>農業部</w:t>
      </w:r>
      <w:proofErr w:type="gramStart"/>
      <w:r w:rsidRPr="00F47E4E">
        <w:rPr>
          <w:rFonts w:ascii="標楷體" w:hAnsi="標楷體" w:hint="eastAsia"/>
          <w:b w:val="0"/>
          <w:kern w:val="0"/>
        </w:rPr>
        <w:t>農糧署</w:t>
      </w:r>
      <w:proofErr w:type="gramEnd"/>
      <w:r w:rsidR="00F918BB" w:rsidRPr="00F47E4E">
        <w:rPr>
          <w:rFonts w:ascii="標楷體" w:hAnsi="標楷體" w:hint="eastAsia"/>
          <w:b w:val="0"/>
          <w:kern w:val="0"/>
        </w:rPr>
        <w:t>（下稱農糧署）</w:t>
      </w:r>
      <w:r w:rsidRPr="00F47E4E">
        <w:rPr>
          <w:rFonts w:ascii="標楷體" w:hAnsi="標楷體" w:hint="eastAsia"/>
          <w:b w:val="0"/>
          <w:kern w:val="0"/>
        </w:rPr>
        <w:t>為因應氣候變遷，</w:t>
      </w:r>
      <w:r w:rsidR="007B1653" w:rsidRPr="00F47E4E">
        <w:rPr>
          <w:rFonts w:ascii="標楷體" w:hAnsi="標楷體" w:hint="eastAsia"/>
          <w:b w:val="0"/>
          <w:kern w:val="0"/>
        </w:rPr>
        <w:t>於</w:t>
      </w:r>
      <w:r w:rsidR="007B1653" w:rsidRPr="00F47E4E">
        <w:rPr>
          <w:rFonts w:ascii="標楷體" w:hAnsi="標楷體" w:cs="Times New Roman" w:hint="eastAsia"/>
          <w:b w:val="0"/>
          <w:kern w:val="0"/>
        </w:rPr>
        <w:t>「國家氣候變遷調適行動方案</w:t>
      </w:r>
      <w:r w:rsidR="009B0016" w:rsidRPr="00F47E4E">
        <w:rPr>
          <w:rFonts w:ascii="標楷體" w:hAnsi="標楷體" w:cs="Times New Roman" w:hint="eastAsia"/>
          <w:b w:val="0"/>
          <w:kern w:val="0"/>
        </w:rPr>
        <w:t>（107－111年）</w:t>
      </w:r>
      <w:r w:rsidR="007B1653" w:rsidRPr="00F47E4E">
        <w:rPr>
          <w:rFonts w:ascii="標楷體" w:hAnsi="標楷體" w:cs="Times New Roman" w:hint="eastAsia"/>
          <w:b w:val="0"/>
          <w:kern w:val="0"/>
        </w:rPr>
        <w:t>」</w:t>
      </w:r>
      <w:r w:rsidR="007B1653" w:rsidRPr="00F47E4E">
        <w:rPr>
          <w:rFonts w:ascii="標楷體" w:hAnsi="標楷體" w:hint="eastAsia"/>
          <w:b w:val="0"/>
          <w:kern w:val="0"/>
        </w:rPr>
        <w:t>之農業生產與生物多樣性領域，執行「農業經營模式調整，穩定品質與供應」調適措施，</w:t>
      </w:r>
      <w:r w:rsidR="007B1653" w:rsidRPr="00F47E4E">
        <w:rPr>
          <w:rFonts w:ascii="標楷體" w:hAnsi="標楷體" w:hint="eastAsia"/>
          <w:b w:val="0"/>
          <w:kern w:val="0"/>
        </w:rPr>
        <w:lastRenderedPageBreak/>
        <w:t>並為</w:t>
      </w:r>
      <w:r w:rsidRPr="00F47E4E">
        <w:rPr>
          <w:rFonts w:ascii="標楷體" w:hAnsi="標楷體" w:hint="eastAsia"/>
          <w:b w:val="0"/>
          <w:kern w:val="0"/>
        </w:rPr>
        <w:t>提升農業防災效能，生產高品質蔬果、花卉及種苗等農產品，推動設施型農業計畫（107至110年度），又為延續計畫執行成果，導入智能化設施並優化防災能力，辦理智能防災設施型農業計畫（</w:t>
      </w:r>
      <w:r w:rsidRPr="00F47E4E">
        <w:rPr>
          <w:rFonts w:ascii="標楷體" w:hAnsi="標楷體" w:cs="Times New Roman" w:hint="eastAsia"/>
          <w:b w:val="0"/>
          <w:bCs w:val="0"/>
          <w:kern w:val="0"/>
        </w:rPr>
        <w:t>112</w:t>
      </w:r>
      <w:r w:rsidRPr="00F47E4E">
        <w:rPr>
          <w:rFonts w:ascii="標楷體" w:hAnsi="標楷體" w:hint="eastAsia"/>
          <w:b w:val="0"/>
          <w:kern w:val="0"/>
        </w:rPr>
        <w:t>至115年度），補助農民設置結構加強</w:t>
      </w:r>
      <w:proofErr w:type="gramStart"/>
      <w:r w:rsidRPr="00F47E4E">
        <w:rPr>
          <w:rFonts w:ascii="標楷體" w:hAnsi="標楷體" w:hint="eastAsia"/>
          <w:b w:val="0"/>
          <w:kern w:val="0"/>
        </w:rPr>
        <w:t>型溫網</w:t>
      </w:r>
      <w:proofErr w:type="gramEnd"/>
      <w:r w:rsidRPr="00F47E4E">
        <w:rPr>
          <w:rFonts w:ascii="標楷體" w:hAnsi="標楷體" w:hint="eastAsia"/>
          <w:b w:val="0"/>
          <w:kern w:val="0"/>
        </w:rPr>
        <w:t>室設施，並強化環境調控及生產設備升級，計畫總經費54億8,000萬元，輔導設置結構加強</w:t>
      </w:r>
      <w:proofErr w:type="gramStart"/>
      <w:r w:rsidRPr="00F47E4E">
        <w:rPr>
          <w:rFonts w:ascii="標楷體" w:hAnsi="標楷體" w:hint="eastAsia"/>
          <w:b w:val="0"/>
          <w:kern w:val="0"/>
        </w:rPr>
        <w:t>型溫網</w:t>
      </w:r>
      <w:proofErr w:type="gramEnd"/>
      <w:r w:rsidRPr="00F47E4E">
        <w:rPr>
          <w:rFonts w:ascii="標楷體" w:hAnsi="標楷體" w:hint="eastAsia"/>
          <w:b w:val="0"/>
          <w:kern w:val="0"/>
        </w:rPr>
        <w:t>室設施1,000公頃，</w:t>
      </w:r>
      <w:proofErr w:type="gramStart"/>
      <w:r w:rsidRPr="00F47E4E">
        <w:rPr>
          <w:rFonts w:ascii="標楷體" w:hAnsi="標楷體" w:hint="eastAsia"/>
          <w:b w:val="0"/>
          <w:kern w:val="0"/>
        </w:rPr>
        <w:t>112</w:t>
      </w:r>
      <w:proofErr w:type="gramEnd"/>
      <w:r w:rsidRPr="00F47E4E">
        <w:rPr>
          <w:rFonts w:ascii="標楷體" w:hAnsi="標楷體" w:hint="eastAsia"/>
          <w:b w:val="0"/>
          <w:kern w:val="0"/>
        </w:rPr>
        <w:t>年度編列預算數13億7,000萬元，決算數5億8,889萬餘元，執行率42.98％。經查執行情形，核有：</w:t>
      </w:r>
      <w:r w:rsidRPr="00F47E4E">
        <w:rPr>
          <w:rFonts w:ascii="標楷體" w:hAnsi="標楷體"/>
          <w:b w:val="0"/>
          <w:kern w:val="0"/>
        </w:rPr>
        <w:t>（</w:t>
      </w:r>
      <w:r w:rsidRPr="00F47E4E">
        <w:rPr>
          <w:rFonts w:ascii="標楷體" w:hAnsi="標楷體" w:hint="eastAsia"/>
          <w:b w:val="0"/>
          <w:kern w:val="0"/>
        </w:rPr>
        <w:t>1）</w:t>
      </w:r>
      <w:proofErr w:type="gramStart"/>
      <w:r w:rsidRPr="00F47E4E">
        <w:rPr>
          <w:rFonts w:ascii="標楷體" w:hAnsi="標楷體" w:hint="eastAsia"/>
          <w:b w:val="0"/>
          <w:kern w:val="0"/>
        </w:rPr>
        <w:t>農糧署推動</w:t>
      </w:r>
      <w:proofErr w:type="gramEnd"/>
      <w:r w:rsidRPr="00F47E4E">
        <w:rPr>
          <w:rFonts w:ascii="標楷體" w:hAnsi="標楷體" w:hint="eastAsia"/>
          <w:b w:val="0"/>
          <w:kern w:val="0"/>
        </w:rPr>
        <w:t>智能防災設施型農業計畫，導入智能化生產設備，搭配防（減）災設施，優先輔導設置結構型</w:t>
      </w:r>
      <w:proofErr w:type="gramStart"/>
      <w:r w:rsidRPr="00F47E4E">
        <w:rPr>
          <w:rFonts w:ascii="標楷體" w:hAnsi="標楷體" w:hint="eastAsia"/>
          <w:b w:val="0"/>
          <w:kern w:val="0"/>
        </w:rPr>
        <w:t>鋼骨溫網室</w:t>
      </w:r>
      <w:proofErr w:type="gramEnd"/>
      <w:r w:rsidRPr="00F47E4E">
        <w:rPr>
          <w:rFonts w:ascii="標楷體" w:hAnsi="標楷體" w:hint="eastAsia"/>
          <w:b w:val="0"/>
          <w:kern w:val="0"/>
        </w:rPr>
        <w:t>及簡易式</w:t>
      </w:r>
      <w:proofErr w:type="gramStart"/>
      <w:r w:rsidRPr="00F47E4E">
        <w:rPr>
          <w:rFonts w:ascii="標楷體" w:hAnsi="標楷體" w:hint="eastAsia"/>
          <w:b w:val="0"/>
          <w:kern w:val="0"/>
        </w:rPr>
        <w:t>塑膠布溫網室</w:t>
      </w:r>
      <w:proofErr w:type="gramEnd"/>
      <w:r w:rsidRPr="00F47E4E">
        <w:rPr>
          <w:rFonts w:ascii="標楷體" w:hAnsi="標楷體" w:hint="eastAsia"/>
          <w:b w:val="0"/>
          <w:kern w:val="0"/>
        </w:rPr>
        <w:t>等防雨型設施，</w:t>
      </w:r>
      <w:proofErr w:type="gramStart"/>
      <w:r w:rsidRPr="00F47E4E">
        <w:rPr>
          <w:rFonts w:ascii="標楷體" w:hAnsi="標楷體" w:hint="eastAsia"/>
          <w:b w:val="0"/>
          <w:kern w:val="0"/>
        </w:rPr>
        <w:t>惟防雨型溫網</w:t>
      </w:r>
      <w:proofErr w:type="gramEnd"/>
      <w:r w:rsidRPr="00F47E4E">
        <w:rPr>
          <w:rFonts w:ascii="標楷體" w:hAnsi="標楷體" w:hint="eastAsia"/>
          <w:b w:val="0"/>
          <w:kern w:val="0"/>
        </w:rPr>
        <w:t>室設置比率僅約</w:t>
      </w:r>
      <w:proofErr w:type="gramStart"/>
      <w:r w:rsidRPr="00F47E4E">
        <w:rPr>
          <w:rFonts w:ascii="標楷體" w:hAnsi="標楷體" w:hint="eastAsia"/>
          <w:b w:val="0"/>
          <w:kern w:val="0"/>
        </w:rPr>
        <w:t>2成</w:t>
      </w:r>
      <w:proofErr w:type="gramEnd"/>
      <w:r w:rsidRPr="00F47E4E">
        <w:rPr>
          <w:rFonts w:ascii="標楷體" w:hAnsi="標楷體" w:hint="eastAsia"/>
          <w:b w:val="0"/>
          <w:kern w:val="0"/>
        </w:rPr>
        <w:t>，且申請智能化生產設備、防（減）災設施比率偏低，弱化對天然災害減損能力；（2）</w:t>
      </w:r>
      <w:proofErr w:type="gramStart"/>
      <w:r w:rsidRPr="00F47E4E">
        <w:rPr>
          <w:rFonts w:ascii="標楷體" w:hAnsi="標楷體" w:hint="eastAsia"/>
          <w:b w:val="0"/>
          <w:kern w:val="0"/>
        </w:rPr>
        <w:t>農糧署為</w:t>
      </w:r>
      <w:proofErr w:type="gramEnd"/>
      <w:r w:rsidRPr="00F47E4E">
        <w:rPr>
          <w:rFonts w:ascii="標楷體" w:hAnsi="標楷體" w:hint="eastAsia"/>
          <w:b w:val="0"/>
          <w:kern w:val="0"/>
        </w:rPr>
        <w:t>緩解氣候變遷災害衝擊，積極補助農民設置結構加強</w:t>
      </w:r>
      <w:proofErr w:type="gramStart"/>
      <w:r w:rsidRPr="00F47E4E">
        <w:rPr>
          <w:rFonts w:ascii="標楷體" w:hAnsi="標楷體" w:hint="eastAsia"/>
          <w:b w:val="0"/>
          <w:kern w:val="0"/>
        </w:rPr>
        <w:t>型溫網</w:t>
      </w:r>
      <w:proofErr w:type="gramEnd"/>
      <w:r w:rsidRPr="00F47E4E">
        <w:rPr>
          <w:rFonts w:ascii="標楷體" w:hAnsi="標楷體" w:hint="eastAsia"/>
          <w:b w:val="0"/>
          <w:kern w:val="0"/>
        </w:rPr>
        <w:t>室，惟部分果樹作物連續</w:t>
      </w:r>
      <w:proofErr w:type="gramStart"/>
      <w:r w:rsidRPr="00F47E4E">
        <w:rPr>
          <w:rFonts w:ascii="標楷體" w:hAnsi="標楷體" w:hint="eastAsia"/>
          <w:b w:val="0"/>
          <w:kern w:val="0"/>
        </w:rPr>
        <w:t>受災仍未</w:t>
      </w:r>
      <w:proofErr w:type="gramEnd"/>
      <w:r w:rsidRPr="00F47E4E">
        <w:rPr>
          <w:rFonts w:ascii="標楷體" w:hAnsi="標楷體" w:hint="eastAsia"/>
          <w:b w:val="0"/>
          <w:kern w:val="0"/>
        </w:rPr>
        <w:t>參與設置，允宜探究問題癥結，加強輔導設置；（3）</w:t>
      </w:r>
      <w:proofErr w:type="gramStart"/>
      <w:r w:rsidRPr="00F47E4E">
        <w:rPr>
          <w:rFonts w:ascii="標楷體" w:hAnsi="標楷體" w:hint="eastAsia"/>
          <w:b w:val="0"/>
          <w:kern w:val="0"/>
        </w:rPr>
        <w:t>農糧署為</w:t>
      </w:r>
      <w:proofErr w:type="gramEnd"/>
      <w:r w:rsidRPr="00F47E4E">
        <w:rPr>
          <w:rFonts w:ascii="標楷體" w:hAnsi="標楷體" w:hint="eastAsia"/>
          <w:b w:val="0"/>
          <w:kern w:val="0"/>
        </w:rPr>
        <w:t>建構因應氣候變遷防災減災農業生產體系，</w:t>
      </w:r>
      <w:r w:rsidRPr="00F47E4E">
        <w:rPr>
          <w:rFonts w:ascii="標楷體" w:hAnsi="標楷體" w:hint="eastAsia"/>
          <w:b w:val="0"/>
          <w:szCs w:val="32"/>
        </w:rPr>
        <w:t>輔導設施型農業結合農業智能化工具及</w:t>
      </w:r>
      <w:r w:rsidRPr="00F47E4E">
        <w:rPr>
          <w:rFonts w:ascii="標楷體" w:hAnsi="標楷體" w:hint="eastAsia"/>
          <w:b w:val="0"/>
          <w:kern w:val="0"/>
        </w:rPr>
        <w:t>防雨設備，並訂定通過產銷履歷或有機驗證等5項優先輔導資格，惟補助具優先輔導資格之案件未及</w:t>
      </w:r>
      <w:proofErr w:type="gramStart"/>
      <w:r w:rsidRPr="00F47E4E">
        <w:rPr>
          <w:rFonts w:ascii="標楷體" w:hAnsi="標楷體" w:hint="eastAsia"/>
          <w:b w:val="0"/>
          <w:kern w:val="0"/>
        </w:rPr>
        <w:t>2成</w:t>
      </w:r>
      <w:proofErr w:type="gramEnd"/>
      <w:r w:rsidRPr="00F47E4E">
        <w:rPr>
          <w:rFonts w:ascii="標楷體" w:hAnsi="標楷體" w:hint="eastAsia"/>
          <w:b w:val="0"/>
          <w:kern w:val="0"/>
        </w:rPr>
        <w:t>，允宜滾動檢討輔導作為，以發揮計畫預期效益等情事，經函請農糧署</w:t>
      </w:r>
      <w:proofErr w:type="gramStart"/>
      <w:r w:rsidRPr="00F47E4E">
        <w:rPr>
          <w:rFonts w:ascii="標楷體" w:hAnsi="標楷體" w:hint="eastAsia"/>
          <w:b w:val="0"/>
          <w:kern w:val="0"/>
        </w:rPr>
        <w:t>研</w:t>
      </w:r>
      <w:proofErr w:type="gramEnd"/>
      <w:r w:rsidRPr="00F47E4E">
        <w:rPr>
          <w:rFonts w:ascii="標楷體" w:hAnsi="標楷體" w:hint="eastAsia"/>
          <w:b w:val="0"/>
          <w:kern w:val="0"/>
        </w:rPr>
        <w:t>謀改善。【詳審核報告非營業部分乙、參、九、農業特別收入基金項下重要審核意見（</w:t>
      </w:r>
      <w:r w:rsidR="007B1653" w:rsidRPr="00F47E4E">
        <w:rPr>
          <w:rFonts w:ascii="標楷體" w:hAnsi="標楷體" w:hint="eastAsia"/>
          <w:b w:val="0"/>
          <w:kern w:val="0"/>
        </w:rPr>
        <w:t>6</w:t>
      </w:r>
      <w:r w:rsidRPr="00F47E4E">
        <w:rPr>
          <w:rFonts w:ascii="標楷體" w:hAnsi="標楷體" w:hint="eastAsia"/>
          <w:b w:val="0"/>
          <w:kern w:val="0"/>
        </w:rPr>
        <w:t>）】</w:t>
      </w:r>
    </w:p>
    <w:p w:rsidR="00613A37" w:rsidRPr="00F47E4E" w:rsidRDefault="00613A37" w:rsidP="006C6DCE">
      <w:pPr>
        <w:pStyle w:val="aff3"/>
        <w:overflowPunct w:val="0"/>
        <w:spacing w:beforeLines="30" w:before="72" w:afterLines="0" w:line="470" w:lineRule="exact"/>
        <w:ind w:firstLineChars="450" w:firstLine="1261"/>
        <w:rPr>
          <w:rFonts w:ascii="標楷體" w:hAnsi="標楷體"/>
          <w:b w:val="0"/>
          <w:szCs w:val="32"/>
        </w:rPr>
      </w:pPr>
      <w:r w:rsidRPr="00F47E4E">
        <w:rPr>
          <w:rFonts w:ascii="標楷體" w:hAnsi="標楷體"/>
          <w:bCs w:val="0"/>
          <w:kern w:val="0"/>
        </w:rPr>
        <w:t>3</w:t>
      </w:r>
      <w:r w:rsidRPr="00F47E4E">
        <w:rPr>
          <w:rFonts w:ascii="標楷體" w:hAnsi="標楷體"/>
          <w:kern w:val="0"/>
        </w:rPr>
        <w:t>.</w:t>
      </w:r>
      <w:r w:rsidRPr="00F47E4E">
        <w:rPr>
          <w:rFonts w:ascii="標楷體" w:hAnsi="標楷體" w:hint="eastAsia"/>
          <w:kern w:val="0"/>
        </w:rPr>
        <w:t xml:space="preserve">　農業部為協助農漁民分散經營風險，提高農業經營保障，安定農民收入，擴大推動農業保險，惟部分品項保險覆蓋率連年偏低或下降，基本型水稻收入</w:t>
      </w:r>
      <w:proofErr w:type="gramStart"/>
      <w:r w:rsidRPr="00F47E4E">
        <w:rPr>
          <w:rFonts w:ascii="標楷體" w:hAnsi="標楷體" w:hint="eastAsia"/>
          <w:kern w:val="0"/>
        </w:rPr>
        <w:t>保險迄</w:t>
      </w:r>
      <w:proofErr w:type="gramEnd"/>
      <w:r w:rsidRPr="00F47E4E">
        <w:rPr>
          <w:rFonts w:ascii="標楷體" w:hAnsi="標楷體" w:hint="eastAsia"/>
          <w:kern w:val="0"/>
        </w:rPr>
        <w:t>未達成全面納保之目標，及農業保險基金短</w:t>
      </w:r>
      <w:proofErr w:type="gramStart"/>
      <w:r w:rsidRPr="00F47E4E">
        <w:rPr>
          <w:rFonts w:ascii="標楷體" w:hAnsi="標楷體" w:hint="eastAsia"/>
          <w:kern w:val="0"/>
        </w:rPr>
        <w:t>絀</w:t>
      </w:r>
      <w:proofErr w:type="gramEnd"/>
      <w:r w:rsidRPr="00F47E4E">
        <w:rPr>
          <w:rFonts w:ascii="標楷體" w:hAnsi="標楷體" w:hint="eastAsia"/>
          <w:kern w:val="0"/>
        </w:rPr>
        <w:t>持續擴大等情事，允宜</w:t>
      </w:r>
      <w:proofErr w:type="gramStart"/>
      <w:r w:rsidRPr="00F47E4E">
        <w:rPr>
          <w:rFonts w:ascii="標楷體" w:hAnsi="標楷體" w:hint="eastAsia"/>
          <w:kern w:val="0"/>
        </w:rPr>
        <w:t>研</w:t>
      </w:r>
      <w:proofErr w:type="gramEnd"/>
      <w:r w:rsidRPr="00F47E4E">
        <w:rPr>
          <w:rFonts w:ascii="標楷體" w:hAnsi="標楷體" w:hint="eastAsia"/>
          <w:kern w:val="0"/>
        </w:rPr>
        <w:t>謀改善：</w:t>
      </w:r>
      <w:r w:rsidRPr="00F47E4E">
        <w:rPr>
          <w:rFonts w:ascii="標楷體" w:hAnsi="標楷體" w:hint="eastAsia"/>
          <w:b w:val="0"/>
          <w:kern w:val="0"/>
        </w:rPr>
        <w:t>農業部為因應近年來氣候變遷加劇導致農業生產風險日益增加，</w:t>
      </w:r>
      <w:r w:rsidR="007B1653" w:rsidRPr="00F47E4E">
        <w:rPr>
          <w:rFonts w:ascii="標楷體" w:hAnsi="標楷體" w:hint="eastAsia"/>
          <w:b w:val="0"/>
          <w:kern w:val="0"/>
        </w:rPr>
        <w:t>於</w:t>
      </w:r>
      <w:r w:rsidR="007B1653" w:rsidRPr="00F47E4E">
        <w:rPr>
          <w:rFonts w:ascii="標楷體" w:hAnsi="標楷體" w:cs="Times New Roman" w:hint="eastAsia"/>
          <w:b w:val="0"/>
          <w:kern w:val="0"/>
        </w:rPr>
        <w:t>「國家氣候變遷調適行動方案</w:t>
      </w:r>
      <w:r w:rsidR="009B0016" w:rsidRPr="00F47E4E">
        <w:rPr>
          <w:rFonts w:ascii="標楷體" w:hAnsi="標楷體" w:cs="Times New Roman" w:hint="eastAsia"/>
          <w:b w:val="0"/>
          <w:kern w:val="0"/>
        </w:rPr>
        <w:t>（107－111年）</w:t>
      </w:r>
      <w:r w:rsidR="007B1653" w:rsidRPr="00F47E4E">
        <w:rPr>
          <w:rFonts w:ascii="標楷體" w:hAnsi="標楷體" w:cs="Times New Roman" w:hint="eastAsia"/>
          <w:b w:val="0"/>
          <w:kern w:val="0"/>
        </w:rPr>
        <w:t>」</w:t>
      </w:r>
      <w:r w:rsidR="007B1653" w:rsidRPr="00F47E4E">
        <w:rPr>
          <w:rFonts w:ascii="標楷體" w:hAnsi="標楷體" w:hint="eastAsia"/>
          <w:b w:val="0"/>
          <w:kern w:val="0"/>
        </w:rPr>
        <w:t>之農業生產與生物多樣性領域，執行「強化天然災害救助體系」調適措施，並為建立農業保險制度，於109年制定公布</w:t>
      </w:r>
      <w:r w:rsidRPr="00F47E4E">
        <w:rPr>
          <w:rFonts w:ascii="標楷體" w:hAnsi="標楷體" w:hint="eastAsia"/>
          <w:b w:val="0"/>
          <w:spacing w:val="2"/>
        </w:rPr>
        <w:t>農業</w:t>
      </w:r>
      <w:r w:rsidRPr="00F47E4E">
        <w:rPr>
          <w:rFonts w:ascii="標楷體" w:hAnsi="標楷體" w:hint="eastAsia"/>
          <w:b w:val="0"/>
          <w:kern w:val="0"/>
        </w:rPr>
        <w:t>保險法及成立財團法人農業保險基金，期能透過大數法則、收支相等及危險分散原則等，降低農民因天然災害所受損失，截至112年底止，已開辦27種品項、43張保單</w:t>
      </w:r>
      <w:r w:rsidR="00F918BB" w:rsidRPr="00F47E4E">
        <w:rPr>
          <w:rFonts w:ascii="標楷體" w:hAnsi="標楷體" w:hint="eastAsia"/>
          <w:b w:val="0"/>
          <w:kern w:val="0"/>
        </w:rPr>
        <w:t>，</w:t>
      </w:r>
      <w:proofErr w:type="gramStart"/>
      <w:r w:rsidRPr="00F47E4E">
        <w:rPr>
          <w:rFonts w:ascii="標楷體" w:hAnsi="標楷體" w:hint="eastAsia"/>
          <w:b w:val="0"/>
          <w:kern w:val="0"/>
        </w:rPr>
        <w:t>112</w:t>
      </w:r>
      <w:proofErr w:type="gramEnd"/>
      <w:r w:rsidRPr="00F47E4E">
        <w:rPr>
          <w:rFonts w:ascii="標楷體" w:hAnsi="標楷體" w:hint="eastAsia"/>
          <w:b w:val="0"/>
          <w:kern w:val="0"/>
        </w:rPr>
        <w:t>年度於農業發展基金編列預算數10億8,100萬餘元，執行數9億2,369萬餘元，執行率</w:t>
      </w:r>
      <w:r w:rsidRPr="00F47E4E">
        <w:rPr>
          <w:rFonts w:ascii="標楷體" w:hAnsi="標楷體"/>
          <w:b w:val="0"/>
          <w:kern w:val="0"/>
        </w:rPr>
        <w:t>85</w:t>
      </w:r>
      <w:r w:rsidRPr="00F47E4E">
        <w:rPr>
          <w:rFonts w:ascii="標楷體" w:hAnsi="標楷體" w:hint="eastAsia"/>
          <w:b w:val="0"/>
          <w:kern w:val="0"/>
        </w:rPr>
        <w:t>.</w:t>
      </w:r>
      <w:r w:rsidRPr="00F47E4E">
        <w:rPr>
          <w:rFonts w:ascii="標楷體" w:hAnsi="標楷體" w:cs="Times New Roman"/>
          <w:b w:val="0"/>
          <w:kern w:val="0"/>
        </w:rPr>
        <w:t>45</w:t>
      </w:r>
      <w:r w:rsidRPr="00F47E4E">
        <w:rPr>
          <w:rFonts w:ascii="標楷體" w:hAnsi="標楷體" w:hint="eastAsia"/>
          <w:b w:val="0"/>
          <w:kern w:val="0"/>
        </w:rPr>
        <w:t>％。經查執行情形，核有：（1）</w:t>
      </w:r>
      <w:r w:rsidR="00AA3B3C" w:rsidRPr="00F47E4E">
        <w:rPr>
          <w:rFonts w:ascii="標楷體" w:hAnsi="標楷體" w:hint="eastAsia"/>
          <w:b w:val="0"/>
          <w:kern w:val="0"/>
        </w:rPr>
        <w:t>農業部</w:t>
      </w:r>
      <w:r w:rsidRPr="00F47E4E">
        <w:rPr>
          <w:rFonts w:ascii="標楷體" w:hAnsi="標楷體" w:hint="eastAsia"/>
          <w:b w:val="0"/>
          <w:kern w:val="0"/>
        </w:rPr>
        <w:t>為安定農民收益，</w:t>
      </w:r>
      <w:proofErr w:type="gramStart"/>
      <w:r w:rsidRPr="00F47E4E">
        <w:rPr>
          <w:rFonts w:ascii="標楷體" w:hAnsi="標楷體" w:hint="eastAsia"/>
          <w:b w:val="0"/>
          <w:kern w:val="0"/>
        </w:rPr>
        <w:t>提高營農保障</w:t>
      </w:r>
      <w:proofErr w:type="gramEnd"/>
      <w:r w:rsidRPr="00F47E4E">
        <w:rPr>
          <w:rFonts w:ascii="標楷體" w:hAnsi="標楷體" w:hint="eastAsia"/>
          <w:b w:val="0"/>
          <w:kern w:val="0"/>
        </w:rPr>
        <w:t>，自106年起擴大推動農業保險，整體農業保險之覆蓋率已由</w:t>
      </w:r>
      <w:proofErr w:type="gramStart"/>
      <w:r w:rsidRPr="00F47E4E">
        <w:rPr>
          <w:rFonts w:ascii="標楷體" w:hAnsi="標楷體" w:hint="eastAsia"/>
          <w:b w:val="0"/>
          <w:kern w:val="0"/>
        </w:rPr>
        <w:t>106</w:t>
      </w:r>
      <w:proofErr w:type="gramEnd"/>
      <w:r w:rsidRPr="00F47E4E">
        <w:rPr>
          <w:rFonts w:ascii="標楷體" w:hAnsi="標楷體" w:hint="eastAsia"/>
          <w:b w:val="0"/>
          <w:kern w:val="0"/>
        </w:rPr>
        <w:t>年度之5.79％成長至</w:t>
      </w:r>
      <w:proofErr w:type="gramStart"/>
      <w:r w:rsidRPr="00F47E4E">
        <w:rPr>
          <w:rFonts w:ascii="標楷體" w:hAnsi="標楷體" w:hint="eastAsia"/>
          <w:b w:val="0"/>
          <w:kern w:val="0"/>
        </w:rPr>
        <w:t>112</w:t>
      </w:r>
      <w:proofErr w:type="gramEnd"/>
      <w:r w:rsidRPr="00F47E4E">
        <w:rPr>
          <w:rFonts w:ascii="標楷體" w:hAnsi="標楷體" w:hint="eastAsia"/>
          <w:b w:val="0"/>
          <w:kern w:val="0"/>
        </w:rPr>
        <w:t>年度之51.45％。</w:t>
      </w:r>
      <w:proofErr w:type="gramStart"/>
      <w:r w:rsidRPr="00F47E4E">
        <w:rPr>
          <w:rFonts w:ascii="標楷體" w:hAnsi="標楷體" w:hint="eastAsia"/>
          <w:b w:val="0"/>
          <w:kern w:val="0"/>
        </w:rPr>
        <w:t>惟</w:t>
      </w:r>
      <w:proofErr w:type="gramEnd"/>
      <w:r w:rsidRPr="00F47E4E">
        <w:rPr>
          <w:rFonts w:ascii="標楷體" w:hAnsi="標楷體" w:hint="eastAsia"/>
          <w:b w:val="0"/>
          <w:kern w:val="0"/>
        </w:rPr>
        <w:t>110至112年度個別品項農業保險覆蓋率連續</w:t>
      </w:r>
      <w:proofErr w:type="gramStart"/>
      <w:r w:rsidRPr="00F47E4E">
        <w:rPr>
          <w:rFonts w:ascii="標楷體" w:hAnsi="標楷體" w:hint="eastAsia"/>
          <w:b w:val="0"/>
          <w:kern w:val="0"/>
        </w:rPr>
        <w:t>3</w:t>
      </w:r>
      <w:proofErr w:type="gramEnd"/>
      <w:r w:rsidRPr="00F47E4E">
        <w:rPr>
          <w:rFonts w:ascii="標楷體" w:hAnsi="標楷體" w:hint="eastAsia"/>
          <w:b w:val="0"/>
          <w:kern w:val="0"/>
        </w:rPr>
        <w:t>年度未達1％者，計有養蜂、番石榴、甜柿、西瓜、荔枝、石斑魚降水</w:t>
      </w:r>
      <w:r w:rsidRPr="00F47E4E">
        <w:rPr>
          <w:rFonts w:ascii="標楷體" w:hAnsi="標楷體" w:hint="eastAsia"/>
          <w:b w:val="0"/>
          <w:kern w:val="0"/>
        </w:rPr>
        <w:lastRenderedPageBreak/>
        <w:t>量、虱目魚降水量、鱸魚降水量及</w:t>
      </w:r>
      <w:proofErr w:type="gramStart"/>
      <w:r w:rsidRPr="00F47E4E">
        <w:rPr>
          <w:rFonts w:ascii="標楷體" w:hAnsi="標楷體" w:hint="eastAsia"/>
          <w:b w:val="0"/>
          <w:kern w:val="0"/>
        </w:rPr>
        <w:t>芒果災助連結</w:t>
      </w:r>
      <w:proofErr w:type="gramEnd"/>
      <w:r w:rsidRPr="00F47E4E">
        <w:rPr>
          <w:rFonts w:ascii="標楷體" w:hAnsi="標楷體" w:hint="eastAsia"/>
          <w:b w:val="0"/>
          <w:kern w:val="0"/>
        </w:rPr>
        <w:t>型等9項，</w:t>
      </w:r>
      <w:proofErr w:type="gramStart"/>
      <w:r w:rsidRPr="00F47E4E">
        <w:rPr>
          <w:rFonts w:ascii="標楷體" w:hAnsi="標楷體" w:hint="eastAsia"/>
          <w:b w:val="0"/>
          <w:kern w:val="0"/>
        </w:rPr>
        <w:t>112</w:t>
      </w:r>
      <w:proofErr w:type="gramEnd"/>
      <w:r w:rsidRPr="00F47E4E">
        <w:rPr>
          <w:rFonts w:ascii="標楷體" w:hAnsi="標楷體" w:hint="eastAsia"/>
          <w:b w:val="0"/>
          <w:kern w:val="0"/>
        </w:rPr>
        <w:t>年度保險覆蓋率較</w:t>
      </w:r>
      <w:proofErr w:type="gramStart"/>
      <w:r w:rsidRPr="00F47E4E">
        <w:rPr>
          <w:rFonts w:ascii="標楷體" w:hAnsi="標楷體" w:hint="eastAsia"/>
          <w:b w:val="0"/>
          <w:kern w:val="0"/>
        </w:rPr>
        <w:t>111</w:t>
      </w:r>
      <w:proofErr w:type="gramEnd"/>
      <w:r w:rsidRPr="00F47E4E">
        <w:rPr>
          <w:rFonts w:ascii="標楷體" w:hAnsi="標楷體" w:hint="eastAsia"/>
          <w:b w:val="0"/>
          <w:kern w:val="0"/>
        </w:rPr>
        <w:t>年度下降者，計有番石榴、柚、柑橘、木瓜等21項，推廣成效欠佳；（2）農業部自</w:t>
      </w:r>
      <w:proofErr w:type="gramStart"/>
      <w:r w:rsidRPr="00F47E4E">
        <w:rPr>
          <w:rFonts w:ascii="標楷體" w:hAnsi="標楷體" w:hint="eastAsia"/>
          <w:b w:val="0"/>
          <w:kern w:val="0"/>
        </w:rPr>
        <w:t>111</w:t>
      </w:r>
      <w:proofErr w:type="gramEnd"/>
      <w:r w:rsidRPr="00F47E4E">
        <w:rPr>
          <w:rFonts w:ascii="標楷體" w:hAnsi="標楷體" w:hint="eastAsia"/>
          <w:b w:val="0"/>
          <w:kern w:val="0"/>
        </w:rPr>
        <w:t>年度起開辦水稻收入保險，以全面保障稻農收入及所得，並提高稻米產業競爭力。</w:t>
      </w:r>
      <w:proofErr w:type="gramStart"/>
      <w:r w:rsidRPr="00F47E4E">
        <w:rPr>
          <w:rFonts w:ascii="標楷體" w:hAnsi="標楷體" w:hint="eastAsia"/>
          <w:b w:val="0"/>
          <w:kern w:val="0"/>
        </w:rPr>
        <w:t>112</w:t>
      </w:r>
      <w:proofErr w:type="gramEnd"/>
      <w:r w:rsidRPr="00F47E4E">
        <w:rPr>
          <w:rFonts w:ascii="標楷體" w:hAnsi="標楷體" w:hint="eastAsia"/>
          <w:b w:val="0"/>
          <w:kern w:val="0"/>
        </w:rPr>
        <w:t>年度第1期作及第2期作基本型水稻收入保險之保險覆蓋率較</w:t>
      </w:r>
      <w:proofErr w:type="gramStart"/>
      <w:r w:rsidRPr="00F47E4E">
        <w:rPr>
          <w:rFonts w:ascii="標楷體" w:hAnsi="標楷體" w:hint="eastAsia"/>
          <w:b w:val="0"/>
          <w:kern w:val="0"/>
        </w:rPr>
        <w:t>111</w:t>
      </w:r>
      <w:proofErr w:type="gramEnd"/>
      <w:r w:rsidRPr="00F47E4E">
        <w:rPr>
          <w:rFonts w:ascii="標楷體" w:hAnsi="標楷體" w:hint="eastAsia"/>
          <w:b w:val="0"/>
          <w:kern w:val="0"/>
        </w:rPr>
        <w:t>年度同期之保險覆蓋率下降，主要係部分農民因未曾繳交</w:t>
      </w:r>
      <w:proofErr w:type="gramStart"/>
      <w:r w:rsidRPr="00F47E4E">
        <w:rPr>
          <w:rFonts w:ascii="標楷體" w:hAnsi="標楷體" w:hint="eastAsia"/>
          <w:b w:val="0"/>
          <w:kern w:val="0"/>
        </w:rPr>
        <w:t>公糧或申請</w:t>
      </w:r>
      <w:proofErr w:type="gramEnd"/>
      <w:r w:rsidRPr="00F47E4E">
        <w:rPr>
          <w:rFonts w:ascii="標楷體" w:hAnsi="標楷體" w:hint="eastAsia"/>
          <w:b w:val="0"/>
          <w:kern w:val="0"/>
        </w:rPr>
        <w:t>農</w:t>
      </w:r>
      <w:r w:rsidR="00CF129B" w:rsidRPr="00F47E4E">
        <w:rPr>
          <w:rFonts w:ascii="標楷體" w:hAnsi="標楷體" w:hint="eastAsia"/>
          <w:b w:val="0"/>
          <w:kern w:val="0"/>
        </w:rPr>
        <w:t>業</w:t>
      </w:r>
      <w:r w:rsidRPr="00F47E4E">
        <w:rPr>
          <w:rFonts w:ascii="標楷體" w:hAnsi="標楷體" w:hint="eastAsia"/>
          <w:b w:val="0"/>
          <w:kern w:val="0"/>
        </w:rPr>
        <w:t>天</w:t>
      </w:r>
      <w:r w:rsidR="00CF129B" w:rsidRPr="00F47E4E">
        <w:rPr>
          <w:rFonts w:ascii="標楷體" w:hAnsi="標楷體" w:hint="eastAsia"/>
          <w:b w:val="0"/>
          <w:kern w:val="0"/>
        </w:rPr>
        <w:t>然</w:t>
      </w:r>
      <w:r w:rsidRPr="00F47E4E">
        <w:rPr>
          <w:rFonts w:ascii="標楷體" w:hAnsi="標楷體" w:hint="eastAsia"/>
          <w:b w:val="0"/>
          <w:kern w:val="0"/>
        </w:rPr>
        <w:t>災</w:t>
      </w:r>
      <w:r w:rsidR="00CF129B" w:rsidRPr="00F47E4E">
        <w:rPr>
          <w:rFonts w:ascii="標楷體" w:hAnsi="標楷體" w:hint="eastAsia"/>
          <w:b w:val="0"/>
          <w:kern w:val="0"/>
        </w:rPr>
        <w:t>害</w:t>
      </w:r>
      <w:r w:rsidR="007459E3" w:rsidRPr="00F47E4E">
        <w:rPr>
          <w:rFonts w:ascii="標楷體" w:hAnsi="標楷體" w:hint="eastAsia"/>
          <w:b w:val="0"/>
          <w:kern w:val="0"/>
        </w:rPr>
        <w:t>現金</w:t>
      </w:r>
      <w:r w:rsidRPr="00F47E4E">
        <w:rPr>
          <w:rFonts w:ascii="標楷體" w:hAnsi="標楷體" w:hint="eastAsia"/>
          <w:b w:val="0"/>
          <w:kern w:val="0"/>
        </w:rPr>
        <w:t>救助，致缺乏聯絡資訊予以輔導，或農民投保未獲理賠影響其續保意願，迄未達成全面納保之目標；（3）農業部於109年12月23日成立財團法人農業保險基金，以推動農業保險、管理主管機關建立之危險分散機制。110至112年度財團法人農業保險基金收支情形，分別短</w:t>
      </w:r>
      <w:proofErr w:type="gramStart"/>
      <w:r w:rsidRPr="00F47E4E">
        <w:rPr>
          <w:rFonts w:ascii="標楷體" w:hAnsi="標楷體" w:hint="eastAsia"/>
          <w:b w:val="0"/>
          <w:kern w:val="0"/>
        </w:rPr>
        <w:t>絀</w:t>
      </w:r>
      <w:proofErr w:type="gramEnd"/>
      <w:r w:rsidRPr="00F47E4E">
        <w:rPr>
          <w:rFonts w:ascii="標楷體" w:hAnsi="標楷體" w:hint="eastAsia"/>
          <w:b w:val="0"/>
          <w:kern w:val="0"/>
        </w:rPr>
        <w:t>3,179萬餘元、7億768萬餘元及8億1,324萬餘元，112年底累積短</w:t>
      </w:r>
      <w:proofErr w:type="gramStart"/>
      <w:r w:rsidRPr="00F47E4E">
        <w:rPr>
          <w:rFonts w:ascii="標楷體" w:hAnsi="標楷體" w:hint="eastAsia"/>
          <w:b w:val="0"/>
          <w:kern w:val="0"/>
        </w:rPr>
        <w:t>絀</w:t>
      </w:r>
      <w:proofErr w:type="gramEnd"/>
      <w:r w:rsidRPr="00F47E4E">
        <w:rPr>
          <w:rFonts w:ascii="標楷體" w:hAnsi="標楷體" w:hint="eastAsia"/>
          <w:b w:val="0"/>
          <w:kern w:val="0"/>
        </w:rPr>
        <w:t>已高達15億5,272萬餘元，淨值</w:t>
      </w:r>
      <w:r w:rsidR="003B74A2" w:rsidRPr="00F47E4E">
        <w:rPr>
          <w:rFonts w:ascii="標楷體" w:hAnsi="標楷體" w:hint="eastAsia"/>
          <w:b w:val="0"/>
          <w:kern w:val="0"/>
        </w:rPr>
        <w:t>為</w:t>
      </w:r>
      <w:r w:rsidRPr="00F47E4E">
        <w:rPr>
          <w:rFonts w:ascii="標楷體" w:hAnsi="標楷體" w:hint="eastAsia"/>
          <w:b w:val="0"/>
          <w:kern w:val="0"/>
        </w:rPr>
        <w:t>負9億5,272萬餘元，主要係發生農業保險超額理賠情形，致農業保險基金短</w:t>
      </w:r>
      <w:proofErr w:type="gramStart"/>
      <w:r w:rsidRPr="00F47E4E">
        <w:rPr>
          <w:rFonts w:ascii="標楷體" w:hAnsi="標楷體" w:hint="eastAsia"/>
          <w:b w:val="0"/>
          <w:kern w:val="0"/>
        </w:rPr>
        <w:t>絀</w:t>
      </w:r>
      <w:proofErr w:type="gramEnd"/>
      <w:r w:rsidRPr="00F47E4E">
        <w:rPr>
          <w:rFonts w:ascii="標楷體" w:hAnsi="標楷體" w:hint="eastAsia"/>
          <w:b w:val="0"/>
          <w:kern w:val="0"/>
        </w:rPr>
        <w:t>持續擴大等情事，經函請農業部檢討改善。【詳審核報告非營業部分乙、參、九、農業特別收入基金項下重要審核意見（</w:t>
      </w:r>
      <w:r w:rsidR="007B1653" w:rsidRPr="00F47E4E">
        <w:rPr>
          <w:rFonts w:ascii="標楷體" w:hAnsi="標楷體" w:hint="eastAsia"/>
          <w:b w:val="0"/>
          <w:kern w:val="0"/>
        </w:rPr>
        <w:t>9</w:t>
      </w:r>
      <w:r w:rsidRPr="00F47E4E">
        <w:rPr>
          <w:rFonts w:ascii="標楷體" w:hAnsi="標楷體" w:hint="eastAsia"/>
          <w:b w:val="0"/>
          <w:kern w:val="0"/>
        </w:rPr>
        <w:t>）】</w:t>
      </w:r>
    </w:p>
    <w:p w:rsidR="002F5E47" w:rsidRPr="00F47E4E" w:rsidRDefault="002F5E47" w:rsidP="000A704B">
      <w:pPr>
        <w:pStyle w:val="aff3"/>
        <w:overflowPunct w:val="0"/>
        <w:spacing w:beforeLines="80" w:before="192" w:afterLines="50" w:after="120" w:line="480" w:lineRule="exact"/>
        <w:ind w:firstLine="641"/>
        <w:rPr>
          <w:rFonts w:ascii="標楷體" w:hAnsi="標楷體"/>
        </w:rPr>
      </w:pPr>
      <w:r w:rsidRPr="00F47E4E">
        <w:rPr>
          <w:rFonts w:ascii="標楷體" w:hAnsi="標楷體" w:cs="Times New Roman" w:hint="eastAsia"/>
          <w:kern w:val="0"/>
          <w:sz w:val="32"/>
          <w:szCs w:val="32"/>
        </w:rPr>
        <w:t>（</w:t>
      </w:r>
      <w:r w:rsidR="00646C38" w:rsidRPr="00F47E4E">
        <w:rPr>
          <w:rFonts w:ascii="標楷體" w:hAnsi="標楷體" w:cs="Times New Roman" w:hint="eastAsia"/>
          <w:kern w:val="0"/>
          <w:sz w:val="32"/>
          <w:szCs w:val="32"/>
        </w:rPr>
        <w:t>九</w:t>
      </w:r>
      <w:r w:rsidRPr="00F47E4E">
        <w:rPr>
          <w:rFonts w:ascii="標楷體" w:hAnsi="標楷體" w:cs="Times New Roman"/>
          <w:kern w:val="0"/>
          <w:sz w:val="32"/>
          <w:szCs w:val="32"/>
        </w:rPr>
        <w:t>）</w:t>
      </w:r>
      <w:r w:rsidRPr="00F47E4E">
        <w:rPr>
          <w:rFonts w:ascii="標楷體" w:hAnsi="標楷體" w:cs="Times New Roman" w:hint="eastAsia"/>
          <w:kern w:val="0"/>
          <w:sz w:val="32"/>
          <w:szCs w:val="32"/>
        </w:rPr>
        <w:t>健康領域</w:t>
      </w:r>
      <w:r w:rsidRPr="00F47E4E">
        <w:rPr>
          <w:rFonts w:ascii="標楷體" w:hAnsi="標楷體" w:hint="eastAsia"/>
          <w:sz w:val="32"/>
          <w:szCs w:val="32"/>
        </w:rPr>
        <w:t>執行情形</w:t>
      </w:r>
    </w:p>
    <w:p w:rsidR="00F06DAC" w:rsidRPr="00F47E4E" w:rsidRDefault="000A704B" w:rsidP="005876F8">
      <w:pPr>
        <w:pStyle w:val="aff3"/>
        <w:overflowPunct w:val="0"/>
        <w:spacing w:before="48" w:afterLines="0" w:line="470" w:lineRule="exact"/>
        <w:ind w:firstLineChars="450" w:firstLine="1261"/>
        <w:rPr>
          <w:rFonts w:ascii="標楷體" w:hAnsi="標楷體"/>
          <w:b w:val="0"/>
          <w:szCs w:val="32"/>
        </w:rPr>
      </w:pPr>
      <w:r w:rsidRPr="00F47E4E">
        <w:rPr>
          <w:rFonts w:ascii="標楷體" w:hAnsi="標楷體" w:cs="Times New Roman"/>
          <w:noProof/>
        </w:rPr>
        <mc:AlternateContent>
          <mc:Choice Requires="wps">
            <w:drawing>
              <wp:anchor distT="45720" distB="45720" distL="114300" distR="114300" simplePos="0" relativeHeight="251825152" behindDoc="0" locked="0" layoutInCell="1" allowOverlap="1" wp14:anchorId="15162518" wp14:editId="0D99C3DE">
                <wp:simplePos x="0" y="0"/>
                <wp:positionH relativeFrom="margin">
                  <wp:posOffset>4125595</wp:posOffset>
                </wp:positionH>
                <wp:positionV relativeFrom="paragraph">
                  <wp:posOffset>2927350</wp:posOffset>
                </wp:positionV>
                <wp:extent cx="2286000" cy="2057400"/>
                <wp:effectExtent l="0" t="0" r="0" b="0"/>
                <wp:wrapSquare wrapText="bothSides"/>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057400"/>
                        </a:xfrm>
                        <a:prstGeom prst="rect">
                          <a:avLst/>
                        </a:prstGeom>
                        <a:solidFill>
                          <a:srgbClr val="FFFFFF"/>
                        </a:solidFill>
                        <a:ln w="9525">
                          <a:noFill/>
                          <a:miter lim="800000"/>
                          <a:headEnd/>
                          <a:tailEnd/>
                        </a:ln>
                      </wps:spPr>
                      <wps:txbx>
                        <w:txbxContent>
                          <w:tbl>
                            <w:tblPr>
                              <w:tblStyle w:val="1a"/>
                              <w:tblOverlap w:val="never"/>
                              <w:tblW w:w="3261" w:type="dxa"/>
                              <w:tblInd w:w="-5" w:type="dxa"/>
                              <w:tblLayout w:type="fixed"/>
                              <w:tblLook w:val="04A0" w:firstRow="1" w:lastRow="0" w:firstColumn="1" w:lastColumn="0" w:noHBand="0" w:noVBand="1"/>
                            </w:tblPr>
                            <w:tblGrid>
                              <w:gridCol w:w="709"/>
                              <w:gridCol w:w="851"/>
                              <w:gridCol w:w="850"/>
                              <w:gridCol w:w="851"/>
                            </w:tblGrid>
                            <w:tr w:rsidR="000A704B" w:rsidRPr="00740CEC" w:rsidTr="003A3109">
                              <w:trPr>
                                <w:trHeight w:val="284"/>
                              </w:trPr>
                              <w:tc>
                                <w:tcPr>
                                  <w:tcW w:w="3261" w:type="dxa"/>
                                  <w:gridSpan w:val="4"/>
                                  <w:tcBorders>
                                    <w:top w:val="nil"/>
                                    <w:left w:val="nil"/>
                                    <w:bottom w:val="single" w:sz="4" w:space="0" w:color="auto"/>
                                    <w:right w:val="nil"/>
                                  </w:tcBorders>
                                  <w:shd w:val="clear" w:color="auto" w:fill="auto"/>
                                  <w:vAlign w:val="center"/>
                                </w:tcPr>
                                <w:p w:rsidR="000A704B" w:rsidRDefault="000A704B" w:rsidP="003A3109">
                                  <w:pPr>
                                    <w:overflowPunct w:val="0"/>
                                    <w:spacing w:line="300" w:lineRule="exact"/>
                                    <w:ind w:left="649" w:hangingChars="270" w:hanging="649"/>
                                    <w:suppressOverlap/>
                                    <w:jc w:val="both"/>
                                    <w:rPr>
                                      <w:rFonts w:ascii="標楷體" w:eastAsia="標楷體" w:hAnsi="標楷體"/>
                                      <w:b/>
                                    </w:rPr>
                                  </w:pPr>
                                  <w:r w:rsidRPr="005559D1">
                                    <w:rPr>
                                      <w:rFonts w:ascii="標楷體" w:eastAsia="標楷體" w:hAnsi="標楷體" w:hint="eastAsia"/>
                                      <w:b/>
                                    </w:rPr>
                                    <w:t>表</w:t>
                                  </w:r>
                                  <w:r>
                                    <w:rPr>
                                      <w:rFonts w:ascii="標楷體" w:eastAsia="標楷體" w:hAnsi="標楷體" w:hint="eastAsia"/>
                                      <w:b/>
                                    </w:rPr>
                                    <w:t xml:space="preserve">6　</w:t>
                                  </w:r>
                                  <w:r w:rsidRPr="005559D1">
                                    <w:rPr>
                                      <w:rFonts w:ascii="標楷體" w:eastAsia="標楷體" w:hAnsi="標楷體" w:hint="eastAsia"/>
                                      <w:b/>
                                    </w:rPr>
                                    <w:t>勞動檢查機構執行戶外作業高氣溫監督檢查情形</w:t>
                                  </w:r>
                                </w:p>
                                <w:p w:rsidR="000A704B" w:rsidRPr="003A3109" w:rsidRDefault="000A704B" w:rsidP="003A3109">
                                  <w:pPr>
                                    <w:overflowPunct w:val="0"/>
                                    <w:spacing w:line="300" w:lineRule="exact"/>
                                    <w:ind w:left="540" w:hangingChars="270" w:hanging="540"/>
                                    <w:suppressOverlap/>
                                    <w:jc w:val="right"/>
                                    <w:rPr>
                                      <w:rFonts w:ascii="標楷體" w:eastAsia="標楷體" w:hAnsi="標楷體"/>
                                      <w:bCs/>
                                      <w:sz w:val="20"/>
                                    </w:rPr>
                                  </w:pPr>
                                  <w:r w:rsidRPr="00862921">
                                    <w:rPr>
                                      <w:rFonts w:ascii="標楷體" w:eastAsia="標楷體" w:hAnsi="標楷體" w:hint="eastAsia"/>
                                      <w:bCs/>
                                      <w:sz w:val="20"/>
                                    </w:rPr>
                                    <w:t>單位：場、％</w:t>
                                  </w:r>
                                </w:p>
                              </w:tc>
                            </w:tr>
                            <w:tr w:rsidR="000A704B" w:rsidRPr="00740CEC" w:rsidTr="003A310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0A704B" w:rsidRPr="00862921" w:rsidRDefault="000A704B" w:rsidP="00C429E4">
                                  <w:pPr>
                                    <w:overflowPunct w:val="0"/>
                                    <w:spacing w:line="260" w:lineRule="exact"/>
                                    <w:suppressOverlap/>
                                    <w:jc w:val="center"/>
                                    <w:rPr>
                                      <w:rFonts w:ascii="標楷體" w:eastAsia="標楷體" w:hAnsi="標楷體"/>
                                      <w:b/>
                                      <w:bCs/>
                                      <w:sz w:val="20"/>
                                    </w:rPr>
                                  </w:pPr>
                                  <w:r w:rsidRPr="00862921">
                                    <w:rPr>
                                      <w:rFonts w:ascii="標楷體" w:eastAsia="標楷體" w:hAnsi="標楷體" w:hint="eastAsia"/>
                                      <w:bCs/>
                                      <w:sz w:val="20"/>
                                    </w:rPr>
                                    <w:t>年度</w:t>
                                  </w: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0A704B" w:rsidRPr="00862921" w:rsidRDefault="000A704B" w:rsidP="00C429E4">
                                  <w:pPr>
                                    <w:overflowPunct w:val="0"/>
                                    <w:spacing w:line="260" w:lineRule="exact"/>
                                    <w:suppressOverlap/>
                                    <w:jc w:val="center"/>
                                    <w:rPr>
                                      <w:rFonts w:ascii="標楷體" w:eastAsia="標楷體" w:hAnsi="標楷體"/>
                                      <w:sz w:val="20"/>
                                    </w:rPr>
                                  </w:pPr>
                                  <w:r w:rsidRPr="00862921">
                                    <w:rPr>
                                      <w:rFonts w:ascii="標楷體" w:eastAsia="標楷體" w:hAnsi="標楷體" w:hint="eastAsia"/>
                                      <w:sz w:val="20"/>
                                    </w:rPr>
                                    <w:t>實施</w:t>
                                  </w:r>
                                </w:p>
                                <w:p w:rsidR="000A704B" w:rsidRPr="00862921" w:rsidRDefault="000A704B" w:rsidP="00C429E4">
                                  <w:pPr>
                                    <w:overflowPunct w:val="0"/>
                                    <w:spacing w:line="260" w:lineRule="exact"/>
                                    <w:suppressOverlap/>
                                    <w:jc w:val="center"/>
                                    <w:rPr>
                                      <w:rFonts w:ascii="標楷體" w:eastAsia="標楷體" w:hAnsi="標楷體"/>
                                      <w:b/>
                                      <w:bCs/>
                                      <w:sz w:val="20"/>
                                    </w:rPr>
                                  </w:pPr>
                                  <w:r w:rsidRPr="00862921">
                                    <w:rPr>
                                      <w:rFonts w:ascii="標楷體" w:eastAsia="標楷體" w:hAnsi="標楷體" w:hint="eastAsia"/>
                                      <w:sz w:val="20"/>
                                    </w:rPr>
                                    <w:t>場次</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0A704B" w:rsidRPr="00862921" w:rsidRDefault="000A704B" w:rsidP="00C429E4">
                                  <w:pPr>
                                    <w:overflowPunct w:val="0"/>
                                    <w:spacing w:line="260" w:lineRule="exact"/>
                                    <w:suppressOverlap/>
                                    <w:jc w:val="center"/>
                                    <w:rPr>
                                      <w:rFonts w:ascii="標楷體" w:eastAsia="標楷體" w:hAnsi="標楷體"/>
                                      <w:sz w:val="20"/>
                                    </w:rPr>
                                  </w:pPr>
                                  <w:r w:rsidRPr="00862921">
                                    <w:rPr>
                                      <w:rFonts w:ascii="標楷體" w:eastAsia="標楷體" w:hAnsi="標楷體" w:hint="eastAsia"/>
                                      <w:sz w:val="20"/>
                                    </w:rPr>
                                    <w:t>違反</w:t>
                                  </w:r>
                                </w:p>
                                <w:p w:rsidR="000A704B" w:rsidRPr="00862921" w:rsidRDefault="000A704B" w:rsidP="00C429E4">
                                  <w:pPr>
                                    <w:overflowPunct w:val="0"/>
                                    <w:spacing w:line="260" w:lineRule="exact"/>
                                    <w:suppressOverlap/>
                                    <w:jc w:val="center"/>
                                    <w:rPr>
                                      <w:rFonts w:ascii="標楷體" w:eastAsia="標楷體" w:hAnsi="標楷體"/>
                                      <w:b/>
                                      <w:bCs/>
                                      <w:sz w:val="20"/>
                                    </w:rPr>
                                  </w:pPr>
                                  <w:r w:rsidRPr="00862921">
                                    <w:rPr>
                                      <w:rFonts w:ascii="標楷體" w:eastAsia="標楷體" w:hAnsi="標楷體" w:hint="eastAsia"/>
                                      <w:sz w:val="20"/>
                                    </w:rPr>
                                    <w:t>場次</w:t>
                                  </w: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0A704B" w:rsidRPr="00862921" w:rsidRDefault="000A704B" w:rsidP="00C429E4">
                                  <w:pPr>
                                    <w:overflowPunct w:val="0"/>
                                    <w:spacing w:line="260" w:lineRule="exact"/>
                                    <w:suppressOverlap/>
                                    <w:jc w:val="center"/>
                                    <w:rPr>
                                      <w:rFonts w:ascii="標楷體" w:eastAsia="標楷體" w:hAnsi="標楷體"/>
                                      <w:bCs/>
                                      <w:sz w:val="20"/>
                                    </w:rPr>
                                  </w:pPr>
                                  <w:r w:rsidRPr="00862921">
                                    <w:rPr>
                                      <w:rFonts w:ascii="標楷體" w:eastAsia="標楷體" w:hAnsi="標楷體" w:hint="eastAsia"/>
                                      <w:bCs/>
                                      <w:sz w:val="20"/>
                                    </w:rPr>
                                    <w:t>違反</w:t>
                                  </w:r>
                                </w:p>
                                <w:p w:rsidR="000A704B" w:rsidRPr="00862921" w:rsidRDefault="000A704B" w:rsidP="00C429E4">
                                  <w:pPr>
                                    <w:overflowPunct w:val="0"/>
                                    <w:spacing w:line="260" w:lineRule="exact"/>
                                    <w:suppressOverlap/>
                                    <w:jc w:val="center"/>
                                    <w:rPr>
                                      <w:rFonts w:ascii="標楷體" w:eastAsia="標楷體" w:hAnsi="標楷體"/>
                                      <w:b/>
                                      <w:bCs/>
                                      <w:sz w:val="20"/>
                                    </w:rPr>
                                  </w:pPr>
                                  <w:r w:rsidRPr="00862921">
                                    <w:rPr>
                                      <w:rFonts w:ascii="標楷體" w:eastAsia="標楷體" w:hAnsi="標楷體" w:hint="eastAsia"/>
                                      <w:bCs/>
                                      <w:sz w:val="20"/>
                                    </w:rPr>
                                    <w:t>比率</w:t>
                                  </w:r>
                                </w:p>
                              </w:tc>
                            </w:tr>
                            <w:tr w:rsidR="000A704B" w:rsidRPr="00740CEC" w:rsidTr="003A3109">
                              <w:trPr>
                                <w:trHeight w:val="284"/>
                              </w:trPr>
                              <w:tc>
                                <w:tcPr>
                                  <w:tcW w:w="709" w:type="dxa"/>
                                  <w:tcBorders>
                                    <w:top w:val="single" w:sz="4" w:space="0" w:color="auto"/>
                                    <w:left w:val="single" w:sz="4" w:space="0" w:color="auto"/>
                                    <w:bottom w:val="single" w:sz="4" w:space="0" w:color="auto"/>
                                    <w:right w:val="single" w:sz="4" w:space="0" w:color="auto"/>
                                  </w:tcBorders>
                                  <w:vAlign w:val="center"/>
                                </w:tcPr>
                                <w:p w:rsidR="000A704B" w:rsidRPr="00862921" w:rsidRDefault="000A704B" w:rsidP="00A7474C">
                                  <w:pPr>
                                    <w:overflowPunct w:val="0"/>
                                    <w:spacing w:line="300" w:lineRule="exact"/>
                                    <w:suppressOverlap/>
                                    <w:jc w:val="center"/>
                                    <w:rPr>
                                      <w:rFonts w:ascii="標楷體" w:eastAsia="標楷體" w:hAnsi="標楷體"/>
                                      <w:b/>
                                      <w:bCs/>
                                      <w:sz w:val="20"/>
                                    </w:rPr>
                                  </w:pPr>
                                  <w:r w:rsidRPr="00862921">
                                    <w:rPr>
                                      <w:rFonts w:ascii="標楷體" w:eastAsia="標楷體" w:hAnsi="標楷體" w:hint="eastAsia"/>
                                      <w:sz w:val="20"/>
                                    </w:rPr>
                                    <w:t>110</w:t>
                                  </w:r>
                                </w:p>
                              </w:tc>
                              <w:tc>
                                <w:tcPr>
                                  <w:tcW w:w="851" w:type="dxa"/>
                                  <w:tcBorders>
                                    <w:top w:val="single" w:sz="4" w:space="0" w:color="auto"/>
                                    <w:left w:val="single" w:sz="4" w:space="0" w:color="auto"/>
                                    <w:bottom w:val="single" w:sz="4" w:space="0" w:color="auto"/>
                                    <w:right w:val="single" w:sz="4" w:space="0" w:color="auto"/>
                                  </w:tcBorders>
                                  <w:vAlign w:val="center"/>
                                </w:tcPr>
                                <w:p w:rsidR="000A704B" w:rsidRPr="00862921" w:rsidRDefault="000A704B" w:rsidP="00A7474C">
                                  <w:pPr>
                                    <w:overflowPunct w:val="0"/>
                                    <w:spacing w:line="300" w:lineRule="exact"/>
                                    <w:suppressOverlap/>
                                    <w:jc w:val="right"/>
                                    <w:rPr>
                                      <w:rFonts w:ascii="標楷體" w:eastAsia="標楷體" w:hAnsi="標楷體"/>
                                      <w:b/>
                                      <w:bCs/>
                                      <w:sz w:val="20"/>
                                    </w:rPr>
                                  </w:pPr>
                                  <w:r w:rsidRPr="00862921">
                                    <w:rPr>
                                      <w:rFonts w:ascii="標楷體" w:eastAsia="標楷體" w:hAnsi="標楷體" w:hint="eastAsia"/>
                                      <w:sz w:val="20"/>
                                    </w:rPr>
                                    <w:t>9,466</w:t>
                                  </w:r>
                                </w:p>
                              </w:tc>
                              <w:tc>
                                <w:tcPr>
                                  <w:tcW w:w="850" w:type="dxa"/>
                                  <w:tcBorders>
                                    <w:top w:val="single" w:sz="4" w:space="0" w:color="auto"/>
                                    <w:left w:val="single" w:sz="4" w:space="0" w:color="auto"/>
                                    <w:bottom w:val="single" w:sz="4" w:space="0" w:color="auto"/>
                                    <w:right w:val="single" w:sz="4" w:space="0" w:color="auto"/>
                                  </w:tcBorders>
                                  <w:vAlign w:val="center"/>
                                </w:tcPr>
                                <w:p w:rsidR="000A704B" w:rsidRPr="00862921" w:rsidRDefault="000A704B" w:rsidP="00A7474C">
                                  <w:pPr>
                                    <w:overflowPunct w:val="0"/>
                                    <w:spacing w:line="300" w:lineRule="exact"/>
                                    <w:suppressOverlap/>
                                    <w:jc w:val="right"/>
                                    <w:rPr>
                                      <w:rFonts w:ascii="標楷體" w:eastAsia="標楷體" w:hAnsi="標楷體"/>
                                      <w:b/>
                                      <w:bCs/>
                                      <w:sz w:val="20"/>
                                    </w:rPr>
                                  </w:pPr>
                                  <w:r w:rsidRPr="00862921">
                                    <w:rPr>
                                      <w:rFonts w:ascii="標楷體" w:eastAsia="標楷體" w:hAnsi="標楷體" w:hint="eastAsia"/>
                                      <w:sz w:val="20"/>
                                    </w:rPr>
                                    <w:t>3,185</w:t>
                                  </w:r>
                                </w:p>
                              </w:tc>
                              <w:tc>
                                <w:tcPr>
                                  <w:tcW w:w="851" w:type="dxa"/>
                                  <w:tcBorders>
                                    <w:top w:val="single" w:sz="4" w:space="0" w:color="auto"/>
                                    <w:left w:val="single" w:sz="4" w:space="0" w:color="auto"/>
                                    <w:bottom w:val="single" w:sz="4" w:space="0" w:color="auto"/>
                                    <w:right w:val="single" w:sz="4" w:space="0" w:color="auto"/>
                                  </w:tcBorders>
                                  <w:vAlign w:val="center"/>
                                </w:tcPr>
                                <w:p w:rsidR="000A704B" w:rsidRPr="00862921" w:rsidRDefault="000A704B" w:rsidP="00A7474C">
                                  <w:pPr>
                                    <w:overflowPunct w:val="0"/>
                                    <w:spacing w:line="300" w:lineRule="exact"/>
                                    <w:suppressOverlap/>
                                    <w:jc w:val="right"/>
                                    <w:rPr>
                                      <w:rFonts w:ascii="標楷體" w:eastAsia="標楷體" w:hAnsi="標楷體"/>
                                      <w:b/>
                                      <w:bCs/>
                                      <w:sz w:val="20"/>
                                    </w:rPr>
                                  </w:pPr>
                                  <w:r w:rsidRPr="00862921">
                                    <w:rPr>
                                      <w:rFonts w:ascii="標楷體" w:eastAsia="標楷體" w:hAnsi="標楷體" w:hint="eastAsia"/>
                                      <w:bCs/>
                                      <w:sz w:val="20"/>
                                    </w:rPr>
                                    <w:t>33.65</w:t>
                                  </w:r>
                                </w:p>
                              </w:tc>
                            </w:tr>
                            <w:tr w:rsidR="000A704B" w:rsidRPr="00740CEC" w:rsidTr="003A3109">
                              <w:trPr>
                                <w:trHeight w:val="284"/>
                              </w:trPr>
                              <w:tc>
                                <w:tcPr>
                                  <w:tcW w:w="709" w:type="dxa"/>
                                  <w:tcBorders>
                                    <w:top w:val="single" w:sz="4" w:space="0" w:color="auto"/>
                                    <w:left w:val="single" w:sz="4" w:space="0" w:color="auto"/>
                                    <w:bottom w:val="single" w:sz="4" w:space="0" w:color="auto"/>
                                    <w:right w:val="single" w:sz="4" w:space="0" w:color="auto"/>
                                  </w:tcBorders>
                                  <w:vAlign w:val="center"/>
                                  <w:hideMark/>
                                </w:tcPr>
                                <w:p w:rsidR="000A704B" w:rsidRPr="00862921" w:rsidRDefault="000A704B" w:rsidP="00A7474C">
                                  <w:pPr>
                                    <w:overflowPunct w:val="0"/>
                                    <w:spacing w:line="300" w:lineRule="exact"/>
                                    <w:suppressOverlap/>
                                    <w:jc w:val="center"/>
                                    <w:rPr>
                                      <w:rFonts w:ascii="標楷體" w:eastAsia="標楷體" w:hAnsi="標楷體"/>
                                      <w:b/>
                                      <w:bCs/>
                                      <w:sz w:val="20"/>
                                    </w:rPr>
                                  </w:pPr>
                                  <w:r w:rsidRPr="00862921">
                                    <w:rPr>
                                      <w:rFonts w:ascii="標楷體" w:eastAsia="標楷體" w:hAnsi="標楷體" w:hint="eastAsia"/>
                                      <w:sz w:val="20"/>
                                    </w:rPr>
                                    <w:t>111</w:t>
                                  </w:r>
                                </w:p>
                              </w:tc>
                              <w:tc>
                                <w:tcPr>
                                  <w:tcW w:w="851" w:type="dxa"/>
                                  <w:tcBorders>
                                    <w:top w:val="single" w:sz="4" w:space="0" w:color="auto"/>
                                    <w:left w:val="single" w:sz="4" w:space="0" w:color="auto"/>
                                    <w:bottom w:val="single" w:sz="4" w:space="0" w:color="auto"/>
                                    <w:right w:val="single" w:sz="4" w:space="0" w:color="auto"/>
                                  </w:tcBorders>
                                  <w:vAlign w:val="center"/>
                                  <w:hideMark/>
                                </w:tcPr>
                                <w:p w:rsidR="000A704B" w:rsidRPr="00862921" w:rsidRDefault="000A704B" w:rsidP="00A7474C">
                                  <w:pPr>
                                    <w:overflowPunct w:val="0"/>
                                    <w:spacing w:line="300" w:lineRule="exact"/>
                                    <w:suppressOverlap/>
                                    <w:jc w:val="right"/>
                                    <w:rPr>
                                      <w:rFonts w:ascii="標楷體" w:eastAsia="標楷體" w:hAnsi="標楷體"/>
                                      <w:b/>
                                      <w:bCs/>
                                      <w:sz w:val="20"/>
                                    </w:rPr>
                                  </w:pPr>
                                  <w:r w:rsidRPr="00862921">
                                    <w:rPr>
                                      <w:rFonts w:ascii="標楷體" w:eastAsia="標楷體" w:hAnsi="標楷體" w:hint="eastAsia"/>
                                      <w:sz w:val="20"/>
                                    </w:rPr>
                                    <w:t>9,608</w:t>
                                  </w:r>
                                </w:p>
                              </w:tc>
                              <w:tc>
                                <w:tcPr>
                                  <w:tcW w:w="850" w:type="dxa"/>
                                  <w:tcBorders>
                                    <w:top w:val="single" w:sz="4" w:space="0" w:color="auto"/>
                                    <w:left w:val="single" w:sz="4" w:space="0" w:color="auto"/>
                                    <w:bottom w:val="single" w:sz="4" w:space="0" w:color="auto"/>
                                    <w:right w:val="single" w:sz="4" w:space="0" w:color="auto"/>
                                  </w:tcBorders>
                                  <w:vAlign w:val="center"/>
                                  <w:hideMark/>
                                </w:tcPr>
                                <w:p w:rsidR="000A704B" w:rsidRPr="00862921" w:rsidRDefault="000A704B" w:rsidP="00A7474C">
                                  <w:pPr>
                                    <w:overflowPunct w:val="0"/>
                                    <w:spacing w:line="300" w:lineRule="exact"/>
                                    <w:suppressOverlap/>
                                    <w:jc w:val="right"/>
                                    <w:rPr>
                                      <w:rFonts w:ascii="標楷體" w:eastAsia="標楷體" w:hAnsi="標楷體"/>
                                      <w:b/>
                                      <w:bCs/>
                                      <w:sz w:val="20"/>
                                    </w:rPr>
                                  </w:pPr>
                                  <w:r w:rsidRPr="00862921">
                                    <w:rPr>
                                      <w:rFonts w:ascii="標楷體" w:eastAsia="標楷體" w:hAnsi="標楷體" w:hint="eastAsia"/>
                                      <w:sz w:val="20"/>
                                    </w:rPr>
                                    <w:t>3,147</w:t>
                                  </w:r>
                                </w:p>
                              </w:tc>
                              <w:tc>
                                <w:tcPr>
                                  <w:tcW w:w="851" w:type="dxa"/>
                                  <w:tcBorders>
                                    <w:top w:val="single" w:sz="4" w:space="0" w:color="auto"/>
                                    <w:left w:val="single" w:sz="4" w:space="0" w:color="auto"/>
                                    <w:bottom w:val="single" w:sz="4" w:space="0" w:color="auto"/>
                                    <w:right w:val="single" w:sz="4" w:space="0" w:color="auto"/>
                                  </w:tcBorders>
                                  <w:vAlign w:val="center"/>
                                  <w:hideMark/>
                                </w:tcPr>
                                <w:p w:rsidR="000A704B" w:rsidRPr="00862921" w:rsidRDefault="000A704B" w:rsidP="00A7474C">
                                  <w:pPr>
                                    <w:overflowPunct w:val="0"/>
                                    <w:spacing w:line="300" w:lineRule="exact"/>
                                    <w:suppressOverlap/>
                                    <w:jc w:val="right"/>
                                    <w:rPr>
                                      <w:rFonts w:ascii="標楷體" w:eastAsia="標楷體" w:hAnsi="標楷體"/>
                                      <w:b/>
                                      <w:bCs/>
                                      <w:sz w:val="20"/>
                                    </w:rPr>
                                  </w:pPr>
                                  <w:r w:rsidRPr="00862921">
                                    <w:rPr>
                                      <w:rFonts w:ascii="標楷體" w:eastAsia="標楷體" w:hAnsi="標楷體" w:hint="eastAsia"/>
                                      <w:bCs/>
                                      <w:sz w:val="20"/>
                                    </w:rPr>
                                    <w:t>32.75</w:t>
                                  </w:r>
                                </w:p>
                              </w:tc>
                            </w:tr>
                            <w:tr w:rsidR="000A704B" w:rsidRPr="00740CEC" w:rsidTr="003A3109">
                              <w:trPr>
                                <w:trHeight w:val="284"/>
                              </w:trPr>
                              <w:tc>
                                <w:tcPr>
                                  <w:tcW w:w="709" w:type="dxa"/>
                                  <w:tcBorders>
                                    <w:top w:val="single" w:sz="4" w:space="0" w:color="auto"/>
                                    <w:left w:val="single" w:sz="4" w:space="0" w:color="auto"/>
                                    <w:bottom w:val="single" w:sz="4" w:space="0" w:color="auto"/>
                                    <w:right w:val="single" w:sz="4" w:space="0" w:color="auto"/>
                                  </w:tcBorders>
                                  <w:vAlign w:val="center"/>
                                </w:tcPr>
                                <w:p w:rsidR="000A704B" w:rsidRPr="00862921" w:rsidRDefault="000A704B" w:rsidP="00A7474C">
                                  <w:pPr>
                                    <w:overflowPunct w:val="0"/>
                                    <w:spacing w:line="300" w:lineRule="exact"/>
                                    <w:suppressOverlap/>
                                    <w:jc w:val="center"/>
                                    <w:rPr>
                                      <w:rFonts w:ascii="標楷體" w:eastAsia="標楷體" w:hAnsi="標楷體"/>
                                      <w:b/>
                                      <w:bCs/>
                                      <w:sz w:val="20"/>
                                    </w:rPr>
                                  </w:pPr>
                                  <w:r w:rsidRPr="00862921">
                                    <w:rPr>
                                      <w:rFonts w:ascii="標楷體" w:eastAsia="標楷體" w:hAnsi="標楷體" w:hint="eastAsia"/>
                                      <w:sz w:val="20"/>
                                    </w:rPr>
                                    <w:t>112</w:t>
                                  </w:r>
                                </w:p>
                              </w:tc>
                              <w:tc>
                                <w:tcPr>
                                  <w:tcW w:w="851" w:type="dxa"/>
                                  <w:tcBorders>
                                    <w:top w:val="single" w:sz="4" w:space="0" w:color="auto"/>
                                    <w:left w:val="single" w:sz="4" w:space="0" w:color="auto"/>
                                    <w:bottom w:val="single" w:sz="4" w:space="0" w:color="auto"/>
                                    <w:right w:val="single" w:sz="4" w:space="0" w:color="auto"/>
                                  </w:tcBorders>
                                  <w:vAlign w:val="center"/>
                                </w:tcPr>
                                <w:p w:rsidR="000A704B" w:rsidRPr="00862921" w:rsidRDefault="000A704B" w:rsidP="00A7474C">
                                  <w:pPr>
                                    <w:overflowPunct w:val="0"/>
                                    <w:spacing w:line="300" w:lineRule="exact"/>
                                    <w:suppressOverlap/>
                                    <w:jc w:val="right"/>
                                    <w:rPr>
                                      <w:rFonts w:ascii="標楷體" w:eastAsia="標楷體" w:hAnsi="標楷體"/>
                                      <w:b/>
                                      <w:bCs/>
                                      <w:sz w:val="20"/>
                                    </w:rPr>
                                  </w:pPr>
                                  <w:r w:rsidRPr="00862921">
                                    <w:rPr>
                                      <w:rFonts w:ascii="標楷體" w:eastAsia="標楷體" w:hAnsi="標楷體" w:hint="eastAsia"/>
                                      <w:sz w:val="20"/>
                                    </w:rPr>
                                    <w:t>9,824</w:t>
                                  </w:r>
                                </w:p>
                              </w:tc>
                              <w:tc>
                                <w:tcPr>
                                  <w:tcW w:w="850" w:type="dxa"/>
                                  <w:tcBorders>
                                    <w:top w:val="single" w:sz="4" w:space="0" w:color="auto"/>
                                    <w:left w:val="single" w:sz="4" w:space="0" w:color="auto"/>
                                    <w:bottom w:val="single" w:sz="4" w:space="0" w:color="auto"/>
                                    <w:right w:val="single" w:sz="4" w:space="0" w:color="auto"/>
                                  </w:tcBorders>
                                  <w:vAlign w:val="center"/>
                                </w:tcPr>
                                <w:p w:rsidR="000A704B" w:rsidRPr="0064343D" w:rsidRDefault="000A704B" w:rsidP="00A7474C">
                                  <w:pPr>
                                    <w:overflowPunct w:val="0"/>
                                    <w:spacing w:line="300" w:lineRule="exact"/>
                                    <w:suppressOverlap/>
                                    <w:jc w:val="right"/>
                                    <w:rPr>
                                      <w:rFonts w:ascii="標楷體" w:eastAsia="標楷體" w:hAnsi="標楷體"/>
                                      <w:color w:val="FF0000"/>
                                      <w:sz w:val="20"/>
                                    </w:rPr>
                                  </w:pPr>
                                  <w:r w:rsidRPr="00C52FBE">
                                    <w:rPr>
                                      <w:rFonts w:ascii="標楷體" w:eastAsia="標楷體" w:hAnsi="標楷體" w:hint="eastAsia"/>
                                      <w:sz w:val="20"/>
                                    </w:rPr>
                                    <w:t>3,666</w:t>
                                  </w:r>
                                </w:p>
                              </w:tc>
                              <w:tc>
                                <w:tcPr>
                                  <w:tcW w:w="851" w:type="dxa"/>
                                  <w:tcBorders>
                                    <w:top w:val="single" w:sz="4" w:space="0" w:color="auto"/>
                                    <w:left w:val="single" w:sz="4" w:space="0" w:color="auto"/>
                                    <w:bottom w:val="single" w:sz="4" w:space="0" w:color="auto"/>
                                    <w:right w:val="single" w:sz="4" w:space="0" w:color="auto"/>
                                  </w:tcBorders>
                                  <w:vAlign w:val="center"/>
                                </w:tcPr>
                                <w:p w:rsidR="000A704B" w:rsidRPr="00862921" w:rsidRDefault="000A704B" w:rsidP="00A7474C">
                                  <w:pPr>
                                    <w:overflowPunct w:val="0"/>
                                    <w:spacing w:line="300" w:lineRule="exact"/>
                                    <w:suppressOverlap/>
                                    <w:jc w:val="right"/>
                                    <w:rPr>
                                      <w:rFonts w:ascii="標楷體" w:eastAsia="標楷體" w:hAnsi="標楷體"/>
                                      <w:b/>
                                      <w:bCs/>
                                      <w:sz w:val="20"/>
                                    </w:rPr>
                                  </w:pPr>
                                  <w:r w:rsidRPr="00862921">
                                    <w:rPr>
                                      <w:rFonts w:ascii="標楷體" w:eastAsia="標楷體" w:hAnsi="標楷體" w:hint="eastAsia"/>
                                      <w:bCs/>
                                      <w:sz w:val="20"/>
                                    </w:rPr>
                                    <w:t>37.32</w:t>
                                  </w:r>
                                </w:p>
                              </w:tc>
                            </w:tr>
                            <w:tr w:rsidR="000A704B" w:rsidRPr="003A3109" w:rsidTr="003A3109">
                              <w:trPr>
                                <w:trHeight w:val="284"/>
                              </w:trPr>
                              <w:tc>
                                <w:tcPr>
                                  <w:tcW w:w="3261" w:type="dxa"/>
                                  <w:gridSpan w:val="4"/>
                                  <w:tcBorders>
                                    <w:top w:val="single" w:sz="4" w:space="0" w:color="auto"/>
                                    <w:left w:val="nil"/>
                                    <w:bottom w:val="nil"/>
                                    <w:right w:val="nil"/>
                                  </w:tcBorders>
                                  <w:vAlign w:val="center"/>
                                </w:tcPr>
                                <w:p w:rsidR="000A704B" w:rsidRPr="003A3109" w:rsidRDefault="000A704B" w:rsidP="003A3109">
                                  <w:pPr>
                                    <w:overflowPunct w:val="0"/>
                                    <w:spacing w:line="200" w:lineRule="exact"/>
                                    <w:ind w:left="886" w:hangingChars="492" w:hanging="886"/>
                                    <w:suppressOverlap/>
                                    <w:jc w:val="both"/>
                                    <w:rPr>
                                      <w:rFonts w:ascii="標楷體" w:eastAsia="標楷體" w:hAnsi="標楷體"/>
                                      <w:bCs/>
                                      <w:sz w:val="18"/>
                                    </w:rPr>
                                  </w:pPr>
                                  <w:r w:rsidRPr="00740CEC">
                                    <w:rPr>
                                      <w:rFonts w:ascii="標楷體" w:eastAsia="標楷體" w:hAnsi="標楷體" w:hint="eastAsia"/>
                                      <w:sz w:val="18"/>
                                      <w:szCs w:val="18"/>
                                    </w:rPr>
                                    <w:t>資料來源：整理自職業</w:t>
                                  </w:r>
                                  <w:proofErr w:type="gramStart"/>
                                  <w:r w:rsidRPr="00740CEC">
                                    <w:rPr>
                                      <w:rFonts w:ascii="標楷體" w:eastAsia="標楷體" w:hAnsi="標楷體" w:hint="eastAsia"/>
                                      <w:sz w:val="18"/>
                                      <w:szCs w:val="18"/>
                                    </w:rPr>
                                    <w:t>安全衛生署</w:t>
                                  </w:r>
                                  <w:proofErr w:type="gramEnd"/>
                                  <w:r w:rsidRPr="00740CEC">
                                    <w:rPr>
                                      <w:rFonts w:ascii="標楷體" w:eastAsia="標楷體" w:hAnsi="標楷體" w:hint="eastAsia"/>
                                      <w:sz w:val="18"/>
                                      <w:szCs w:val="18"/>
                                    </w:rPr>
                                    <w:t>提供資料。</w:t>
                                  </w:r>
                                </w:p>
                              </w:tc>
                            </w:tr>
                          </w:tbl>
                          <w:p w:rsidR="000A704B" w:rsidRPr="00740CEC" w:rsidRDefault="000A704B" w:rsidP="000A704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162518" id="文字方塊 2" o:spid="_x0000_s1039" type="#_x0000_t202" style="position:absolute;left:0;text-align:left;margin-left:324.85pt;margin-top:230.5pt;width:180pt;height:162pt;z-index:2518251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" stroked="f">
                <v:textbox>
                  <w:txbxContent>
                    <w:tbl>
                      <w:tblPr>
                        <w:tblStyle w:val="1a"/>
                        <w:tblOverlap w:val="never"/>
                        <w:tblW w:w="3261" w:type="dxa"/>
                        <w:tblInd w:w="-5" w:type="dxa"/>
                        <w:tblLayout w:type="fixed"/>
                        <w:tblLook w:val="04A0" w:firstRow="1" w:lastRow="0" w:firstColumn="1" w:lastColumn="0" w:noHBand="0" w:noVBand="1"/>
                      </w:tblPr>
                      <w:tblGrid>
                        <w:gridCol w:w="709"/>
                        <w:gridCol w:w="851"/>
                        <w:gridCol w:w="850"/>
                        <w:gridCol w:w="851"/>
                      </w:tblGrid>
                      <w:tr w:rsidR="000A704B" w:rsidRPr="00740CEC" w:rsidTr="003A3109">
                        <w:trPr>
                          <w:trHeight w:val="284"/>
                        </w:trPr>
                        <w:tc>
                          <w:tcPr>
                            <w:tcW w:w="3261" w:type="dxa"/>
                            <w:gridSpan w:val="4"/>
                            <w:tcBorders>
                              <w:top w:val="nil"/>
                              <w:left w:val="nil"/>
                              <w:bottom w:val="single" w:sz="4" w:space="0" w:color="auto"/>
                              <w:right w:val="nil"/>
                            </w:tcBorders>
                            <w:shd w:val="clear" w:color="auto" w:fill="auto"/>
                            <w:vAlign w:val="center"/>
                          </w:tcPr>
                          <w:p w:rsidR="000A704B" w:rsidRDefault="000A704B" w:rsidP="003A3109">
                            <w:pPr>
                              <w:overflowPunct w:val="0"/>
                              <w:spacing w:line="300" w:lineRule="exact"/>
                              <w:ind w:left="649" w:hangingChars="270" w:hanging="649"/>
                              <w:suppressOverlap/>
                              <w:jc w:val="both"/>
                              <w:rPr>
                                <w:rFonts w:ascii="標楷體" w:eastAsia="標楷體" w:hAnsi="標楷體"/>
                                <w:b/>
                              </w:rPr>
                            </w:pPr>
                            <w:r w:rsidRPr="005559D1">
                              <w:rPr>
                                <w:rFonts w:ascii="標楷體" w:eastAsia="標楷體" w:hAnsi="標楷體" w:hint="eastAsia"/>
                                <w:b/>
                              </w:rPr>
                              <w:t>表</w:t>
                            </w:r>
                            <w:r>
                              <w:rPr>
                                <w:rFonts w:ascii="標楷體" w:eastAsia="標楷體" w:hAnsi="標楷體" w:hint="eastAsia"/>
                                <w:b/>
                              </w:rPr>
                              <w:t xml:space="preserve">6　</w:t>
                            </w:r>
                            <w:r w:rsidRPr="005559D1">
                              <w:rPr>
                                <w:rFonts w:ascii="標楷體" w:eastAsia="標楷體" w:hAnsi="標楷體" w:hint="eastAsia"/>
                                <w:b/>
                              </w:rPr>
                              <w:t>勞動檢查機構執行戶外作業高氣溫監督檢查情形</w:t>
                            </w:r>
                          </w:p>
                          <w:p w:rsidR="000A704B" w:rsidRPr="003A3109" w:rsidRDefault="000A704B" w:rsidP="003A3109">
                            <w:pPr>
                              <w:overflowPunct w:val="0"/>
                              <w:spacing w:line="300" w:lineRule="exact"/>
                              <w:ind w:left="540" w:hangingChars="270" w:hanging="540"/>
                              <w:suppressOverlap/>
                              <w:jc w:val="right"/>
                              <w:rPr>
                                <w:rFonts w:ascii="標楷體" w:eastAsia="標楷體" w:hAnsi="標楷體"/>
                                <w:bCs/>
                                <w:sz w:val="20"/>
                              </w:rPr>
                            </w:pPr>
                            <w:r w:rsidRPr="00862921">
                              <w:rPr>
                                <w:rFonts w:ascii="標楷體" w:eastAsia="標楷體" w:hAnsi="標楷體" w:hint="eastAsia"/>
                                <w:bCs/>
                                <w:sz w:val="20"/>
                              </w:rPr>
                              <w:t>單位：場、％</w:t>
                            </w:r>
                          </w:p>
                        </w:tc>
                      </w:tr>
                      <w:tr w:rsidR="000A704B" w:rsidRPr="00740CEC" w:rsidTr="003A3109">
                        <w:trPr>
                          <w:trHeight w:val="284"/>
                        </w:trPr>
                        <w:tc>
                          <w:tcPr>
                            <w:tcW w:w="709"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0A704B" w:rsidRPr="00862921" w:rsidRDefault="000A704B" w:rsidP="00C429E4">
                            <w:pPr>
                              <w:overflowPunct w:val="0"/>
                              <w:spacing w:line="260" w:lineRule="exact"/>
                              <w:suppressOverlap/>
                              <w:jc w:val="center"/>
                              <w:rPr>
                                <w:rFonts w:ascii="標楷體" w:eastAsia="標楷體" w:hAnsi="標楷體"/>
                                <w:b/>
                                <w:bCs/>
                                <w:sz w:val="20"/>
                              </w:rPr>
                            </w:pPr>
                            <w:r w:rsidRPr="00862921">
                              <w:rPr>
                                <w:rFonts w:ascii="標楷體" w:eastAsia="標楷體" w:hAnsi="標楷體" w:hint="eastAsia"/>
                                <w:bCs/>
                                <w:sz w:val="20"/>
                              </w:rPr>
                              <w:t>年度</w:t>
                            </w: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0A704B" w:rsidRPr="00862921" w:rsidRDefault="000A704B" w:rsidP="00C429E4">
                            <w:pPr>
                              <w:overflowPunct w:val="0"/>
                              <w:spacing w:line="260" w:lineRule="exact"/>
                              <w:suppressOverlap/>
                              <w:jc w:val="center"/>
                              <w:rPr>
                                <w:rFonts w:ascii="標楷體" w:eastAsia="標楷體" w:hAnsi="標楷體"/>
                                <w:sz w:val="20"/>
                              </w:rPr>
                            </w:pPr>
                            <w:r w:rsidRPr="00862921">
                              <w:rPr>
                                <w:rFonts w:ascii="標楷體" w:eastAsia="標楷體" w:hAnsi="標楷體" w:hint="eastAsia"/>
                                <w:sz w:val="20"/>
                              </w:rPr>
                              <w:t>實施</w:t>
                            </w:r>
                          </w:p>
                          <w:p w:rsidR="000A704B" w:rsidRPr="00862921" w:rsidRDefault="000A704B" w:rsidP="00C429E4">
                            <w:pPr>
                              <w:overflowPunct w:val="0"/>
                              <w:spacing w:line="260" w:lineRule="exact"/>
                              <w:suppressOverlap/>
                              <w:jc w:val="center"/>
                              <w:rPr>
                                <w:rFonts w:ascii="標楷體" w:eastAsia="標楷體" w:hAnsi="標楷體"/>
                                <w:b/>
                                <w:bCs/>
                                <w:sz w:val="20"/>
                              </w:rPr>
                            </w:pPr>
                            <w:r w:rsidRPr="00862921">
                              <w:rPr>
                                <w:rFonts w:ascii="標楷體" w:eastAsia="標楷體" w:hAnsi="標楷體" w:hint="eastAsia"/>
                                <w:sz w:val="20"/>
                              </w:rPr>
                              <w:t>場次</w:t>
                            </w:r>
                          </w:p>
                        </w:tc>
                        <w:tc>
                          <w:tcPr>
                            <w:tcW w:w="850"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0A704B" w:rsidRPr="00862921" w:rsidRDefault="000A704B" w:rsidP="00C429E4">
                            <w:pPr>
                              <w:overflowPunct w:val="0"/>
                              <w:spacing w:line="260" w:lineRule="exact"/>
                              <w:suppressOverlap/>
                              <w:jc w:val="center"/>
                              <w:rPr>
                                <w:rFonts w:ascii="標楷體" w:eastAsia="標楷體" w:hAnsi="標楷體"/>
                                <w:sz w:val="20"/>
                              </w:rPr>
                            </w:pPr>
                            <w:r w:rsidRPr="00862921">
                              <w:rPr>
                                <w:rFonts w:ascii="標楷體" w:eastAsia="標楷體" w:hAnsi="標楷體" w:hint="eastAsia"/>
                                <w:sz w:val="20"/>
                              </w:rPr>
                              <w:t>違反</w:t>
                            </w:r>
                          </w:p>
                          <w:p w:rsidR="000A704B" w:rsidRPr="00862921" w:rsidRDefault="000A704B" w:rsidP="00C429E4">
                            <w:pPr>
                              <w:overflowPunct w:val="0"/>
                              <w:spacing w:line="260" w:lineRule="exact"/>
                              <w:suppressOverlap/>
                              <w:jc w:val="center"/>
                              <w:rPr>
                                <w:rFonts w:ascii="標楷體" w:eastAsia="標楷體" w:hAnsi="標楷體"/>
                                <w:b/>
                                <w:bCs/>
                                <w:sz w:val="20"/>
                              </w:rPr>
                            </w:pPr>
                            <w:r w:rsidRPr="00862921">
                              <w:rPr>
                                <w:rFonts w:ascii="標楷體" w:eastAsia="標楷體" w:hAnsi="標楷體" w:hint="eastAsia"/>
                                <w:sz w:val="20"/>
                              </w:rPr>
                              <w:t>場次</w:t>
                            </w:r>
                          </w:p>
                        </w:tc>
                        <w:tc>
                          <w:tcPr>
                            <w:tcW w:w="851" w:type="dxa"/>
                            <w:tcBorders>
                              <w:top w:val="single" w:sz="4" w:space="0" w:color="auto"/>
                              <w:left w:val="single" w:sz="4" w:space="0" w:color="auto"/>
                              <w:bottom w:val="single" w:sz="4" w:space="0" w:color="auto"/>
                              <w:right w:val="single" w:sz="4" w:space="0" w:color="auto"/>
                            </w:tcBorders>
                            <w:shd w:val="clear" w:color="auto" w:fill="BDD6EE" w:themeFill="accent1" w:themeFillTint="66"/>
                            <w:vAlign w:val="center"/>
                            <w:hideMark/>
                          </w:tcPr>
                          <w:p w:rsidR="000A704B" w:rsidRPr="00862921" w:rsidRDefault="000A704B" w:rsidP="00C429E4">
                            <w:pPr>
                              <w:overflowPunct w:val="0"/>
                              <w:spacing w:line="260" w:lineRule="exact"/>
                              <w:suppressOverlap/>
                              <w:jc w:val="center"/>
                              <w:rPr>
                                <w:rFonts w:ascii="標楷體" w:eastAsia="標楷體" w:hAnsi="標楷體"/>
                                <w:bCs/>
                                <w:sz w:val="20"/>
                              </w:rPr>
                            </w:pPr>
                            <w:r w:rsidRPr="00862921">
                              <w:rPr>
                                <w:rFonts w:ascii="標楷體" w:eastAsia="標楷體" w:hAnsi="標楷體" w:hint="eastAsia"/>
                                <w:bCs/>
                                <w:sz w:val="20"/>
                              </w:rPr>
                              <w:t>違反</w:t>
                            </w:r>
                          </w:p>
                          <w:p w:rsidR="000A704B" w:rsidRPr="00862921" w:rsidRDefault="000A704B" w:rsidP="00C429E4">
                            <w:pPr>
                              <w:overflowPunct w:val="0"/>
                              <w:spacing w:line="260" w:lineRule="exact"/>
                              <w:suppressOverlap/>
                              <w:jc w:val="center"/>
                              <w:rPr>
                                <w:rFonts w:ascii="標楷體" w:eastAsia="標楷體" w:hAnsi="標楷體"/>
                                <w:b/>
                                <w:bCs/>
                                <w:sz w:val="20"/>
                              </w:rPr>
                            </w:pPr>
                            <w:r w:rsidRPr="00862921">
                              <w:rPr>
                                <w:rFonts w:ascii="標楷體" w:eastAsia="標楷體" w:hAnsi="標楷體" w:hint="eastAsia"/>
                                <w:bCs/>
                                <w:sz w:val="20"/>
                              </w:rPr>
                              <w:t>比率</w:t>
                            </w:r>
                          </w:p>
                        </w:tc>
                      </w:tr>
                      <w:tr w:rsidR="000A704B" w:rsidRPr="00740CEC" w:rsidTr="003A3109">
                        <w:trPr>
                          <w:trHeight w:val="284"/>
                        </w:trPr>
                        <w:tc>
                          <w:tcPr>
                            <w:tcW w:w="709" w:type="dxa"/>
                            <w:tcBorders>
                              <w:top w:val="single" w:sz="4" w:space="0" w:color="auto"/>
                              <w:left w:val="single" w:sz="4" w:space="0" w:color="auto"/>
                              <w:bottom w:val="single" w:sz="4" w:space="0" w:color="auto"/>
                              <w:right w:val="single" w:sz="4" w:space="0" w:color="auto"/>
                            </w:tcBorders>
                            <w:vAlign w:val="center"/>
                          </w:tcPr>
                          <w:p w:rsidR="000A704B" w:rsidRPr="00862921" w:rsidRDefault="000A704B" w:rsidP="00A7474C">
                            <w:pPr>
                              <w:overflowPunct w:val="0"/>
                              <w:spacing w:line="300" w:lineRule="exact"/>
                              <w:suppressOverlap/>
                              <w:jc w:val="center"/>
                              <w:rPr>
                                <w:rFonts w:ascii="標楷體" w:eastAsia="標楷體" w:hAnsi="標楷體"/>
                                <w:b/>
                                <w:bCs/>
                                <w:sz w:val="20"/>
                              </w:rPr>
                            </w:pPr>
                            <w:r w:rsidRPr="00862921">
                              <w:rPr>
                                <w:rFonts w:ascii="標楷體" w:eastAsia="標楷體" w:hAnsi="標楷體" w:hint="eastAsia"/>
                                <w:sz w:val="20"/>
                              </w:rPr>
                              <w:t>110</w:t>
                            </w:r>
                          </w:p>
                        </w:tc>
                        <w:tc>
                          <w:tcPr>
                            <w:tcW w:w="851" w:type="dxa"/>
                            <w:tcBorders>
                              <w:top w:val="single" w:sz="4" w:space="0" w:color="auto"/>
                              <w:left w:val="single" w:sz="4" w:space="0" w:color="auto"/>
                              <w:bottom w:val="single" w:sz="4" w:space="0" w:color="auto"/>
                              <w:right w:val="single" w:sz="4" w:space="0" w:color="auto"/>
                            </w:tcBorders>
                            <w:vAlign w:val="center"/>
                          </w:tcPr>
                          <w:p w:rsidR="000A704B" w:rsidRPr="00862921" w:rsidRDefault="000A704B" w:rsidP="00A7474C">
                            <w:pPr>
                              <w:overflowPunct w:val="0"/>
                              <w:spacing w:line="300" w:lineRule="exact"/>
                              <w:suppressOverlap/>
                              <w:jc w:val="right"/>
                              <w:rPr>
                                <w:rFonts w:ascii="標楷體" w:eastAsia="標楷體" w:hAnsi="標楷體"/>
                                <w:b/>
                                <w:bCs/>
                                <w:sz w:val="20"/>
                              </w:rPr>
                            </w:pPr>
                            <w:r w:rsidRPr="00862921">
                              <w:rPr>
                                <w:rFonts w:ascii="標楷體" w:eastAsia="標楷體" w:hAnsi="標楷體" w:hint="eastAsia"/>
                                <w:sz w:val="20"/>
                              </w:rPr>
                              <w:t>9,466</w:t>
                            </w:r>
                          </w:p>
                        </w:tc>
                        <w:tc>
                          <w:tcPr>
                            <w:tcW w:w="850" w:type="dxa"/>
                            <w:tcBorders>
                              <w:top w:val="single" w:sz="4" w:space="0" w:color="auto"/>
                              <w:left w:val="single" w:sz="4" w:space="0" w:color="auto"/>
                              <w:bottom w:val="single" w:sz="4" w:space="0" w:color="auto"/>
                              <w:right w:val="single" w:sz="4" w:space="0" w:color="auto"/>
                            </w:tcBorders>
                            <w:vAlign w:val="center"/>
                          </w:tcPr>
                          <w:p w:rsidR="000A704B" w:rsidRPr="00862921" w:rsidRDefault="000A704B" w:rsidP="00A7474C">
                            <w:pPr>
                              <w:overflowPunct w:val="0"/>
                              <w:spacing w:line="300" w:lineRule="exact"/>
                              <w:suppressOverlap/>
                              <w:jc w:val="right"/>
                              <w:rPr>
                                <w:rFonts w:ascii="標楷體" w:eastAsia="標楷體" w:hAnsi="標楷體"/>
                                <w:b/>
                                <w:bCs/>
                                <w:sz w:val="20"/>
                              </w:rPr>
                            </w:pPr>
                            <w:r w:rsidRPr="00862921">
                              <w:rPr>
                                <w:rFonts w:ascii="標楷體" w:eastAsia="標楷體" w:hAnsi="標楷體" w:hint="eastAsia"/>
                                <w:sz w:val="20"/>
                              </w:rPr>
                              <w:t>3,185</w:t>
                            </w:r>
                          </w:p>
                        </w:tc>
                        <w:tc>
                          <w:tcPr>
                            <w:tcW w:w="851" w:type="dxa"/>
                            <w:tcBorders>
                              <w:top w:val="single" w:sz="4" w:space="0" w:color="auto"/>
                              <w:left w:val="single" w:sz="4" w:space="0" w:color="auto"/>
                              <w:bottom w:val="single" w:sz="4" w:space="0" w:color="auto"/>
                              <w:right w:val="single" w:sz="4" w:space="0" w:color="auto"/>
                            </w:tcBorders>
                            <w:vAlign w:val="center"/>
                          </w:tcPr>
                          <w:p w:rsidR="000A704B" w:rsidRPr="00862921" w:rsidRDefault="000A704B" w:rsidP="00A7474C">
                            <w:pPr>
                              <w:overflowPunct w:val="0"/>
                              <w:spacing w:line="300" w:lineRule="exact"/>
                              <w:suppressOverlap/>
                              <w:jc w:val="right"/>
                              <w:rPr>
                                <w:rFonts w:ascii="標楷體" w:eastAsia="標楷體" w:hAnsi="標楷體"/>
                                <w:b/>
                                <w:bCs/>
                                <w:sz w:val="20"/>
                              </w:rPr>
                            </w:pPr>
                            <w:r w:rsidRPr="00862921">
                              <w:rPr>
                                <w:rFonts w:ascii="標楷體" w:eastAsia="標楷體" w:hAnsi="標楷體" w:hint="eastAsia"/>
                                <w:bCs/>
                                <w:sz w:val="20"/>
                              </w:rPr>
                              <w:t>33.65</w:t>
                            </w:r>
                          </w:p>
                        </w:tc>
                      </w:tr>
                      <w:tr w:rsidR="000A704B" w:rsidRPr="00740CEC" w:rsidTr="003A3109">
                        <w:trPr>
                          <w:trHeight w:val="284"/>
                        </w:trPr>
                        <w:tc>
                          <w:tcPr>
                            <w:tcW w:w="709" w:type="dxa"/>
                            <w:tcBorders>
                              <w:top w:val="single" w:sz="4" w:space="0" w:color="auto"/>
                              <w:left w:val="single" w:sz="4" w:space="0" w:color="auto"/>
                              <w:bottom w:val="single" w:sz="4" w:space="0" w:color="auto"/>
                              <w:right w:val="single" w:sz="4" w:space="0" w:color="auto"/>
                            </w:tcBorders>
                            <w:vAlign w:val="center"/>
                            <w:hideMark/>
                          </w:tcPr>
                          <w:p w:rsidR="000A704B" w:rsidRPr="00862921" w:rsidRDefault="000A704B" w:rsidP="00A7474C">
                            <w:pPr>
                              <w:overflowPunct w:val="0"/>
                              <w:spacing w:line="300" w:lineRule="exact"/>
                              <w:suppressOverlap/>
                              <w:jc w:val="center"/>
                              <w:rPr>
                                <w:rFonts w:ascii="標楷體" w:eastAsia="標楷體" w:hAnsi="標楷體"/>
                                <w:b/>
                                <w:bCs/>
                                <w:sz w:val="20"/>
                              </w:rPr>
                            </w:pPr>
                            <w:r w:rsidRPr="00862921">
                              <w:rPr>
                                <w:rFonts w:ascii="標楷體" w:eastAsia="標楷體" w:hAnsi="標楷體" w:hint="eastAsia"/>
                                <w:sz w:val="20"/>
                              </w:rPr>
                              <w:t>111</w:t>
                            </w:r>
                          </w:p>
                        </w:tc>
                        <w:tc>
                          <w:tcPr>
                            <w:tcW w:w="851" w:type="dxa"/>
                            <w:tcBorders>
                              <w:top w:val="single" w:sz="4" w:space="0" w:color="auto"/>
                              <w:left w:val="single" w:sz="4" w:space="0" w:color="auto"/>
                              <w:bottom w:val="single" w:sz="4" w:space="0" w:color="auto"/>
                              <w:right w:val="single" w:sz="4" w:space="0" w:color="auto"/>
                            </w:tcBorders>
                            <w:vAlign w:val="center"/>
                            <w:hideMark/>
                          </w:tcPr>
                          <w:p w:rsidR="000A704B" w:rsidRPr="00862921" w:rsidRDefault="000A704B" w:rsidP="00A7474C">
                            <w:pPr>
                              <w:overflowPunct w:val="0"/>
                              <w:spacing w:line="300" w:lineRule="exact"/>
                              <w:suppressOverlap/>
                              <w:jc w:val="right"/>
                              <w:rPr>
                                <w:rFonts w:ascii="標楷體" w:eastAsia="標楷體" w:hAnsi="標楷體"/>
                                <w:b/>
                                <w:bCs/>
                                <w:sz w:val="20"/>
                              </w:rPr>
                            </w:pPr>
                            <w:r w:rsidRPr="00862921">
                              <w:rPr>
                                <w:rFonts w:ascii="標楷體" w:eastAsia="標楷體" w:hAnsi="標楷體" w:hint="eastAsia"/>
                                <w:sz w:val="20"/>
                              </w:rPr>
                              <w:t>9,608</w:t>
                            </w:r>
                          </w:p>
                        </w:tc>
                        <w:tc>
                          <w:tcPr>
                            <w:tcW w:w="850" w:type="dxa"/>
                            <w:tcBorders>
                              <w:top w:val="single" w:sz="4" w:space="0" w:color="auto"/>
                              <w:left w:val="single" w:sz="4" w:space="0" w:color="auto"/>
                              <w:bottom w:val="single" w:sz="4" w:space="0" w:color="auto"/>
                              <w:right w:val="single" w:sz="4" w:space="0" w:color="auto"/>
                            </w:tcBorders>
                            <w:vAlign w:val="center"/>
                            <w:hideMark/>
                          </w:tcPr>
                          <w:p w:rsidR="000A704B" w:rsidRPr="00862921" w:rsidRDefault="000A704B" w:rsidP="00A7474C">
                            <w:pPr>
                              <w:overflowPunct w:val="0"/>
                              <w:spacing w:line="300" w:lineRule="exact"/>
                              <w:suppressOverlap/>
                              <w:jc w:val="right"/>
                              <w:rPr>
                                <w:rFonts w:ascii="標楷體" w:eastAsia="標楷體" w:hAnsi="標楷體"/>
                                <w:b/>
                                <w:bCs/>
                                <w:sz w:val="20"/>
                              </w:rPr>
                            </w:pPr>
                            <w:r w:rsidRPr="00862921">
                              <w:rPr>
                                <w:rFonts w:ascii="標楷體" w:eastAsia="標楷體" w:hAnsi="標楷體" w:hint="eastAsia"/>
                                <w:sz w:val="20"/>
                              </w:rPr>
                              <w:t>3,147</w:t>
                            </w:r>
                          </w:p>
                        </w:tc>
                        <w:tc>
                          <w:tcPr>
                            <w:tcW w:w="851" w:type="dxa"/>
                            <w:tcBorders>
                              <w:top w:val="single" w:sz="4" w:space="0" w:color="auto"/>
                              <w:left w:val="single" w:sz="4" w:space="0" w:color="auto"/>
                              <w:bottom w:val="single" w:sz="4" w:space="0" w:color="auto"/>
                              <w:right w:val="single" w:sz="4" w:space="0" w:color="auto"/>
                            </w:tcBorders>
                            <w:vAlign w:val="center"/>
                            <w:hideMark/>
                          </w:tcPr>
                          <w:p w:rsidR="000A704B" w:rsidRPr="00862921" w:rsidRDefault="000A704B" w:rsidP="00A7474C">
                            <w:pPr>
                              <w:overflowPunct w:val="0"/>
                              <w:spacing w:line="300" w:lineRule="exact"/>
                              <w:suppressOverlap/>
                              <w:jc w:val="right"/>
                              <w:rPr>
                                <w:rFonts w:ascii="標楷體" w:eastAsia="標楷體" w:hAnsi="標楷體"/>
                                <w:b/>
                                <w:bCs/>
                                <w:sz w:val="20"/>
                              </w:rPr>
                            </w:pPr>
                            <w:r w:rsidRPr="00862921">
                              <w:rPr>
                                <w:rFonts w:ascii="標楷體" w:eastAsia="標楷體" w:hAnsi="標楷體" w:hint="eastAsia"/>
                                <w:bCs/>
                                <w:sz w:val="20"/>
                              </w:rPr>
                              <w:t>32.75</w:t>
                            </w:r>
                          </w:p>
                        </w:tc>
                      </w:tr>
                      <w:tr w:rsidR="000A704B" w:rsidRPr="00740CEC" w:rsidTr="003A3109">
                        <w:trPr>
                          <w:trHeight w:val="284"/>
                        </w:trPr>
                        <w:tc>
                          <w:tcPr>
                            <w:tcW w:w="709" w:type="dxa"/>
                            <w:tcBorders>
                              <w:top w:val="single" w:sz="4" w:space="0" w:color="auto"/>
                              <w:left w:val="single" w:sz="4" w:space="0" w:color="auto"/>
                              <w:bottom w:val="single" w:sz="4" w:space="0" w:color="auto"/>
                              <w:right w:val="single" w:sz="4" w:space="0" w:color="auto"/>
                            </w:tcBorders>
                            <w:vAlign w:val="center"/>
                          </w:tcPr>
                          <w:p w:rsidR="000A704B" w:rsidRPr="00862921" w:rsidRDefault="000A704B" w:rsidP="00A7474C">
                            <w:pPr>
                              <w:overflowPunct w:val="0"/>
                              <w:spacing w:line="300" w:lineRule="exact"/>
                              <w:suppressOverlap/>
                              <w:jc w:val="center"/>
                              <w:rPr>
                                <w:rFonts w:ascii="標楷體" w:eastAsia="標楷體" w:hAnsi="標楷體"/>
                                <w:b/>
                                <w:bCs/>
                                <w:sz w:val="20"/>
                              </w:rPr>
                            </w:pPr>
                            <w:r w:rsidRPr="00862921">
                              <w:rPr>
                                <w:rFonts w:ascii="標楷體" w:eastAsia="標楷體" w:hAnsi="標楷體" w:hint="eastAsia"/>
                                <w:sz w:val="20"/>
                              </w:rPr>
                              <w:t>112</w:t>
                            </w:r>
                          </w:p>
                        </w:tc>
                        <w:tc>
                          <w:tcPr>
                            <w:tcW w:w="851" w:type="dxa"/>
                            <w:tcBorders>
                              <w:top w:val="single" w:sz="4" w:space="0" w:color="auto"/>
                              <w:left w:val="single" w:sz="4" w:space="0" w:color="auto"/>
                              <w:bottom w:val="single" w:sz="4" w:space="0" w:color="auto"/>
                              <w:right w:val="single" w:sz="4" w:space="0" w:color="auto"/>
                            </w:tcBorders>
                            <w:vAlign w:val="center"/>
                          </w:tcPr>
                          <w:p w:rsidR="000A704B" w:rsidRPr="00862921" w:rsidRDefault="000A704B" w:rsidP="00A7474C">
                            <w:pPr>
                              <w:overflowPunct w:val="0"/>
                              <w:spacing w:line="300" w:lineRule="exact"/>
                              <w:suppressOverlap/>
                              <w:jc w:val="right"/>
                              <w:rPr>
                                <w:rFonts w:ascii="標楷體" w:eastAsia="標楷體" w:hAnsi="標楷體"/>
                                <w:b/>
                                <w:bCs/>
                                <w:sz w:val="20"/>
                              </w:rPr>
                            </w:pPr>
                            <w:r w:rsidRPr="00862921">
                              <w:rPr>
                                <w:rFonts w:ascii="標楷體" w:eastAsia="標楷體" w:hAnsi="標楷體" w:hint="eastAsia"/>
                                <w:sz w:val="20"/>
                              </w:rPr>
                              <w:t>9,824</w:t>
                            </w:r>
                          </w:p>
                        </w:tc>
                        <w:tc>
                          <w:tcPr>
                            <w:tcW w:w="850" w:type="dxa"/>
                            <w:tcBorders>
                              <w:top w:val="single" w:sz="4" w:space="0" w:color="auto"/>
                              <w:left w:val="single" w:sz="4" w:space="0" w:color="auto"/>
                              <w:bottom w:val="single" w:sz="4" w:space="0" w:color="auto"/>
                              <w:right w:val="single" w:sz="4" w:space="0" w:color="auto"/>
                            </w:tcBorders>
                            <w:vAlign w:val="center"/>
                          </w:tcPr>
                          <w:p w:rsidR="000A704B" w:rsidRPr="0064343D" w:rsidRDefault="000A704B" w:rsidP="00A7474C">
                            <w:pPr>
                              <w:overflowPunct w:val="0"/>
                              <w:spacing w:line="300" w:lineRule="exact"/>
                              <w:suppressOverlap/>
                              <w:jc w:val="right"/>
                              <w:rPr>
                                <w:rFonts w:ascii="標楷體" w:eastAsia="標楷體" w:hAnsi="標楷體"/>
                                <w:color w:val="FF0000"/>
                                <w:sz w:val="20"/>
                              </w:rPr>
                            </w:pPr>
                            <w:r w:rsidRPr="00C52FBE">
                              <w:rPr>
                                <w:rFonts w:ascii="標楷體" w:eastAsia="標楷體" w:hAnsi="標楷體" w:hint="eastAsia"/>
                                <w:sz w:val="20"/>
                              </w:rPr>
                              <w:t>3,666</w:t>
                            </w:r>
                          </w:p>
                        </w:tc>
                        <w:tc>
                          <w:tcPr>
                            <w:tcW w:w="851" w:type="dxa"/>
                            <w:tcBorders>
                              <w:top w:val="single" w:sz="4" w:space="0" w:color="auto"/>
                              <w:left w:val="single" w:sz="4" w:space="0" w:color="auto"/>
                              <w:bottom w:val="single" w:sz="4" w:space="0" w:color="auto"/>
                              <w:right w:val="single" w:sz="4" w:space="0" w:color="auto"/>
                            </w:tcBorders>
                            <w:vAlign w:val="center"/>
                          </w:tcPr>
                          <w:p w:rsidR="000A704B" w:rsidRPr="00862921" w:rsidRDefault="000A704B" w:rsidP="00A7474C">
                            <w:pPr>
                              <w:overflowPunct w:val="0"/>
                              <w:spacing w:line="300" w:lineRule="exact"/>
                              <w:suppressOverlap/>
                              <w:jc w:val="right"/>
                              <w:rPr>
                                <w:rFonts w:ascii="標楷體" w:eastAsia="標楷體" w:hAnsi="標楷體"/>
                                <w:b/>
                                <w:bCs/>
                                <w:sz w:val="20"/>
                              </w:rPr>
                            </w:pPr>
                            <w:r w:rsidRPr="00862921">
                              <w:rPr>
                                <w:rFonts w:ascii="標楷體" w:eastAsia="標楷體" w:hAnsi="標楷體" w:hint="eastAsia"/>
                                <w:bCs/>
                                <w:sz w:val="20"/>
                              </w:rPr>
                              <w:t>37.32</w:t>
                            </w:r>
                          </w:p>
                        </w:tc>
                      </w:tr>
                      <w:tr w:rsidR="000A704B" w:rsidRPr="003A3109" w:rsidTr="003A3109">
                        <w:trPr>
                          <w:trHeight w:val="284"/>
                        </w:trPr>
                        <w:tc>
                          <w:tcPr>
                            <w:tcW w:w="3261" w:type="dxa"/>
                            <w:gridSpan w:val="4"/>
                            <w:tcBorders>
                              <w:top w:val="single" w:sz="4" w:space="0" w:color="auto"/>
                              <w:left w:val="nil"/>
                              <w:bottom w:val="nil"/>
                              <w:right w:val="nil"/>
                            </w:tcBorders>
                            <w:vAlign w:val="center"/>
                          </w:tcPr>
                          <w:p w:rsidR="000A704B" w:rsidRPr="003A3109" w:rsidRDefault="000A704B" w:rsidP="003A3109">
                            <w:pPr>
                              <w:overflowPunct w:val="0"/>
                              <w:spacing w:line="200" w:lineRule="exact"/>
                              <w:ind w:left="886" w:hangingChars="492" w:hanging="886"/>
                              <w:suppressOverlap/>
                              <w:jc w:val="both"/>
                              <w:rPr>
                                <w:rFonts w:ascii="標楷體" w:eastAsia="標楷體" w:hAnsi="標楷體"/>
                                <w:bCs/>
                                <w:sz w:val="18"/>
                              </w:rPr>
                            </w:pPr>
                            <w:r w:rsidRPr="00740CEC">
                              <w:rPr>
                                <w:rFonts w:ascii="標楷體" w:eastAsia="標楷體" w:hAnsi="標楷體" w:hint="eastAsia"/>
                                <w:sz w:val="18"/>
                                <w:szCs w:val="18"/>
                              </w:rPr>
                              <w:t>資料來源：整理自職業</w:t>
                            </w:r>
                            <w:proofErr w:type="gramStart"/>
                            <w:r w:rsidRPr="00740CEC">
                              <w:rPr>
                                <w:rFonts w:ascii="標楷體" w:eastAsia="標楷體" w:hAnsi="標楷體" w:hint="eastAsia"/>
                                <w:sz w:val="18"/>
                                <w:szCs w:val="18"/>
                              </w:rPr>
                              <w:t>安全衛生署</w:t>
                            </w:r>
                            <w:proofErr w:type="gramEnd"/>
                            <w:r w:rsidRPr="00740CEC">
                              <w:rPr>
                                <w:rFonts w:ascii="標楷體" w:eastAsia="標楷體" w:hAnsi="標楷體" w:hint="eastAsia"/>
                                <w:sz w:val="18"/>
                                <w:szCs w:val="18"/>
                              </w:rPr>
                              <w:t>提供資料。</w:t>
                            </w:r>
                          </w:p>
                        </w:tc>
                      </w:tr>
                    </w:tbl>
                    <w:p w:rsidR="000A704B" w:rsidRPr="00740CEC" w:rsidRDefault="000A704B" w:rsidP="000A704B"/>
                  </w:txbxContent>
                </v:textbox>
                <w10:wrap type="square" anchorx="margin"/>
              </v:shape>
            </w:pict>
          </mc:Fallback>
        </mc:AlternateContent>
      </w:r>
      <w:r w:rsidR="00987CCF" w:rsidRPr="00F47E4E">
        <w:rPr>
          <w:rFonts w:ascii="標楷體" w:hAnsi="標楷體" w:cs="Times New Roman" w:hint="eastAsia"/>
          <w:noProof/>
        </w:rPr>
        <w:t>1</w:t>
      </w:r>
      <w:r w:rsidR="0030068D" w:rsidRPr="00F47E4E">
        <w:rPr>
          <w:rFonts w:ascii="標楷體" w:hAnsi="標楷體" w:cs="細明體" w:hint="eastAsia"/>
          <w:kern w:val="0"/>
        </w:rPr>
        <w:t>.</w:t>
      </w:r>
      <w:r w:rsidR="00F06DAC" w:rsidRPr="00F47E4E">
        <w:rPr>
          <w:rFonts w:ascii="標楷體" w:hAnsi="標楷體" w:cs="細明體" w:hint="eastAsia"/>
          <w:kern w:val="0"/>
        </w:rPr>
        <w:t xml:space="preserve">　</w:t>
      </w:r>
      <w:r w:rsidR="00F06DAC" w:rsidRPr="00F47E4E">
        <w:rPr>
          <w:rFonts w:ascii="標楷體" w:hAnsi="標楷體" w:hint="eastAsia"/>
          <w:szCs w:val="32"/>
        </w:rPr>
        <w:t>受全球極端氣候影響，夏季氣溫持續創新高，職業</w:t>
      </w:r>
      <w:proofErr w:type="gramStart"/>
      <w:r w:rsidR="00F06DAC" w:rsidRPr="00F47E4E">
        <w:rPr>
          <w:rFonts w:ascii="標楷體" w:hAnsi="標楷體" w:hint="eastAsia"/>
          <w:szCs w:val="32"/>
        </w:rPr>
        <w:t>安全衛生署</w:t>
      </w:r>
      <w:proofErr w:type="gramEnd"/>
      <w:r w:rsidR="00F06DAC" w:rsidRPr="00F47E4E">
        <w:rPr>
          <w:rFonts w:ascii="標楷體" w:hAnsi="標楷體" w:hint="eastAsia"/>
          <w:szCs w:val="32"/>
        </w:rPr>
        <w:t>為確保工作者健康，避免高氣溫環境引發熱疾病，已增訂熱危害預防規定，並積極透過各項宣導措施及勞動檢查機制，協助事業單位落實熱危害預防管理，惟近</w:t>
      </w:r>
      <w:proofErr w:type="gramStart"/>
      <w:r w:rsidR="00F06DAC" w:rsidRPr="00F47E4E">
        <w:rPr>
          <w:rFonts w:ascii="標楷體" w:hAnsi="標楷體" w:hint="eastAsia"/>
          <w:szCs w:val="32"/>
        </w:rPr>
        <w:t>3</w:t>
      </w:r>
      <w:proofErr w:type="gramEnd"/>
      <w:r w:rsidR="00F06DAC" w:rsidRPr="00F47E4E">
        <w:rPr>
          <w:rFonts w:ascii="標楷體" w:hAnsi="標楷體" w:hint="eastAsia"/>
          <w:szCs w:val="32"/>
        </w:rPr>
        <w:t>年度事業單位違規比率超逾</w:t>
      </w:r>
      <w:proofErr w:type="gramStart"/>
      <w:r w:rsidR="00F06DAC" w:rsidRPr="00F47E4E">
        <w:rPr>
          <w:rFonts w:ascii="標楷體" w:hAnsi="標楷體" w:hint="eastAsia"/>
          <w:szCs w:val="32"/>
        </w:rPr>
        <w:t>3成</w:t>
      </w:r>
      <w:proofErr w:type="gramEnd"/>
      <w:r w:rsidR="00F06DAC" w:rsidRPr="00F47E4E">
        <w:rPr>
          <w:rFonts w:ascii="標楷體" w:hAnsi="標楷體" w:hint="eastAsia"/>
          <w:szCs w:val="32"/>
        </w:rPr>
        <w:t>，允宜持續加強宣導，並督促事業單位落實熱危害預防措施，以保障勞工工作安全與健康：</w:t>
      </w:r>
      <w:r w:rsidR="00F06DAC" w:rsidRPr="00F47E4E">
        <w:rPr>
          <w:rFonts w:ascii="標楷體" w:hAnsi="標楷體" w:hint="eastAsia"/>
          <w:b w:val="0"/>
          <w:szCs w:val="32"/>
        </w:rPr>
        <w:t>近年極端氣候加劇，夏季氣溫持續升高，大幅提高熱危害風險，尤以戶外作業勞工為熱傷害之高風險族群。勞動部職業</w:t>
      </w:r>
      <w:proofErr w:type="gramStart"/>
      <w:r w:rsidR="00F06DAC" w:rsidRPr="00F47E4E">
        <w:rPr>
          <w:rFonts w:ascii="標楷體" w:hAnsi="標楷體" w:hint="eastAsia"/>
          <w:b w:val="0"/>
          <w:szCs w:val="32"/>
        </w:rPr>
        <w:t>安全衛生署</w:t>
      </w:r>
      <w:proofErr w:type="gramEnd"/>
      <w:r w:rsidR="00F06DAC" w:rsidRPr="00F47E4E">
        <w:rPr>
          <w:rFonts w:ascii="標楷體" w:hAnsi="標楷體" w:hint="eastAsia"/>
          <w:b w:val="0"/>
          <w:szCs w:val="32"/>
        </w:rPr>
        <w:t>為確保工作者</w:t>
      </w:r>
      <w:r w:rsidR="00F06DAC" w:rsidRPr="00F47E4E">
        <w:rPr>
          <w:rFonts w:ascii="標楷體" w:hAnsi="標楷體" w:cs="Times New Roman" w:hint="eastAsia"/>
          <w:b w:val="0"/>
          <w:kern w:val="0"/>
        </w:rPr>
        <w:t>健康</w:t>
      </w:r>
      <w:r w:rsidR="00F06DAC" w:rsidRPr="00F47E4E">
        <w:rPr>
          <w:rFonts w:ascii="標楷體" w:hAnsi="標楷體" w:hint="eastAsia"/>
          <w:b w:val="0"/>
          <w:szCs w:val="32"/>
        </w:rPr>
        <w:t>，除增訂職業安全衛生設施規則第324條之6規定，規範雇主應採取危害預防措施外，並</w:t>
      </w:r>
      <w:r w:rsidR="00AF6578" w:rsidRPr="00F47E4E">
        <w:rPr>
          <w:rFonts w:ascii="標楷體" w:hAnsi="標楷體" w:hint="eastAsia"/>
          <w:b w:val="0"/>
          <w:kern w:val="0"/>
        </w:rPr>
        <w:t>於</w:t>
      </w:r>
      <w:r w:rsidR="00AF6578" w:rsidRPr="00F47E4E">
        <w:rPr>
          <w:rFonts w:ascii="標楷體" w:hAnsi="標楷體" w:cs="Times New Roman" w:hint="eastAsia"/>
          <w:b w:val="0"/>
          <w:kern w:val="0"/>
        </w:rPr>
        <w:t>「國家氣候變遷調適行動方案</w:t>
      </w:r>
      <w:r w:rsidR="009B0016" w:rsidRPr="00F47E4E">
        <w:rPr>
          <w:rFonts w:ascii="標楷體" w:hAnsi="標楷體" w:cs="Times New Roman" w:hint="eastAsia"/>
          <w:b w:val="0"/>
          <w:kern w:val="0"/>
        </w:rPr>
        <w:t>（107－111年）</w:t>
      </w:r>
      <w:r w:rsidR="00AF6578" w:rsidRPr="00F47E4E">
        <w:rPr>
          <w:rFonts w:ascii="標楷體" w:hAnsi="標楷體" w:cs="Times New Roman" w:hint="eastAsia"/>
          <w:b w:val="0"/>
          <w:kern w:val="0"/>
        </w:rPr>
        <w:t>」辦理</w:t>
      </w:r>
      <w:r w:rsidR="00AF6578" w:rsidRPr="00F47E4E">
        <w:rPr>
          <w:rFonts w:ascii="標楷體" w:hAnsi="標楷體" w:hint="eastAsia"/>
          <w:b w:val="0"/>
          <w:szCs w:val="32"/>
        </w:rPr>
        <w:t>「職業衛生危害</w:t>
      </w:r>
      <w:r w:rsidR="00AF6578" w:rsidRPr="00F47E4E">
        <w:rPr>
          <w:rFonts w:ascii="標楷體" w:hAnsi="標楷體" w:cs="Times New Roman" w:hint="eastAsia"/>
          <w:b w:val="0"/>
          <w:bCs w:val="0"/>
          <w:kern w:val="0"/>
        </w:rPr>
        <w:t>預防</w:t>
      </w:r>
      <w:r w:rsidR="00AF6578" w:rsidRPr="00F47E4E">
        <w:rPr>
          <w:rFonts w:ascii="標楷體" w:hAnsi="標楷體" w:hint="eastAsia"/>
          <w:b w:val="0"/>
          <w:szCs w:val="32"/>
        </w:rPr>
        <w:t>監督檢查計畫」，</w:t>
      </w:r>
      <w:r w:rsidR="00F06DAC" w:rsidRPr="00F47E4E">
        <w:rPr>
          <w:rFonts w:ascii="標楷體" w:hAnsi="標楷體" w:hint="eastAsia"/>
          <w:b w:val="0"/>
          <w:szCs w:val="32"/>
        </w:rPr>
        <w:t>積極透過各項宣導措施，強化事業單位及勞工熱危害相關防護知能，</w:t>
      </w:r>
      <w:proofErr w:type="gramStart"/>
      <w:r w:rsidR="00F06DAC" w:rsidRPr="00F47E4E">
        <w:rPr>
          <w:rFonts w:ascii="標楷體" w:hAnsi="標楷體" w:hint="eastAsia"/>
          <w:b w:val="0"/>
          <w:szCs w:val="32"/>
        </w:rPr>
        <w:t>惟查</w:t>
      </w:r>
      <w:proofErr w:type="gramEnd"/>
      <w:r w:rsidR="00F06DAC" w:rsidRPr="00F47E4E">
        <w:rPr>
          <w:rFonts w:ascii="標楷體" w:hAnsi="標楷體" w:hint="eastAsia"/>
          <w:b w:val="0"/>
          <w:szCs w:val="32"/>
        </w:rPr>
        <w:t>110及</w:t>
      </w:r>
      <w:proofErr w:type="gramStart"/>
      <w:r w:rsidR="00F06DAC" w:rsidRPr="00F47E4E">
        <w:rPr>
          <w:rFonts w:ascii="標楷體" w:hAnsi="標楷體" w:hint="eastAsia"/>
          <w:b w:val="0"/>
          <w:szCs w:val="32"/>
        </w:rPr>
        <w:t>111</w:t>
      </w:r>
      <w:proofErr w:type="gramEnd"/>
      <w:r w:rsidR="00F06DAC" w:rsidRPr="00F47E4E">
        <w:rPr>
          <w:rFonts w:ascii="標楷體" w:hAnsi="標楷體" w:hint="eastAsia"/>
          <w:b w:val="0"/>
          <w:szCs w:val="32"/>
        </w:rPr>
        <w:t>年度各勞動檢查機構執行戶外作業高氣溫監督檢查結果，事業單位違反職業安全衛生設施規則第324條之6規定</w:t>
      </w:r>
      <w:proofErr w:type="gramStart"/>
      <w:r w:rsidR="00F06DAC" w:rsidRPr="00F47E4E">
        <w:rPr>
          <w:rFonts w:ascii="標楷體" w:hAnsi="標楷體" w:hint="eastAsia"/>
          <w:b w:val="0"/>
          <w:szCs w:val="32"/>
        </w:rPr>
        <w:t>比率均超逾3成</w:t>
      </w:r>
      <w:proofErr w:type="gramEnd"/>
      <w:r w:rsidR="00F06DAC" w:rsidRPr="00F47E4E">
        <w:rPr>
          <w:rFonts w:ascii="標楷體" w:hAnsi="標楷體" w:hint="eastAsia"/>
          <w:b w:val="0"/>
          <w:szCs w:val="32"/>
        </w:rPr>
        <w:t>，該署為進一步強化熱危害高風險業者之監督，</w:t>
      </w:r>
      <w:proofErr w:type="gramStart"/>
      <w:r w:rsidR="00F06DAC" w:rsidRPr="00F47E4E">
        <w:rPr>
          <w:rFonts w:ascii="標楷體" w:hAnsi="標楷體" w:hint="eastAsia"/>
          <w:b w:val="0"/>
          <w:szCs w:val="32"/>
        </w:rPr>
        <w:t>112</w:t>
      </w:r>
      <w:proofErr w:type="gramEnd"/>
      <w:r w:rsidR="00F06DAC" w:rsidRPr="00F47E4E">
        <w:rPr>
          <w:rFonts w:ascii="標楷體" w:hAnsi="標楷體" w:hint="eastAsia"/>
          <w:b w:val="0"/>
          <w:szCs w:val="32"/>
        </w:rPr>
        <w:t>年度另針對高風險營造工地進行「戶外作業熱危害高風險</w:t>
      </w:r>
      <w:r w:rsidR="00F06DAC" w:rsidRPr="00F47E4E">
        <w:rPr>
          <w:rFonts w:ascii="標楷體" w:hAnsi="標楷體" w:hint="eastAsia"/>
          <w:b w:val="0"/>
          <w:szCs w:val="32"/>
        </w:rPr>
        <w:lastRenderedPageBreak/>
        <w:t>事業單位專案檢查」，檢查結果，實施場次193場次，違反規定場次141場次，違反比率高達73.06％，致</w:t>
      </w:r>
      <w:proofErr w:type="gramStart"/>
      <w:r w:rsidR="00F06DAC" w:rsidRPr="00F47E4E">
        <w:rPr>
          <w:rFonts w:ascii="標楷體" w:hAnsi="標楷體" w:hint="eastAsia"/>
          <w:b w:val="0"/>
          <w:szCs w:val="32"/>
        </w:rPr>
        <w:t>112</w:t>
      </w:r>
      <w:proofErr w:type="gramEnd"/>
      <w:r w:rsidR="00F06DAC" w:rsidRPr="00F47E4E">
        <w:rPr>
          <w:rFonts w:ascii="標楷體" w:hAnsi="標楷體" w:hint="eastAsia"/>
          <w:b w:val="0"/>
          <w:szCs w:val="32"/>
        </w:rPr>
        <w:t>年度整體違反比率攀升至37.32％（表</w:t>
      </w:r>
      <w:r w:rsidR="00B95D60" w:rsidRPr="00F47E4E">
        <w:rPr>
          <w:rFonts w:ascii="標楷體" w:hAnsi="標楷體" w:hint="eastAsia"/>
          <w:b w:val="0"/>
          <w:szCs w:val="32"/>
        </w:rPr>
        <w:t>6</w:t>
      </w:r>
      <w:r w:rsidR="00F06DAC" w:rsidRPr="00F47E4E">
        <w:rPr>
          <w:rFonts w:ascii="標楷體" w:hAnsi="標楷體" w:hint="eastAsia"/>
          <w:b w:val="0"/>
          <w:szCs w:val="32"/>
        </w:rPr>
        <w:t>）。為落實保障工作者健康，經函請勞動部督促該署持續加強宣導，促請事業單位落實熱危害預防管理，另</w:t>
      </w:r>
      <w:proofErr w:type="gramStart"/>
      <w:r w:rsidR="00F06DAC" w:rsidRPr="00F47E4E">
        <w:rPr>
          <w:rFonts w:ascii="標楷體" w:hAnsi="標楷體" w:hint="eastAsia"/>
          <w:b w:val="0"/>
          <w:szCs w:val="32"/>
        </w:rPr>
        <w:t>研</w:t>
      </w:r>
      <w:proofErr w:type="gramEnd"/>
      <w:r w:rsidR="00F06DAC" w:rsidRPr="00F47E4E">
        <w:rPr>
          <w:rFonts w:ascii="標楷體" w:hAnsi="標楷體" w:hint="eastAsia"/>
          <w:b w:val="0"/>
          <w:szCs w:val="32"/>
        </w:rPr>
        <w:t>議強化無一定雇主勞工熱危害預防知能，暨參酌先進國家優良治理實務，深入瞭解各職場領域工作者熱危害</w:t>
      </w:r>
      <w:proofErr w:type="gramStart"/>
      <w:r w:rsidR="00F06DAC" w:rsidRPr="00F47E4E">
        <w:rPr>
          <w:rFonts w:ascii="標楷體" w:hAnsi="標楷體" w:hint="eastAsia"/>
          <w:b w:val="0"/>
          <w:szCs w:val="32"/>
        </w:rPr>
        <w:t>態樣及暴露</w:t>
      </w:r>
      <w:proofErr w:type="gramEnd"/>
      <w:r w:rsidR="00F06DAC" w:rsidRPr="00F47E4E">
        <w:rPr>
          <w:rFonts w:ascii="標楷體" w:hAnsi="標楷體" w:hint="eastAsia"/>
          <w:b w:val="0"/>
          <w:szCs w:val="32"/>
        </w:rPr>
        <w:t>熱危害風險情形，據以</w:t>
      </w:r>
      <w:proofErr w:type="gramStart"/>
      <w:r w:rsidR="00F06DAC" w:rsidRPr="00F47E4E">
        <w:rPr>
          <w:rFonts w:ascii="標楷體" w:hAnsi="標楷體" w:hint="eastAsia"/>
          <w:b w:val="0"/>
          <w:szCs w:val="32"/>
        </w:rPr>
        <w:t>研</w:t>
      </w:r>
      <w:proofErr w:type="gramEnd"/>
      <w:r w:rsidR="00F06DAC" w:rsidRPr="00F47E4E">
        <w:rPr>
          <w:rFonts w:ascii="標楷體" w:hAnsi="標楷體" w:hint="eastAsia"/>
          <w:b w:val="0"/>
          <w:szCs w:val="32"/>
        </w:rPr>
        <w:t>擬相關輔導措施，</w:t>
      </w:r>
      <w:proofErr w:type="gramStart"/>
      <w:r w:rsidR="00F06DAC" w:rsidRPr="00F47E4E">
        <w:rPr>
          <w:rFonts w:ascii="標楷體" w:hAnsi="標楷體" w:hint="eastAsia"/>
          <w:b w:val="0"/>
          <w:szCs w:val="32"/>
        </w:rPr>
        <w:t>俾</w:t>
      </w:r>
      <w:proofErr w:type="gramEnd"/>
      <w:r w:rsidR="00F06DAC" w:rsidRPr="00F47E4E">
        <w:rPr>
          <w:rFonts w:ascii="標楷體" w:hAnsi="標楷體" w:hint="eastAsia"/>
          <w:b w:val="0"/>
          <w:szCs w:val="32"/>
        </w:rPr>
        <w:t>有效降低勞工暴露熱危害風險。【詳總決算審核報告第2冊丙、拾伍、勞動部主管項下重要審核意見（九）】</w:t>
      </w:r>
    </w:p>
    <w:p w:rsidR="00987CCF" w:rsidRPr="00F47E4E" w:rsidRDefault="00987CCF" w:rsidP="006C6DCE">
      <w:pPr>
        <w:pStyle w:val="aff3"/>
        <w:overflowPunct w:val="0"/>
        <w:spacing w:beforeLines="30" w:before="72" w:afterLines="0" w:line="460" w:lineRule="exact"/>
        <w:ind w:firstLineChars="450" w:firstLine="1261"/>
        <w:rPr>
          <w:rFonts w:ascii="標楷體" w:hAnsi="標楷體"/>
          <w:b w:val="0"/>
          <w:szCs w:val="32"/>
        </w:rPr>
      </w:pPr>
      <w:r w:rsidRPr="00F47E4E">
        <w:rPr>
          <w:rFonts w:ascii="標楷體" w:hAnsi="標楷體" w:hint="eastAsia"/>
          <w:szCs w:val="32"/>
        </w:rPr>
        <w:t xml:space="preserve">2.　</w:t>
      </w:r>
      <w:r w:rsidR="00871636" w:rsidRPr="00F47E4E">
        <w:rPr>
          <w:rFonts w:ascii="標楷體" w:hAnsi="標楷體" w:hint="eastAsia"/>
          <w:szCs w:val="32"/>
        </w:rPr>
        <w:t>衛生</w:t>
      </w:r>
      <w:proofErr w:type="gramStart"/>
      <w:r w:rsidR="00871636" w:rsidRPr="00F47E4E">
        <w:rPr>
          <w:rFonts w:ascii="標楷體" w:hAnsi="標楷體" w:hint="eastAsia"/>
          <w:szCs w:val="32"/>
        </w:rPr>
        <w:t>福利部及所屬</w:t>
      </w:r>
      <w:proofErr w:type="gramEnd"/>
      <w:r w:rsidR="00871636" w:rsidRPr="00F47E4E">
        <w:rPr>
          <w:rFonts w:ascii="標楷體" w:hAnsi="標楷體" w:hint="eastAsia"/>
          <w:szCs w:val="32"/>
        </w:rPr>
        <w:t>為應</w:t>
      </w:r>
      <w:r w:rsidRPr="00F47E4E">
        <w:rPr>
          <w:rFonts w:ascii="標楷體" w:hAnsi="標楷體" w:hint="eastAsia"/>
          <w:szCs w:val="32"/>
        </w:rPr>
        <w:t>氣候變遷增加心血管疾病患者就醫及死亡風險，已推動相關防治措施，惟三高等心血管疾病高風險族群</w:t>
      </w:r>
      <w:r w:rsidR="00C37718" w:rsidRPr="00F47E4E">
        <w:rPr>
          <w:rFonts w:ascii="標楷體" w:hAnsi="標楷體" w:hint="eastAsia"/>
          <w:szCs w:val="32"/>
        </w:rPr>
        <w:t>接受</w:t>
      </w:r>
      <w:r w:rsidRPr="00F47E4E">
        <w:rPr>
          <w:rFonts w:ascii="標楷體" w:hAnsi="標楷體" w:hint="eastAsia"/>
          <w:szCs w:val="32"/>
        </w:rPr>
        <w:t>診斷及定期追蹤治療</w:t>
      </w:r>
      <w:r w:rsidR="001E02CE" w:rsidRPr="00F47E4E">
        <w:rPr>
          <w:rFonts w:ascii="標楷體" w:hAnsi="標楷體" w:hint="eastAsia"/>
          <w:szCs w:val="32"/>
        </w:rPr>
        <w:t>之</w:t>
      </w:r>
      <w:r w:rsidRPr="00F47E4E">
        <w:rPr>
          <w:rFonts w:ascii="標楷體" w:hAnsi="標楷體" w:hint="eastAsia"/>
          <w:szCs w:val="32"/>
        </w:rPr>
        <w:t>比率未盡理想，不利早期發現及治療，允宜</w:t>
      </w:r>
      <w:proofErr w:type="gramStart"/>
      <w:r w:rsidRPr="00F47E4E">
        <w:rPr>
          <w:rFonts w:ascii="標楷體" w:hAnsi="標楷體" w:hint="eastAsia"/>
          <w:szCs w:val="32"/>
        </w:rPr>
        <w:t>研</w:t>
      </w:r>
      <w:proofErr w:type="gramEnd"/>
      <w:r w:rsidRPr="00F47E4E">
        <w:rPr>
          <w:rFonts w:ascii="標楷體" w:hAnsi="標楷體" w:hint="eastAsia"/>
          <w:szCs w:val="32"/>
        </w:rPr>
        <w:t>謀改善：</w:t>
      </w:r>
      <w:r w:rsidRPr="00F47E4E">
        <w:rPr>
          <w:rFonts w:ascii="標楷體" w:hAnsi="標楷體" w:hint="eastAsia"/>
          <w:b w:val="0"/>
          <w:szCs w:val="32"/>
        </w:rPr>
        <w:t>氣候變遷導致氣溫驟降或極端高溫，增加心血管疾病患者就醫及死亡風險，衛生</w:t>
      </w:r>
      <w:proofErr w:type="gramStart"/>
      <w:r w:rsidRPr="00F47E4E">
        <w:rPr>
          <w:rFonts w:ascii="標楷體" w:hAnsi="標楷體" w:hint="eastAsia"/>
          <w:b w:val="0"/>
          <w:szCs w:val="32"/>
        </w:rPr>
        <w:t>福利部及所屬</w:t>
      </w:r>
      <w:proofErr w:type="gramEnd"/>
      <w:r w:rsidRPr="00F47E4E">
        <w:rPr>
          <w:rFonts w:ascii="標楷體" w:hAnsi="標楷體" w:hint="eastAsia"/>
          <w:b w:val="0"/>
          <w:szCs w:val="32"/>
        </w:rPr>
        <w:t>近年已針對心血管疾病等氣候變遷健康脆弱族群，</w:t>
      </w:r>
      <w:r w:rsidR="00F918BB" w:rsidRPr="00F47E4E">
        <w:rPr>
          <w:rFonts w:ascii="標楷體" w:hAnsi="標楷體" w:hint="eastAsia"/>
          <w:b w:val="0"/>
          <w:szCs w:val="32"/>
        </w:rPr>
        <w:t>於「國家氣候變遷調適行動方案</w:t>
      </w:r>
      <w:r w:rsidR="009B0016" w:rsidRPr="00F47E4E">
        <w:rPr>
          <w:rFonts w:ascii="標楷體" w:hAnsi="標楷體" w:hint="eastAsia"/>
          <w:b w:val="0"/>
          <w:szCs w:val="32"/>
        </w:rPr>
        <w:t>（107－111年）</w:t>
      </w:r>
      <w:r w:rsidR="00F918BB" w:rsidRPr="00F47E4E">
        <w:rPr>
          <w:rFonts w:ascii="標楷體" w:hAnsi="標楷體" w:hint="eastAsia"/>
          <w:b w:val="0"/>
          <w:szCs w:val="32"/>
        </w:rPr>
        <w:t>」</w:t>
      </w:r>
      <w:r w:rsidRPr="00F47E4E">
        <w:rPr>
          <w:rFonts w:ascii="標楷體" w:hAnsi="標楷體" w:hint="eastAsia"/>
          <w:b w:val="0"/>
          <w:szCs w:val="32"/>
        </w:rPr>
        <w:t>辦理「提升國人氣候</w:t>
      </w:r>
      <w:r w:rsidRPr="00F47E4E">
        <w:rPr>
          <w:rFonts w:ascii="標楷體" w:hAnsi="標楷體" w:cs="Times New Roman" w:hint="eastAsia"/>
          <w:b w:val="0"/>
          <w:bCs w:val="0"/>
          <w:kern w:val="0"/>
        </w:rPr>
        <w:t>變遷</w:t>
      </w:r>
      <w:r w:rsidRPr="00F47E4E">
        <w:rPr>
          <w:rFonts w:ascii="標楷體" w:hAnsi="標楷體" w:hint="eastAsia"/>
          <w:b w:val="0"/>
          <w:szCs w:val="32"/>
        </w:rPr>
        <w:t>之</w:t>
      </w:r>
      <w:proofErr w:type="gramStart"/>
      <w:r w:rsidRPr="00F47E4E">
        <w:rPr>
          <w:rFonts w:ascii="標楷體" w:hAnsi="標楷體" w:cs="Times New Roman" w:hint="eastAsia"/>
          <w:b w:val="0"/>
          <w:kern w:val="0"/>
        </w:rPr>
        <w:t>健康</w:t>
      </w:r>
      <w:r w:rsidRPr="00F47E4E">
        <w:rPr>
          <w:rFonts w:ascii="標楷體" w:hAnsi="標楷體" w:hint="eastAsia"/>
          <w:b w:val="0"/>
          <w:szCs w:val="32"/>
        </w:rPr>
        <w:t>識能</w:t>
      </w:r>
      <w:proofErr w:type="gramEnd"/>
      <w:r w:rsidRPr="00F47E4E">
        <w:rPr>
          <w:rFonts w:ascii="標楷體" w:hAnsi="標楷體" w:hint="eastAsia"/>
          <w:b w:val="0"/>
          <w:szCs w:val="32"/>
        </w:rPr>
        <w:t>與調適策略研究」及「提升民眾氣候變遷</w:t>
      </w:r>
      <w:proofErr w:type="gramStart"/>
      <w:r w:rsidRPr="00F47E4E">
        <w:rPr>
          <w:rFonts w:ascii="標楷體" w:hAnsi="標楷體" w:hint="eastAsia"/>
          <w:b w:val="0"/>
          <w:szCs w:val="32"/>
        </w:rPr>
        <w:t>健康識能</w:t>
      </w:r>
      <w:proofErr w:type="gramEnd"/>
      <w:r w:rsidRPr="00F47E4E">
        <w:rPr>
          <w:rFonts w:ascii="標楷體" w:hAnsi="標楷體" w:hint="eastAsia"/>
          <w:b w:val="0"/>
          <w:szCs w:val="32"/>
        </w:rPr>
        <w:t>宣導計畫</w:t>
      </w:r>
      <w:r w:rsidR="00AF6578" w:rsidRPr="00F47E4E">
        <w:rPr>
          <w:rFonts w:ascii="標楷體" w:hAnsi="標楷體" w:hint="eastAsia"/>
          <w:b w:val="0"/>
          <w:szCs w:val="32"/>
        </w:rPr>
        <w:t>」</w:t>
      </w:r>
      <w:r w:rsidRPr="00F47E4E">
        <w:rPr>
          <w:rFonts w:ascii="標楷體" w:hAnsi="標楷體" w:hint="eastAsia"/>
          <w:b w:val="0"/>
          <w:szCs w:val="32"/>
        </w:rPr>
        <w:t>，又為因應國人心血管疾病醫療負擔增加趨勢，於107至111年度辦理國家心血管疾病防治第一期計畫，累計支用4億6,040萬餘元，自</w:t>
      </w:r>
      <w:proofErr w:type="gramStart"/>
      <w:r w:rsidRPr="00F47E4E">
        <w:rPr>
          <w:rFonts w:ascii="標楷體" w:hAnsi="標楷體" w:hint="eastAsia"/>
          <w:b w:val="0"/>
          <w:szCs w:val="32"/>
        </w:rPr>
        <w:t>112</w:t>
      </w:r>
      <w:proofErr w:type="gramEnd"/>
      <w:r w:rsidRPr="00F47E4E">
        <w:rPr>
          <w:rFonts w:ascii="標楷體" w:hAnsi="標楷體" w:hint="eastAsia"/>
          <w:b w:val="0"/>
          <w:szCs w:val="32"/>
        </w:rPr>
        <w:t>年度起則</w:t>
      </w:r>
      <w:r w:rsidRPr="00F47E4E">
        <w:rPr>
          <w:rFonts w:ascii="標楷體" w:hAnsi="標楷體" w:cs="Times New Roman" w:hint="eastAsia"/>
          <w:b w:val="0"/>
          <w:kern w:val="0"/>
        </w:rPr>
        <w:t>回歸</w:t>
      </w:r>
      <w:r w:rsidRPr="00F47E4E">
        <w:rPr>
          <w:rFonts w:ascii="標楷體" w:hAnsi="標楷體" w:hint="eastAsia"/>
          <w:b w:val="0"/>
          <w:szCs w:val="32"/>
        </w:rPr>
        <w:t>衛生</w:t>
      </w:r>
      <w:proofErr w:type="gramStart"/>
      <w:r w:rsidRPr="00F47E4E">
        <w:rPr>
          <w:rFonts w:ascii="標楷體" w:hAnsi="標楷體" w:hint="eastAsia"/>
          <w:b w:val="0"/>
          <w:szCs w:val="32"/>
        </w:rPr>
        <w:t>福利部及所屬</w:t>
      </w:r>
      <w:proofErr w:type="gramEnd"/>
      <w:r w:rsidRPr="00F47E4E">
        <w:rPr>
          <w:rFonts w:ascii="標楷體" w:hAnsi="標楷體" w:hint="eastAsia"/>
          <w:b w:val="0"/>
          <w:szCs w:val="32"/>
        </w:rPr>
        <w:t>辦理健康行為促進、健康檢查、醫療照護等例行業務。經查執行情形，核有：（1）隨著國人生活方式日趨靜態，身體活動與不健康飲食模式等影響，易引發高血脂、高血壓及高血糖等三高慢性疾病，導致心肌梗塞與中風等心血管疾病。在民眾健康行為尚難短期內改變下，國人</w:t>
      </w:r>
      <w:proofErr w:type="gramStart"/>
      <w:r w:rsidRPr="00F47E4E">
        <w:rPr>
          <w:rFonts w:ascii="標楷體" w:hAnsi="標楷體" w:hint="eastAsia"/>
          <w:b w:val="0"/>
          <w:szCs w:val="32"/>
        </w:rPr>
        <w:t>三</w:t>
      </w:r>
      <w:proofErr w:type="gramEnd"/>
      <w:r w:rsidRPr="00F47E4E">
        <w:rPr>
          <w:rFonts w:ascii="標楷體" w:hAnsi="標楷體" w:hint="eastAsia"/>
          <w:b w:val="0"/>
          <w:szCs w:val="32"/>
        </w:rPr>
        <w:t>高盛行率亦難隨之改善，</w:t>
      </w:r>
      <w:proofErr w:type="gramStart"/>
      <w:r w:rsidRPr="00F47E4E">
        <w:rPr>
          <w:rFonts w:ascii="標楷體" w:hAnsi="標楷體" w:hint="eastAsia"/>
          <w:b w:val="0"/>
          <w:szCs w:val="32"/>
        </w:rPr>
        <w:t>爰</w:t>
      </w:r>
      <w:proofErr w:type="gramEnd"/>
      <w:r w:rsidRPr="00F47E4E">
        <w:rPr>
          <w:rFonts w:ascii="標楷體" w:hAnsi="標楷體" w:hint="eastAsia"/>
          <w:b w:val="0"/>
          <w:szCs w:val="32"/>
        </w:rPr>
        <w:t>及早辨識三高異常者，並使其接受診斷及治療，係心血管疾病防治之要務，惟成人預防保健服務檢查發現三高異常者後續接受追蹤治療比率未盡理想，且高血壓及高血脂患者接受診斷比率尚有改善空間，不利早期發現及治療；（2）心血管疾病高風險族群若未能定期接受治療及衛教，仍難有效控制或改善病情，中央健康</w:t>
      </w:r>
      <w:proofErr w:type="gramStart"/>
      <w:r w:rsidRPr="00F47E4E">
        <w:rPr>
          <w:rFonts w:ascii="標楷體" w:hAnsi="標楷體" w:hint="eastAsia"/>
          <w:b w:val="0"/>
          <w:szCs w:val="32"/>
        </w:rPr>
        <w:t>保險署</w:t>
      </w:r>
      <w:proofErr w:type="gramEnd"/>
      <w:r w:rsidRPr="00F47E4E">
        <w:rPr>
          <w:rFonts w:ascii="標楷體" w:hAnsi="標楷體" w:hint="eastAsia"/>
          <w:b w:val="0"/>
          <w:szCs w:val="32"/>
        </w:rPr>
        <w:t>推動三高疾病相關醫療給付改善方案，期透過調整支付醫療院所醫療費用方式，提供適當誘因，加強個案追蹤管理、衛教指導及自我照護能力，</w:t>
      </w:r>
      <w:proofErr w:type="gramStart"/>
      <w:r w:rsidRPr="00F47E4E">
        <w:rPr>
          <w:rFonts w:ascii="標楷體" w:hAnsi="標楷體" w:hint="eastAsia"/>
          <w:b w:val="0"/>
          <w:szCs w:val="32"/>
        </w:rPr>
        <w:t>112</w:t>
      </w:r>
      <w:proofErr w:type="gramEnd"/>
      <w:r w:rsidRPr="00F47E4E">
        <w:rPr>
          <w:rFonts w:ascii="標楷體" w:hAnsi="標楷體" w:hint="eastAsia"/>
          <w:b w:val="0"/>
          <w:szCs w:val="32"/>
        </w:rPr>
        <w:t>年</w:t>
      </w:r>
      <w:r w:rsidR="00612151" w:rsidRPr="00F47E4E">
        <w:rPr>
          <w:rFonts w:ascii="標楷體" w:hAnsi="標楷體" w:hint="eastAsia"/>
          <w:b w:val="0"/>
          <w:szCs w:val="32"/>
        </w:rPr>
        <w:t>度</w:t>
      </w:r>
      <w:r w:rsidRPr="00F47E4E">
        <w:rPr>
          <w:rFonts w:ascii="標楷體" w:hAnsi="標楷體" w:hint="eastAsia"/>
          <w:b w:val="0"/>
          <w:szCs w:val="32"/>
        </w:rPr>
        <w:t>糖尿病方案、糖尿病合併初期慢性腎臟病方案收</w:t>
      </w:r>
      <w:proofErr w:type="gramStart"/>
      <w:r w:rsidRPr="00F47E4E">
        <w:rPr>
          <w:rFonts w:ascii="標楷體" w:hAnsi="標楷體" w:hint="eastAsia"/>
          <w:b w:val="0"/>
          <w:szCs w:val="32"/>
        </w:rPr>
        <w:t>案照護率</w:t>
      </w:r>
      <w:proofErr w:type="gramEnd"/>
      <w:r w:rsidRPr="00F47E4E">
        <w:rPr>
          <w:rFonts w:ascii="標楷體" w:hAnsi="標楷體" w:hint="eastAsia"/>
          <w:b w:val="0"/>
          <w:szCs w:val="32"/>
        </w:rPr>
        <w:t>已達</w:t>
      </w:r>
      <w:proofErr w:type="gramStart"/>
      <w:r w:rsidRPr="00F47E4E">
        <w:rPr>
          <w:rFonts w:ascii="標楷體" w:hAnsi="標楷體" w:hint="eastAsia"/>
          <w:b w:val="0"/>
          <w:szCs w:val="32"/>
        </w:rPr>
        <w:t>6成</w:t>
      </w:r>
      <w:proofErr w:type="gramEnd"/>
      <w:r w:rsidRPr="00F47E4E">
        <w:rPr>
          <w:rFonts w:ascii="標楷體" w:hAnsi="標楷體" w:hint="eastAsia"/>
          <w:b w:val="0"/>
          <w:szCs w:val="32"/>
        </w:rPr>
        <w:t>，惟初期慢性腎臟病方案僅</w:t>
      </w:r>
      <w:proofErr w:type="gramStart"/>
      <w:r w:rsidRPr="00F47E4E">
        <w:rPr>
          <w:rFonts w:ascii="標楷體" w:hAnsi="標楷體" w:hint="eastAsia"/>
          <w:b w:val="0"/>
          <w:szCs w:val="32"/>
        </w:rPr>
        <w:t>3成</w:t>
      </w:r>
      <w:proofErr w:type="gramEnd"/>
      <w:r w:rsidRPr="00F47E4E">
        <w:rPr>
          <w:rFonts w:ascii="標楷體" w:hAnsi="標楷體" w:hint="eastAsia"/>
          <w:b w:val="0"/>
          <w:szCs w:val="32"/>
        </w:rPr>
        <w:t>餘，有待加強收案，以提供患者完整照護；又多數高血壓、高</w:t>
      </w:r>
      <w:proofErr w:type="gramStart"/>
      <w:r w:rsidRPr="00F47E4E">
        <w:rPr>
          <w:rFonts w:ascii="標楷體" w:hAnsi="標楷體" w:hint="eastAsia"/>
          <w:b w:val="0"/>
          <w:szCs w:val="32"/>
        </w:rPr>
        <w:t>血脂或代謝</w:t>
      </w:r>
      <w:proofErr w:type="gramEnd"/>
      <w:r w:rsidRPr="00F47E4E">
        <w:rPr>
          <w:rFonts w:ascii="標楷體" w:hAnsi="標楷體" w:hint="eastAsia"/>
          <w:b w:val="0"/>
          <w:szCs w:val="32"/>
        </w:rPr>
        <w:t>症候群等心血管疾病高風險族群，尚無法確保獲得相關追蹤照護服務，不利病情控制等情事，經函請衛生福利部</w:t>
      </w:r>
      <w:proofErr w:type="gramStart"/>
      <w:r w:rsidRPr="00F47E4E">
        <w:rPr>
          <w:rFonts w:ascii="標楷體" w:hAnsi="標楷體" w:hint="eastAsia"/>
          <w:b w:val="0"/>
          <w:szCs w:val="32"/>
        </w:rPr>
        <w:t>研</w:t>
      </w:r>
      <w:proofErr w:type="gramEnd"/>
      <w:r w:rsidRPr="00F47E4E">
        <w:rPr>
          <w:rFonts w:ascii="標楷體" w:hAnsi="標楷體" w:hint="eastAsia"/>
          <w:b w:val="0"/>
          <w:szCs w:val="32"/>
        </w:rPr>
        <w:t>謀改善。【詳總決算審核報告第2冊丙、拾玖、衛生福利部主管項下重要審核意見（八）】</w:t>
      </w:r>
    </w:p>
    <w:p w:rsidR="002F5E47" w:rsidRPr="00F47E4E" w:rsidRDefault="002F5E47" w:rsidP="000A704B">
      <w:pPr>
        <w:pStyle w:val="aff3"/>
        <w:overflowPunct w:val="0"/>
        <w:spacing w:beforeLines="80" w:before="192" w:afterLines="50" w:after="120" w:line="480" w:lineRule="exact"/>
        <w:ind w:firstLine="641"/>
        <w:rPr>
          <w:rFonts w:ascii="標楷體" w:hAnsi="標楷體"/>
        </w:rPr>
      </w:pPr>
      <w:r w:rsidRPr="00F47E4E">
        <w:rPr>
          <w:rFonts w:ascii="標楷體" w:hAnsi="標楷體" w:cs="Times New Roman" w:hint="eastAsia"/>
          <w:kern w:val="0"/>
          <w:sz w:val="32"/>
          <w:szCs w:val="32"/>
        </w:rPr>
        <w:lastRenderedPageBreak/>
        <w:t>（</w:t>
      </w:r>
      <w:r w:rsidR="00646C38" w:rsidRPr="00F47E4E">
        <w:rPr>
          <w:rFonts w:ascii="標楷體" w:hAnsi="標楷體" w:cs="Times New Roman" w:hint="eastAsia"/>
          <w:kern w:val="0"/>
          <w:sz w:val="32"/>
          <w:szCs w:val="32"/>
        </w:rPr>
        <w:t>十</w:t>
      </w:r>
      <w:r w:rsidRPr="00F47E4E">
        <w:rPr>
          <w:rFonts w:ascii="標楷體" w:hAnsi="標楷體" w:cs="Times New Roman"/>
          <w:kern w:val="0"/>
          <w:sz w:val="32"/>
          <w:szCs w:val="32"/>
        </w:rPr>
        <w:t>）</w:t>
      </w:r>
      <w:r w:rsidRPr="00F47E4E">
        <w:rPr>
          <w:rFonts w:ascii="標楷體" w:hAnsi="標楷體" w:cs="Times New Roman" w:hint="eastAsia"/>
          <w:kern w:val="0"/>
          <w:sz w:val="32"/>
          <w:szCs w:val="32"/>
        </w:rPr>
        <w:t>能力建構領域</w:t>
      </w:r>
      <w:r w:rsidRPr="00F47E4E">
        <w:rPr>
          <w:rFonts w:ascii="標楷體" w:hAnsi="標楷體" w:hint="eastAsia"/>
          <w:sz w:val="32"/>
          <w:szCs w:val="32"/>
        </w:rPr>
        <w:t>執行情形</w:t>
      </w:r>
    </w:p>
    <w:p w:rsidR="002F5E47" w:rsidRPr="00F47E4E" w:rsidRDefault="00613A37" w:rsidP="00F036F9">
      <w:pPr>
        <w:pStyle w:val="aff3"/>
        <w:overflowPunct w:val="0"/>
        <w:spacing w:before="48" w:afterLines="0" w:line="460" w:lineRule="exact"/>
        <w:ind w:firstLineChars="450" w:firstLine="1261"/>
        <w:rPr>
          <w:rFonts w:ascii="標楷體" w:hAnsi="標楷體" w:cs="Times New Roman"/>
          <w:b w:val="0"/>
          <w:bCs w:val="0"/>
          <w:kern w:val="0"/>
        </w:rPr>
      </w:pPr>
      <w:r w:rsidRPr="00F47E4E">
        <w:rPr>
          <w:rFonts w:ascii="標楷體" w:hAnsi="標楷體" w:cs="Times New Roman" w:hint="eastAsia"/>
          <w:kern w:val="0"/>
        </w:rPr>
        <w:t>教育部持續辦理氣候變遷教育推動計畫，由教學聯盟教師運用專業教材融入於課程授課，惟土地使用及健康領域</w:t>
      </w:r>
      <w:proofErr w:type="gramStart"/>
      <w:r w:rsidRPr="00F47E4E">
        <w:rPr>
          <w:rFonts w:ascii="標楷體" w:hAnsi="標楷體" w:cs="Times New Roman" w:hint="eastAsia"/>
          <w:kern w:val="0"/>
        </w:rPr>
        <w:t>授課門數及</w:t>
      </w:r>
      <w:proofErr w:type="gramEnd"/>
      <w:r w:rsidRPr="00F47E4E">
        <w:rPr>
          <w:rFonts w:ascii="標楷體" w:hAnsi="標楷體" w:cs="Times New Roman" w:hint="eastAsia"/>
          <w:kern w:val="0"/>
        </w:rPr>
        <w:t>修課學生數減少；自然解方係因應氣候變遷重要行動之一，且為民眾關注，</w:t>
      </w:r>
      <w:r w:rsidR="005876F8" w:rsidRPr="00F47E4E">
        <w:rPr>
          <w:rFonts w:ascii="標楷體" w:hAnsi="標楷體" w:cs="Times New Roman" w:hint="eastAsia"/>
          <w:kern w:val="0"/>
        </w:rPr>
        <w:t>允宜</w:t>
      </w:r>
      <w:r w:rsidRPr="00F47E4E">
        <w:rPr>
          <w:rFonts w:ascii="標楷體" w:hAnsi="標楷體" w:cs="Times New Roman" w:hint="eastAsia"/>
          <w:kern w:val="0"/>
        </w:rPr>
        <w:t>持續推廣並透過多元管道加強宣導，達到對社會大眾進行氣候變遷教育之目標</w:t>
      </w:r>
      <w:r w:rsidRPr="00F47E4E">
        <w:rPr>
          <w:rFonts w:ascii="標楷體" w:hAnsi="標楷體" w:hint="eastAsia"/>
          <w:kern w:val="28"/>
        </w:rPr>
        <w:t>：</w:t>
      </w:r>
      <w:r w:rsidRPr="00F47E4E">
        <w:rPr>
          <w:rFonts w:ascii="標楷體" w:hAnsi="標楷體" w:hint="eastAsia"/>
          <w:b w:val="0"/>
          <w:kern w:val="0"/>
          <w:szCs w:val="24"/>
        </w:rPr>
        <w:t>教育部為回應全球急迫面對之氣候變遷議題，</w:t>
      </w:r>
      <w:r w:rsidR="005D3860" w:rsidRPr="00F47E4E">
        <w:rPr>
          <w:rFonts w:ascii="標楷體" w:hAnsi="標楷體" w:hint="eastAsia"/>
          <w:b w:val="0"/>
          <w:kern w:val="0"/>
        </w:rPr>
        <w:t>於</w:t>
      </w:r>
      <w:r w:rsidR="005D3860" w:rsidRPr="00F47E4E">
        <w:rPr>
          <w:rFonts w:ascii="標楷體" w:hAnsi="標楷體" w:cs="Times New Roman" w:hint="eastAsia"/>
          <w:b w:val="0"/>
          <w:kern w:val="0"/>
        </w:rPr>
        <w:t>「國家氣候變遷調適行動方案</w:t>
      </w:r>
      <w:r w:rsidR="009B0016" w:rsidRPr="00F47E4E">
        <w:rPr>
          <w:rFonts w:ascii="標楷體" w:hAnsi="標楷體" w:cs="Times New Roman" w:hint="eastAsia"/>
          <w:b w:val="0"/>
          <w:kern w:val="0"/>
        </w:rPr>
        <w:t>（107－111年）</w:t>
      </w:r>
      <w:r w:rsidR="005D3860" w:rsidRPr="00F47E4E">
        <w:rPr>
          <w:rFonts w:ascii="標楷體" w:hAnsi="標楷體" w:cs="Times New Roman" w:hint="eastAsia"/>
          <w:b w:val="0"/>
          <w:kern w:val="0"/>
        </w:rPr>
        <w:t>」</w:t>
      </w:r>
      <w:r w:rsidRPr="00F47E4E">
        <w:rPr>
          <w:rFonts w:ascii="標楷體" w:hAnsi="標楷體" w:hint="eastAsia"/>
          <w:b w:val="0"/>
          <w:kern w:val="0"/>
          <w:szCs w:val="24"/>
        </w:rPr>
        <w:t>持續辦理氣候變遷教育推動計畫</w:t>
      </w:r>
      <w:r w:rsidR="00B61BCC" w:rsidRPr="00F47E4E">
        <w:rPr>
          <w:rFonts w:ascii="標楷體" w:hAnsi="標楷體" w:hint="eastAsia"/>
          <w:b w:val="0"/>
          <w:kern w:val="0"/>
          <w:szCs w:val="24"/>
        </w:rPr>
        <w:t>。</w:t>
      </w:r>
      <w:r w:rsidRPr="00F47E4E">
        <w:rPr>
          <w:rFonts w:ascii="標楷體" w:hAnsi="標楷體" w:hint="eastAsia"/>
          <w:b w:val="0"/>
          <w:kern w:val="0"/>
          <w:szCs w:val="24"/>
        </w:rPr>
        <w:t>經查執行情形，核有：</w:t>
      </w:r>
      <w:r w:rsidR="006C6DCE">
        <w:rPr>
          <w:rFonts w:ascii="標楷體" w:hAnsi="標楷體" w:hint="eastAsia"/>
          <w:b w:val="0"/>
          <w:kern w:val="0"/>
          <w:szCs w:val="24"/>
        </w:rPr>
        <w:t>1.</w:t>
      </w:r>
      <w:r w:rsidRPr="00F47E4E">
        <w:rPr>
          <w:rFonts w:ascii="標楷體" w:hAnsi="標楷體" w:hint="eastAsia"/>
          <w:b w:val="0"/>
          <w:kern w:val="28"/>
        </w:rPr>
        <w:t>據教育部</w:t>
      </w:r>
      <w:proofErr w:type="gramStart"/>
      <w:r w:rsidRPr="00F47E4E">
        <w:rPr>
          <w:rFonts w:ascii="標楷體" w:hAnsi="標楷體" w:hint="eastAsia"/>
          <w:b w:val="0"/>
          <w:kern w:val="28"/>
        </w:rPr>
        <w:t>112</w:t>
      </w:r>
      <w:proofErr w:type="gramEnd"/>
      <w:r w:rsidRPr="00F47E4E">
        <w:rPr>
          <w:rFonts w:ascii="標楷體" w:hAnsi="標楷體" w:hint="eastAsia"/>
          <w:b w:val="0"/>
          <w:kern w:val="28"/>
        </w:rPr>
        <w:t>年度氣候變遷教育教學聯盟計畫（南區）</w:t>
      </w:r>
      <w:r w:rsidRPr="00F47E4E">
        <w:rPr>
          <w:rFonts w:ascii="標楷體" w:hAnsi="標楷體" w:hint="eastAsia"/>
          <w:b w:val="0"/>
          <w:kern w:val="0"/>
        </w:rPr>
        <w:t>期末</w:t>
      </w:r>
      <w:r w:rsidRPr="00F47E4E">
        <w:rPr>
          <w:rFonts w:ascii="標楷體" w:hAnsi="標楷體" w:hint="eastAsia"/>
          <w:b w:val="0"/>
          <w:kern w:val="28"/>
        </w:rPr>
        <w:t>成果報告書列載，南區教學聯盟教師運用土地使用、維生基礎設施、海岸、健康等4大</w:t>
      </w:r>
      <w:r w:rsidRPr="00F47E4E">
        <w:rPr>
          <w:rFonts w:ascii="標楷體" w:hAnsi="標楷體" w:cs="Times New Roman" w:hint="eastAsia"/>
          <w:b w:val="0"/>
          <w:kern w:val="0"/>
        </w:rPr>
        <w:t>領域</w:t>
      </w:r>
      <w:r w:rsidRPr="00F47E4E">
        <w:rPr>
          <w:rFonts w:ascii="標楷體" w:hAnsi="標楷體" w:hint="eastAsia"/>
          <w:b w:val="0"/>
          <w:kern w:val="28"/>
        </w:rPr>
        <w:t>之氣候變遷專業教材，融入於課程授課情形，</w:t>
      </w:r>
      <w:proofErr w:type="gramStart"/>
      <w:r w:rsidRPr="00F47E4E">
        <w:rPr>
          <w:rFonts w:ascii="標楷體" w:hAnsi="標楷體" w:hint="eastAsia"/>
          <w:b w:val="0"/>
          <w:kern w:val="28"/>
        </w:rPr>
        <w:t>112</w:t>
      </w:r>
      <w:proofErr w:type="gramEnd"/>
      <w:r w:rsidRPr="00F47E4E">
        <w:rPr>
          <w:rFonts w:ascii="標楷體" w:hAnsi="標楷體" w:hint="eastAsia"/>
          <w:b w:val="0"/>
          <w:kern w:val="28"/>
        </w:rPr>
        <w:t>年度土地使用領域、健康領域</w:t>
      </w:r>
      <w:proofErr w:type="gramStart"/>
      <w:r w:rsidRPr="00F47E4E">
        <w:rPr>
          <w:rFonts w:ascii="標楷體" w:hAnsi="標楷體" w:hint="eastAsia"/>
          <w:b w:val="0"/>
          <w:kern w:val="28"/>
        </w:rPr>
        <w:t>授課門數分別</w:t>
      </w:r>
      <w:proofErr w:type="gramEnd"/>
      <w:r w:rsidRPr="00F47E4E">
        <w:rPr>
          <w:rFonts w:ascii="標楷體" w:hAnsi="標楷體" w:hint="eastAsia"/>
          <w:b w:val="0"/>
          <w:kern w:val="28"/>
        </w:rPr>
        <w:t>為25門、17門，較</w:t>
      </w:r>
      <w:proofErr w:type="gramStart"/>
      <w:r w:rsidRPr="00F47E4E">
        <w:rPr>
          <w:rFonts w:ascii="標楷體" w:hAnsi="標楷體" w:hint="eastAsia"/>
          <w:b w:val="0"/>
          <w:kern w:val="28"/>
        </w:rPr>
        <w:t>107</w:t>
      </w:r>
      <w:proofErr w:type="gramEnd"/>
      <w:r w:rsidRPr="00F47E4E">
        <w:rPr>
          <w:rFonts w:ascii="標楷體" w:hAnsi="標楷體" w:hint="eastAsia"/>
          <w:b w:val="0"/>
          <w:kern w:val="28"/>
        </w:rPr>
        <w:t>年度之29門、21門，</w:t>
      </w:r>
      <w:r w:rsidR="00AF6578" w:rsidRPr="00F47E4E">
        <w:rPr>
          <w:rFonts w:ascii="標楷體" w:hAnsi="標楷體" w:hint="eastAsia"/>
          <w:b w:val="0"/>
          <w:kern w:val="28"/>
        </w:rPr>
        <w:t>各</w:t>
      </w:r>
      <w:r w:rsidRPr="00F47E4E">
        <w:rPr>
          <w:rFonts w:ascii="標楷體" w:hAnsi="標楷體" w:hint="eastAsia"/>
          <w:b w:val="0"/>
          <w:kern w:val="28"/>
        </w:rPr>
        <w:t>減少4門，減幅13.79％、19.05％；</w:t>
      </w:r>
      <w:proofErr w:type="gramStart"/>
      <w:r w:rsidRPr="00F47E4E">
        <w:rPr>
          <w:rFonts w:ascii="標楷體" w:hAnsi="標楷體" w:hint="eastAsia"/>
          <w:b w:val="0"/>
          <w:kern w:val="28"/>
        </w:rPr>
        <w:t>112</w:t>
      </w:r>
      <w:proofErr w:type="gramEnd"/>
      <w:r w:rsidRPr="00F47E4E">
        <w:rPr>
          <w:rFonts w:ascii="標楷體" w:hAnsi="標楷體" w:hint="eastAsia"/>
          <w:b w:val="0"/>
          <w:kern w:val="28"/>
        </w:rPr>
        <w:t>年度修課學生數分別為1,010人、708人，較</w:t>
      </w:r>
      <w:proofErr w:type="gramStart"/>
      <w:r w:rsidRPr="00F47E4E">
        <w:rPr>
          <w:rFonts w:ascii="標楷體" w:hAnsi="標楷體" w:hint="eastAsia"/>
          <w:b w:val="0"/>
          <w:kern w:val="28"/>
        </w:rPr>
        <w:t>107</w:t>
      </w:r>
      <w:proofErr w:type="gramEnd"/>
      <w:r w:rsidRPr="00F47E4E">
        <w:rPr>
          <w:rFonts w:ascii="標楷體" w:hAnsi="標楷體" w:hint="eastAsia"/>
          <w:b w:val="0"/>
          <w:kern w:val="28"/>
        </w:rPr>
        <w:t>年度之1,051人、1,074人，減少41人、366人，減幅3.90％、34.08％，</w:t>
      </w:r>
      <w:proofErr w:type="gramStart"/>
      <w:r w:rsidRPr="00F47E4E">
        <w:rPr>
          <w:rFonts w:ascii="標楷體" w:hAnsi="標楷體" w:hint="eastAsia"/>
          <w:b w:val="0"/>
          <w:kern w:val="28"/>
        </w:rPr>
        <w:t>授課門數及</w:t>
      </w:r>
      <w:proofErr w:type="gramEnd"/>
      <w:r w:rsidRPr="00F47E4E">
        <w:rPr>
          <w:rFonts w:ascii="標楷體" w:hAnsi="標楷體" w:hint="eastAsia"/>
          <w:b w:val="0"/>
          <w:kern w:val="28"/>
        </w:rPr>
        <w:t>修課學生</w:t>
      </w:r>
      <w:proofErr w:type="gramStart"/>
      <w:r w:rsidRPr="00F47E4E">
        <w:rPr>
          <w:rFonts w:ascii="標楷體" w:hAnsi="標楷體" w:hint="eastAsia"/>
          <w:b w:val="0"/>
          <w:kern w:val="28"/>
        </w:rPr>
        <w:t>數均有減少</w:t>
      </w:r>
      <w:proofErr w:type="gramEnd"/>
      <w:r w:rsidRPr="00F47E4E">
        <w:rPr>
          <w:rFonts w:ascii="標楷體" w:hAnsi="標楷體" w:hint="eastAsia"/>
          <w:b w:val="0"/>
          <w:kern w:val="28"/>
        </w:rPr>
        <w:t>情形，有待持續鼓勵聯盟教師加強運用，以強化學生氣候變遷知能；</w:t>
      </w:r>
      <w:r w:rsidR="006C6DCE">
        <w:rPr>
          <w:rFonts w:ascii="標楷體" w:hAnsi="標楷體" w:hint="eastAsia"/>
          <w:b w:val="0"/>
          <w:kern w:val="28"/>
        </w:rPr>
        <w:t>2.</w:t>
      </w:r>
      <w:r w:rsidRPr="00F47E4E">
        <w:rPr>
          <w:rFonts w:ascii="標楷體" w:hAnsi="標楷體" w:hint="eastAsia"/>
          <w:b w:val="0"/>
          <w:kern w:val="28"/>
        </w:rPr>
        <w:t>另教育部氣候變遷教育教學聯盟（北區）對準國家氣候變遷調適</w:t>
      </w:r>
      <w:proofErr w:type="gramStart"/>
      <w:r w:rsidRPr="00F47E4E">
        <w:rPr>
          <w:rFonts w:ascii="標楷體" w:hAnsi="標楷體" w:hint="eastAsia"/>
          <w:b w:val="0"/>
          <w:kern w:val="28"/>
        </w:rPr>
        <w:t>及淨零政策</w:t>
      </w:r>
      <w:proofErr w:type="gramEnd"/>
      <w:r w:rsidRPr="00F47E4E">
        <w:rPr>
          <w:rFonts w:ascii="標楷體" w:hAnsi="標楷體" w:hint="eastAsia"/>
          <w:b w:val="0"/>
          <w:kern w:val="28"/>
        </w:rPr>
        <w:t>，以教育面切入回應調適能力建構需求，舉辦自然解方（透過保護現有狀況良好的生態系，修復退化的生態系，及妥善管理被使用的生態系，以利同時解決多項永續發展的挑戰）教學活動，並</w:t>
      </w:r>
      <w:proofErr w:type="gramStart"/>
      <w:r w:rsidRPr="00F47E4E">
        <w:rPr>
          <w:rFonts w:ascii="標楷體" w:hAnsi="標楷體" w:hint="eastAsia"/>
          <w:b w:val="0"/>
          <w:kern w:val="28"/>
        </w:rPr>
        <w:t>透過線上教學</w:t>
      </w:r>
      <w:proofErr w:type="gramEnd"/>
      <w:r w:rsidRPr="00F47E4E">
        <w:rPr>
          <w:rFonts w:ascii="標楷體" w:hAnsi="標楷體" w:hint="eastAsia"/>
          <w:b w:val="0"/>
          <w:kern w:val="28"/>
        </w:rPr>
        <w:t>影片，引入情境案例，納入自然解方觀念，推廣氣候變遷調適、減緩知識，據教育部</w:t>
      </w:r>
      <w:proofErr w:type="gramStart"/>
      <w:r w:rsidRPr="00F47E4E">
        <w:rPr>
          <w:rFonts w:ascii="標楷體" w:hAnsi="標楷體" w:hint="eastAsia"/>
          <w:b w:val="0"/>
          <w:kern w:val="28"/>
        </w:rPr>
        <w:t>112</w:t>
      </w:r>
      <w:proofErr w:type="gramEnd"/>
      <w:r w:rsidRPr="00F47E4E">
        <w:rPr>
          <w:rFonts w:ascii="標楷體" w:hAnsi="標楷體" w:hint="eastAsia"/>
          <w:b w:val="0"/>
          <w:kern w:val="28"/>
        </w:rPr>
        <w:t>年度氣候變遷教育教學聯盟計畫（北區）期末成果報告書列載，112年1至11月氣候變遷教育教學聯盟Facebook粉絲專頁每月</w:t>
      </w:r>
      <w:proofErr w:type="gramStart"/>
      <w:r w:rsidRPr="00F47E4E">
        <w:rPr>
          <w:rFonts w:ascii="標楷體" w:hAnsi="標楷體" w:hint="eastAsia"/>
          <w:b w:val="0"/>
          <w:kern w:val="28"/>
        </w:rPr>
        <w:t>平均貼文9.36篇</w:t>
      </w:r>
      <w:proofErr w:type="gramEnd"/>
      <w:r w:rsidRPr="00F47E4E">
        <w:rPr>
          <w:rFonts w:ascii="標楷體" w:hAnsi="標楷體" w:hint="eastAsia"/>
          <w:b w:val="0"/>
          <w:kern w:val="28"/>
        </w:rPr>
        <w:t>，其中觸及人數及參與互動次數最高者，為112年8月28日宣傳「自然解方孵化教室」系列</w:t>
      </w:r>
      <w:proofErr w:type="gramStart"/>
      <w:r w:rsidRPr="00F47E4E">
        <w:rPr>
          <w:rFonts w:ascii="標楷體" w:hAnsi="標楷體" w:hint="eastAsia"/>
          <w:b w:val="0"/>
          <w:kern w:val="28"/>
        </w:rPr>
        <w:t>影片貼文</w:t>
      </w:r>
      <w:proofErr w:type="gramEnd"/>
      <w:r w:rsidRPr="00F47E4E">
        <w:rPr>
          <w:rFonts w:ascii="標楷體" w:hAnsi="標楷體" w:hint="eastAsia"/>
          <w:b w:val="0"/>
          <w:kern w:val="28"/>
        </w:rPr>
        <w:t>，觸及1,770人，參與互動238次，占該期間觸及19,921人之8.89％。另該聯盟於氣候變遷Podcast頻道錄製「自然解方孵化教室」系列影片節目，並於YouTube頻道上架影片供民眾觀看，以多元方式傳遞專業知識予社會大眾，透過節目主持人與學者對談，引導聽（觀）眾瞭解自然解方，截至113年4月25日止，該聯盟YouTube頻道「自然解方孵化教室」系列影片，累計觀看538次，</w:t>
      </w:r>
      <w:proofErr w:type="gramStart"/>
      <w:r w:rsidRPr="00F47E4E">
        <w:rPr>
          <w:rFonts w:ascii="標楷體" w:hAnsi="標楷體" w:hint="eastAsia"/>
          <w:b w:val="0"/>
          <w:kern w:val="28"/>
        </w:rPr>
        <w:t>鑑</w:t>
      </w:r>
      <w:proofErr w:type="gramEnd"/>
      <w:r w:rsidRPr="00F47E4E">
        <w:rPr>
          <w:rFonts w:ascii="標楷體" w:hAnsi="標楷體" w:hint="eastAsia"/>
          <w:b w:val="0"/>
          <w:kern w:val="28"/>
        </w:rPr>
        <w:t>於該議題系列為相當熱門之話題</w:t>
      </w:r>
      <w:r w:rsidR="009B0016" w:rsidRPr="00F47E4E">
        <w:rPr>
          <w:rFonts w:ascii="標楷體" w:hAnsi="標楷體" w:hint="eastAsia"/>
          <w:b w:val="0"/>
          <w:kern w:val="28"/>
        </w:rPr>
        <w:t>，</w:t>
      </w:r>
      <w:r w:rsidRPr="00F47E4E">
        <w:rPr>
          <w:rFonts w:ascii="標楷體" w:hAnsi="標楷體" w:hint="eastAsia"/>
          <w:b w:val="0"/>
          <w:kern w:val="28"/>
        </w:rPr>
        <w:t>允宜持續透過Facebook、YouTube頻道等多元管道，製作</w:t>
      </w:r>
      <w:proofErr w:type="gramStart"/>
      <w:r w:rsidRPr="00F47E4E">
        <w:rPr>
          <w:rFonts w:ascii="標楷體" w:hAnsi="標楷體" w:hint="eastAsia"/>
          <w:b w:val="0"/>
          <w:kern w:val="28"/>
        </w:rPr>
        <w:t>新穎、</w:t>
      </w:r>
      <w:proofErr w:type="gramEnd"/>
      <w:r w:rsidRPr="00F47E4E">
        <w:rPr>
          <w:rFonts w:ascii="標楷體" w:hAnsi="標楷體" w:hint="eastAsia"/>
          <w:b w:val="0"/>
          <w:kern w:val="28"/>
        </w:rPr>
        <w:t>活潑及易於瞭解宣導教材或影片，加強宣導氣候變遷議題，以擴大宣傳效果，達到對社會大眾進行氣候變遷教育之目標等情事，經函請教育部</w:t>
      </w:r>
      <w:proofErr w:type="gramStart"/>
      <w:r w:rsidRPr="00F47E4E">
        <w:rPr>
          <w:rFonts w:ascii="標楷體" w:hAnsi="標楷體" w:hint="eastAsia"/>
          <w:b w:val="0"/>
          <w:kern w:val="28"/>
        </w:rPr>
        <w:t>研</w:t>
      </w:r>
      <w:proofErr w:type="gramEnd"/>
      <w:r w:rsidRPr="00F47E4E">
        <w:rPr>
          <w:rFonts w:ascii="標楷體" w:hAnsi="標楷體" w:hint="eastAsia"/>
          <w:b w:val="0"/>
          <w:kern w:val="28"/>
        </w:rPr>
        <w:t>謀改善。</w:t>
      </w:r>
      <w:proofErr w:type="gramStart"/>
      <w:r w:rsidRPr="00F47E4E">
        <w:rPr>
          <w:rFonts w:ascii="標楷體" w:hAnsi="標楷體" w:cs="Times New Roman" w:hint="eastAsia"/>
          <w:b w:val="0"/>
          <w:bCs w:val="0"/>
          <w:kern w:val="0"/>
        </w:rPr>
        <w:t>【</w:t>
      </w:r>
      <w:proofErr w:type="gramEnd"/>
      <w:r w:rsidRPr="00F47E4E">
        <w:rPr>
          <w:rFonts w:ascii="標楷體" w:hAnsi="標楷體" w:cs="Times New Roman" w:hint="eastAsia"/>
          <w:b w:val="0"/>
          <w:bCs w:val="0"/>
          <w:kern w:val="0"/>
        </w:rPr>
        <w:t>詳總決算審核報告</w:t>
      </w:r>
      <w:proofErr w:type="gramStart"/>
      <w:r w:rsidRPr="00F47E4E">
        <w:rPr>
          <w:rFonts w:ascii="標楷體" w:hAnsi="標楷體" w:cs="Times New Roman" w:hint="eastAsia"/>
          <w:b w:val="0"/>
          <w:bCs w:val="0"/>
          <w:kern w:val="0"/>
        </w:rPr>
        <w:t>第2冊丙</w:t>
      </w:r>
      <w:proofErr w:type="gramEnd"/>
      <w:r w:rsidRPr="00F47E4E">
        <w:rPr>
          <w:rFonts w:ascii="標楷體" w:hAnsi="標楷體" w:cs="Times New Roman" w:hint="eastAsia"/>
          <w:b w:val="0"/>
          <w:bCs w:val="0"/>
          <w:kern w:val="0"/>
        </w:rPr>
        <w:t>、拾壹、教育部主管項下重要審核意見（十）3.】</w:t>
      </w:r>
    </w:p>
    <w:sectPr w:rsidR="002F5E47" w:rsidRPr="00F47E4E" w:rsidSect="00095E47">
      <w:headerReference w:type="even" r:id="rId13"/>
      <w:headerReference w:type="default" r:id="rId14"/>
      <w:footerReference w:type="even" r:id="rId15"/>
      <w:footerReference w:type="default" r:id="rId16"/>
      <w:headerReference w:type="first" r:id="rId17"/>
      <w:footerReference w:type="first" r:id="rId18"/>
      <w:pgSz w:w="11907" w:h="16840"/>
      <w:pgMar w:top="1418" w:right="851" w:bottom="1418" w:left="851" w:header="1021" w:footer="737" w:gutter="284"/>
      <w:pgNumType w:start="30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5670" w:rsidRDefault="00CF5670">
      <w:r>
        <w:separator/>
      </w:r>
    </w:p>
  </w:endnote>
  <w:endnote w:type="continuationSeparator" w:id="0">
    <w:p w:rsidR="00CF5670" w:rsidRDefault="00CF5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6F8" w:rsidRDefault="005876F8" w:rsidP="00952F92">
    <w:pPr>
      <w:tabs>
        <w:tab w:val="center" w:pos="4153"/>
        <w:tab w:val="right" w:pos="8306"/>
      </w:tabs>
      <w:snapToGrid w:val="0"/>
      <w:jc w:val="center"/>
      <w:rPr>
        <w:rFonts w:ascii="標楷體" w:eastAsia="標楷體" w:hAnsi="標楷體"/>
        <w:sz w:val="20"/>
        <w:szCs w:val="20"/>
      </w:rPr>
    </w:pPr>
    <w:bookmarkStart w:id="1" w:name="_GoBack"/>
    <w:bookmarkEnd w:id="1"/>
    <w:r>
      <w:rPr>
        <w:rFonts w:ascii="標楷體" w:eastAsia="標楷體" w:hAnsi="標楷體" w:hint="eastAsia"/>
        <w:sz w:val="20"/>
        <w:szCs w:val="20"/>
      </w:rPr>
      <w:t>乙－</w:t>
    </w:r>
    <w:r>
      <w:rPr>
        <w:rFonts w:ascii="標楷體" w:eastAsia="標楷體" w:hAnsi="標楷體"/>
        <w:sz w:val="20"/>
        <w:szCs w:val="20"/>
      </w:rPr>
      <w:fldChar w:fldCharType="begin"/>
    </w:r>
    <w:r>
      <w:rPr>
        <w:rFonts w:ascii="標楷體" w:eastAsia="標楷體" w:hAnsi="標楷體"/>
        <w:sz w:val="20"/>
        <w:szCs w:val="20"/>
      </w:rPr>
      <w:instrText>PAGE   \* MERGEFORMAT</w:instrText>
    </w:r>
    <w:r>
      <w:rPr>
        <w:rFonts w:ascii="標楷體" w:eastAsia="標楷體" w:hAnsi="標楷體"/>
        <w:sz w:val="20"/>
        <w:szCs w:val="20"/>
      </w:rPr>
      <w:fldChar w:fldCharType="separate"/>
    </w:r>
    <w:r w:rsidR="00095E47" w:rsidRPr="00095E47">
      <w:rPr>
        <w:rFonts w:ascii="標楷體" w:eastAsia="標楷體" w:hAnsi="標楷體"/>
        <w:noProof/>
        <w:sz w:val="20"/>
        <w:szCs w:val="20"/>
        <w:lang w:val="zh-TW"/>
      </w:rPr>
      <w:t>300</w:t>
    </w:r>
    <w:r>
      <w:rPr>
        <w:rFonts w:ascii="標楷體" w:eastAsia="標楷體" w:hAnsi="標楷體"/>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76F8" w:rsidRDefault="005876F8" w:rsidP="00952F92">
    <w:pPr>
      <w:tabs>
        <w:tab w:val="center" w:pos="4153"/>
        <w:tab w:val="right" w:pos="8306"/>
      </w:tabs>
      <w:snapToGrid w:val="0"/>
      <w:jc w:val="center"/>
      <w:rPr>
        <w:rFonts w:ascii="標楷體" w:eastAsia="標楷體" w:hAnsi="標楷體"/>
        <w:sz w:val="20"/>
        <w:szCs w:val="20"/>
      </w:rPr>
    </w:pPr>
    <w:r>
      <w:rPr>
        <w:rFonts w:ascii="標楷體" w:eastAsia="標楷體" w:hAnsi="標楷體" w:hint="eastAsia"/>
        <w:sz w:val="20"/>
        <w:szCs w:val="20"/>
      </w:rPr>
      <w:t>乙－</w:t>
    </w:r>
    <w:r>
      <w:rPr>
        <w:rFonts w:ascii="標楷體" w:eastAsia="標楷體" w:hAnsi="標楷體"/>
        <w:sz w:val="20"/>
        <w:szCs w:val="20"/>
      </w:rPr>
      <w:fldChar w:fldCharType="begin"/>
    </w:r>
    <w:r>
      <w:rPr>
        <w:rFonts w:ascii="標楷體" w:eastAsia="標楷體" w:hAnsi="標楷體"/>
        <w:sz w:val="20"/>
        <w:szCs w:val="20"/>
      </w:rPr>
      <w:instrText>PAGE   \* MERGEFORMAT</w:instrText>
    </w:r>
    <w:r>
      <w:rPr>
        <w:rFonts w:ascii="標楷體" w:eastAsia="標楷體" w:hAnsi="標楷體"/>
        <w:sz w:val="20"/>
        <w:szCs w:val="20"/>
      </w:rPr>
      <w:fldChar w:fldCharType="separate"/>
    </w:r>
    <w:r w:rsidR="00095E47" w:rsidRPr="00095E47">
      <w:rPr>
        <w:rFonts w:ascii="標楷體" w:eastAsia="標楷體" w:hAnsi="標楷體"/>
        <w:noProof/>
        <w:sz w:val="20"/>
        <w:szCs w:val="20"/>
        <w:lang w:val="zh-TW"/>
      </w:rPr>
      <w:t>321</w:t>
    </w:r>
    <w:r>
      <w:rPr>
        <w:rFonts w:ascii="標楷體" w:eastAsia="標楷體" w:hAnsi="標楷體"/>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E47" w:rsidRDefault="00095E47">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5670" w:rsidRDefault="00CF5670">
      <w:r>
        <w:separator/>
      </w:r>
    </w:p>
  </w:footnote>
  <w:footnote w:type="continuationSeparator" w:id="0">
    <w:p w:rsidR="00CF5670" w:rsidRDefault="00CF5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E47" w:rsidRDefault="00095E47">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E47" w:rsidRDefault="00095E47">
    <w:pPr>
      <w:pStyle w:val="a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95E47" w:rsidRDefault="00095E4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4656A2"/>
    <w:multiLevelType w:val="hybridMultilevel"/>
    <w:tmpl w:val="C3201BB0"/>
    <w:lvl w:ilvl="0" w:tplc="99EC62EC">
      <w:start w:val="1"/>
      <w:numFmt w:val="decimal"/>
      <w:lvlText w:val="%1."/>
      <w:lvlJc w:val="left"/>
      <w:pPr>
        <w:ind w:left="360" w:hanging="360"/>
      </w:pPr>
      <w:rPr>
        <w:rFonts w:hint="default"/>
        <w:color w:val="auto"/>
        <w:sz w:val="32"/>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bordersDoNotSurroundHeader/>
  <w:bordersDoNotSurroundFooter/>
  <w:proofState w:spelling="clean" w:grammar="clean"/>
  <w:defaultTabStop w:val="0"/>
  <w:evenAndOddHeaders/>
  <w:displayHorizontalDrawingGridEvery w:val="0"/>
  <w:displayVerticalDrawingGridEvery w:val="2"/>
  <w:characterSpacingControl w:val="compressPunctuation"/>
  <w:hdrShapeDefaults>
    <o:shapedefaults v:ext="edit" spidmax="6145"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0C9E"/>
    <w:rsid w:val="00000285"/>
    <w:rsid w:val="00000C9C"/>
    <w:rsid w:val="0000160D"/>
    <w:rsid w:val="00001B91"/>
    <w:rsid w:val="00001F00"/>
    <w:rsid w:val="000020EA"/>
    <w:rsid w:val="00002444"/>
    <w:rsid w:val="00002B22"/>
    <w:rsid w:val="00002C4F"/>
    <w:rsid w:val="00002C96"/>
    <w:rsid w:val="00002D63"/>
    <w:rsid w:val="00002DCC"/>
    <w:rsid w:val="00004A91"/>
    <w:rsid w:val="000057DF"/>
    <w:rsid w:val="00006382"/>
    <w:rsid w:val="0000661D"/>
    <w:rsid w:val="00007A26"/>
    <w:rsid w:val="000105B7"/>
    <w:rsid w:val="00010F73"/>
    <w:rsid w:val="00011AE3"/>
    <w:rsid w:val="000122D8"/>
    <w:rsid w:val="000123C0"/>
    <w:rsid w:val="000125B9"/>
    <w:rsid w:val="00013120"/>
    <w:rsid w:val="00013F0B"/>
    <w:rsid w:val="000140A0"/>
    <w:rsid w:val="00014240"/>
    <w:rsid w:val="00014CB4"/>
    <w:rsid w:val="00014CC8"/>
    <w:rsid w:val="00014DD6"/>
    <w:rsid w:val="0001554C"/>
    <w:rsid w:val="00015590"/>
    <w:rsid w:val="0001581C"/>
    <w:rsid w:val="00015BB7"/>
    <w:rsid w:val="00015BFA"/>
    <w:rsid w:val="00015FC1"/>
    <w:rsid w:val="000162D1"/>
    <w:rsid w:val="0001694B"/>
    <w:rsid w:val="00016AE5"/>
    <w:rsid w:val="000200E6"/>
    <w:rsid w:val="0002039A"/>
    <w:rsid w:val="00020CD2"/>
    <w:rsid w:val="000210A3"/>
    <w:rsid w:val="000234D9"/>
    <w:rsid w:val="00023B53"/>
    <w:rsid w:val="000243A5"/>
    <w:rsid w:val="000244E0"/>
    <w:rsid w:val="000246AB"/>
    <w:rsid w:val="00024E51"/>
    <w:rsid w:val="000253CD"/>
    <w:rsid w:val="00025A6F"/>
    <w:rsid w:val="0002631F"/>
    <w:rsid w:val="00026B5A"/>
    <w:rsid w:val="00026C4B"/>
    <w:rsid w:val="000270F5"/>
    <w:rsid w:val="00027441"/>
    <w:rsid w:val="00027E96"/>
    <w:rsid w:val="00027ED9"/>
    <w:rsid w:val="000300B3"/>
    <w:rsid w:val="00030358"/>
    <w:rsid w:val="0003074C"/>
    <w:rsid w:val="0003151E"/>
    <w:rsid w:val="00032C32"/>
    <w:rsid w:val="00034449"/>
    <w:rsid w:val="00034F06"/>
    <w:rsid w:val="00035B19"/>
    <w:rsid w:val="00036C4E"/>
    <w:rsid w:val="00036FFB"/>
    <w:rsid w:val="0003749E"/>
    <w:rsid w:val="000379C9"/>
    <w:rsid w:val="00037C11"/>
    <w:rsid w:val="00037FE8"/>
    <w:rsid w:val="000402B0"/>
    <w:rsid w:val="00040752"/>
    <w:rsid w:val="000408EB"/>
    <w:rsid w:val="00040F32"/>
    <w:rsid w:val="00042256"/>
    <w:rsid w:val="000426B0"/>
    <w:rsid w:val="0004282B"/>
    <w:rsid w:val="00043531"/>
    <w:rsid w:val="00043685"/>
    <w:rsid w:val="0004384C"/>
    <w:rsid w:val="00043949"/>
    <w:rsid w:val="00043F2E"/>
    <w:rsid w:val="00044461"/>
    <w:rsid w:val="00044DD9"/>
    <w:rsid w:val="00045BF6"/>
    <w:rsid w:val="00045E20"/>
    <w:rsid w:val="00045E55"/>
    <w:rsid w:val="000464E7"/>
    <w:rsid w:val="00046EFD"/>
    <w:rsid w:val="00047181"/>
    <w:rsid w:val="000505CC"/>
    <w:rsid w:val="00050662"/>
    <w:rsid w:val="00050965"/>
    <w:rsid w:val="00050BD8"/>
    <w:rsid w:val="00050DEC"/>
    <w:rsid w:val="00050F3E"/>
    <w:rsid w:val="00051007"/>
    <w:rsid w:val="00051F17"/>
    <w:rsid w:val="00052088"/>
    <w:rsid w:val="00054274"/>
    <w:rsid w:val="0005499F"/>
    <w:rsid w:val="0005531D"/>
    <w:rsid w:val="00055E2B"/>
    <w:rsid w:val="00056112"/>
    <w:rsid w:val="000562FE"/>
    <w:rsid w:val="00056522"/>
    <w:rsid w:val="000565F7"/>
    <w:rsid w:val="00056AE8"/>
    <w:rsid w:val="00057B20"/>
    <w:rsid w:val="00057B3B"/>
    <w:rsid w:val="00057E74"/>
    <w:rsid w:val="0006086D"/>
    <w:rsid w:val="00060FAF"/>
    <w:rsid w:val="000615E0"/>
    <w:rsid w:val="00061BC8"/>
    <w:rsid w:val="00062873"/>
    <w:rsid w:val="00062A77"/>
    <w:rsid w:val="00062B69"/>
    <w:rsid w:val="00062E69"/>
    <w:rsid w:val="00063391"/>
    <w:rsid w:val="00063504"/>
    <w:rsid w:val="000637FA"/>
    <w:rsid w:val="00063D84"/>
    <w:rsid w:val="00064574"/>
    <w:rsid w:val="000647AC"/>
    <w:rsid w:val="00064C79"/>
    <w:rsid w:val="00066037"/>
    <w:rsid w:val="00067106"/>
    <w:rsid w:val="00067A05"/>
    <w:rsid w:val="00070537"/>
    <w:rsid w:val="00070FAD"/>
    <w:rsid w:val="0007124B"/>
    <w:rsid w:val="00072327"/>
    <w:rsid w:val="00072439"/>
    <w:rsid w:val="0007249D"/>
    <w:rsid w:val="00072C56"/>
    <w:rsid w:val="00073120"/>
    <w:rsid w:val="00073B4A"/>
    <w:rsid w:val="00073DA2"/>
    <w:rsid w:val="0007417B"/>
    <w:rsid w:val="0007434B"/>
    <w:rsid w:val="00074F81"/>
    <w:rsid w:val="000751F7"/>
    <w:rsid w:val="00075A82"/>
    <w:rsid w:val="00076449"/>
    <w:rsid w:val="00076C3E"/>
    <w:rsid w:val="00077068"/>
    <w:rsid w:val="000778EE"/>
    <w:rsid w:val="00077C82"/>
    <w:rsid w:val="00080048"/>
    <w:rsid w:val="00080912"/>
    <w:rsid w:val="00080BB2"/>
    <w:rsid w:val="00081773"/>
    <w:rsid w:val="00081797"/>
    <w:rsid w:val="00083195"/>
    <w:rsid w:val="00083240"/>
    <w:rsid w:val="00084228"/>
    <w:rsid w:val="00084C04"/>
    <w:rsid w:val="000851DE"/>
    <w:rsid w:val="000864DC"/>
    <w:rsid w:val="0008798C"/>
    <w:rsid w:val="000908C5"/>
    <w:rsid w:val="00090915"/>
    <w:rsid w:val="00090DEC"/>
    <w:rsid w:val="00091202"/>
    <w:rsid w:val="00091BC8"/>
    <w:rsid w:val="000926E6"/>
    <w:rsid w:val="00093B3C"/>
    <w:rsid w:val="00093C27"/>
    <w:rsid w:val="0009504C"/>
    <w:rsid w:val="0009512A"/>
    <w:rsid w:val="000952F5"/>
    <w:rsid w:val="00095544"/>
    <w:rsid w:val="00095E47"/>
    <w:rsid w:val="00097383"/>
    <w:rsid w:val="000979F9"/>
    <w:rsid w:val="00097C9A"/>
    <w:rsid w:val="000A0095"/>
    <w:rsid w:val="000A01A4"/>
    <w:rsid w:val="000A0264"/>
    <w:rsid w:val="000A101E"/>
    <w:rsid w:val="000A18E5"/>
    <w:rsid w:val="000A1CF7"/>
    <w:rsid w:val="000A1FD2"/>
    <w:rsid w:val="000A2394"/>
    <w:rsid w:val="000A27E4"/>
    <w:rsid w:val="000A2E3C"/>
    <w:rsid w:val="000A40DC"/>
    <w:rsid w:val="000A4EBC"/>
    <w:rsid w:val="000A59B8"/>
    <w:rsid w:val="000A5B95"/>
    <w:rsid w:val="000A5D64"/>
    <w:rsid w:val="000A69CF"/>
    <w:rsid w:val="000A6A34"/>
    <w:rsid w:val="000A704B"/>
    <w:rsid w:val="000A78AD"/>
    <w:rsid w:val="000A798A"/>
    <w:rsid w:val="000B0532"/>
    <w:rsid w:val="000B0A4C"/>
    <w:rsid w:val="000B1CDA"/>
    <w:rsid w:val="000B1F91"/>
    <w:rsid w:val="000B2A47"/>
    <w:rsid w:val="000B2B9C"/>
    <w:rsid w:val="000B3035"/>
    <w:rsid w:val="000B3594"/>
    <w:rsid w:val="000B3C6B"/>
    <w:rsid w:val="000B422E"/>
    <w:rsid w:val="000B4450"/>
    <w:rsid w:val="000B47C1"/>
    <w:rsid w:val="000B5809"/>
    <w:rsid w:val="000B5A5B"/>
    <w:rsid w:val="000B5AC6"/>
    <w:rsid w:val="000B5F1D"/>
    <w:rsid w:val="000B6F5D"/>
    <w:rsid w:val="000B70AC"/>
    <w:rsid w:val="000C02E3"/>
    <w:rsid w:val="000C1E61"/>
    <w:rsid w:val="000C281B"/>
    <w:rsid w:val="000C3A57"/>
    <w:rsid w:val="000C3A95"/>
    <w:rsid w:val="000C3CFA"/>
    <w:rsid w:val="000C41D4"/>
    <w:rsid w:val="000C4316"/>
    <w:rsid w:val="000C462C"/>
    <w:rsid w:val="000C5092"/>
    <w:rsid w:val="000C5624"/>
    <w:rsid w:val="000C69D0"/>
    <w:rsid w:val="000C6B79"/>
    <w:rsid w:val="000C71C3"/>
    <w:rsid w:val="000C7697"/>
    <w:rsid w:val="000C7E66"/>
    <w:rsid w:val="000D0058"/>
    <w:rsid w:val="000D0B5F"/>
    <w:rsid w:val="000D0D10"/>
    <w:rsid w:val="000D0FBF"/>
    <w:rsid w:val="000D11A7"/>
    <w:rsid w:val="000D18E1"/>
    <w:rsid w:val="000D1D6A"/>
    <w:rsid w:val="000D1EAE"/>
    <w:rsid w:val="000D223C"/>
    <w:rsid w:val="000D3627"/>
    <w:rsid w:val="000D3BCB"/>
    <w:rsid w:val="000D4621"/>
    <w:rsid w:val="000D4B0F"/>
    <w:rsid w:val="000D5728"/>
    <w:rsid w:val="000D688B"/>
    <w:rsid w:val="000D71FB"/>
    <w:rsid w:val="000D7236"/>
    <w:rsid w:val="000D7B8C"/>
    <w:rsid w:val="000E096F"/>
    <w:rsid w:val="000E0E12"/>
    <w:rsid w:val="000E13A4"/>
    <w:rsid w:val="000E1498"/>
    <w:rsid w:val="000E1668"/>
    <w:rsid w:val="000E20F3"/>
    <w:rsid w:val="000E33A7"/>
    <w:rsid w:val="000E347E"/>
    <w:rsid w:val="000E50F7"/>
    <w:rsid w:val="000E529F"/>
    <w:rsid w:val="000E5833"/>
    <w:rsid w:val="000E6318"/>
    <w:rsid w:val="000E652A"/>
    <w:rsid w:val="000E6672"/>
    <w:rsid w:val="000E6B4B"/>
    <w:rsid w:val="000E7128"/>
    <w:rsid w:val="000E7517"/>
    <w:rsid w:val="000E76BB"/>
    <w:rsid w:val="000E76D4"/>
    <w:rsid w:val="000F041E"/>
    <w:rsid w:val="000F0C43"/>
    <w:rsid w:val="000F1618"/>
    <w:rsid w:val="000F176D"/>
    <w:rsid w:val="000F217E"/>
    <w:rsid w:val="000F238A"/>
    <w:rsid w:val="000F2DFD"/>
    <w:rsid w:val="000F4B81"/>
    <w:rsid w:val="000F5032"/>
    <w:rsid w:val="000F5D5C"/>
    <w:rsid w:val="000F6029"/>
    <w:rsid w:val="000F6739"/>
    <w:rsid w:val="000F69D8"/>
    <w:rsid w:val="000F6C9C"/>
    <w:rsid w:val="000F6FDB"/>
    <w:rsid w:val="000F7CF8"/>
    <w:rsid w:val="001007C9"/>
    <w:rsid w:val="00100A62"/>
    <w:rsid w:val="00100FCC"/>
    <w:rsid w:val="001013C3"/>
    <w:rsid w:val="00102CFA"/>
    <w:rsid w:val="00104FA7"/>
    <w:rsid w:val="00105B7C"/>
    <w:rsid w:val="001060AA"/>
    <w:rsid w:val="001060FA"/>
    <w:rsid w:val="001061DA"/>
    <w:rsid w:val="00106CF6"/>
    <w:rsid w:val="00110077"/>
    <w:rsid w:val="001104C6"/>
    <w:rsid w:val="00110AAB"/>
    <w:rsid w:val="00110EB5"/>
    <w:rsid w:val="00110EEE"/>
    <w:rsid w:val="00111046"/>
    <w:rsid w:val="001113B8"/>
    <w:rsid w:val="00111527"/>
    <w:rsid w:val="00112163"/>
    <w:rsid w:val="0011230C"/>
    <w:rsid w:val="00112410"/>
    <w:rsid w:val="00112415"/>
    <w:rsid w:val="00112502"/>
    <w:rsid w:val="001128E1"/>
    <w:rsid w:val="00112F1C"/>
    <w:rsid w:val="0011301C"/>
    <w:rsid w:val="00113369"/>
    <w:rsid w:val="00113779"/>
    <w:rsid w:val="00113B83"/>
    <w:rsid w:val="00114637"/>
    <w:rsid w:val="001147A0"/>
    <w:rsid w:val="00115608"/>
    <w:rsid w:val="00116133"/>
    <w:rsid w:val="00117497"/>
    <w:rsid w:val="00120662"/>
    <w:rsid w:val="00120ACA"/>
    <w:rsid w:val="00121569"/>
    <w:rsid w:val="00121709"/>
    <w:rsid w:val="00121827"/>
    <w:rsid w:val="00122F29"/>
    <w:rsid w:val="001232B1"/>
    <w:rsid w:val="00123B52"/>
    <w:rsid w:val="00123B82"/>
    <w:rsid w:val="00123D26"/>
    <w:rsid w:val="001240FF"/>
    <w:rsid w:val="00124D7D"/>
    <w:rsid w:val="001253A8"/>
    <w:rsid w:val="00125455"/>
    <w:rsid w:val="00125D36"/>
    <w:rsid w:val="00125F19"/>
    <w:rsid w:val="00126BCE"/>
    <w:rsid w:val="00126C14"/>
    <w:rsid w:val="00126DF0"/>
    <w:rsid w:val="001273FB"/>
    <w:rsid w:val="00130131"/>
    <w:rsid w:val="001306F5"/>
    <w:rsid w:val="00130D33"/>
    <w:rsid w:val="001313A2"/>
    <w:rsid w:val="00131464"/>
    <w:rsid w:val="001314C2"/>
    <w:rsid w:val="0013156E"/>
    <w:rsid w:val="001315D6"/>
    <w:rsid w:val="00131ADD"/>
    <w:rsid w:val="00131CC3"/>
    <w:rsid w:val="00132477"/>
    <w:rsid w:val="00133717"/>
    <w:rsid w:val="00133E12"/>
    <w:rsid w:val="00134189"/>
    <w:rsid w:val="00134335"/>
    <w:rsid w:val="00134619"/>
    <w:rsid w:val="00134B71"/>
    <w:rsid w:val="00134D0C"/>
    <w:rsid w:val="00135175"/>
    <w:rsid w:val="00135830"/>
    <w:rsid w:val="001361D1"/>
    <w:rsid w:val="0013641E"/>
    <w:rsid w:val="001365F0"/>
    <w:rsid w:val="00136739"/>
    <w:rsid w:val="00136AB4"/>
    <w:rsid w:val="00136BE8"/>
    <w:rsid w:val="00137925"/>
    <w:rsid w:val="00137C01"/>
    <w:rsid w:val="00140DBB"/>
    <w:rsid w:val="00140F6A"/>
    <w:rsid w:val="001410C8"/>
    <w:rsid w:val="001418CE"/>
    <w:rsid w:val="00142476"/>
    <w:rsid w:val="00142ED4"/>
    <w:rsid w:val="001433C8"/>
    <w:rsid w:val="00143597"/>
    <w:rsid w:val="001438C0"/>
    <w:rsid w:val="0014406D"/>
    <w:rsid w:val="0014416C"/>
    <w:rsid w:val="0014487C"/>
    <w:rsid w:val="00144EB0"/>
    <w:rsid w:val="00144F9F"/>
    <w:rsid w:val="00145A76"/>
    <w:rsid w:val="001460BC"/>
    <w:rsid w:val="001469C9"/>
    <w:rsid w:val="00147AEB"/>
    <w:rsid w:val="00147B06"/>
    <w:rsid w:val="00147DB4"/>
    <w:rsid w:val="00147EB2"/>
    <w:rsid w:val="001506BF"/>
    <w:rsid w:val="00150A2C"/>
    <w:rsid w:val="00151523"/>
    <w:rsid w:val="00151FE1"/>
    <w:rsid w:val="001526DC"/>
    <w:rsid w:val="00152BF4"/>
    <w:rsid w:val="00153221"/>
    <w:rsid w:val="0015338E"/>
    <w:rsid w:val="001539FC"/>
    <w:rsid w:val="00153B50"/>
    <w:rsid w:val="00154293"/>
    <w:rsid w:val="00154423"/>
    <w:rsid w:val="00154761"/>
    <w:rsid w:val="001549A4"/>
    <w:rsid w:val="001551B8"/>
    <w:rsid w:val="00155585"/>
    <w:rsid w:val="00155E8F"/>
    <w:rsid w:val="00155F77"/>
    <w:rsid w:val="001562E8"/>
    <w:rsid w:val="00156309"/>
    <w:rsid w:val="001563CC"/>
    <w:rsid w:val="0015773E"/>
    <w:rsid w:val="00157E8A"/>
    <w:rsid w:val="0016038A"/>
    <w:rsid w:val="0016045D"/>
    <w:rsid w:val="001607D0"/>
    <w:rsid w:val="001609CA"/>
    <w:rsid w:val="00160E2C"/>
    <w:rsid w:val="0016130D"/>
    <w:rsid w:val="00161668"/>
    <w:rsid w:val="001619DD"/>
    <w:rsid w:val="00162D0B"/>
    <w:rsid w:val="00164269"/>
    <w:rsid w:val="00164629"/>
    <w:rsid w:val="00164ADA"/>
    <w:rsid w:val="001656BB"/>
    <w:rsid w:val="00165934"/>
    <w:rsid w:val="00165B88"/>
    <w:rsid w:val="00166164"/>
    <w:rsid w:val="00167198"/>
    <w:rsid w:val="0016731F"/>
    <w:rsid w:val="001708B4"/>
    <w:rsid w:val="0017116F"/>
    <w:rsid w:val="00172591"/>
    <w:rsid w:val="00172F95"/>
    <w:rsid w:val="00173302"/>
    <w:rsid w:val="001739C1"/>
    <w:rsid w:val="00173E18"/>
    <w:rsid w:val="00174573"/>
    <w:rsid w:val="0017481A"/>
    <w:rsid w:val="00174B7A"/>
    <w:rsid w:val="0017544D"/>
    <w:rsid w:val="0017579C"/>
    <w:rsid w:val="00175C34"/>
    <w:rsid w:val="00175F6D"/>
    <w:rsid w:val="0017672E"/>
    <w:rsid w:val="00176DD0"/>
    <w:rsid w:val="00176E28"/>
    <w:rsid w:val="00176FA5"/>
    <w:rsid w:val="0017705A"/>
    <w:rsid w:val="00182080"/>
    <w:rsid w:val="001828EF"/>
    <w:rsid w:val="0018293C"/>
    <w:rsid w:val="00182F56"/>
    <w:rsid w:val="00183247"/>
    <w:rsid w:val="001838CB"/>
    <w:rsid w:val="00185084"/>
    <w:rsid w:val="0018534C"/>
    <w:rsid w:val="0018558F"/>
    <w:rsid w:val="00185863"/>
    <w:rsid w:val="00185F91"/>
    <w:rsid w:val="0018693E"/>
    <w:rsid w:val="00186CA7"/>
    <w:rsid w:val="001877A9"/>
    <w:rsid w:val="00187D48"/>
    <w:rsid w:val="0019065E"/>
    <w:rsid w:val="001917AC"/>
    <w:rsid w:val="0019183F"/>
    <w:rsid w:val="001918FB"/>
    <w:rsid w:val="00191A44"/>
    <w:rsid w:val="00191CB8"/>
    <w:rsid w:val="00191D95"/>
    <w:rsid w:val="00192411"/>
    <w:rsid w:val="001924F2"/>
    <w:rsid w:val="00192A03"/>
    <w:rsid w:val="00192CC5"/>
    <w:rsid w:val="00192FB2"/>
    <w:rsid w:val="00193359"/>
    <w:rsid w:val="00193C3C"/>
    <w:rsid w:val="0019461B"/>
    <w:rsid w:val="001954D2"/>
    <w:rsid w:val="00195770"/>
    <w:rsid w:val="00195811"/>
    <w:rsid w:val="0019665B"/>
    <w:rsid w:val="00196C1B"/>
    <w:rsid w:val="001A0254"/>
    <w:rsid w:val="001A1014"/>
    <w:rsid w:val="001A11BF"/>
    <w:rsid w:val="001A2004"/>
    <w:rsid w:val="001A2CD4"/>
    <w:rsid w:val="001A3184"/>
    <w:rsid w:val="001A4565"/>
    <w:rsid w:val="001A4A5A"/>
    <w:rsid w:val="001A521C"/>
    <w:rsid w:val="001A6123"/>
    <w:rsid w:val="001A6185"/>
    <w:rsid w:val="001A65AF"/>
    <w:rsid w:val="001A66EB"/>
    <w:rsid w:val="001A6DD3"/>
    <w:rsid w:val="001A7B88"/>
    <w:rsid w:val="001B02C1"/>
    <w:rsid w:val="001B09BF"/>
    <w:rsid w:val="001B0AFD"/>
    <w:rsid w:val="001B0ECF"/>
    <w:rsid w:val="001B19DB"/>
    <w:rsid w:val="001B1B59"/>
    <w:rsid w:val="001B2020"/>
    <w:rsid w:val="001B2176"/>
    <w:rsid w:val="001B2229"/>
    <w:rsid w:val="001B265D"/>
    <w:rsid w:val="001B2BB6"/>
    <w:rsid w:val="001B3392"/>
    <w:rsid w:val="001B33BB"/>
    <w:rsid w:val="001B3AE4"/>
    <w:rsid w:val="001B46E1"/>
    <w:rsid w:val="001B490B"/>
    <w:rsid w:val="001B4BD1"/>
    <w:rsid w:val="001B5145"/>
    <w:rsid w:val="001B52B0"/>
    <w:rsid w:val="001B5651"/>
    <w:rsid w:val="001B57BE"/>
    <w:rsid w:val="001B5952"/>
    <w:rsid w:val="001B6422"/>
    <w:rsid w:val="001B6C16"/>
    <w:rsid w:val="001B7970"/>
    <w:rsid w:val="001B7BA5"/>
    <w:rsid w:val="001B7EF5"/>
    <w:rsid w:val="001B7F68"/>
    <w:rsid w:val="001C03BA"/>
    <w:rsid w:val="001C0455"/>
    <w:rsid w:val="001C0BD2"/>
    <w:rsid w:val="001C0DCD"/>
    <w:rsid w:val="001C14E1"/>
    <w:rsid w:val="001C1869"/>
    <w:rsid w:val="001C1BE3"/>
    <w:rsid w:val="001C1FD4"/>
    <w:rsid w:val="001C1FF5"/>
    <w:rsid w:val="001C267B"/>
    <w:rsid w:val="001C2ACF"/>
    <w:rsid w:val="001C3F6E"/>
    <w:rsid w:val="001C4795"/>
    <w:rsid w:val="001C4CD5"/>
    <w:rsid w:val="001C624E"/>
    <w:rsid w:val="001C65CB"/>
    <w:rsid w:val="001C687C"/>
    <w:rsid w:val="001C7326"/>
    <w:rsid w:val="001C7D26"/>
    <w:rsid w:val="001C7FA1"/>
    <w:rsid w:val="001D0F26"/>
    <w:rsid w:val="001D15EE"/>
    <w:rsid w:val="001D1A01"/>
    <w:rsid w:val="001D22C1"/>
    <w:rsid w:val="001D2347"/>
    <w:rsid w:val="001D2664"/>
    <w:rsid w:val="001D2EB3"/>
    <w:rsid w:val="001D303D"/>
    <w:rsid w:val="001D34AF"/>
    <w:rsid w:val="001D3541"/>
    <w:rsid w:val="001D3627"/>
    <w:rsid w:val="001D4804"/>
    <w:rsid w:val="001D504A"/>
    <w:rsid w:val="001D530A"/>
    <w:rsid w:val="001D5BCA"/>
    <w:rsid w:val="001D609D"/>
    <w:rsid w:val="001D641A"/>
    <w:rsid w:val="001D6589"/>
    <w:rsid w:val="001D7134"/>
    <w:rsid w:val="001D7749"/>
    <w:rsid w:val="001D77DA"/>
    <w:rsid w:val="001D781B"/>
    <w:rsid w:val="001E00B5"/>
    <w:rsid w:val="001E01D6"/>
    <w:rsid w:val="001E02CE"/>
    <w:rsid w:val="001E0599"/>
    <w:rsid w:val="001E0803"/>
    <w:rsid w:val="001E0C7C"/>
    <w:rsid w:val="001E19E5"/>
    <w:rsid w:val="001E1A0F"/>
    <w:rsid w:val="001E1DD5"/>
    <w:rsid w:val="001E4671"/>
    <w:rsid w:val="001E4974"/>
    <w:rsid w:val="001E5422"/>
    <w:rsid w:val="001E5AF0"/>
    <w:rsid w:val="001E5B56"/>
    <w:rsid w:val="001E6179"/>
    <w:rsid w:val="001E6593"/>
    <w:rsid w:val="001E75E2"/>
    <w:rsid w:val="001E7882"/>
    <w:rsid w:val="001E7927"/>
    <w:rsid w:val="001F0D3F"/>
    <w:rsid w:val="001F0E93"/>
    <w:rsid w:val="001F1B08"/>
    <w:rsid w:val="001F1F4C"/>
    <w:rsid w:val="001F28A8"/>
    <w:rsid w:val="001F345D"/>
    <w:rsid w:val="001F350E"/>
    <w:rsid w:val="001F394D"/>
    <w:rsid w:val="001F39AE"/>
    <w:rsid w:val="001F3D0F"/>
    <w:rsid w:val="001F5658"/>
    <w:rsid w:val="001F583B"/>
    <w:rsid w:val="001F585C"/>
    <w:rsid w:val="001F5C0F"/>
    <w:rsid w:val="001F5E36"/>
    <w:rsid w:val="001F5FAA"/>
    <w:rsid w:val="001F61E2"/>
    <w:rsid w:val="001F7383"/>
    <w:rsid w:val="00200510"/>
    <w:rsid w:val="002008A9"/>
    <w:rsid w:val="002023F4"/>
    <w:rsid w:val="002024EC"/>
    <w:rsid w:val="0020289E"/>
    <w:rsid w:val="0020293D"/>
    <w:rsid w:val="00202A7D"/>
    <w:rsid w:val="00203CF9"/>
    <w:rsid w:val="00204AF7"/>
    <w:rsid w:val="00206B36"/>
    <w:rsid w:val="002103DE"/>
    <w:rsid w:val="00211AB3"/>
    <w:rsid w:val="0021204D"/>
    <w:rsid w:val="0021212A"/>
    <w:rsid w:val="002121F3"/>
    <w:rsid w:val="00212B9D"/>
    <w:rsid w:val="00212C1F"/>
    <w:rsid w:val="00213379"/>
    <w:rsid w:val="002139D9"/>
    <w:rsid w:val="00213A77"/>
    <w:rsid w:val="00214001"/>
    <w:rsid w:val="00214E99"/>
    <w:rsid w:val="0021536E"/>
    <w:rsid w:val="00216575"/>
    <w:rsid w:val="00216B55"/>
    <w:rsid w:val="00217547"/>
    <w:rsid w:val="00217BE0"/>
    <w:rsid w:val="0022065F"/>
    <w:rsid w:val="00220ADE"/>
    <w:rsid w:val="00220B06"/>
    <w:rsid w:val="002212FB"/>
    <w:rsid w:val="00221607"/>
    <w:rsid w:val="00221C17"/>
    <w:rsid w:val="00221E82"/>
    <w:rsid w:val="0022218E"/>
    <w:rsid w:val="002221F0"/>
    <w:rsid w:val="00222834"/>
    <w:rsid w:val="00222B19"/>
    <w:rsid w:val="00222BAA"/>
    <w:rsid w:val="00222C92"/>
    <w:rsid w:val="002238C3"/>
    <w:rsid w:val="002241EF"/>
    <w:rsid w:val="00224CF0"/>
    <w:rsid w:val="0022575D"/>
    <w:rsid w:val="00226417"/>
    <w:rsid w:val="00226858"/>
    <w:rsid w:val="0022791C"/>
    <w:rsid w:val="002313D7"/>
    <w:rsid w:val="00231913"/>
    <w:rsid w:val="00231972"/>
    <w:rsid w:val="00233216"/>
    <w:rsid w:val="0023384A"/>
    <w:rsid w:val="002340DC"/>
    <w:rsid w:val="002342C0"/>
    <w:rsid w:val="002345D5"/>
    <w:rsid w:val="00234E7C"/>
    <w:rsid w:val="00235D9D"/>
    <w:rsid w:val="002365BC"/>
    <w:rsid w:val="00237882"/>
    <w:rsid w:val="002413AE"/>
    <w:rsid w:val="00241745"/>
    <w:rsid w:val="00241E7B"/>
    <w:rsid w:val="0024208F"/>
    <w:rsid w:val="002421F1"/>
    <w:rsid w:val="002434D9"/>
    <w:rsid w:val="002439CB"/>
    <w:rsid w:val="00244F3F"/>
    <w:rsid w:val="00244F98"/>
    <w:rsid w:val="002456B2"/>
    <w:rsid w:val="00246121"/>
    <w:rsid w:val="00246222"/>
    <w:rsid w:val="002466C8"/>
    <w:rsid w:val="00246A15"/>
    <w:rsid w:val="00246AC5"/>
    <w:rsid w:val="0024712B"/>
    <w:rsid w:val="00247B32"/>
    <w:rsid w:val="00247B3D"/>
    <w:rsid w:val="00247D75"/>
    <w:rsid w:val="002501D8"/>
    <w:rsid w:val="00250642"/>
    <w:rsid w:val="00250F20"/>
    <w:rsid w:val="0025198A"/>
    <w:rsid w:val="00252402"/>
    <w:rsid w:val="0025295A"/>
    <w:rsid w:val="00252D6B"/>
    <w:rsid w:val="00253044"/>
    <w:rsid w:val="002531F9"/>
    <w:rsid w:val="0025347B"/>
    <w:rsid w:val="00253489"/>
    <w:rsid w:val="00253A5E"/>
    <w:rsid w:val="00253C40"/>
    <w:rsid w:val="00253F83"/>
    <w:rsid w:val="00254732"/>
    <w:rsid w:val="0025494A"/>
    <w:rsid w:val="00254BE0"/>
    <w:rsid w:val="0025628B"/>
    <w:rsid w:val="00256FF4"/>
    <w:rsid w:val="0025720D"/>
    <w:rsid w:val="002605C8"/>
    <w:rsid w:val="00260A0A"/>
    <w:rsid w:val="00260C58"/>
    <w:rsid w:val="002613F7"/>
    <w:rsid w:val="00262A67"/>
    <w:rsid w:val="00262B04"/>
    <w:rsid w:val="00263157"/>
    <w:rsid w:val="00263503"/>
    <w:rsid w:val="00263702"/>
    <w:rsid w:val="00263C42"/>
    <w:rsid w:val="00264859"/>
    <w:rsid w:val="0026492E"/>
    <w:rsid w:val="00264974"/>
    <w:rsid w:val="00264A81"/>
    <w:rsid w:val="00264B74"/>
    <w:rsid w:val="00264F15"/>
    <w:rsid w:val="00264F56"/>
    <w:rsid w:val="00265789"/>
    <w:rsid w:val="00265B7B"/>
    <w:rsid w:val="00266598"/>
    <w:rsid w:val="00266DC4"/>
    <w:rsid w:val="002673BD"/>
    <w:rsid w:val="002676B3"/>
    <w:rsid w:val="002676DD"/>
    <w:rsid w:val="00267875"/>
    <w:rsid w:val="00267DC1"/>
    <w:rsid w:val="00267E0D"/>
    <w:rsid w:val="00270281"/>
    <w:rsid w:val="00270370"/>
    <w:rsid w:val="002704F9"/>
    <w:rsid w:val="0027058E"/>
    <w:rsid w:val="002705F7"/>
    <w:rsid w:val="00270868"/>
    <w:rsid w:val="0027133E"/>
    <w:rsid w:val="00271679"/>
    <w:rsid w:val="00271759"/>
    <w:rsid w:val="00272F9B"/>
    <w:rsid w:val="0027379A"/>
    <w:rsid w:val="00273C05"/>
    <w:rsid w:val="002744E8"/>
    <w:rsid w:val="0027496D"/>
    <w:rsid w:val="00274B36"/>
    <w:rsid w:val="00274FB2"/>
    <w:rsid w:val="0027528F"/>
    <w:rsid w:val="002760A2"/>
    <w:rsid w:val="00276DAB"/>
    <w:rsid w:val="00276F97"/>
    <w:rsid w:val="002770B8"/>
    <w:rsid w:val="002803F7"/>
    <w:rsid w:val="002804F0"/>
    <w:rsid w:val="00280501"/>
    <w:rsid w:val="0028050F"/>
    <w:rsid w:val="00280553"/>
    <w:rsid w:val="00280707"/>
    <w:rsid w:val="00280CF3"/>
    <w:rsid w:val="00281196"/>
    <w:rsid w:val="00281217"/>
    <w:rsid w:val="002823A1"/>
    <w:rsid w:val="00282733"/>
    <w:rsid w:val="0028288D"/>
    <w:rsid w:val="00282A50"/>
    <w:rsid w:val="00282AB3"/>
    <w:rsid w:val="002830F6"/>
    <w:rsid w:val="00284CE7"/>
    <w:rsid w:val="00285245"/>
    <w:rsid w:val="00285874"/>
    <w:rsid w:val="002858F2"/>
    <w:rsid w:val="00285BA2"/>
    <w:rsid w:val="002865EE"/>
    <w:rsid w:val="00287275"/>
    <w:rsid w:val="002920DB"/>
    <w:rsid w:val="0029291E"/>
    <w:rsid w:val="00293057"/>
    <w:rsid w:val="0029351E"/>
    <w:rsid w:val="002939C2"/>
    <w:rsid w:val="00293ACF"/>
    <w:rsid w:val="0029534B"/>
    <w:rsid w:val="00295CE2"/>
    <w:rsid w:val="00295CFC"/>
    <w:rsid w:val="00296756"/>
    <w:rsid w:val="00296961"/>
    <w:rsid w:val="00296A83"/>
    <w:rsid w:val="0029739F"/>
    <w:rsid w:val="00297E1A"/>
    <w:rsid w:val="002A0863"/>
    <w:rsid w:val="002A0BC2"/>
    <w:rsid w:val="002A0CEC"/>
    <w:rsid w:val="002A10BA"/>
    <w:rsid w:val="002A118D"/>
    <w:rsid w:val="002A1B0A"/>
    <w:rsid w:val="002A2D88"/>
    <w:rsid w:val="002A3572"/>
    <w:rsid w:val="002A4169"/>
    <w:rsid w:val="002A4D53"/>
    <w:rsid w:val="002A51F9"/>
    <w:rsid w:val="002A5C63"/>
    <w:rsid w:val="002A6796"/>
    <w:rsid w:val="002A6DF0"/>
    <w:rsid w:val="002A6DFC"/>
    <w:rsid w:val="002A6ED9"/>
    <w:rsid w:val="002A7098"/>
    <w:rsid w:val="002A7237"/>
    <w:rsid w:val="002B0195"/>
    <w:rsid w:val="002B05E9"/>
    <w:rsid w:val="002B09BC"/>
    <w:rsid w:val="002B127D"/>
    <w:rsid w:val="002B23BF"/>
    <w:rsid w:val="002B3327"/>
    <w:rsid w:val="002B3DF4"/>
    <w:rsid w:val="002B4D44"/>
    <w:rsid w:val="002B6CCA"/>
    <w:rsid w:val="002B6E62"/>
    <w:rsid w:val="002B6EC1"/>
    <w:rsid w:val="002B713F"/>
    <w:rsid w:val="002B77E3"/>
    <w:rsid w:val="002B7A39"/>
    <w:rsid w:val="002C0402"/>
    <w:rsid w:val="002C1094"/>
    <w:rsid w:val="002C11FA"/>
    <w:rsid w:val="002C1677"/>
    <w:rsid w:val="002C21C9"/>
    <w:rsid w:val="002C288D"/>
    <w:rsid w:val="002C29CD"/>
    <w:rsid w:val="002C2DBF"/>
    <w:rsid w:val="002C2EE1"/>
    <w:rsid w:val="002C3A39"/>
    <w:rsid w:val="002C3D17"/>
    <w:rsid w:val="002C40BD"/>
    <w:rsid w:val="002C4BFB"/>
    <w:rsid w:val="002C4D65"/>
    <w:rsid w:val="002C5212"/>
    <w:rsid w:val="002C65E3"/>
    <w:rsid w:val="002C69CE"/>
    <w:rsid w:val="002C6F79"/>
    <w:rsid w:val="002C7194"/>
    <w:rsid w:val="002C7E0E"/>
    <w:rsid w:val="002D01B7"/>
    <w:rsid w:val="002D01C2"/>
    <w:rsid w:val="002D19FF"/>
    <w:rsid w:val="002D2830"/>
    <w:rsid w:val="002D2DD5"/>
    <w:rsid w:val="002D3FDB"/>
    <w:rsid w:val="002D42FC"/>
    <w:rsid w:val="002D444B"/>
    <w:rsid w:val="002D467F"/>
    <w:rsid w:val="002D47E1"/>
    <w:rsid w:val="002D4D86"/>
    <w:rsid w:val="002D50AD"/>
    <w:rsid w:val="002D512F"/>
    <w:rsid w:val="002D5CE6"/>
    <w:rsid w:val="002D60DB"/>
    <w:rsid w:val="002D7AD9"/>
    <w:rsid w:val="002E051B"/>
    <w:rsid w:val="002E06F3"/>
    <w:rsid w:val="002E09AE"/>
    <w:rsid w:val="002E14A3"/>
    <w:rsid w:val="002E1966"/>
    <w:rsid w:val="002E19C0"/>
    <w:rsid w:val="002E1DA6"/>
    <w:rsid w:val="002E22F9"/>
    <w:rsid w:val="002E24FA"/>
    <w:rsid w:val="002E298E"/>
    <w:rsid w:val="002E2C2C"/>
    <w:rsid w:val="002E30CB"/>
    <w:rsid w:val="002E3B11"/>
    <w:rsid w:val="002E3F6D"/>
    <w:rsid w:val="002E427F"/>
    <w:rsid w:val="002E4648"/>
    <w:rsid w:val="002E5673"/>
    <w:rsid w:val="002E5A78"/>
    <w:rsid w:val="002E632D"/>
    <w:rsid w:val="002E6498"/>
    <w:rsid w:val="002E74C6"/>
    <w:rsid w:val="002E78AD"/>
    <w:rsid w:val="002F0165"/>
    <w:rsid w:val="002F03EC"/>
    <w:rsid w:val="002F0FB5"/>
    <w:rsid w:val="002F18F8"/>
    <w:rsid w:val="002F1A11"/>
    <w:rsid w:val="002F296D"/>
    <w:rsid w:val="002F2BB2"/>
    <w:rsid w:val="002F2FDF"/>
    <w:rsid w:val="002F3D8B"/>
    <w:rsid w:val="002F47CB"/>
    <w:rsid w:val="002F57FF"/>
    <w:rsid w:val="002F599A"/>
    <w:rsid w:val="002F5E47"/>
    <w:rsid w:val="002F5F29"/>
    <w:rsid w:val="002F6978"/>
    <w:rsid w:val="002F6E06"/>
    <w:rsid w:val="0030032D"/>
    <w:rsid w:val="0030068D"/>
    <w:rsid w:val="0030174C"/>
    <w:rsid w:val="00301F8B"/>
    <w:rsid w:val="0030293A"/>
    <w:rsid w:val="0030326B"/>
    <w:rsid w:val="003035FF"/>
    <w:rsid w:val="003038B2"/>
    <w:rsid w:val="003039B8"/>
    <w:rsid w:val="00303ED7"/>
    <w:rsid w:val="00303EDC"/>
    <w:rsid w:val="00304735"/>
    <w:rsid w:val="0030559B"/>
    <w:rsid w:val="00305B44"/>
    <w:rsid w:val="00305D8C"/>
    <w:rsid w:val="00306583"/>
    <w:rsid w:val="00306A77"/>
    <w:rsid w:val="00310102"/>
    <w:rsid w:val="00312D38"/>
    <w:rsid w:val="00312EA7"/>
    <w:rsid w:val="00312F98"/>
    <w:rsid w:val="003130DE"/>
    <w:rsid w:val="003136B8"/>
    <w:rsid w:val="003139A5"/>
    <w:rsid w:val="00314240"/>
    <w:rsid w:val="00314B41"/>
    <w:rsid w:val="00315D39"/>
    <w:rsid w:val="003161CA"/>
    <w:rsid w:val="00316F77"/>
    <w:rsid w:val="00317E36"/>
    <w:rsid w:val="00317FB0"/>
    <w:rsid w:val="003201E2"/>
    <w:rsid w:val="0032038E"/>
    <w:rsid w:val="003203E2"/>
    <w:rsid w:val="0032192F"/>
    <w:rsid w:val="00322E7B"/>
    <w:rsid w:val="0032343B"/>
    <w:rsid w:val="00323D87"/>
    <w:rsid w:val="0032442F"/>
    <w:rsid w:val="00324753"/>
    <w:rsid w:val="003249BF"/>
    <w:rsid w:val="00324ED2"/>
    <w:rsid w:val="003251CC"/>
    <w:rsid w:val="003258AF"/>
    <w:rsid w:val="00325D64"/>
    <w:rsid w:val="00326223"/>
    <w:rsid w:val="00326B03"/>
    <w:rsid w:val="00326F4B"/>
    <w:rsid w:val="00327057"/>
    <w:rsid w:val="00327EC2"/>
    <w:rsid w:val="0033005A"/>
    <w:rsid w:val="00330A5D"/>
    <w:rsid w:val="00330FCA"/>
    <w:rsid w:val="003312D4"/>
    <w:rsid w:val="00331650"/>
    <w:rsid w:val="003319AB"/>
    <w:rsid w:val="00332F52"/>
    <w:rsid w:val="0033306A"/>
    <w:rsid w:val="00333538"/>
    <w:rsid w:val="003344D8"/>
    <w:rsid w:val="003352BB"/>
    <w:rsid w:val="00335C2D"/>
    <w:rsid w:val="00336158"/>
    <w:rsid w:val="00337655"/>
    <w:rsid w:val="003377FA"/>
    <w:rsid w:val="00337D46"/>
    <w:rsid w:val="003400DF"/>
    <w:rsid w:val="00340202"/>
    <w:rsid w:val="00340457"/>
    <w:rsid w:val="0034078B"/>
    <w:rsid w:val="00340E43"/>
    <w:rsid w:val="00341531"/>
    <w:rsid w:val="00341EE4"/>
    <w:rsid w:val="00342AFB"/>
    <w:rsid w:val="00342CEA"/>
    <w:rsid w:val="00342EBB"/>
    <w:rsid w:val="003435BD"/>
    <w:rsid w:val="00344CC1"/>
    <w:rsid w:val="003450C4"/>
    <w:rsid w:val="00345795"/>
    <w:rsid w:val="00345919"/>
    <w:rsid w:val="00345D2A"/>
    <w:rsid w:val="0034652F"/>
    <w:rsid w:val="00346629"/>
    <w:rsid w:val="00346756"/>
    <w:rsid w:val="00346BD0"/>
    <w:rsid w:val="00346CC4"/>
    <w:rsid w:val="003470A4"/>
    <w:rsid w:val="0034768A"/>
    <w:rsid w:val="003476CD"/>
    <w:rsid w:val="0034791C"/>
    <w:rsid w:val="003500DF"/>
    <w:rsid w:val="00350536"/>
    <w:rsid w:val="00350829"/>
    <w:rsid w:val="00351F24"/>
    <w:rsid w:val="00352025"/>
    <w:rsid w:val="00352198"/>
    <w:rsid w:val="00352264"/>
    <w:rsid w:val="0035363C"/>
    <w:rsid w:val="0035384E"/>
    <w:rsid w:val="00354D1E"/>
    <w:rsid w:val="00355175"/>
    <w:rsid w:val="003559AD"/>
    <w:rsid w:val="00355D29"/>
    <w:rsid w:val="003563CA"/>
    <w:rsid w:val="00356420"/>
    <w:rsid w:val="00356A79"/>
    <w:rsid w:val="00356CA0"/>
    <w:rsid w:val="00356E2A"/>
    <w:rsid w:val="0035745C"/>
    <w:rsid w:val="00357A76"/>
    <w:rsid w:val="00357BC9"/>
    <w:rsid w:val="00357FB9"/>
    <w:rsid w:val="003609F5"/>
    <w:rsid w:val="00361463"/>
    <w:rsid w:val="00361E6A"/>
    <w:rsid w:val="003621B3"/>
    <w:rsid w:val="003625B1"/>
    <w:rsid w:val="0036279F"/>
    <w:rsid w:val="00362F9F"/>
    <w:rsid w:val="003633D5"/>
    <w:rsid w:val="00363CA0"/>
    <w:rsid w:val="0036478D"/>
    <w:rsid w:val="00365810"/>
    <w:rsid w:val="003659E8"/>
    <w:rsid w:val="00366069"/>
    <w:rsid w:val="003661A3"/>
    <w:rsid w:val="00366218"/>
    <w:rsid w:val="00367D43"/>
    <w:rsid w:val="00370742"/>
    <w:rsid w:val="0037135F"/>
    <w:rsid w:val="003714DF"/>
    <w:rsid w:val="00371E6E"/>
    <w:rsid w:val="00371EEB"/>
    <w:rsid w:val="00372B4A"/>
    <w:rsid w:val="00373051"/>
    <w:rsid w:val="00374004"/>
    <w:rsid w:val="003746F2"/>
    <w:rsid w:val="00374A38"/>
    <w:rsid w:val="00374B89"/>
    <w:rsid w:val="00376AD4"/>
    <w:rsid w:val="00377D4E"/>
    <w:rsid w:val="00380021"/>
    <w:rsid w:val="003802EB"/>
    <w:rsid w:val="00380441"/>
    <w:rsid w:val="00380653"/>
    <w:rsid w:val="00380B5D"/>
    <w:rsid w:val="003811B5"/>
    <w:rsid w:val="00381682"/>
    <w:rsid w:val="00382356"/>
    <w:rsid w:val="00382B29"/>
    <w:rsid w:val="00382DB7"/>
    <w:rsid w:val="00383B7A"/>
    <w:rsid w:val="00384D37"/>
    <w:rsid w:val="003850A2"/>
    <w:rsid w:val="003856C2"/>
    <w:rsid w:val="00385ADE"/>
    <w:rsid w:val="00386382"/>
    <w:rsid w:val="003867DA"/>
    <w:rsid w:val="00386BF2"/>
    <w:rsid w:val="00386EA1"/>
    <w:rsid w:val="00387AAE"/>
    <w:rsid w:val="0039022F"/>
    <w:rsid w:val="00390AB6"/>
    <w:rsid w:val="00391254"/>
    <w:rsid w:val="00392D40"/>
    <w:rsid w:val="003933C3"/>
    <w:rsid w:val="00393442"/>
    <w:rsid w:val="0039367E"/>
    <w:rsid w:val="00393F09"/>
    <w:rsid w:val="00394E07"/>
    <w:rsid w:val="00395103"/>
    <w:rsid w:val="00395571"/>
    <w:rsid w:val="003958E3"/>
    <w:rsid w:val="00395A62"/>
    <w:rsid w:val="003960FD"/>
    <w:rsid w:val="0039645C"/>
    <w:rsid w:val="00396644"/>
    <w:rsid w:val="003966DA"/>
    <w:rsid w:val="003977E5"/>
    <w:rsid w:val="00397A34"/>
    <w:rsid w:val="00397D46"/>
    <w:rsid w:val="003A00C7"/>
    <w:rsid w:val="003A05B7"/>
    <w:rsid w:val="003A2069"/>
    <w:rsid w:val="003A25E5"/>
    <w:rsid w:val="003A29C9"/>
    <w:rsid w:val="003A2D31"/>
    <w:rsid w:val="003A2E06"/>
    <w:rsid w:val="003A3109"/>
    <w:rsid w:val="003A32EB"/>
    <w:rsid w:val="003A37CC"/>
    <w:rsid w:val="003A50AB"/>
    <w:rsid w:val="003A5365"/>
    <w:rsid w:val="003A5657"/>
    <w:rsid w:val="003A5E3E"/>
    <w:rsid w:val="003A67BA"/>
    <w:rsid w:val="003A69F0"/>
    <w:rsid w:val="003A7176"/>
    <w:rsid w:val="003A7CB2"/>
    <w:rsid w:val="003A7ECA"/>
    <w:rsid w:val="003B02DC"/>
    <w:rsid w:val="003B036D"/>
    <w:rsid w:val="003B1FAE"/>
    <w:rsid w:val="003B21F6"/>
    <w:rsid w:val="003B275C"/>
    <w:rsid w:val="003B2E9F"/>
    <w:rsid w:val="003B38C0"/>
    <w:rsid w:val="003B3CDB"/>
    <w:rsid w:val="003B3E01"/>
    <w:rsid w:val="003B41DE"/>
    <w:rsid w:val="003B4484"/>
    <w:rsid w:val="003B4C8A"/>
    <w:rsid w:val="003B4DC4"/>
    <w:rsid w:val="003B4F3C"/>
    <w:rsid w:val="003B4FE7"/>
    <w:rsid w:val="003B64B9"/>
    <w:rsid w:val="003B66C7"/>
    <w:rsid w:val="003B717A"/>
    <w:rsid w:val="003B74A2"/>
    <w:rsid w:val="003B787B"/>
    <w:rsid w:val="003B7A1E"/>
    <w:rsid w:val="003B7A44"/>
    <w:rsid w:val="003B7E28"/>
    <w:rsid w:val="003C0344"/>
    <w:rsid w:val="003C10F9"/>
    <w:rsid w:val="003C12B2"/>
    <w:rsid w:val="003C1AB5"/>
    <w:rsid w:val="003C1B79"/>
    <w:rsid w:val="003C39CF"/>
    <w:rsid w:val="003C3EA6"/>
    <w:rsid w:val="003C40C1"/>
    <w:rsid w:val="003C417A"/>
    <w:rsid w:val="003C4C90"/>
    <w:rsid w:val="003C4DBC"/>
    <w:rsid w:val="003C5202"/>
    <w:rsid w:val="003C68D4"/>
    <w:rsid w:val="003D0597"/>
    <w:rsid w:val="003D080B"/>
    <w:rsid w:val="003D21D9"/>
    <w:rsid w:val="003D229A"/>
    <w:rsid w:val="003D2856"/>
    <w:rsid w:val="003D3663"/>
    <w:rsid w:val="003D3C35"/>
    <w:rsid w:val="003D40AC"/>
    <w:rsid w:val="003D429E"/>
    <w:rsid w:val="003D42A2"/>
    <w:rsid w:val="003D4D34"/>
    <w:rsid w:val="003D5A85"/>
    <w:rsid w:val="003D5BC7"/>
    <w:rsid w:val="003D5EA6"/>
    <w:rsid w:val="003D6596"/>
    <w:rsid w:val="003D70B3"/>
    <w:rsid w:val="003D71AF"/>
    <w:rsid w:val="003D7B62"/>
    <w:rsid w:val="003E02BD"/>
    <w:rsid w:val="003E0769"/>
    <w:rsid w:val="003E07B4"/>
    <w:rsid w:val="003E108F"/>
    <w:rsid w:val="003E1FE5"/>
    <w:rsid w:val="003E2000"/>
    <w:rsid w:val="003E258F"/>
    <w:rsid w:val="003E319A"/>
    <w:rsid w:val="003E4470"/>
    <w:rsid w:val="003E4B10"/>
    <w:rsid w:val="003E4DF2"/>
    <w:rsid w:val="003E5358"/>
    <w:rsid w:val="003E538C"/>
    <w:rsid w:val="003E552C"/>
    <w:rsid w:val="003E5E3A"/>
    <w:rsid w:val="003E6B20"/>
    <w:rsid w:val="003E6DF2"/>
    <w:rsid w:val="003E7252"/>
    <w:rsid w:val="003E7C78"/>
    <w:rsid w:val="003F00C4"/>
    <w:rsid w:val="003F046B"/>
    <w:rsid w:val="003F05F1"/>
    <w:rsid w:val="003F0D1C"/>
    <w:rsid w:val="003F127A"/>
    <w:rsid w:val="003F1E69"/>
    <w:rsid w:val="003F2680"/>
    <w:rsid w:val="003F2A66"/>
    <w:rsid w:val="003F2B2C"/>
    <w:rsid w:val="003F3338"/>
    <w:rsid w:val="003F4150"/>
    <w:rsid w:val="003F4726"/>
    <w:rsid w:val="003F4AA9"/>
    <w:rsid w:val="003F4FD9"/>
    <w:rsid w:val="003F51A1"/>
    <w:rsid w:val="003F538C"/>
    <w:rsid w:val="003F5433"/>
    <w:rsid w:val="003F58EB"/>
    <w:rsid w:val="003F6C08"/>
    <w:rsid w:val="003F7938"/>
    <w:rsid w:val="003F7D2B"/>
    <w:rsid w:val="00400D8C"/>
    <w:rsid w:val="0040105A"/>
    <w:rsid w:val="004014F1"/>
    <w:rsid w:val="0040151D"/>
    <w:rsid w:val="00401A5E"/>
    <w:rsid w:val="00402F2C"/>
    <w:rsid w:val="004039D3"/>
    <w:rsid w:val="00405DA6"/>
    <w:rsid w:val="0040623B"/>
    <w:rsid w:val="00406941"/>
    <w:rsid w:val="004076C0"/>
    <w:rsid w:val="004104AA"/>
    <w:rsid w:val="00410FCE"/>
    <w:rsid w:val="004129FA"/>
    <w:rsid w:val="00412EBE"/>
    <w:rsid w:val="004133F1"/>
    <w:rsid w:val="0041398C"/>
    <w:rsid w:val="00414326"/>
    <w:rsid w:val="004146E7"/>
    <w:rsid w:val="004148E6"/>
    <w:rsid w:val="0041490E"/>
    <w:rsid w:val="00414A27"/>
    <w:rsid w:val="0041506E"/>
    <w:rsid w:val="004152D2"/>
    <w:rsid w:val="0041586C"/>
    <w:rsid w:val="00416598"/>
    <w:rsid w:val="0041663F"/>
    <w:rsid w:val="0041715A"/>
    <w:rsid w:val="00417472"/>
    <w:rsid w:val="004176A9"/>
    <w:rsid w:val="00420E3D"/>
    <w:rsid w:val="00421C19"/>
    <w:rsid w:val="00421D49"/>
    <w:rsid w:val="00422323"/>
    <w:rsid w:val="0042257F"/>
    <w:rsid w:val="004230C8"/>
    <w:rsid w:val="00423FC1"/>
    <w:rsid w:val="00424E35"/>
    <w:rsid w:val="00424F0F"/>
    <w:rsid w:val="00425A6A"/>
    <w:rsid w:val="0042603C"/>
    <w:rsid w:val="004265C1"/>
    <w:rsid w:val="00426DDE"/>
    <w:rsid w:val="0042798F"/>
    <w:rsid w:val="00427ED1"/>
    <w:rsid w:val="00431952"/>
    <w:rsid w:val="00432242"/>
    <w:rsid w:val="00432615"/>
    <w:rsid w:val="00432BA4"/>
    <w:rsid w:val="00432D73"/>
    <w:rsid w:val="00432E2B"/>
    <w:rsid w:val="00433F3B"/>
    <w:rsid w:val="0043451A"/>
    <w:rsid w:val="004345EE"/>
    <w:rsid w:val="00434C2B"/>
    <w:rsid w:val="0043676B"/>
    <w:rsid w:val="00436C74"/>
    <w:rsid w:val="00437611"/>
    <w:rsid w:val="0043794C"/>
    <w:rsid w:val="00437C29"/>
    <w:rsid w:val="00437D54"/>
    <w:rsid w:val="00440039"/>
    <w:rsid w:val="00440236"/>
    <w:rsid w:val="00440779"/>
    <w:rsid w:val="00440B2F"/>
    <w:rsid w:val="00440BBE"/>
    <w:rsid w:val="00440FEA"/>
    <w:rsid w:val="00441301"/>
    <w:rsid w:val="00441420"/>
    <w:rsid w:val="00441E3E"/>
    <w:rsid w:val="00442664"/>
    <w:rsid w:val="0044343D"/>
    <w:rsid w:val="004438BA"/>
    <w:rsid w:val="00443A0C"/>
    <w:rsid w:val="0044446D"/>
    <w:rsid w:val="004453BC"/>
    <w:rsid w:val="00445A89"/>
    <w:rsid w:val="00445C05"/>
    <w:rsid w:val="0044669E"/>
    <w:rsid w:val="00446C47"/>
    <w:rsid w:val="0044725F"/>
    <w:rsid w:val="0044781C"/>
    <w:rsid w:val="00447C14"/>
    <w:rsid w:val="00450C28"/>
    <w:rsid w:val="00450E21"/>
    <w:rsid w:val="0045147C"/>
    <w:rsid w:val="00451E2D"/>
    <w:rsid w:val="0045253F"/>
    <w:rsid w:val="004530D3"/>
    <w:rsid w:val="0045336B"/>
    <w:rsid w:val="00453472"/>
    <w:rsid w:val="0045358B"/>
    <w:rsid w:val="00453763"/>
    <w:rsid w:val="00453911"/>
    <w:rsid w:val="00455289"/>
    <w:rsid w:val="004552C2"/>
    <w:rsid w:val="00455F0A"/>
    <w:rsid w:val="00456180"/>
    <w:rsid w:val="004561F4"/>
    <w:rsid w:val="00456275"/>
    <w:rsid w:val="00460E8E"/>
    <w:rsid w:val="00461649"/>
    <w:rsid w:val="0046233C"/>
    <w:rsid w:val="0046247A"/>
    <w:rsid w:val="004628B5"/>
    <w:rsid w:val="00462C9F"/>
    <w:rsid w:val="00463111"/>
    <w:rsid w:val="00463578"/>
    <w:rsid w:val="0046359A"/>
    <w:rsid w:val="00463978"/>
    <w:rsid w:val="00464A7B"/>
    <w:rsid w:val="004651A7"/>
    <w:rsid w:val="00465B53"/>
    <w:rsid w:val="00466919"/>
    <w:rsid w:val="004676D7"/>
    <w:rsid w:val="00470EDD"/>
    <w:rsid w:val="004715EA"/>
    <w:rsid w:val="004717C4"/>
    <w:rsid w:val="004718B7"/>
    <w:rsid w:val="00472177"/>
    <w:rsid w:val="004729B6"/>
    <w:rsid w:val="00472EFF"/>
    <w:rsid w:val="00473B59"/>
    <w:rsid w:val="0047418D"/>
    <w:rsid w:val="00474259"/>
    <w:rsid w:val="00474C4C"/>
    <w:rsid w:val="00474D59"/>
    <w:rsid w:val="00475FCC"/>
    <w:rsid w:val="0047613B"/>
    <w:rsid w:val="004761AB"/>
    <w:rsid w:val="00476C77"/>
    <w:rsid w:val="00477193"/>
    <w:rsid w:val="00480B42"/>
    <w:rsid w:val="00480D4C"/>
    <w:rsid w:val="00481872"/>
    <w:rsid w:val="004820C6"/>
    <w:rsid w:val="00482264"/>
    <w:rsid w:val="00482ECB"/>
    <w:rsid w:val="00483200"/>
    <w:rsid w:val="00483ABE"/>
    <w:rsid w:val="00483B76"/>
    <w:rsid w:val="0048409E"/>
    <w:rsid w:val="00484292"/>
    <w:rsid w:val="00484616"/>
    <w:rsid w:val="00484655"/>
    <w:rsid w:val="0048527F"/>
    <w:rsid w:val="004852AF"/>
    <w:rsid w:val="00485833"/>
    <w:rsid w:val="00485A22"/>
    <w:rsid w:val="00486479"/>
    <w:rsid w:val="00486488"/>
    <w:rsid w:val="00490003"/>
    <w:rsid w:val="004902AD"/>
    <w:rsid w:val="00490878"/>
    <w:rsid w:val="00490B7A"/>
    <w:rsid w:val="00490E70"/>
    <w:rsid w:val="00492B5C"/>
    <w:rsid w:val="0049367C"/>
    <w:rsid w:val="0049370C"/>
    <w:rsid w:val="00493CBB"/>
    <w:rsid w:val="00494138"/>
    <w:rsid w:val="004941FB"/>
    <w:rsid w:val="00494D81"/>
    <w:rsid w:val="0049517B"/>
    <w:rsid w:val="004951A2"/>
    <w:rsid w:val="0049548F"/>
    <w:rsid w:val="00495A5A"/>
    <w:rsid w:val="00496900"/>
    <w:rsid w:val="00496C20"/>
    <w:rsid w:val="00497F94"/>
    <w:rsid w:val="004A125F"/>
    <w:rsid w:val="004A131D"/>
    <w:rsid w:val="004A13CF"/>
    <w:rsid w:val="004A17D2"/>
    <w:rsid w:val="004A2D14"/>
    <w:rsid w:val="004A2F26"/>
    <w:rsid w:val="004A3C70"/>
    <w:rsid w:val="004A419E"/>
    <w:rsid w:val="004A48DB"/>
    <w:rsid w:val="004A4DCA"/>
    <w:rsid w:val="004A57D0"/>
    <w:rsid w:val="004A6A6D"/>
    <w:rsid w:val="004A6F98"/>
    <w:rsid w:val="004B0A93"/>
    <w:rsid w:val="004B1692"/>
    <w:rsid w:val="004B1A8C"/>
    <w:rsid w:val="004B2509"/>
    <w:rsid w:val="004B31DE"/>
    <w:rsid w:val="004B4D2F"/>
    <w:rsid w:val="004B4DF1"/>
    <w:rsid w:val="004B522E"/>
    <w:rsid w:val="004B5547"/>
    <w:rsid w:val="004B5B55"/>
    <w:rsid w:val="004B5CF8"/>
    <w:rsid w:val="004B61A6"/>
    <w:rsid w:val="004B6EC9"/>
    <w:rsid w:val="004B70EC"/>
    <w:rsid w:val="004B7196"/>
    <w:rsid w:val="004B75A9"/>
    <w:rsid w:val="004C0382"/>
    <w:rsid w:val="004C0B81"/>
    <w:rsid w:val="004C0C11"/>
    <w:rsid w:val="004C0F42"/>
    <w:rsid w:val="004C1223"/>
    <w:rsid w:val="004C14D1"/>
    <w:rsid w:val="004C16C6"/>
    <w:rsid w:val="004C184E"/>
    <w:rsid w:val="004C2922"/>
    <w:rsid w:val="004C2998"/>
    <w:rsid w:val="004C2FC5"/>
    <w:rsid w:val="004C33E4"/>
    <w:rsid w:val="004C3F04"/>
    <w:rsid w:val="004C40CD"/>
    <w:rsid w:val="004C4295"/>
    <w:rsid w:val="004C43A1"/>
    <w:rsid w:val="004C473A"/>
    <w:rsid w:val="004C4EDA"/>
    <w:rsid w:val="004C5103"/>
    <w:rsid w:val="004C5906"/>
    <w:rsid w:val="004C72F1"/>
    <w:rsid w:val="004C7DBF"/>
    <w:rsid w:val="004C7DC4"/>
    <w:rsid w:val="004D02D1"/>
    <w:rsid w:val="004D05BA"/>
    <w:rsid w:val="004D126D"/>
    <w:rsid w:val="004D1939"/>
    <w:rsid w:val="004D222D"/>
    <w:rsid w:val="004D2606"/>
    <w:rsid w:val="004D3284"/>
    <w:rsid w:val="004D3D8B"/>
    <w:rsid w:val="004D436B"/>
    <w:rsid w:val="004D442C"/>
    <w:rsid w:val="004D46C1"/>
    <w:rsid w:val="004D5A55"/>
    <w:rsid w:val="004D5D78"/>
    <w:rsid w:val="004D6407"/>
    <w:rsid w:val="004D663E"/>
    <w:rsid w:val="004D724F"/>
    <w:rsid w:val="004D779C"/>
    <w:rsid w:val="004E08E3"/>
    <w:rsid w:val="004E09FE"/>
    <w:rsid w:val="004E1B3F"/>
    <w:rsid w:val="004E1D4D"/>
    <w:rsid w:val="004E2364"/>
    <w:rsid w:val="004E2470"/>
    <w:rsid w:val="004E2712"/>
    <w:rsid w:val="004E2D74"/>
    <w:rsid w:val="004E3116"/>
    <w:rsid w:val="004E350C"/>
    <w:rsid w:val="004E3B5F"/>
    <w:rsid w:val="004E429A"/>
    <w:rsid w:val="004E4558"/>
    <w:rsid w:val="004E55F4"/>
    <w:rsid w:val="004E5ABB"/>
    <w:rsid w:val="004E61D2"/>
    <w:rsid w:val="004E6AF4"/>
    <w:rsid w:val="004E7AC6"/>
    <w:rsid w:val="004F17F6"/>
    <w:rsid w:val="004F2075"/>
    <w:rsid w:val="004F3844"/>
    <w:rsid w:val="004F39D7"/>
    <w:rsid w:val="004F40DA"/>
    <w:rsid w:val="004F44D1"/>
    <w:rsid w:val="004F4817"/>
    <w:rsid w:val="004F4B39"/>
    <w:rsid w:val="004F4CEC"/>
    <w:rsid w:val="004F56F2"/>
    <w:rsid w:val="004F5745"/>
    <w:rsid w:val="004F6182"/>
    <w:rsid w:val="004F6F7B"/>
    <w:rsid w:val="004F75E6"/>
    <w:rsid w:val="004F794F"/>
    <w:rsid w:val="004F7B17"/>
    <w:rsid w:val="004F7CE8"/>
    <w:rsid w:val="005004A9"/>
    <w:rsid w:val="00500DA2"/>
    <w:rsid w:val="0050132F"/>
    <w:rsid w:val="005023F5"/>
    <w:rsid w:val="00503777"/>
    <w:rsid w:val="0050391D"/>
    <w:rsid w:val="00503BA0"/>
    <w:rsid w:val="00504010"/>
    <w:rsid w:val="005040EE"/>
    <w:rsid w:val="005047BD"/>
    <w:rsid w:val="0050502B"/>
    <w:rsid w:val="005058FC"/>
    <w:rsid w:val="005068C3"/>
    <w:rsid w:val="00506DBD"/>
    <w:rsid w:val="005070C2"/>
    <w:rsid w:val="00510D56"/>
    <w:rsid w:val="00511D68"/>
    <w:rsid w:val="00512362"/>
    <w:rsid w:val="00513713"/>
    <w:rsid w:val="00513D74"/>
    <w:rsid w:val="00514342"/>
    <w:rsid w:val="00514DC3"/>
    <w:rsid w:val="00514FAE"/>
    <w:rsid w:val="00515073"/>
    <w:rsid w:val="00515644"/>
    <w:rsid w:val="00515E7E"/>
    <w:rsid w:val="00516173"/>
    <w:rsid w:val="005162A3"/>
    <w:rsid w:val="00516530"/>
    <w:rsid w:val="00516604"/>
    <w:rsid w:val="00516681"/>
    <w:rsid w:val="005168C4"/>
    <w:rsid w:val="0051725D"/>
    <w:rsid w:val="005175FC"/>
    <w:rsid w:val="00517780"/>
    <w:rsid w:val="00517C1D"/>
    <w:rsid w:val="00517EFB"/>
    <w:rsid w:val="005207B1"/>
    <w:rsid w:val="00520DCC"/>
    <w:rsid w:val="0052185D"/>
    <w:rsid w:val="00521CAC"/>
    <w:rsid w:val="00522CA5"/>
    <w:rsid w:val="00522F96"/>
    <w:rsid w:val="00523297"/>
    <w:rsid w:val="005233DF"/>
    <w:rsid w:val="00523D44"/>
    <w:rsid w:val="00524C54"/>
    <w:rsid w:val="00525ED4"/>
    <w:rsid w:val="00526F01"/>
    <w:rsid w:val="00527ECA"/>
    <w:rsid w:val="0053000F"/>
    <w:rsid w:val="00530042"/>
    <w:rsid w:val="0053053C"/>
    <w:rsid w:val="005308F2"/>
    <w:rsid w:val="005315A6"/>
    <w:rsid w:val="00531AB6"/>
    <w:rsid w:val="005324F4"/>
    <w:rsid w:val="00532D12"/>
    <w:rsid w:val="00533361"/>
    <w:rsid w:val="00533BAC"/>
    <w:rsid w:val="00533D70"/>
    <w:rsid w:val="00533DA1"/>
    <w:rsid w:val="00535B27"/>
    <w:rsid w:val="00535C2D"/>
    <w:rsid w:val="00537950"/>
    <w:rsid w:val="00537E28"/>
    <w:rsid w:val="005401A1"/>
    <w:rsid w:val="00540621"/>
    <w:rsid w:val="00540FA7"/>
    <w:rsid w:val="005428D9"/>
    <w:rsid w:val="00543974"/>
    <w:rsid w:val="00545584"/>
    <w:rsid w:val="0054574C"/>
    <w:rsid w:val="00545D34"/>
    <w:rsid w:val="00545E85"/>
    <w:rsid w:val="0054613B"/>
    <w:rsid w:val="0054680A"/>
    <w:rsid w:val="0055033E"/>
    <w:rsid w:val="00550864"/>
    <w:rsid w:val="00550F25"/>
    <w:rsid w:val="00551749"/>
    <w:rsid w:val="005523D1"/>
    <w:rsid w:val="005533B7"/>
    <w:rsid w:val="00553B63"/>
    <w:rsid w:val="00553EEC"/>
    <w:rsid w:val="005544CB"/>
    <w:rsid w:val="0055454E"/>
    <w:rsid w:val="005546E1"/>
    <w:rsid w:val="005547D3"/>
    <w:rsid w:val="00554B30"/>
    <w:rsid w:val="005557A1"/>
    <w:rsid w:val="005565C9"/>
    <w:rsid w:val="0055705F"/>
    <w:rsid w:val="00557067"/>
    <w:rsid w:val="00557427"/>
    <w:rsid w:val="005579CA"/>
    <w:rsid w:val="00557FB7"/>
    <w:rsid w:val="005604A5"/>
    <w:rsid w:val="005607AF"/>
    <w:rsid w:val="005609EF"/>
    <w:rsid w:val="00560D6C"/>
    <w:rsid w:val="00560F71"/>
    <w:rsid w:val="00561146"/>
    <w:rsid w:val="00562233"/>
    <w:rsid w:val="005624E6"/>
    <w:rsid w:val="005627BE"/>
    <w:rsid w:val="00563BB6"/>
    <w:rsid w:val="005652AC"/>
    <w:rsid w:val="005671D6"/>
    <w:rsid w:val="0057015C"/>
    <w:rsid w:val="0057092C"/>
    <w:rsid w:val="00570AE4"/>
    <w:rsid w:val="00571618"/>
    <w:rsid w:val="00571BFC"/>
    <w:rsid w:val="00572C15"/>
    <w:rsid w:val="0057384D"/>
    <w:rsid w:val="00573CF5"/>
    <w:rsid w:val="0057433B"/>
    <w:rsid w:val="005745A3"/>
    <w:rsid w:val="00574C76"/>
    <w:rsid w:val="00574E81"/>
    <w:rsid w:val="005759FD"/>
    <w:rsid w:val="00575A7C"/>
    <w:rsid w:val="00576459"/>
    <w:rsid w:val="00576478"/>
    <w:rsid w:val="005769DC"/>
    <w:rsid w:val="00580334"/>
    <w:rsid w:val="00580465"/>
    <w:rsid w:val="00580EAE"/>
    <w:rsid w:val="00581D01"/>
    <w:rsid w:val="005821D2"/>
    <w:rsid w:val="00582443"/>
    <w:rsid w:val="005829DA"/>
    <w:rsid w:val="00582C32"/>
    <w:rsid w:val="00582D42"/>
    <w:rsid w:val="00583369"/>
    <w:rsid w:val="005835AE"/>
    <w:rsid w:val="00583F16"/>
    <w:rsid w:val="0058419D"/>
    <w:rsid w:val="00584425"/>
    <w:rsid w:val="00585FBA"/>
    <w:rsid w:val="00586707"/>
    <w:rsid w:val="005876F8"/>
    <w:rsid w:val="00590533"/>
    <w:rsid w:val="00590652"/>
    <w:rsid w:val="00590943"/>
    <w:rsid w:val="005909D2"/>
    <w:rsid w:val="00591140"/>
    <w:rsid w:val="00591272"/>
    <w:rsid w:val="0059139A"/>
    <w:rsid w:val="005914FE"/>
    <w:rsid w:val="00591666"/>
    <w:rsid w:val="00591876"/>
    <w:rsid w:val="005918F7"/>
    <w:rsid w:val="00591A2E"/>
    <w:rsid w:val="00591AC9"/>
    <w:rsid w:val="00591E4B"/>
    <w:rsid w:val="005934D1"/>
    <w:rsid w:val="005937F4"/>
    <w:rsid w:val="00595E6C"/>
    <w:rsid w:val="00597C05"/>
    <w:rsid w:val="005A04EB"/>
    <w:rsid w:val="005A10F0"/>
    <w:rsid w:val="005A1262"/>
    <w:rsid w:val="005A20F3"/>
    <w:rsid w:val="005A2A93"/>
    <w:rsid w:val="005A36BD"/>
    <w:rsid w:val="005A404D"/>
    <w:rsid w:val="005A4BB8"/>
    <w:rsid w:val="005A5153"/>
    <w:rsid w:val="005A593C"/>
    <w:rsid w:val="005A5ABB"/>
    <w:rsid w:val="005A5DE0"/>
    <w:rsid w:val="005A652A"/>
    <w:rsid w:val="005A68B3"/>
    <w:rsid w:val="005A6B64"/>
    <w:rsid w:val="005A734C"/>
    <w:rsid w:val="005A73B9"/>
    <w:rsid w:val="005A7781"/>
    <w:rsid w:val="005A7969"/>
    <w:rsid w:val="005A7A59"/>
    <w:rsid w:val="005A7D22"/>
    <w:rsid w:val="005B011F"/>
    <w:rsid w:val="005B19EF"/>
    <w:rsid w:val="005B32A2"/>
    <w:rsid w:val="005B3A08"/>
    <w:rsid w:val="005B3C03"/>
    <w:rsid w:val="005B4319"/>
    <w:rsid w:val="005B48C0"/>
    <w:rsid w:val="005B6619"/>
    <w:rsid w:val="005B6AFD"/>
    <w:rsid w:val="005B7B0F"/>
    <w:rsid w:val="005B7DC9"/>
    <w:rsid w:val="005C0285"/>
    <w:rsid w:val="005C073E"/>
    <w:rsid w:val="005C0990"/>
    <w:rsid w:val="005C154B"/>
    <w:rsid w:val="005C162B"/>
    <w:rsid w:val="005C1867"/>
    <w:rsid w:val="005C1A48"/>
    <w:rsid w:val="005C31E6"/>
    <w:rsid w:val="005C4579"/>
    <w:rsid w:val="005C4835"/>
    <w:rsid w:val="005C599C"/>
    <w:rsid w:val="005C5BDD"/>
    <w:rsid w:val="005C5D1D"/>
    <w:rsid w:val="005C5D33"/>
    <w:rsid w:val="005C61F0"/>
    <w:rsid w:val="005C6591"/>
    <w:rsid w:val="005C6AC7"/>
    <w:rsid w:val="005C6C8E"/>
    <w:rsid w:val="005C74EC"/>
    <w:rsid w:val="005C7C0D"/>
    <w:rsid w:val="005C7FA7"/>
    <w:rsid w:val="005D0D71"/>
    <w:rsid w:val="005D198A"/>
    <w:rsid w:val="005D23ED"/>
    <w:rsid w:val="005D3860"/>
    <w:rsid w:val="005D3895"/>
    <w:rsid w:val="005D4C23"/>
    <w:rsid w:val="005D5904"/>
    <w:rsid w:val="005D62C9"/>
    <w:rsid w:val="005D6AD0"/>
    <w:rsid w:val="005D6FE3"/>
    <w:rsid w:val="005D7B78"/>
    <w:rsid w:val="005D7C2D"/>
    <w:rsid w:val="005E0632"/>
    <w:rsid w:val="005E2207"/>
    <w:rsid w:val="005E2695"/>
    <w:rsid w:val="005E2B03"/>
    <w:rsid w:val="005E2BC8"/>
    <w:rsid w:val="005E3BF2"/>
    <w:rsid w:val="005E4939"/>
    <w:rsid w:val="005E4AFE"/>
    <w:rsid w:val="005E4CDD"/>
    <w:rsid w:val="005E500D"/>
    <w:rsid w:val="005E53C4"/>
    <w:rsid w:val="005E56D9"/>
    <w:rsid w:val="005E5B01"/>
    <w:rsid w:val="005E7AE6"/>
    <w:rsid w:val="005E7D7D"/>
    <w:rsid w:val="005F04A2"/>
    <w:rsid w:val="005F079D"/>
    <w:rsid w:val="005F1F59"/>
    <w:rsid w:val="005F29C5"/>
    <w:rsid w:val="005F3044"/>
    <w:rsid w:val="005F359E"/>
    <w:rsid w:val="005F37FF"/>
    <w:rsid w:val="005F3B8F"/>
    <w:rsid w:val="005F3F73"/>
    <w:rsid w:val="005F4E9B"/>
    <w:rsid w:val="005F538B"/>
    <w:rsid w:val="005F6933"/>
    <w:rsid w:val="005F74CC"/>
    <w:rsid w:val="005F7DF1"/>
    <w:rsid w:val="00600F2A"/>
    <w:rsid w:val="00601D30"/>
    <w:rsid w:val="00602304"/>
    <w:rsid w:val="0060497E"/>
    <w:rsid w:val="00604CF1"/>
    <w:rsid w:val="006051D9"/>
    <w:rsid w:val="0060564B"/>
    <w:rsid w:val="00605C2C"/>
    <w:rsid w:val="006074C7"/>
    <w:rsid w:val="00607637"/>
    <w:rsid w:val="006078AF"/>
    <w:rsid w:val="00607E26"/>
    <w:rsid w:val="00610613"/>
    <w:rsid w:val="00610FB1"/>
    <w:rsid w:val="00611162"/>
    <w:rsid w:val="00612151"/>
    <w:rsid w:val="006122F0"/>
    <w:rsid w:val="00612A3D"/>
    <w:rsid w:val="00612F76"/>
    <w:rsid w:val="006132E8"/>
    <w:rsid w:val="006136F3"/>
    <w:rsid w:val="00613A37"/>
    <w:rsid w:val="0061585D"/>
    <w:rsid w:val="00615BDB"/>
    <w:rsid w:val="00615F49"/>
    <w:rsid w:val="00617612"/>
    <w:rsid w:val="006177A9"/>
    <w:rsid w:val="0061787E"/>
    <w:rsid w:val="00617F33"/>
    <w:rsid w:val="0062271E"/>
    <w:rsid w:val="006228B8"/>
    <w:rsid w:val="00622EAA"/>
    <w:rsid w:val="00622F9D"/>
    <w:rsid w:val="00623C9D"/>
    <w:rsid w:val="0062401C"/>
    <w:rsid w:val="0062558B"/>
    <w:rsid w:val="006255E0"/>
    <w:rsid w:val="006255ED"/>
    <w:rsid w:val="00625D87"/>
    <w:rsid w:val="00627701"/>
    <w:rsid w:val="00627E61"/>
    <w:rsid w:val="00627F51"/>
    <w:rsid w:val="00627F96"/>
    <w:rsid w:val="00630A89"/>
    <w:rsid w:val="00630AA9"/>
    <w:rsid w:val="006312AE"/>
    <w:rsid w:val="006315D3"/>
    <w:rsid w:val="0063169C"/>
    <w:rsid w:val="00631BF8"/>
    <w:rsid w:val="00632223"/>
    <w:rsid w:val="0063236C"/>
    <w:rsid w:val="00633BAB"/>
    <w:rsid w:val="00633CFC"/>
    <w:rsid w:val="0063401A"/>
    <w:rsid w:val="00634B02"/>
    <w:rsid w:val="00634B06"/>
    <w:rsid w:val="00634E70"/>
    <w:rsid w:val="00634F95"/>
    <w:rsid w:val="00635302"/>
    <w:rsid w:val="00635351"/>
    <w:rsid w:val="00635DFE"/>
    <w:rsid w:val="0063602C"/>
    <w:rsid w:val="0063602E"/>
    <w:rsid w:val="00636D97"/>
    <w:rsid w:val="006371E1"/>
    <w:rsid w:val="006373D6"/>
    <w:rsid w:val="0063784B"/>
    <w:rsid w:val="00640217"/>
    <w:rsid w:val="00640C0F"/>
    <w:rsid w:val="00640CA9"/>
    <w:rsid w:val="0064197D"/>
    <w:rsid w:val="00642DC7"/>
    <w:rsid w:val="00642E20"/>
    <w:rsid w:val="0064343D"/>
    <w:rsid w:val="00643A9F"/>
    <w:rsid w:val="00644903"/>
    <w:rsid w:val="00644C3B"/>
    <w:rsid w:val="00644E24"/>
    <w:rsid w:val="006464C8"/>
    <w:rsid w:val="006465CC"/>
    <w:rsid w:val="00646C38"/>
    <w:rsid w:val="00646DCE"/>
    <w:rsid w:val="00647069"/>
    <w:rsid w:val="0064734E"/>
    <w:rsid w:val="00647BE8"/>
    <w:rsid w:val="00650543"/>
    <w:rsid w:val="00650A32"/>
    <w:rsid w:val="00650CA5"/>
    <w:rsid w:val="006512C4"/>
    <w:rsid w:val="0065146F"/>
    <w:rsid w:val="006519CE"/>
    <w:rsid w:val="00651F2A"/>
    <w:rsid w:val="006522DA"/>
    <w:rsid w:val="0065234A"/>
    <w:rsid w:val="00652898"/>
    <w:rsid w:val="00652FB8"/>
    <w:rsid w:val="00653BDC"/>
    <w:rsid w:val="00653F2E"/>
    <w:rsid w:val="0065470E"/>
    <w:rsid w:val="00654B12"/>
    <w:rsid w:val="00654C45"/>
    <w:rsid w:val="0065508C"/>
    <w:rsid w:val="006556A4"/>
    <w:rsid w:val="00655B2A"/>
    <w:rsid w:val="00655ED2"/>
    <w:rsid w:val="00656587"/>
    <w:rsid w:val="00660030"/>
    <w:rsid w:val="0066049B"/>
    <w:rsid w:val="006605CB"/>
    <w:rsid w:val="00660649"/>
    <w:rsid w:val="00661A0F"/>
    <w:rsid w:val="00661B6E"/>
    <w:rsid w:val="00662513"/>
    <w:rsid w:val="00662D2E"/>
    <w:rsid w:val="00663A5B"/>
    <w:rsid w:val="00665CF0"/>
    <w:rsid w:val="00666387"/>
    <w:rsid w:val="00666655"/>
    <w:rsid w:val="00666B83"/>
    <w:rsid w:val="0066718E"/>
    <w:rsid w:val="006671FB"/>
    <w:rsid w:val="0066725C"/>
    <w:rsid w:val="00667384"/>
    <w:rsid w:val="006675FC"/>
    <w:rsid w:val="00670939"/>
    <w:rsid w:val="006709EB"/>
    <w:rsid w:val="006716DB"/>
    <w:rsid w:val="006717B0"/>
    <w:rsid w:val="00671C34"/>
    <w:rsid w:val="006726C0"/>
    <w:rsid w:val="00672FCB"/>
    <w:rsid w:val="00673911"/>
    <w:rsid w:val="00673BF1"/>
    <w:rsid w:val="006740F3"/>
    <w:rsid w:val="00674505"/>
    <w:rsid w:val="00674CB3"/>
    <w:rsid w:val="00675042"/>
    <w:rsid w:val="0067752F"/>
    <w:rsid w:val="00680974"/>
    <w:rsid w:val="00680EE7"/>
    <w:rsid w:val="00681AFF"/>
    <w:rsid w:val="00682010"/>
    <w:rsid w:val="00682510"/>
    <w:rsid w:val="00682C11"/>
    <w:rsid w:val="006833AE"/>
    <w:rsid w:val="006834BF"/>
    <w:rsid w:val="00683554"/>
    <w:rsid w:val="00683D8A"/>
    <w:rsid w:val="006840AB"/>
    <w:rsid w:val="00685A4F"/>
    <w:rsid w:val="00685BBC"/>
    <w:rsid w:val="00685CA9"/>
    <w:rsid w:val="00686507"/>
    <w:rsid w:val="00686514"/>
    <w:rsid w:val="0068715F"/>
    <w:rsid w:val="006877E1"/>
    <w:rsid w:val="00687C54"/>
    <w:rsid w:val="00690C94"/>
    <w:rsid w:val="00691992"/>
    <w:rsid w:val="00691C39"/>
    <w:rsid w:val="006920A9"/>
    <w:rsid w:val="00692656"/>
    <w:rsid w:val="00693273"/>
    <w:rsid w:val="006937E7"/>
    <w:rsid w:val="00693841"/>
    <w:rsid w:val="006939AF"/>
    <w:rsid w:val="00694661"/>
    <w:rsid w:val="006949E4"/>
    <w:rsid w:val="00694D5D"/>
    <w:rsid w:val="0069542D"/>
    <w:rsid w:val="0069662A"/>
    <w:rsid w:val="00696BEF"/>
    <w:rsid w:val="00697069"/>
    <w:rsid w:val="0069734A"/>
    <w:rsid w:val="0069739A"/>
    <w:rsid w:val="006977AD"/>
    <w:rsid w:val="00697A9F"/>
    <w:rsid w:val="006A12C4"/>
    <w:rsid w:val="006A1C1D"/>
    <w:rsid w:val="006A1FCC"/>
    <w:rsid w:val="006A211C"/>
    <w:rsid w:val="006A21B0"/>
    <w:rsid w:val="006A2651"/>
    <w:rsid w:val="006A2BC5"/>
    <w:rsid w:val="006A3723"/>
    <w:rsid w:val="006A3838"/>
    <w:rsid w:val="006A383F"/>
    <w:rsid w:val="006A4B93"/>
    <w:rsid w:val="006A4BDB"/>
    <w:rsid w:val="006A4F06"/>
    <w:rsid w:val="006A504F"/>
    <w:rsid w:val="006A5A1F"/>
    <w:rsid w:val="006A5F91"/>
    <w:rsid w:val="006A6536"/>
    <w:rsid w:val="006A6940"/>
    <w:rsid w:val="006A73B8"/>
    <w:rsid w:val="006A7C71"/>
    <w:rsid w:val="006B011C"/>
    <w:rsid w:val="006B0C96"/>
    <w:rsid w:val="006B0EB8"/>
    <w:rsid w:val="006B2D2A"/>
    <w:rsid w:val="006B2F10"/>
    <w:rsid w:val="006B3A04"/>
    <w:rsid w:val="006B3BA6"/>
    <w:rsid w:val="006B3F90"/>
    <w:rsid w:val="006B4291"/>
    <w:rsid w:val="006B4D74"/>
    <w:rsid w:val="006B503A"/>
    <w:rsid w:val="006B57B7"/>
    <w:rsid w:val="006B5D0A"/>
    <w:rsid w:val="006B6D0F"/>
    <w:rsid w:val="006B7FFB"/>
    <w:rsid w:val="006C0519"/>
    <w:rsid w:val="006C0614"/>
    <w:rsid w:val="006C146F"/>
    <w:rsid w:val="006C3BCE"/>
    <w:rsid w:val="006C4112"/>
    <w:rsid w:val="006C451A"/>
    <w:rsid w:val="006C51A8"/>
    <w:rsid w:val="006C57E5"/>
    <w:rsid w:val="006C58D4"/>
    <w:rsid w:val="006C607A"/>
    <w:rsid w:val="006C6091"/>
    <w:rsid w:val="006C6209"/>
    <w:rsid w:val="006C646C"/>
    <w:rsid w:val="006C66F7"/>
    <w:rsid w:val="006C6DCE"/>
    <w:rsid w:val="006C7341"/>
    <w:rsid w:val="006C73BD"/>
    <w:rsid w:val="006C741C"/>
    <w:rsid w:val="006D02EA"/>
    <w:rsid w:val="006D0DDC"/>
    <w:rsid w:val="006D1D65"/>
    <w:rsid w:val="006D2404"/>
    <w:rsid w:val="006D2C7B"/>
    <w:rsid w:val="006D3454"/>
    <w:rsid w:val="006D3522"/>
    <w:rsid w:val="006D488D"/>
    <w:rsid w:val="006D53A1"/>
    <w:rsid w:val="006D57BE"/>
    <w:rsid w:val="006D5C10"/>
    <w:rsid w:val="006D5C36"/>
    <w:rsid w:val="006D7495"/>
    <w:rsid w:val="006D7CCF"/>
    <w:rsid w:val="006E06C3"/>
    <w:rsid w:val="006E091F"/>
    <w:rsid w:val="006E0C82"/>
    <w:rsid w:val="006E0E30"/>
    <w:rsid w:val="006E123E"/>
    <w:rsid w:val="006E130D"/>
    <w:rsid w:val="006E192C"/>
    <w:rsid w:val="006E1F22"/>
    <w:rsid w:val="006E26D7"/>
    <w:rsid w:val="006E27E7"/>
    <w:rsid w:val="006E2948"/>
    <w:rsid w:val="006E2D87"/>
    <w:rsid w:val="006E2DDF"/>
    <w:rsid w:val="006E3477"/>
    <w:rsid w:val="006E3B3A"/>
    <w:rsid w:val="006E3BBA"/>
    <w:rsid w:val="006E3F08"/>
    <w:rsid w:val="006E4426"/>
    <w:rsid w:val="006E52B8"/>
    <w:rsid w:val="006E5971"/>
    <w:rsid w:val="006E5BFD"/>
    <w:rsid w:val="006E5DEF"/>
    <w:rsid w:val="006E5EC8"/>
    <w:rsid w:val="006E6385"/>
    <w:rsid w:val="006E68C6"/>
    <w:rsid w:val="006E74DD"/>
    <w:rsid w:val="006E7B5D"/>
    <w:rsid w:val="006E7B6D"/>
    <w:rsid w:val="006E7D13"/>
    <w:rsid w:val="006F005A"/>
    <w:rsid w:val="006F0589"/>
    <w:rsid w:val="006F0676"/>
    <w:rsid w:val="006F07E7"/>
    <w:rsid w:val="006F0C5C"/>
    <w:rsid w:val="006F1717"/>
    <w:rsid w:val="006F1C59"/>
    <w:rsid w:val="006F2879"/>
    <w:rsid w:val="006F2999"/>
    <w:rsid w:val="006F2AF4"/>
    <w:rsid w:val="006F332D"/>
    <w:rsid w:val="006F379C"/>
    <w:rsid w:val="006F3878"/>
    <w:rsid w:val="006F5149"/>
    <w:rsid w:val="006F5A03"/>
    <w:rsid w:val="006F6254"/>
    <w:rsid w:val="006F68D0"/>
    <w:rsid w:val="006F6BF8"/>
    <w:rsid w:val="006F6EB5"/>
    <w:rsid w:val="007007E8"/>
    <w:rsid w:val="00700BE1"/>
    <w:rsid w:val="0070167A"/>
    <w:rsid w:val="0070174D"/>
    <w:rsid w:val="0070198E"/>
    <w:rsid w:val="00701CC4"/>
    <w:rsid w:val="007044B4"/>
    <w:rsid w:val="0070462E"/>
    <w:rsid w:val="007048E5"/>
    <w:rsid w:val="00704BFC"/>
    <w:rsid w:val="00704FFA"/>
    <w:rsid w:val="007052B3"/>
    <w:rsid w:val="0070573E"/>
    <w:rsid w:val="00705AED"/>
    <w:rsid w:val="00706031"/>
    <w:rsid w:val="007062E1"/>
    <w:rsid w:val="00706457"/>
    <w:rsid w:val="007064AA"/>
    <w:rsid w:val="00706742"/>
    <w:rsid w:val="007076D0"/>
    <w:rsid w:val="00707A6C"/>
    <w:rsid w:val="00710828"/>
    <w:rsid w:val="00710AF8"/>
    <w:rsid w:val="00710C4C"/>
    <w:rsid w:val="00710E71"/>
    <w:rsid w:val="00711453"/>
    <w:rsid w:val="00711E5A"/>
    <w:rsid w:val="00712F49"/>
    <w:rsid w:val="007139E3"/>
    <w:rsid w:val="00713E80"/>
    <w:rsid w:val="007141E0"/>
    <w:rsid w:val="0071463E"/>
    <w:rsid w:val="00715B88"/>
    <w:rsid w:val="00715C0A"/>
    <w:rsid w:val="00715CC6"/>
    <w:rsid w:val="0071603E"/>
    <w:rsid w:val="00716C21"/>
    <w:rsid w:val="00716E63"/>
    <w:rsid w:val="00720117"/>
    <w:rsid w:val="007237CE"/>
    <w:rsid w:val="00723E58"/>
    <w:rsid w:val="0072406E"/>
    <w:rsid w:val="0072430C"/>
    <w:rsid w:val="007243E8"/>
    <w:rsid w:val="00724AE8"/>
    <w:rsid w:val="00724D4A"/>
    <w:rsid w:val="00724FBD"/>
    <w:rsid w:val="00724FD9"/>
    <w:rsid w:val="00725158"/>
    <w:rsid w:val="0072528E"/>
    <w:rsid w:val="0072533B"/>
    <w:rsid w:val="0072591A"/>
    <w:rsid w:val="00726269"/>
    <w:rsid w:val="007263BB"/>
    <w:rsid w:val="00726A01"/>
    <w:rsid w:val="00726E5A"/>
    <w:rsid w:val="00730CC2"/>
    <w:rsid w:val="00731016"/>
    <w:rsid w:val="00731265"/>
    <w:rsid w:val="00731552"/>
    <w:rsid w:val="007320D0"/>
    <w:rsid w:val="00732903"/>
    <w:rsid w:val="00733B78"/>
    <w:rsid w:val="00733CA7"/>
    <w:rsid w:val="00734006"/>
    <w:rsid w:val="00734399"/>
    <w:rsid w:val="0073478F"/>
    <w:rsid w:val="00734843"/>
    <w:rsid w:val="00734948"/>
    <w:rsid w:val="00734A68"/>
    <w:rsid w:val="00735176"/>
    <w:rsid w:val="0073569D"/>
    <w:rsid w:val="007364EF"/>
    <w:rsid w:val="00736C9C"/>
    <w:rsid w:val="00740960"/>
    <w:rsid w:val="00740F7E"/>
    <w:rsid w:val="00741091"/>
    <w:rsid w:val="00741BA9"/>
    <w:rsid w:val="00742817"/>
    <w:rsid w:val="007430F2"/>
    <w:rsid w:val="0074344C"/>
    <w:rsid w:val="00743962"/>
    <w:rsid w:val="0074438A"/>
    <w:rsid w:val="007446D5"/>
    <w:rsid w:val="00744729"/>
    <w:rsid w:val="00744A4B"/>
    <w:rsid w:val="007450A1"/>
    <w:rsid w:val="00745932"/>
    <w:rsid w:val="007459E3"/>
    <w:rsid w:val="00746E0E"/>
    <w:rsid w:val="007470A9"/>
    <w:rsid w:val="00747715"/>
    <w:rsid w:val="00747BFA"/>
    <w:rsid w:val="007503F7"/>
    <w:rsid w:val="00750706"/>
    <w:rsid w:val="007508CC"/>
    <w:rsid w:val="00750BD7"/>
    <w:rsid w:val="007511EC"/>
    <w:rsid w:val="00751396"/>
    <w:rsid w:val="007513AE"/>
    <w:rsid w:val="00751703"/>
    <w:rsid w:val="00751994"/>
    <w:rsid w:val="007519C8"/>
    <w:rsid w:val="00752613"/>
    <w:rsid w:val="0075289E"/>
    <w:rsid w:val="00752CBE"/>
    <w:rsid w:val="00752EFD"/>
    <w:rsid w:val="00753090"/>
    <w:rsid w:val="007534EC"/>
    <w:rsid w:val="00754564"/>
    <w:rsid w:val="00755329"/>
    <w:rsid w:val="007558E1"/>
    <w:rsid w:val="00755B68"/>
    <w:rsid w:val="00755DE3"/>
    <w:rsid w:val="007566C5"/>
    <w:rsid w:val="0075712D"/>
    <w:rsid w:val="00760C79"/>
    <w:rsid w:val="00761ED3"/>
    <w:rsid w:val="00761EF5"/>
    <w:rsid w:val="007629E6"/>
    <w:rsid w:val="00762B40"/>
    <w:rsid w:val="00762C3B"/>
    <w:rsid w:val="00762E1E"/>
    <w:rsid w:val="007632FE"/>
    <w:rsid w:val="00763B78"/>
    <w:rsid w:val="007657D4"/>
    <w:rsid w:val="00766004"/>
    <w:rsid w:val="007667E9"/>
    <w:rsid w:val="0076752C"/>
    <w:rsid w:val="007701D1"/>
    <w:rsid w:val="0077285E"/>
    <w:rsid w:val="00772D09"/>
    <w:rsid w:val="007733C3"/>
    <w:rsid w:val="007734D4"/>
    <w:rsid w:val="00773BCE"/>
    <w:rsid w:val="00773D64"/>
    <w:rsid w:val="007743AC"/>
    <w:rsid w:val="00774AF8"/>
    <w:rsid w:val="00775609"/>
    <w:rsid w:val="007756D4"/>
    <w:rsid w:val="0077572D"/>
    <w:rsid w:val="00775816"/>
    <w:rsid w:val="00775876"/>
    <w:rsid w:val="00775E6B"/>
    <w:rsid w:val="00777867"/>
    <w:rsid w:val="00780518"/>
    <w:rsid w:val="007806A8"/>
    <w:rsid w:val="0078085C"/>
    <w:rsid w:val="007809B1"/>
    <w:rsid w:val="007809F4"/>
    <w:rsid w:val="00780B38"/>
    <w:rsid w:val="00780CC5"/>
    <w:rsid w:val="00781439"/>
    <w:rsid w:val="007818AD"/>
    <w:rsid w:val="00781BCE"/>
    <w:rsid w:val="0078203C"/>
    <w:rsid w:val="0078246B"/>
    <w:rsid w:val="00782569"/>
    <w:rsid w:val="00782D6F"/>
    <w:rsid w:val="007836AF"/>
    <w:rsid w:val="007836C4"/>
    <w:rsid w:val="007839DF"/>
    <w:rsid w:val="00783BE3"/>
    <w:rsid w:val="00784314"/>
    <w:rsid w:val="0078475B"/>
    <w:rsid w:val="0078515E"/>
    <w:rsid w:val="0078525A"/>
    <w:rsid w:val="00786669"/>
    <w:rsid w:val="007868E5"/>
    <w:rsid w:val="00786941"/>
    <w:rsid w:val="00787111"/>
    <w:rsid w:val="007872EA"/>
    <w:rsid w:val="00787594"/>
    <w:rsid w:val="00791DE5"/>
    <w:rsid w:val="00791F96"/>
    <w:rsid w:val="00792160"/>
    <w:rsid w:val="00792509"/>
    <w:rsid w:val="0079257A"/>
    <w:rsid w:val="007934CC"/>
    <w:rsid w:val="007935BF"/>
    <w:rsid w:val="00794001"/>
    <w:rsid w:val="00794113"/>
    <w:rsid w:val="007943E7"/>
    <w:rsid w:val="007944B7"/>
    <w:rsid w:val="00795349"/>
    <w:rsid w:val="00795434"/>
    <w:rsid w:val="0079547C"/>
    <w:rsid w:val="0079589F"/>
    <w:rsid w:val="0079635D"/>
    <w:rsid w:val="00796B88"/>
    <w:rsid w:val="00796EAD"/>
    <w:rsid w:val="00797180"/>
    <w:rsid w:val="007977C0"/>
    <w:rsid w:val="007A0240"/>
    <w:rsid w:val="007A0336"/>
    <w:rsid w:val="007A05C6"/>
    <w:rsid w:val="007A14C7"/>
    <w:rsid w:val="007A186A"/>
    <w:rsid w:val="007A1FFC"/>
    <w:rsid w:val="007A2BF5"/>
    <w:rsid w:val="007A2CC5"/>
    <w:rsid w:val="007A3186"/>
    <w:rsid w:val="007A3362"/>
    <w:rsid w:val="007A3915"/>
    <w:rsid w:val="007A42DD"/>
    <w:rsid w:val="007A49F1"/>
    <w:rsid w:val="007A4C84"/>
    <w:rsid w:val="007A4F47"/>
    <w:rsid w:val="007A50DB"/>
    <w:rsid w:val="007B095D"/>
    <w:rsid w:val="007B0C9E"/>
    <w:rsid w:val="007B1023"/>
    <w:rsid w:val="007B1653"/>
    <w:rsid w:val="007B1843"/>
    <w:rsid w:val="007B3B58"/>
    <w:rsid w:val="007B3F2E"/>
    <w:rsid w:val="007B5D54"/>
    <w:rsid w:val="007B600A"/>
    <w:rsid w:val="007B624A"/>
    <w:rsid w:val="007B6254"/>
    <w:rsid w:val="007B674C"/>
    <w:rsid w:val="007B693D"/>
    <w:rsid w:val="007B6B55"/>
    <w:rsid w:val="007B6D4D"/>
    <w:rsid w:val="007B6E7F"/>
    <w:rsid w:val="007B7637"/>
    <w:rsid w:val="007B7768"/>
    <w:rsid w:val="007B7832"/>
    <w:rsid w:val="007C0D99"/>
    <w:rsid w:val="007C13B2"/>
    <w:rsid w:val="007C13D3"/>
    <w:rsid w:val="007C19FF"/>
    <w:rsid w:val="007C221C"/>
    <w:rsid w:val="007C2384"/>
    <w:rsid w:val="007C2718"/>
    <w:rsid w:val="007C3347"/>
    <w:rsid w:val="007C41F9"/>
    <w:rsid w:val="007C4524"/>
    <w:rsid w:val="007C513D"/>
    <w:rsid w:val="007C52B3"/>
    <w:rsid w:val="007C5F23"/>
    <w:rsid w:val="007C756C"/>
    <w:rsid w:val="007D05E5"/>
    <w:rsid w:val="007D137F"/>
    <w:rsid w:val="007D164C"/>
    <w:rsid w:val="007D2452"/>
    <w:rsid w:val="007D292B"/>
    <w:rsid w:val="007D3B93"/>
    <w:rsid w:val="007D4236"/>
    <w:rsid w:val="007D48AE"/>
    <w:rsid w:val="007D6377"/>
    <w:rsid w:val="007D7057"/>
    <w:rsid w:val="007D74BD"/>
    <w:rsid w:val="007E0129"/>
    <w:rsid w:val="007E03FE"/>
    <w:rsid w:val="007E0764"/>
    <w:rsid w:val="007E157D"/>
    <w:rsid w:val="007E1CB7"/>
    <w:rsid w:val="007E3120"/>
    <w:rsid w:val="007E3449"/>
    <w:rsid w:val="007E3892"/>
    <w:rsid w:val="007E39AC"/>
    <w:rsid w:val="007E4FE8"/>
    <w:rsid w:val="007E5394"/>
    <w:rsid w:val="007E56FF"/>
    <w:rsid w:val="007E5D9F"/>
    <w:rsid w:val="007F01B4"/>
    <w:rsid w:val="007F03EA"/>
    <w:rsid w:val="007F250B"/>
    <w:rsid w:val="007F27B6"/>
    <w:rsid w:val="007F30C6"/>
    <w:rsid w:val="007F335B"/>
    <w:rsid w:val="007F3C47"/>
    <w:rsid w:val="007F3E5A"/>
    <w:rsid w:val="007F4B27"/>
    <w:rsid w:val="007F4F0F"/>
    <w:rsid w:val="007F5418"/>
    <w:rsid w:val="007F5F78"/>
    <w:rsid w:val="007F6C45"/>
    <w:rsid w:val="007F75D8"/>
    <w:rsid w:val="007F7753"/>
    <w:rsid w:val="00800EAF"/>
    <w:rsid w:val="00802421"/>
    <w:rsid w:val="00802544"/>
    <w:rsid w:val="00802848"/>
    <w:rsid w:val="008031BA"/>
    <w:rsid w:val="00804B0D"/>
    <w:rsid w:val="00805392"/>
    <w:rsid w:val="008057FD"/>
    <w:rsid w:val="008059EE"/>
    <w:rsid w:val="008067A6"/>
    <w:rsid w:val="0080693D"/>
    <w:rsid w:val="00806B6C"/>
    <w:rsid w:val="00806C31"/>
    <w:rsid w:val="00806E41"/>
    <w:rsid w:val="008071A6"/>
    <w:rsid w:val="008076EA"/>
    <w:rsid w:val="0080783E"/>
    <w:rsid w:val="0080794C"/>
    <w:rsid w:val="00810598"/>
    <w:rsid w:val="00810DEC"/>
    <w:rsid w:val="0081224C"/>
    <w:rsid w:val="00812A17"/>
    <w:rsid w:val="00812A2C"/>
    <w:rsid w:val="00814368"/>
    <w:rsid w:val="00814515"/>
    <w:rsid w:val="00815290"/>
    <w:rsid w:val="008159EA"/>
    <w:rsid w:val="00817634"/>
    <w:rsid w:val="008176DA"/>
    <w:rsid w:val="008179A3"/>
    <w:rsid w:val="00817C0A"/>
    <w:rsid w:val="0082012E"/>
    <w:rsid w:val="00820553"/>
    <w:rsid w:val="0082098D"/>
    <w:rsid w:val="00820A0A"/>
    <w:rsid w:val="00820AE5"/>
    <w:rsid w:val="00820C0D"/>
    <w:rsid w:val="00821069"/>
    <w:rsid w:val="00821177"/>
    <w:rsid w:val="0082125E"/>
    <w:rsid w:val="00821419"/>
    <w:rsid w:val="00821442"/>
    <w:rsid w:val="008215A2"/>
    <w:rsid w:val="00821752"/>
    <w:rsid w:val="00822681"/>
    <w:rsid w:val="00822768"/>
    <w:rsid w:val="00822B44"/>
    <w:rsid w:val="00822ED7"/>
    <w:rsid w:val="00822FF0"/>
    <w:rsid w:val="008234B2"/>
    <w:rsid w:val="00823BB1"/>
    <w:rsid w:val="00824056"/>
    <w:rsid w:val="00824488"/>
    <w:rsid w:val="008246A8"/>
    <w:rsid w:val="0082487E"/>
    <w:rsid w:val="0082544D"/>
    <w:rsid w:val="00825739"/>
    <w:rsid w:val="008258FF"/>
    <w:rsid w:val="00826498"/>
    <w:rsid w:val="00826D28"/>
    <w:rsid w:val="00826ED8"/>
    <w:rsid w:val="0082732E"/>
    <w:rsid w:val="0083267E"/>
    <w:rsid w:val="00833D8F"/>
    <w:rsid w:val="0083413E"/>
    <w:rsid w:val="00834615"/>
    <w:rsid w:val="008358E1"/>
    <w:rsid w:val="008359D4"/>
    <w:rsid w:val="008377A4"/>
    <w:rsid w:val="00837E6A"/>
    <w:rsid w:val="00840232"/>
    <w:rsid w:val="00840B4D"/>
    <w:rsid w:val="00840F62"/>
    <w:rsid w:val="00841A06"/>
    <w:rsid w:val="00841A47"/>
    <w:rsid w:val="00841B9A"/>
    <w:rsid w:val="00841CDC"/>
    <w:rsid w:val="00844295"/>
    <w:rsid w:val="00844A03"/>
    <w:rsid w:val="008452AA"/>
    <w:rsid w:val="00845B6C"/>
    <w:rsid w:val="00846787"/>
    <w:rsid w:val="008467A4"/>
    <w:rsid w:val="008474CC"/>
    <w:rsid w:val="00847B06"/>
    <w:rsid w:val="00847BF6"/>
    <w:rsid w:val="00847F5A"/>
    <w:rsid w:val="0085175A"/>
    <w:rsid w:val="008521A5"/>
    <w:rsid w:val="00852232"/>
    <w:rsid w:val="00852254"/>
    <w:rsid w:val="008533BA"/>
    <w:rsid w:val="00853943"/>
    <w:rsid w:val="00853D89"/>
    <w:rsid w:val="00853DAD"/>
    <w:rsid w:val="008544D4"/>
    <w:rsid w:val="008547B1"/>
    <w:rsid w:val="0085510E"/>
    <w:rsid w:val="00855365"/>
    <w:rsid w:val="0085547C"/>
    <w:rsid w:val="00855524"/>
    <w:rsid w:val="008557A7"/>
    <w:rsid w:val="008562AF"/>
    <w:rsid w:val="008575E2"/>
    <w:rsid w:val="00857FD1"/>
    <w:rsid w:val="00860086"/>
    <w:rsid w:val="0086041A"/>
    <w:rsid w:val="00860EDD"/>
    <w:rsid w:val="008612A0"/>
    <w:rsid w:val="00861B46"/>
    <w:rsid w:val="00862596"/>
    <w:rsid w:val="00862921"/>
    <w:rsid w:val="00862E75"/>
    <w:rsid w:val="008632D3"/>
    <w:rsid w:val="00864C54"/>
    <w:rsid w:val="00867039"/>
    <w:rsid w:val="00867EA3"/>
    <w:rsid w:val="008701FB"/>
    <w:rsid w:val="008710DC"/>
    <w:rsid w:val="008711C8"/>
    <w:rsid w:val="00871500"/>
    <w:rsid w:val="00871636"/>
    <w:rsid w:val="008721BD"/>
    <w:rsid w:val="0087223E"/>
    <w:rsid w:val="00873114"/>
    <w:rsid w:val="00875030"/>
    <w:rsid w:val="008753AA"/>
    <w:rsid w:val="0087570B"/>
    <w:rsid w:val="008758D4"/>
    <w:rsid w:val="00875D05"/>
    <w:rsid w:val="008760C9"/>
    <w:rsid w:val="008765A0"/>
    <w:rsid w:val="00876864"/>
    <w:rsid w:val="00876E38"/>
    <w:rsid w:val="00877131"/>
    <w:rsid w:val="00877C29"/>
    <w:rsid w:val="0088057A"/>
    <w:rsid w:val="00882893"/>
    <w:rsid w:val="00884112"/>
    <w:rsid w:val="00884638"/>
    <w:rsid w:val="00885380"/>
    <w:rsid w:val="00885DD0"/>
    <w:rsid w:val="008860D5"/>
    <w:rsid w:val="00886144"/>
    <w:rsid w:val="008861ED"/>
    <w:rsid w:val="00886598"/>
    <w:rsid w:val="0088661D"/>
    <w:rsid w:val="008868E0"/>
    <w:rsid w:val="008869FB"/>
    <w:rsid w:val="0088732D"/>
    <w:rsid w:val="00890019"/>
    <w:rsid w:val="0089045A"/>
    <w:rsid w:val="008907F0"/>
    <w:rsid w:val="00890F7F"/>
    <w:rsid w:val="008910D0"/>
    <w:rsid w:val="0089116F"/>
    <w:rsid w:val="008912A9"/>
    <w:rsid w:val="008920AE"/>
    <w:rsid w:val="00892960"/>
    <w:rsid w:val="00892D13"/>
    <w:rsid w:val="00892D53"/>
    <w:rsid w:val="00893347"/>
    <w:rsid w:val="0089447A"/>
    <w:rsid w:val="008949B9"/>
    <w:rsid w:val="00894D44"/>
    <w:rsid w:val="00894EA7"/>
    <w:rsid w:val="00894F08"/>
    <w:rsid w:val="0089675C"/>
    <w:rsid w:val="00896AA7"/>
    <w:rsid w:val="00896FBC"/>
    <w:rsid w:val="0089715F"/>
    <w:rsid w:val="00897814"/>
    <w:rsid w:val="00897CA1"/>
    <w:rsid w:val="008A09E6"/>
    <w:rsid w:val="008A1091"/>
    <w:rsid w:val="008A1569"/>
    <w:rsid w:val="008A1740"/>
    <w:rsid w:val="008A187D"/>
    <w:rsid w:val="008A18AC"/>
    <w:rsid w:val="008A1B53"/>
    <w:rsid w:val="008A2AA4"/>
    <w:rsid w:val="008A3296"/>
    <w:rsid w:val="008A33EB"/>
    <w:rsid w:val="008A382B"/>
    <w:rsid w:val="008A3960"/>
    <w:rsid w:val="008A3A6F"/>
    <w:rsid w:val="008A3CD2"/>
    <w:rsid w:val="008A3EBA"/>
    <w:rsid w:val="008A430F"/>
    <w:rsid w:val="008A468C"/>
    <w:rsid w:val="008A5FBD"/>
    <w:rsid w:val="008A6439"/>
    <w:rsid w:val="008A7665"/>
    <w:rsid w:val="008A7BF9"/>
    <w:rsid w:val="008B0C06"/>
    <w:rsid w:val="008B118D"/>
    <w:rsid w:val="008B120A"/>
    <w:rsid w:val="008B16E9"/>
    <w:rsid w:val="008B1F31"/>
    <w:rsid w:val="008B1FB8"/>
    <w:rsid w:val="008B201D"/>
    <w:rsid w:val="008B2255"/>
    <w:rsid w:val="008B248C"/>
    <w:rsid w:val="008B2640"/>
    <w:rsid w:val="008B26B2"/>
    <w:rsid w:val="008B2800"/>
    <w:rsid w:val="008B28E3"/>
    <w:rsid w:val="008B3767"/>
    <w:rsid w:val="008B4007"/>
    <w:rsid w:val="008B4D02"/>
    <w:rsid w:val="008B523A"/>
    <w:rsid w:val="008B5587"/>
    <w:rsid w:val="008B7102"/>
    <w:rsid w:val="008B74AE"/>
    <w:rsid w:val="008B7B73"/>
    <w:rsid w:val="008C02D3"/>
    <w:rsid w:val="008C080A"/>
    <w:rsid w:val="008C12ED"/>
    <w:rsid w:val="008C1B37"/>
    <w:rsid w:val="008C1B82"/>
    <w:rsid w:val="008C2244"/>
    <w:rsid w:val="008C2B44"/>
    <w:rsid w:val="008C3A9F"/>
    <w:rsid w:val="008C3ECA"/>
    <w:rsid w:val="008C42D3"/>
    <w:rsid w:val="008C4666"/>
    <w:rsid w:val="008C51B5"/>
    <w:rsid w:val="008C554B"/>
    <w:rsid w:val="008C5865"/>
    <w:rsid w:val="008C5A86"/>
    <w:rsid w:val="008C5C49"/>
    <w:rsid w:val="008C6597"/>
    <w:rsid w:val="008C72BB"/>
    <w:rsid w:val="008D021A"/>
    <w:rsid w:val="008D06B9"/>
    <w:rsid w:val="008D0A1B"/>
    <w:rsid w:val="008D1191"/>
    <w:rsid w:val="008D11DD"/>
    <w:rsid w:val="008D1A0B"/>
    <w:rsid w:val="008D3332"/>
    <w:rsid w:val="008D453C"/>
    <w:rsid w:val="008D45E7"/>
    <w:rsid w:val="008D4B46"/>
    <w:rsid w:val="008D5141"/>
    <w:rsid w:val="008D53A3"/>
    <w:rsid w:val="008D592D"/>
    <w:rsid w:val="008D5B34"/>
    <w:rsid w:val="008D5C85"/>
    <w:rsid w:val="008D5CB3"/>
    <w:rsid w:val="008D64C1"/>
    <w:rsid w:val="008D7E6C"/>
    <w:rsid w:val="008E0287"/>
    <w:rsid w:val="008E0448"/>
    <w:rsid w:val="008E0796"/>
    <w:rsid w:val="008E0B92"/>
    <w:rsid w:val="008E1049"/>
    <w:rsid w:val="008E1400"/>
    <w:rsid w:val="008E161C"/>
    <w:rsid w:val="008E1ED5"/>
    <w:rsid w:val="008E26CC"/>
    <w:rsid w:val="008E3591"/>
    <w:rsid w:val="008E3757"/>
    <w:rsid w:val="008E3802"/>
    <w:rsid w:val="008E3AB7"/>
    <w:rsid w:val="008E4136"/>
    <w:rsid w:val="008E43DB"/>
    <w:rsid w:val="008E46A8"/>
    <w:rsid w:val="008E46B7"/>
    <w:rsid w:val="008E5231"/>
    <w:rsid w:val="008E6572"/>
    <w:rsid w:val="008E65DA"/>
    <w:rsid w:val="008E6EA7"/>
    <w:rsid w:val="008E6FB0"/>
    <w:rsid w:val="008E7720"/>
    <w:rsid w:val="008E7A08"/>
    <w:rsid w:val="008E7BFF"/>
    <w:rsid w:val="008F0429"/>
    <w:rsid w:val="008F0678"/>
    <w:rsid w:val="008F06C4"/>
    <w:rsid w:val="008F084B"/>
    <w:rsid w:val="008F0E4B"/>
    <w:rsid w:val="008F0E8F"/>
    <w:rsid w:val="008F136B"/>
    <w:rsid w:val="008F1416"/>
    <w:rsid w:val="008F16AB"/>
    <w:rsid w:val="008F184B"/>
    <w:rsid w:val="008F2FA4"/>
    <w:rsid w:val="008F37E5"/>
    <w:rsid w:val="008F3BE9"/>
    <w:rsid w:val="008F4158"/>
    <w:rsid w:val="008F47B3"/>
    <w:rsid w:val="008F4E4D"/>
    <w:rsid w:val="008F614B"/>
    <w:rsid w:val="008F67D5"/>
    <w:rsid w:val="008F67F0"/>
    <w:rsid w:val="008F7106"/>
    <w:rsid w:val="008F7BB4"/>
    <w:rsid w:val="0090023F"/>
    <w:rsid w:val="009005BC"/>
    <w:rsid w:val="00901424"/>
    <w:rsid w:val="00901E20"/>
    <w:rsid w:val="00901E90"/>
    <w:rsid w:val="00903C17"/>
    <w:rsid w:val="00903D71"/>
    <w:rsid w:val="00903E2B"/>
    <w:rsid w:val="00904331"/>
    <w:rsid w:val="009044BB"/>
    <w:rsid w:val="00905F55"/>
    <w:rsid w:val="009060BE"/>
    <w:rsid w:val="0090618F"/>
    <w:rsid w:val="00906418"/>
    <w:rsid w:val="00906577"/>
    <w:rsid w:val="00906AAC"/>
    <w:rsid w:val="009079C4"/>
    <w:rsid w:val="00907FA1"/>
    <w:rsid w:val="0091031F"/>
    <w:rsid w:val="00910CB1"/>
    <w:rsid w:val="00910EDD"/>
    <w:rsid w:val="009114C6"/>
    <w:rsid w:val="009116C1"/>
    <w:rsid w:val="00911906"/>
    <w:rsid w:val="00911CF3"/>
    <w:rsid w:val="00912095"/>
    <w:rsid w:val="00912B72"/>
    <w:rsid w:val="00913103"/>
    <w:rsid w:val="009133B8"/>
    <w:rsid w:val="009135FF"/>
    <w:rsid w:val="00913FCB"/>
    <w:rsid w:val="009149CE"/>
    <w:rsid w:val="00914B08"/>
    <w:rsid w:val="00914E67"/>
    <w:rsid w:val="009158D3"/>
    <w:rsid w:val="00915969"/>
    <w:rsid w:val="00915F6B"/>
    <w:rsid w:val="0091678B"/>
    <w:rsid w:val="00916B2A"/>
    <w:rsid w:val="0091716B"/>
    <w:rsid w:val="009173F4"/>
    <w:rsid w:val="00917BE4"/>
    <w:rsid w:val="009200B4"/>
    <w:rsid w:val="00920852"/>
    <w:rsid w:val="00920C3E"/>
    <w:rsid w:val="00920F02"/>
    <w:rsid w:val="00921378"/>
    <w:rsid w:val="00921A99"/>
    <w:rsid w:val="0092297A"/>
    <w:rsid w:val="009231DB"/>
    <w:rsid w:val="00923723"/>
    <w:rsid w:val="0092388F"/>
    <w:rsid w:val="009238D3"/>
    <w:rsid w:val="00923D8D"/>
    <w:rsid w:val="0092441D"/>
    <w:rsid w:val="009245CA"/>
    <w:rsid w:val="009247A1"/>
    <w:rsid w:val="00924842"/>
    <w:rsid w:val="009249CD"/>
    <w:rsid w:val="00924AC1"/>
    <w:rsid w:val="009255AF"/>
    <w:rsid w:val="00925623"/>
    <w:rsid w:val="0092595B"/>
    <w:rsid w:val="00925AFB"/>
    <w:rsid w:val="00927724"/>
    <w:rsid w:val="0093079B"/>
    <w:rsid w:val="00931078"/>
    <w:rsid w:val="00931176"/>
    <w:rsid w:val="00931F4A"/>
    <w:rsid w:val="00933620"/>
    <w:rsid w:val="00933EFB"/>
    <w:rsid w:val="009347F8"/>
    <w:rsid w:val="00934CC4"/>
    <w:rsid w:val="009351D1"/>
    <w:rsid w:val="00935E94"/>
    <w:rsid w:val="00936A43"/>
    <w:rsid w:val="00936BEA"/>
    <w:rsid w:val="00940242"/>
    <w:rsid w:val="009403DE"/>
    <w:rsid w:val="00940F59"/>
    <w:rsid w:val="009415E4"/>
    <w:rsid w:val="00941749"/>
    <w:rsid w:val="009417B0"/>
    <w:rsid w:val="009419F5"/>
    <w:rsid w:val="00942D78"/>
    <w:rsid w:val="00943AD6"/>
    <w:rsid w:val="00944743"/>
    <w:rsid w:val="0094493A"/>
    <w:rsid w:val="00944A69"/>
    <w:rsid w:val="00945373"/>
    <w:rsid w:val="009454FD"/>
    <w:rsid w:val="0094580C"/>
    <w:rsid w:val="00946338"/>
    <w:rsid w:val="009467FF"/>
    <w:rsid w:val="009471F3"/>
    <w:rsid w:val="00951578"/>
    <w:rsid w:val="00952136"/>
    <w:rsid w:val="00952E78"/>
    <w:rsid w:val="00952F92"/>
    <w:rsid w:val="009533A0"/>
    <w:rsid w:val="00953980"/>
    <w:rsid w:val="00953AEC"/>
    <w:rsid w:val="0095454B"/>
    <w:rsid w:val="00954E1B"/>
    <w:rsid w:val="00955466"/>
    <w:rsid w:val="00955A3B"/>
    <w:rsid w:val="00956238"/>
    <w:rsid w:val="009567F7"/>
    <w:rsid w:val="00956CC5"/>
    <w:rsid w:val="00956DC9"/>
    <w:rsid w:val="00956EAD"/>
    <w:rsid w:val="00956F93"/>
    <w:rsid w:val="009571BB"/>
    <w:rsid w:val="0096027E"/>
    <w:rsid w:val="0096066E"/>
    <w:rsid w:val="009618FE"/>
    <w:rsid w:val="00961E68"/>
    <w:rsid w:val="00961F0D"/>
    <w:rsid w:val="009621AB"/>
    <w:rsid w:val="00963347"/>
    <w:rsid w:val="00963F13"/>
    <w:rsid w:val="00964576"/>
    <w:rsid w:val="00964F8F"/>
    <w:rsid w:val="00965289"/>
    <w:rsid w:val="00965BE3"/>
    <w:rsid w:val="00965EC3"/>
    <w:rsid w:val="009663B8"/>
    <w:rsid w:val="0096714A"/>
    <w:rsid w:val="00967446"/>
    <w:rsid w:val="009675F5"/>
    <w:rsid w:val="009677E5"/>
    <w:rsid w:val="00967843"/>
    <w:rsid w:val="00967F6A"/>
    <w:rsid w:val="00970694"/>
    <w:rsid w:val="00970EFC"/>
    <w:rsid w:val="009718B6"/>
    <w:rsid w:val="009719E0"/>
    <w:rsid w:val="00971B7F"/>
    <w:rsid w:val="00971EEE"/>
    <w:rsid w:val="00972AC1"/>
    <w:rsid w:val="00972C24"/>
    <w:rsid w:val="00972DB2"/>
    <w:rsid w:val="009737DD"/>
    <w:rsid w:val="00974445"/>
    <w:rsid w:val="00974CC7"/>
    <w:rsid w:val="0097500F"/>
    <w:rsid w:val="00975AD9"/>
    <w:rsid w:val="00975E15"/>
    <w:rsid w:val="00975F4E"/>
    <w:rsid w:val="00976D4F"/>
    <w:rsid w:val="009773EF"/>
    <w:rsid w:val="009825BC"/>
    <w:rsid w:val="0098341B"/>
    <w:rsid w:val="00983721"/>
    <w:rsid w:val="00983E4A"/>
    <w:rsid w:val="00983F68"/>
    <w:rsid w:val="0098433B"/>
    <w:rsid w:val="00984CB2"/>
    <w:rsid w:val="0098506C"/>
    <w:rsid w:val="009850E2"/>
    <w:rsid w:val="0098574E"/>
    <w:rsid w:val="00987CCF"/>
    <w:rsid w:val="00990430"/>
    <w:rsid w:val="00990FCF"/>
    <w:rsid w:val="00991562"/>
    <w:rsid w:val="00991649"/>
    <w:rsid w:val="00992417"/>
    <w:rsid w:val="009926B7"/>
    <w:rsid w:val="00992B6B"/>
    <w:rsid w:val="00993078"/>
    <w:rsid w:val="0099339C"/>
    <w:rsid w:val="00993448"/>
    <w:rsid w:val="00993883"/>
    <w:rsid w:val="00993CE7"/>
    <w:rsid w:val="00993D4E"/>
    <w:rsid w:val="009941E1"/>
    <w:rsid w:val="00995212"/>
    <w:rsid w:val="00995CCD"/>
    <w:rsid w:val="009966A1"/>
    <w:rsid w:val="00996A28"/>
    <w:rsid w:val="00996CB4"/>
    <w:rsid w:val="00996F05"/>
    <w:rsid w:val="00996FFF"/>
    <w:rsid w:val="0099770A"/>
    <w:rsid w:val="009A033C"/>
    <w:rsid w:val="009A08D6"/>
    <w:rsid w:val="009A1CBC"/>
    <w:rsid w:val="009A39D4"/>
    <w:rsid w:val="009A3A55"/>
    <w:rsid w:val="009A412C"/>
    <w:rsid w:val="009A488D"/>
    <w:rsid w:val="009A4FAD"/>
    <w:rsid w:val="009A52BE"/>
    <w:rsid w:val="009A5FC6"/>
    <w:rsid w:val="009A6C6B"/>
    <w:rsid w:val="009A7210"/>
    <w:rsid w:val="009A73FA"/>
    <w:rsid w:val="009A76A6"/>
    <w:rsid w:val="009A77A4"/>
    <w:rsid w:val="009A7FBB"/>
    <w:rsid w:val="009B0016"/>
    <w:rsid w:val="009B02BD"/>
    <w:rsid w:val="009B040E"/>
    <w:rsid w:val="009B1007"/>
    <w:rsid w:val="009B119A"/>
    <w:rsid w:val="009B1CF3"/>
    <w:rsid w:val="009B223F"/>
    <w:rsid w:val="009B42D7"/>
    <w:rsid w:val="009B4832"/>
    <w:rsid w:val="009B4EC6"/>
    <w:rsid w:val="009B62ED"/>
    <w:rsid w:val="009B7DC6"/>
    <w:rsid w:val="009C1A55"/>
    <w:rsid w:val="009C1CD0"/>
    <w:rsid w:val="009C2212"/>
    <w:rsid w:val="009C301D"/>
    <w:rsid w:val="009C30D1"/>
    <w:rsid w:val="009C3229"/>
    <w:rsid w:val="009C3725"/>
    <w:rsid w:val="009C3F6D"/>
    <w:rsid w:val="009C4062"/>
    <w:rsid w:val="009C42DF"/>
    <w:rsid w:val="009C430A"/>
    <w:rsid w:val="009C4B92"/>
    <w:rsid w:val="009C4C4C"/>
    <w:rsid w:val="009C4D00"/>
    <w:rsid w:val="009C58F3"/>
    <w:rsid w:val="009C5A39"/>
    <w:rsid w:val="009C658E"/>
    <w:rsid w:val="009C68BB"/>
    <w:rsid w:val="009C6A8E"/>
    <w:rsid w:val="009C6B2F"/>
    <w:rsid w:val="009D0B17"/>
    <w:rsid w:val="009D1A98"/>
    <w:rsid w:val="009D27F8"/>
    <w:rsid w:val="009D2CCC"/>
    <w:rsid w:val="009D4025"/>
    <w:rsid w:val="009D405C"/>
    <w:rsid w:val="009D44EF"/>
    <w:rsid w:val="009D4723"/>
    <w:rsid w:val="009D4C54"/>
    <w:rsid w:val="009D4DEF"/>
    <w:rsid w:val="009D4F7D"/>
    <w:rsid w:val="009D5094"/>
    <w:rsid w:val="009D5718"/>
    <w:rsid w:val="009D5833"/>
    <w:rsid w:val="009D667E"/>
    <w:rsid w:val="009D6C20"/>
    <w:rsid w:val="009D6FAA"/>
    <w:rsid w:val="009D7267"/>
    <w:rsid w:val="009D730A"/>
    <w:rsid w:val="009D7B49"/>
    <w:rsid w:val="009D7D69"/>
    <w:rsid w:val="009E293C"/>
    <w:rsid w:val="009E2AC3"/>
    <w:rsid w:val="009E300F"/>
    <w:rsid w:val="009E30AF"/>
    <w:rsid w:val="009E37C4"/>
    <w:rsid w:val="009E4138"/>
    <w:rsid w:val="009E468D"/>
    <w:rsid w:val="009E4A11"/>
    <w:rsid w:val="009E4E1E"/>
    <w:rsid w:val="009E603A"/>
    <w:rsid w:val="009E6EC8"/>
    <w:rsid w:val="009E77B1"/>
    <w:rsid w:val="009E77C3"/>
    <w:rsid w:val="009F006C"/>
    <w:rsid w:val="009F0E8B"/>
    <w:rsid w:val="009F18F0"/>
    <w:rsid w:val="009F1CEF"/>
    <w:rsid w:val="009F22FF"/>
    <w:rsid w:val="009F2CA9"/>
    <w:rsid w:val="009F2E0E"/>
    <w:rsid w:val="009F3810"/>
    <w:rsid w:val="009F4186"/>
    <w:rsid w:val="009F4D62"/>
    <w:rsid w:val="009F58DA"/>
    <w:rsid w:val="009F78C7"/>
    <w:rsid w:val="009F7C4D"/>
    <w:rsid w:val="009F7D63"/>
    <w:rsid w:val="00A001B7"/>
    <w:rsid w:val="00A01072"/>
    <w:rsid w:val="00A01139"/>
    <w:rsid w:val="00A01EE2"/>
    <w:rsid w:val="00A0215A"/>
    <w:rsid w:val="00A027A4"/>
    <w:rsid w:val="00A02C46"/>
    <w:rsid w:val="00A03923"/>
    <w:rsid w:val="00A0436C"/>
    <w:rsid w:val="00A043F2"/>
    <w:rsid w:val="00A04469"/>
    <w:rsid w:val="00A046CC"/>
    <w:rsid w:val="00A04DE0"/>
    <w:rsid w:val="00A06115"/>
    <w:rsid w:val="00A06EA3"/>
    <w:rsid w:val="00A07330"/>
    <w:rsid w:val="00A07963"/>
    <w:rsid w:val="00A10445"/>
    <w:rsid w:val="00A1060E"/>
    <w:rsid w:val="00A10B56"/>
    <w:rsid w:val="00A115FE"/>
    <w:rsid w:val="00A121C5"/>
    <w:rsid w:val="00A12262"/>
    <w:rsid w:val="00A13827"/>
    <w:rsid w:val="00A14DEB"/>
    <w:rsid w:val="00A17082"/>
    <w:rsid w:val="00A173D2"/>
    <w:rsid w:val="00A17AC2"/>
    <w:rsid w:val="00A17DE8"/>
    <w:rsid w:val="00A204C7"/>
    <w:rsid w:val="00A214DC"/>
    <w:rsid w:val="00A2152C"/>
    <w:rsid w:val="00A21E7F"/>
    <w:rsid w:val="00A229C6"/>
    <w:rsid w:val="00A229F5"/>
    <w:rsid w:val="00A22D3C"/>
    <w:rsid w:val="00A22D9D"/>
    <w:rsid w:val="00A2351F"/>
    <w:rsid w:val="00A244D7"/>
    <w:rsid w:val="00A245F1"/>
    <w:rsid w:val="00A24A34"/>
    <w:rsid w:val="00A24DB4"/>
    <w:rsid w:val="00A25190"/>
    <w:rsid w:val="00A25B85"/>
    <w:rsid w:val="00A2611C"/>
    <w:rsid w:val="00A2611D"/>
    <w:rsid w:val="00A27A0C"/>
    <w:rsid w:val="00A318D8"/>
    <w:rsid w:val="00A31D29"/>
    <w:rsid w:val="00A32C4F"/>
    <w:rsid w:val="00A32F40"/>
    <w:rsid w:val="00A335F2"/>
    <w:rsid w:val="00A33DCC"/>
    <w:rsid w:val="00A340F8"/>
    <w:rsid w:val="00A34A01"/>
    <w:rsid w:val="00A3521B"/>
    <w:rsid w:val="00A35272"/>
    <w:rsid w:val="00A3550D"/>
    <w:rsid w:val="00A35737"/>
    <w:rsid w:val="00A35A73"/>
    <w:rsid w:val="00A35CD9"/>
    <w:rsid w:val="00A35DDB"/>
    <w:rsid w:val="00A36075"/>
    <w:rsid w:val="00A369E3"/>
    <w:rsid w:val="00A36F0F"/>
    <w:rsid w:val="00A37B6F"/>
    <w:rsid w:val="00A4075D"/>
    <w:rsid w:val="00A408CB"/>
    <w:rsid w:val="00A40A6D"/>
    <w:rsid w:val="00A40ABA"/>
    <w:rsid w:val="00A41451"/>
    <w:rsid w:val="00A43E21"/>
    <w:rsid w:val="00A44D60"/>
    <w:rsid w:val="00A44E70"/>
    <w:rsid w:val="00A45588"/>
    <w:rsid w:val="00A45D10"/>
    <w:rsid w:val="00A45D44"/>
    <w:rsid w:val="00A462B6"/>
    <w:rsid w:val="00A47353"/>
    <w:rsid w:val="00A47563"/>
    <w:rsid w:val="00A50923"/>
    <w:rsid w:val="00A50D09"/>
    <w:rsid w:val="00A51E49"/>
    <w:rsid w:val="00A52E8A"/>
    <w:rsid w:val="00A52EB6"/>
    <w:rsid w:val="00A52F1A"/>
    <w:rsid w:val="00A530B0"/>
    <w:rsid w:val="00A540F4"/>
    <w:rsid w:val="00A542F9"/>
    <w:rsid w:val="00A5477E"/>
    <w:rsid w:val="00A548F9"/>
    <w:rsid w:val="00A54904"/>
    <w:rsid w:val="00A54BE2"/>
    <w:rsid w:val="00A56E26"/>
    <w:rsid w:val="00A56F58"/>
    <w:rsid w:val="00A57B31"/>
    <w:rsid w:val="00A57F5F"/>
    <w:rsid w:val="00A6194E"/>
    <w:rsid w:val="00A61FDA"/>
    <w:rsid w:val="00A624B7"/>
    <w:rsid w:val="00A6324D"/>
    <w:rsid w:val="00A642E1"/>
    <w:rsid w:val="00A64982"/>
    <w:rsid w:val="00A64A6E"/>
    <w:rsid w:val="00A650A9"/>
    <w:rsid w:val="00A65475"/>
    <w:rsid w:val="00A6564A"/>
    <w:rsid w:val="00A65BA5"/>
    <w:rsid w:val="00A65DC0"/>
    <w:rsid w:val="00A667ED"/>
    <w:rsid w:val="00A671B8"/>
    <w:rsid w:val="00A7025B"/>
    <w:rsid w:val="00A71401"/>
    <w:rsid w:val="00A7184B"/>
    <w:rsid w:val="00A7347A"/>
    <w:rsid w:val="00A7474C"/>
    <w:rsid w:val="00A747C1"/>
    <w:rsid w:val="00A7481A"/>
    <w:rsid w:val="00A74C2E"/>
    <w:rsid w:val="00A74C86"/>
    <w:rsid w:val="00A75A58"/>
    <w:rsid w:val="00A75D60"/>
    <w:rsid w:val="00A75FAD"/>
    <w:rsid w:val="00A763C0"/>
    <w:rsid w:val="00A80A7E"/>
    <w:rsid w:val="00A80CD0"/>
    <w:rsid w:val="00A81541"/>
    <w:rsid w:val="00A815D1"/>
    <w:rsid w:val="00A824D8"/>
    <w:rsid w:val="00A83A9C"/>
    <w:rsid w:val="00A83E37"/>
    <w:rsid w:val="00A841CE"/>
    <w:rsid w:val="00A845E4"/>
    <w:rsid w:val="00A848F9"/>
    <w:rsid w:val="00A84E9E"/>
    <w:rsid w:val="00A85228"/>
    <w:rsid w:val="00A85649"/>
    <w:rsid w:val="00A85CAF"/>
    <w:rsid w:val="00A85CCB"/>
    <w:rsid w:val="00A85FFB"/>
    <w:rsid w:val="00A86418"/>
    <w:rsid w:val="00A8683C"/>
    <w:rsid w:val="00A86B31"/>
    <w:rsid w:val="00A86F7B"/>
    <w:rsid w:val="00A87C26"/>
    <w:rsid w:val="00A902B8"/>
    <w:rsid w:val="00A9078C"/>
    <w:rsid w:val="00A90B57"/>
    <w:rsid w:val="00A90B85"/>
    <w:rsid w:val="00A91345"/>
    <w:rsid w:val="00A91F75"/>
    <w:rsid w:val="00A92227"/>
    <w:rsid w:val="00A92577"/>
    <w:rsid w:val="00A92655"/>
    <w:rsid w:val="00A92A38"/>
    <w:rsid w:val="00A93E46"/>
    <w:rsid w:val="00A9435B"/>
    <w:rsid w:val="00A943D0"/>
    <w:rsid w:val="00A94A8A"/>
    <w:rsid w:val="00A9578F"/>
    <w:rsid w:val="00A95B37"/>
    <w:rsid w:val="00A95DAF"/>
    <w:rsid w:val="00A95FCD"/>
    <w:rsid w:val="00A96149"/>
    <w:rsid w:val="00A97639"/>
    <w:rsid w:val="00A97BCD"/>
    <w:rsid w:val="00AA0058"/>
    <w:rsid w:val="00AA2984"/>
    <w:rsid w:val="00AA2B4B"/>
    <w:rsid w:val="00AA337C"/>
    <w:rsid w:val="00AA3B3C"/>
    <w:rsid w:val="00AA3CB7"/>
    <w:rsid w:val="00AA3D8C"/>
    <w:rsid w:val="00AA3E20"/>
    <w:rsid w:val="00AA46B6"/>
    <w:rsid w:val="00AA4B5D"/>
    <w:rsid w:val="00AA533C"/>
    <w:rsid w:val="00AA6104"/>
    <w:rsid w:val="00AA6249"/>
    <w:rsid w:val="00AA75F9"/>
    <w:rsid w:val="00AA76F3"/>
    <w:rsid w:val="00AA7F1F"/>
    <w:rsid w:val="00AB08BE"/>
    <w:rsid w:val="00AB1DBB"/>
    <w:rsid w:val="00AB1DE0"/>
    <w:rsid w:val="00AB1F45"/>
    <w:rsid w:val="00AB212E"/>
    <w:rsid w:val="00AB256D"/>
    <w:rsid w:val="00AB27B2"/>
    <w:rsid w:val="00AB28E8"/>
    <w:rsid w:val="00AB2A62"/>
    <w:rsid w:val="00AB3081"/>
    <w:rsid w:val="00AB3D55"/>
    <w:rsid w:val="00AB4A85"/>
    <w:rsid w:val="00AB5676"/>
    <w:rsid w:val="00AB580E"/>
    <w:rsid w:val="00AB5B74"/>
    <w:rsid w:val="00AB64D4"/>
    <w:rsid w:val="00AB6D37"/>
    <w:rsid w:val="00AB7968"/>
    <w:rsid w:val="00AB7DB2"/>
    <w:rsid w:val="00AB7E08"/>
    <w:rsid w:val="00AC0939"/>
    <w:rsid w:val="00AC0CD9"/>
    <w:rsid w:val="00AC15C6"/>
    <w:rsid w:val="00AC1852"/>
    <w:rsid w:val="00AC1CF2"/>
    <w:rsid w:val="00AC1F8A"/>
    <w:rsid w:val="00AC1FDA"/>
    <w:rsid w:val="00AC22AC"/>
    <w:rsid w:val="00AC263F"/>
    <w:rsid w:val="00AC4260"/>
    <w:rsid w:val="00AC4B0D"/>
    <w:rsid w:val="00AC5778"/>
    <w:rsid w:val="00AC6E22"/>
    <w:rsid w:val="00AC7286"/>
    <w:rsid w:val="00AC7510"/>
    <w:rsid w:val="00AD09BA"/>
    <w:rsid w:val="00AD09D6"/>
    <w:rsid w:val="00AD0B43"/>
    <w:rsid w:val="00AD0F3F"/>
    <w:rsid w:val="00AD13BA"/>
    <w:rsid w:val="00AD1540"/>
    <w:rsid w:val="00AD1761"/>
    <w:rsid w:val="00AD236E"/>
    <w:rsid w:val="00AD2B11"/>
    <w:rsid w:val="00AD2E51"/>
    <w:rsid w:val="00AD2FA1"/>
    <w:rsid w:val="00AD4333"/>
    <w:rsid w:val="00AD4736"/>
    <w:rsid w:val="00AD487F"/>
    <w:rsid w:val="00AD4B0C"/>
    <w:rsid w:val="00AD4B4E"/>
    <w:rsid w:val="00AD4E03"/>
    <w:rsid w:val="00AD5053"/>
    <w:rsid w:val="00AD5187"/>
    <w:rsid w:val="00AD54A0"/>
    <w:rsid w:val="00AD554D"/>
    <w:rsid w:val="00AD56F5"/>
    <w:rsid w:val="00AD5DA8"/>
    <w:rsid w:val="00AD7248"/>
    <w:rsid w:val="00AD743D"/>
    <w:rsid w:val="00AD746E"/>
    <w:rsid w:val="00AE0299"/>
    <w:rsid w:val="00AE0321"/>
    <w:rsid w:val="00AE0A89"/>
    <w:rsid w:val="00AE1073"/>
    <w:rsid w:val="00AE1654"/>
    <w:rsid w:val="00AE178A"/>
    <w:rsid w:val="00AE17CD"/>
    <w:rsid w:val="00AE19CD"/>
    <w:rsid w:val="00AE1CA5"/>
    <w:rsid w:val="00AE20BA"/>
    <w:rsid w:val="00AE3C63"/>
    <w:rsid w:val="00AE3FB6"/>
    <w:rsid w:val="00AE47C9"/>
    <w:rsid w:val="00AE50AE"/>
    <w:rsid w:val="00AE5116"/>
    <w:rsid w:val="00AE53F9"/>
    <w:rsid w:val="00AE5EBA"/>
    <w:rsid w:val="00AE6311"/>
    <w:rsid w:val="00AE63FB"/>
    <w:rsid w:val="00AE66DE"/>
    <w:rsid w:val="00AE6922"/>
    <w:rsid w:val="00AE7394"/>
    <w:rsid w:val="00AE7A45"/>
    <w:rsid w:val="00AE7D31"/>
    <w:rsid w:val="00AF00D8"/>
    <w:rsid w:val="00AF0FE3"/>
    <w:rsid w:val="00AF1B2D"/>
    <w:rsid w:val="00AF1C67"/>
    <w:rsid w:val="00AF1E11"/>
    <w:rsid w:val="00AF24C8"/>
    <w:rsid w:val="00AF25F8"/>
    <w:rsid w:val="00AF5233"/>
    <w:rsid w:val="00AF532C"/>
    <w:rsid w:val="00AF6578"/>
    <w:rsid w:val="00AF690E"/>
    <w:rsid w:val="00AF6AAB"/>
    <w:rsid w:val="00AF6CD9"/>
    <w:rsid w:val="00AF7302"/>
    <w:rsid w:val="00AF75DE"/>
    <w:rsid w:val="00AF7B40"/>
    <w:rsid w:val="00B0037F"/>
    <w:rsid w:val="00B00AF5"/>
    <w:rsid w:val="00B00B93"/>
    <w:rsid w:val="00B00DBC"/>
    <w:rsid w:val="00B01E4E"/>
    <w:rsid w:val="00B04641"/>
    <w:rsid w:val="00B053AD"/>
    <w:rsid w:val="00B05CE9"/>
    <w:rsid w:val="00B05DA2"/>
    <w:rsid w:val="00B05E61"/>
    <w:rsid w:val="00B06176"/>
    <w:rsid w:val="00B063C4"/>
    <w:rsid w:val="00B07666"/>
    <w:rsid w:val="00B077C5"/>
    <w:rsid w:val="00B077ED"/>
    <w:rsid w:val="00B07BC4"/>
    <w:rsid w:val="00B103F0"/>
    <w:rsid w:val="00B10ABB"/>
    <w:rsid w:val="00B11100"/>
    <w:rsid w:val="00B1258D"/>
    <w:rsid w:val="00B12DB0"/>
    <w:rsid w:val="00B12E1C"/>
    <w:rsid w:val="00B13141"/>
    <w:rsid w:val="00B1317B"/>
    <w:rsid w:val="00B138FC"/>
    <w:rsid w:val="00B1485A"/>
    <w:rsid w:val="00B148B6"/>
    <w:rsid w:val="00B155CE"/>
    <w:rsid w:val="00B15ADD"/>
    <w:rsid w:val="00B1600B"/>
    <w:rsid w:val="00B1640A"/>
    <w:rsid w:val="00B170CA"/>
    <w:rsid w:val="00B17C0E"/>
    <w:rsid w:val="00B17F5A"/>
    <w:rsid w:val="00B21EF4"/>
    <w:rsid w:val="00B21F8C"/>
    <w:rsid w:val="00B21FA2"/>
    <w:rsid w:val="00B224F7"/>
    <w:rsid w:val="00B22BA4"/>
    <w:rsid w:val="00B23311"/>
    <w:rsid w:val="00B237F4"/>
    <w:rsid w:val="00B23814"/>
    <w:rsid w:val="00B239D4"/>
    <w:rsid w:val="00B23C19"/>
    <w:rsid w:val="00B24C30"/>
    <w:rsid w:val="00B25EA7"/>
    <w:rsid w:val="00B27670"/>
    <w:rsid w:val="00B278C7"/>
    <w:rsid w:val="00B27E81"/>
    <w:rsid w:val="00B30EA5"/>
    <w:rsid w:val="00B3100A"/>
    <w:rsid w:val="00B319D3"/>
    <w:rsid w:val="00B32033"/>
    <w:rsid w:val="00B32143"/>
    <w:rsid w:val="00B3263A"/>
    <w:rsid w:val="00B32AC3"/>
    <w:rsid w:val="00B3351D"/>
    <w:rsid w:val="00B33C1D"/>
    <w:rsid w:val="00B33D8A"/>
    <w:rsid w:val="00B349FF"/>
    <w:rsid w:val="00B34BEE"/>
    <w:rsid w:val="00B34CA4"/>
    <w:rsid w:val="00B3567E"/>
    <w:rsid w:val="00B35E94"/>
    <w:rsid w:val="00B36F9E"/>
    <w:rsid w:val="00B37BC8"/>
    <w:rsid w:val="00B401C4"/>
    <w:rsid w:val="00B403A4"/>
    <w:rsid w:val="00B404EF"/>
    <w:rsid w:val="00B40F8D"/>
    <w:rsid w:val="00B410EA"/>
    <w:rsid w:val="00B41514"/>
    <w:rsid w:val="00B41730"/>
    <w:rsid w:val="00B41971"/>
    <w:rsid w:val="00B42734"/>
    <w:rsid w:val="00B42A3D"/>
    <w:rsid w:val="00B43A3C"/>
    <w:rsid w:val="00B4493D"/>
    <w:rsid w:val="00B44A34"/>
    <w:rsid w:val="00B459A6"/>
    <w:rsid w:val="00B45A61"/>
    <w:rsid w:val="00B45D32"/>
    <w:rsid w:val="00B461B8"/>
    <w:rsid w:val="00B461D6"/>
    <w:rsid w:val="00B50113"/>
    <w:rsid w:val="00B50354"/>
    <w:rsid w:val="00B507E2"/>
    <w:rsid w:val="00B507F9"/>
    <w:rsid w:val="00B509C3"/>
    <w:rsid w:val="00B50A47"/>
    <w:rsid w:val="00B50B90"/>
    <w:rsid w:val="00B50F29"/>
    <w:rsid w:val="00B51146"/>
    <w:rsid w:val="00B51983"/>
    <w:rsid w:val="00B523DF"/>
    <w:rsid w:val="00B52E31"/>
    <w:rsid w:val="00B53753"/>
    <w:rsid w:val="00B53777"/>
    <w:rsid w:val="00B53A4D"/>
    <w:rsid w:val="00B53FBD"/>
    <w:rsid w:val="00B5439C"/>
    <w:rsid w:val="00B54565"/>
    <w:rsid w:val="00B54627"/>
    <w:rsid w:val="00B54A91"/>
    <w:rsid w:val="00B559DD"/>
    <w:rsid w:val="00B55F96"/>
    <w:rsid w:val="00B561D2"/>
    <w:rsid w:val="00B562B4"/>
    <w:rsid w:val="00B56700"/>
    <w:rsid w:val="00B57388"/>
    <w:rsid w:val="00B57F5F"/>
    <w:rsid w:val="00B6056B"/>
    <w:rsid w:val="00B60595"/>
    <w:rsid w:val="00B605E6"/>
    <w:rsid w:val="00B60697"/>
    <w:rsid w:val="00B615BE"/>
    <w:rsid w:val="00B61687"/>
    <w:rsid w:val="00B61BCC"/>
    <w:rsid w:val="00B6210E"/>
    <w:rsid w:val="00B621D0"/>
    <w:rsid w:val="00B622D6"/>
    <w:rsid w:val="00B62721"/>
    <w:rsid w:val="00B6390A"/>
    <w:rsid w:val="00B63B83"/>
    <w:rsid w:val="00B654CB"/>
    <w:rsid w:val="00B66375"/>
    <w:rsid w:val="00B663F4"/>
    <w:rsid w:val="00B66669"/>
    <w:rsid w:val="00B66AFC"/>
    <w:rsid w:val="00B66E10"/>
    <w:rsid w:val="00B675BB"/>
    <w:rsid w:val="00B67B40"/>
    <w:rsid w:val="00B70154"/>
    <w:rsid w:val="00B703D8"/>
    <w:rsid w:val="00B7086A"/>
    <w:rsid w:val="00B70AB6"/>
    <w:rsid w:val="00B711AB"/>
    <w:rsid w:val="00B717BC"/>
    <w:rsid w:val="00B720CC"/>
    <w:rsid w:val="00B72762"/>
    <w:rsid w:val="00B72AF7"/>
    <w:rsid w:val="00B72F22"/>
    <w:rsid w:val="00B73576"/>
    <w:rsid w:val="00B73F08"/>
    <w:rsid w:val="00B7445E"/>
    <w:rsid w:val="00B747AC"/>
    <w:rsid w:val="00B74963"/>
    <w:rsid w:val="00B74A39"/>
    <w:rsid w:val="00B75079"/>
    <w:rsid w:val="00B759EC"/>
    <w:rsid w:val="00B761A6"/>
    <w:rsid w:val="00B763B0"/>
    <w:rsid w:val="00B76C09"/>
    <w:rsid w:val="00B77B0E"/>
    <w:rsid w:val="00B77C15"/>
    <w:rsid w:val="00B800D1"/>
    <w:rsid w:val="00B8045C"/>
    <w:rsid w:val="00B804B6"/>
    <w:rsid w:val="00B80541"/>
    <w:rsid w:val="00B80B72"/>
    <w:rsid w:val="00B81700"/>
    <w:rsid w:val="00B81A05"/>
    <w:rsid w:val="00B82753"/>
    <w:rsid w:val="00B832C9"/>
    <w:rsid w:val="00B83F5F"/>
    <w:rsid w:val="00B840FA"/>
    <w:rsid w:val="00B843AC"/>
    <w:rsid w:val="00B84CA4"/>
    <w:rsid w:val="00B8525D"/>
    <w:rsid w:val="00B85426"/>
    <w:rsid w:val="00B85A26"/>
    <w:rsid w:val="00B85C63"/>
    <w:rsid w:val="00B86231"/>
    <w:rsid w:val="00B8688D"/>
    <w:rsid w:val="00B90964"/>
    <w:rsid w:val="00B90D2B"/>
    <w:rsid w:val="00B90DAB"/>
    <w:rsid w:val="00B91787"/>
    <w:rsid w:val="00B92400"/>
    <w:rsid w:val="00B9255B"/>
    <w:rsid w:val="00B925D2"/>
    <w:rsid w:val="00B92744"/>
    <w:rsid w:val="00B927F2"/>
    <w:rsid w:val="00B92F7A"/>
    <w:rsid w:val="00B93125"/>
    <w:rsid w:val="00B9338E"/>
    <w:rsid w:val="00B93FD9"/>
    <w:rsid w:val="00B94859"/>
    <w:rsid w:val="00B94F91"/>
    <w:rsid w:val="00B9572A"/>
    <w:rsid w:val="00B95985"/>
    <w:rsid w:val="00B95A40"/>
    <w:rsid w:val="00B95D60"/>
    <w:rsid w:val="00B95DDD"/>
    <w:rsid w:val="00B96811"/>
    <w:rsid w:val="00B96C79"/>
    <w:rsid w:val="00B96CCF"/>
    <w:rsid w:val="00B96F5D"/>
    <w:rsid w:val="00B975CD"/>
    <w:rsid w:val="00BA06B0"/>
    <w:rsid w:val="00BA1AE6"/>
    <w:rsid w:val="00BA1CBC"/>
    <w:rsid w:val="00BA2411"/>
    <w:rsid w:val="00BA2BF2"/>
    <w:rsid w:val="00BA324F"/>
    <w:rsid w:val="00BA33E0"/>
    <w:rsid w:val="00BA3AF5"/>
    <w:rsid w:val="00BA40E6"/>
    <w:rsid w:val="00BA47CE"/>
    <w:rsid w:val="00BA4BE8"/>
    <w:rsid w:val="00BA4C54"/>
    <w:rsid w:val="00BA5141"/>
    <w:rsid w:val="00BA51C7"/>
    <w:rsid w:val="00BA55A4"/>
    <w:rsid w:val="00BA56C6"/>
    <w:rsid w:val="00BA5787"/>
    <w:rsid w:val="00BA6DE6"/>
    <w:rsid w:val="00BA7D76"/>
    <w:rsid w:val="00BB00DA"/>
    <w:rsid w:val="00BB0180"/>
    <w:rsid w:val="00BB08EE"/>
    <w:rsid w:val="00BB0C92"/>
    <w:rsid w:val="00BB1B12"/>
    <w:rsid w:val="00BB1B9C"/>
    <w:rsid w:val="00BB1C8B"/>
    <w:rsid w:val="00BB264E"/>
    <w:rsid w:val="00BB327A"/>
    <w:rsid w:val="00BB351D"/>
    <w:rsid w:val="00BB38BC"/>
    <w:rsid w:val="00BB485C"/>
    <w:rsid w:val="00BB4F45"/>
    <w:rsid w:val="00BB5022"/>
    <w:rsid w:val="00BB5291"/>
    <w:rsid w:val="00BB56FC"/>
    <w:rsid w:val="00BB5EBA"/>
    <w:rsid w:val="00BB60C8"/>
    <w:rsid w:val="00BB64DE"/>
    <w:rsid w:val="00BB7010"/>
    <w:rsid w:val="00BB78E9"/>
    <w:rsid w:val="00BC00AF"/>
    <w:rsid w:val="00BC05AF"/>
    <w:rsid w:val="00BC0B26"/>
    <w:rsid w:val="00BC0C4B"/>
    <w:rsid w:val="00BC19BD"/>
    <w:rsid w:val="00BC247E"/>
    <w:rsid w:val="00BC2485"/>
    <w:rsid w:val="00BC26E3"/>
    <w:rsid w:val="00BC3103"/>
    <w:rsid w:val="00BC3220"/>
    <w:rsid w:val="00BC3FC8"/>
    <w:rsid w:val="00BC4745"/>
    <w:rsid w:val="00BC483D"/>
    <w:rsid w:val="00BC48DD"/>
    <w:rsid w:val="00BC53AC"/>
    <w:rsid w:val="00BC5769"/>
    <w:rsid w:val="00BC62CC"/>
    <w:rsid w:val="00BC62F5"/>
    <w:rsid w:val="00BC6588"/>
    <w:rsid w:val="00BC66AC"/>
    <w:rsid w:val="00BC6A53"/>
    <w:rsid w:val="00BC7196"/>
    <w:rsid w:val="00BC77A3"/>
    <w:rsid w:val="00BC7B8A"/>
    <w:rsid w:val="00BC7E06"/>
    <w:rsid w:val="00BC7EB4"/>
    <w:rsid w:val="00BD0C9C"/>
    <w:rsid w:val="00BD0CF3"/>
    <w:rsid w:val="00BD1728"/>
    <w:rsid w:val="00BD1CC4"/>
    <w:rsid w:val="00BD25F0"/>
    <w:rsid w:val="00BD2DAE"/>
    <w:rsid w:val="00BD3A6A"/>
    <w:rsid w:val="00BD3FE2"/>
    <w:rsid w:val="00BD4186"/>
    <w:rsid w:val="00BD49EA"/>
    <w:rsid w:val="00BD5258"/>
    <w:rsid w:val="00BD5499"/>
    <w:rsid w:val="00BD59D0"/>
    <w:rsid w:val="00BD6078"/>
    <w:rsid w:val="00BD6C79"/>
    <w:rsid w:val="00BD6CF0"/>
    <w:rsid w:val="00BD70B5"/>
    <w:rsid w:val="00BD73AC"/>
    <w:rsid w:val="00BE02AF"/>
    <w:rsid w:val="00BE070F"/>
    <w:rsid w:val="00BE0947"/>
    <w:rsid w:val="00BE1108"/>
    <w:rsid w:val="00BE139C"/>
    <w:rsid w:val="00BE15F4"/>
    <w:rsid w:val="00BE3ED9"/>
    <w:rsid w:val="00BE412A"/>
    <w:rsid w:val="00BE44C3"/>
    <w:rsid w:val="00BE47CD"/>
    <w:rsid w:val="00BE5533"/>
    <w:rsid w:val="00BE5CBB"/>
    <w:rsid w:val="00BE6169"/>
    <w:rsid w:val="00BE7C25"/>
    <w:rsid w:val="00BF0A5E"/>
    <w:rsid w:val="00BF158A"/>
    <w:rsid w:val="00BF1960"/>
    <w:rsid w:val="00BF26AE"/>
    <w:rsid w:val="00BF3B20"/>
    <w:rsid w:val="00BF4746"/>
    <w:rsid w:val="00BF489B"/>
    <w:rsid w:val="00BF4953"/>
    <w:rsid w:val="00BF49F6"/>
    <w:rsid w:val="00BF5619"/>
    <w:rsid w:val="00BF5978"/>
    <w:rsid w:val="00BF645A"/>
    <w:rsid w:val="00BF792F"/>
    <w:rsid w:val="00BF7998"/>
    <w:rsid w:val="00BF7F88"/>
    <w:rsid w:val="00C00303"/>
    <w:rsid w:val="00C00703"/>
    <w:rsid w:val="00C00DC2"/>
    <w:rsid w:val="00C00EB0"/>
    <w:rsid w:val="00C0110A"/>
    <w:rsid w:val="00C012AA"/>
    <w:rsid w:val="00C013FD"/>
    <w:rsid w:val="00C01848"/>
    <w:rsid w:val="00C0227F"/>
    <w:rsid w:val="00C026B4"/>
    <w:rsid w:val="00C03605"/>
    <w:rsid w:val="00C03F3B"/>
    <w:rsid w:val="00C03F88"/>
    <w:rsid w:val="00C04B62"/>
    <w:rsid w:val="00C04C56"/>
    <w:rsid w:val="00C05D97"/>
    <w:rsid w:val="00C06373"/>
    <w:rsid w:val="00C06E5C"/>
    <w:rsid w:val="00C0730C"/>
    <w:rsid w:val="00C075A1"/>
    <w:rsid w:val="00C0779A"/>
    <w:rsid w:val="00C10368"/>
    <w:rsid w:val="00C1056F"/>
    <w:rsid w:val="00C12013"/>
    <w:rsid w:val="00C123E9"/>
    <w:rsid w:val="00C12425"/>
    <w:rsid w:val="00C13FB1"/>
    <w:rsid w:val="00C14871"/>
    <w:rsid w:val="00C1544E"/>
    <w:rsid w:val="00C16754"/>
    <w:rsid w:val="00C16C7E"/>
    <w:rsid w:val="00C16E60"/>
    <w:rsid w:val="00C16E81"/>
    <w:rsid w:val="00C2052F"/>
    <w:rsid w:val="00C210A3"/>
    <w:rsid w:val="00C214A7"/>
    <w:rsid w:val="00C21CD7"/>
    <w:rsid w:val="00C223E1"/>
    <w:rsid w:val="00C226C0"/>
    <w:rsid w:val="00C23C8D"/>
    <w:rsid w:val="00C248B3"/>
    <w:rsid w:val="00C26C2E"/>
    <w:rsid w:val="00C27005"/>
    <w:rsid w:val="00C27A57"/>
    <w:rsid w:val="00C27D0C"/>
    <w:rsid w:val="00C303A9"/>
    <w:rsid w:val="00C304D9"/>
    <w:rsid w:val="00C305AD"/>
    <w:rsid w:val="00C31D43"/>
    <w:rsid w:val="00C31F49"/>
    <w:rsid w:val="00C32495"/>
    <w:rsid w:val="00C325F8"/>
    <w:rsid w:val="00C329BC"/>
    <w:rsid w:val="00C32DC5"/>
    <w:rsid w:val="00C333DF"/>
    <w:rsid w:val="00C33773"/>
    <w:rsid w:val="00C33DD2"/>
    <w:rsid w:val="00C340CA"/>
    <w:rsid w:val="00C34185"/>
    <w:rsid w:val="00C34D59"/>
    <w:rsid w:val="00C3565A"/>
    <w:rsid w:val="00C35662"/>
    <w:rsid w:val="00C36519"/>
    <w:rsid w:val="00C36861"/>
    <w:rsid w:val="00C36A8F"/>
    <w:rsid w:val="00C37718"/>
    <w:rsid w:val="00C37A85"/>
    <w:rsid w:val="00C37B07"/>
    <w:rsid w:val="00C4150F"/>
    <w:rsid w:val="00C429E4"/>
    <w:rsid w:val="00C42B3B"/>
    <w:rsid w:val="00C42EE5"/>
    <w:rsid w:val="00C430A1"/>
    <w:rsid w:val="00C43363"/>
    <w:rsid w:val="00C44010"/>
    <w:rsid w:val="00C441E4"/>
    <w:rsid w:val="00C446FC"/>
    <w:rsid w:val="00C44BE7"/>
    <w:rsid w:val="00C453F2"/>
    <w:rsid w:val="00C454C7"/>
    <w:rsid w:val="00C45B5E"/>
    <w:rsid w:val="00C460D5"/>
    <w:rsid w:val="00C46235"/>
    <w:rsid w:val="00C4646A"/>
    <w:rsid w:val="00C47AAC"/>
    <w:rsid w:val="00C50685"/>
    <w:rsid w:val="00C506FA"/>
    <w:rsid w:val="00C50A25"/>
    <w:rsid w:val="00C50F3C"/>
    <w:rsid w:val="00C5154B"/>
    <w:rsid w:val="00C51831"/>
    <w:rsid w:val="00C518BB"/>
    <w:rsid w:val="00C51C0E"/>
    <w:rsid w:val="00C52AE4"/>
    <w:rsid w:val="00C52C9A"/>
    <w:rsid w:val="00C52FBE"/>
    <w:rsid w:val="00C52FF5"/>
    <w:rsid w:val="00C535B5"/>
    <w:rsid w:val="00C55592"/>
    <w:rsid w:val="00C5673C"/>
    <w:rsid w:val="00C567E0"/>
    <w:rsid w:val="00C57625"/>
    <w:rsid w:val="00C62FE1"/>
    <w:rsid w:val="00C633CC"/>
    <w:rsid w:val="00C633E8"/>
    <w:rsid w:val="00C63430"/>
    <w:rsid w:val="00C634E5"/>
    <w:rsid w:val="00C63B8B"/>
    <w:rsid w:val="00C65EB7"/>
    <w:rsid w:val="00C66F51"/>
    <w:rsid w:val="00C67156"/>
    <w:rsid w:val="00C67E84"/>
    <w:rsid w:val="00C70080"/>
    <w:rsid w:val="00C70CAE"/>
    <w:rsid w:val="00C719D9"/>
    <w:rsid w:val="00C71D8C"/>
    <w:rsid w:val="00C721B5"/>
    <w:rsid w:val="00C72BD7"/>
    <w:rsid w:val="00C72FE7"/>
    <w:rsid w:val="00C73576"/>
    <w:rsid w:val="00C73DB5"/>
    <w:rsid w:val="00C74270"/>
    <w:rsid w:val="00C74810"/>
    <w:rsid w:val="00C74842"/>
    <w:rsid w:val="00C749CE"/>
    <w:rsid w:val="00C74D93"/>
    <w:rsid w:val="00C75579"/>
    <w:rsid w:val="00C75841"/>
    <w:rsid w:val="00C75A2C"/>
    <w:rsid w:val="00C76303"/>
    <w:rsid w:val="00C76ABC"/>
    <w:rsid w:val="00C77B32"/>
    <w:rsid w:val="00C805BB"/>
    <w:rsid w:val="00C80BE2"/>
    <w:rsid w:val="00C80F27"/>
    <w:rsid w:val="00C813C3"/>
    <w:rsid w:val="00C82370"/>
    <w:rsid w:val="00C823A2"/>
    <w:rsid w:val="00C8248D"/>
    <w:rsid w:val="00C82C7A"/>
    <w:rsid w:val="00C83271"/>
    <w:rsid w:val="00C8394E"/>
    <w:rsid w:val="00C85BD5"/>
    <w:rsid w:val="00C85EAF"/>
    <w:rsid w:val="00C86D9D"/>
    <w:rsid w:val="00C87011"/>
    <w:rsid w:val="00C87415"/>
    <w:rsid w:val="00C87A33"/>
    <w:rsid w:val="00C9010E"/>
    <w:rsid w:val="00C902E5"/>
    <w:rsid w:val="00C906D2"/>
    <w:rsid w:val="00C90781"/>
    <w:rsid w:val="00C90FB5"/>
    <w:rsid w:val="00C9147D"/>
    <w:rsid w:val="00C9155F"/>
    <w:rsid w:val="00C919F0"/>
    <w:rsid w:val="00C921A2"/>
    <w:rsid w:val="00C92636"/>
    <w:rsid w:val="00C92DB3"/>
    <w:rsid w:val="00C9327D"/>
    <w:rsid w:val="00C936DA"/>
    <w:rsid w:val="00C9398D"/>
    <w:rsid w:val="00C942CC"/>
    <w:rsid w:val="00C95691"/>
    <w:rsid w:val="00C964FD"/>
    <w:rsid w:val="00C97139"/>
    <w:rsid w:val="00C972A1"/>
    <w:rsid w:val="00C97C7E"/>
    <w:rsid w:val="00C97E8C"/>
    <w:rsid w:val="00CA0335"/>
    <w:rsid w:val="00CA039C"/>
    <w:rsid w:val="00CA03B9"/>
    <w:rsid w:val="00CA17DE"/>
    <w:rsid w:val="00CA18B7"/>
    <w:rsid w:val="00CA2046"/>
    <w:rsid w:val="00CA2476"/>
    <w:rsid w:val="00CA2597"/>
    <w:rsid w:val="00CA273B"/>
    <w:rsid w:val="00CA38A1"/>
    <w:rsid w:val="00CA3D3C"/>
    <w:rsid w:val="00CA4CE3"/>
    <w:rsid w:val="00CA4E42"/>
    <w:rsid w:val="00CA60B2"/>
    <w:rsid w:val="00CA62C0"/>
    <w:rsid w:val="00CA6360"/>
    <w:rsid w:val="00CA66AC"/>
    <w:rsid w:val="00CA7443"/>
    <w:rsid w:val="00CA7608"/>
    <w:rsid w:val="00CA7A8D"/>
    <w:rsid w:val="00CA7F1D"/>
    <w:rsid w:val="00CB016D"/>
    <w:rsid w:val="00CB0178"/>
    <w:rsid w:val="00CB2587"/>
    <w:rsid w:val="00CB4193"/>
    <w:rsid w:val="00CB50BC"/>
    <w:rsid w:val="00CB55CF"/>
    <w:rsid w:val="00CB59B1"/>
    <w:rsid w:val="00CB629E"/>
    <w:rsid w:val="00CB707A"/>
    <w:rsid w:val="00CB7445"/>
    <w:rsid w:val="00CC103D"/>
    <w:rsid w:val="00CC1075"/>
    <w:rsid w:val="00CC1542"/>
    <w:rsid w:val="00CC215D"/>
    <w:rsid w:val="00CC2BAF"/>
    <w:rsid w:val="00CC38C8"/>
    <w:rsid w:val="00CC3AC9"/>
    <w:rsid w:val="00CC5BDA"/>
    <w:rsid w:val="00CC64F4"/>
    <w:rsid w:val="00CC6622"/>
    <w:rsid w:val="00CC6C54"/>
    <w:rsid w:val="00CC6ED4"/>
    <w:rsid w:val="00CC7F7C"/>
    <w:rsid w:val="00CD0570"/>
    <w:rsid w:val="00CD17EA"/>
    <w:rsid w:val="00CD1C25"/>
    <w:rsid w:val="00CD28DE"/>
    <w:rsid w:val="00CD2A71"/>
    <w:rsid w:val="00CD2B16"/>
    <w:rsid w:val="00CD2B8D"/>
    <w:rsid w:val="00CD2CFD"/>
    <w:rsid w:val="00CD31E2"/>
    <w:rsid w:val="00CD3FDA"/>
    <w:rsid w:val="00CD45D7"/>
    <w:rsid w:val="00CD470F"/>
    <w:rsid w:val="00CD6F71"/>
    <w:rsid w:val="00CD709B"/>
    <w:rsid w:val="00CD74C1"/>
    <w:rsid w:val="00CD76B2"/>
    <w:rsid w:val="00CE0147"/>
    <w:rsid w:val="00CE0EAF"/>
    <w:rsid w:val="00CE0F4F"/>
    <w:rsid w:val="00CE1141"/>
    <w:rsid w:val="00CE1785"/>
    <w:rsid w:val="00CE17C6"/>
    <w:rsid w:val="00CE189F"/>
    <w:rsid w:val="00CE1A72"/>
    <w:rsid w:val="00CE274D"/>
    <w:rsid w:val="00CE28B3"/>
    <w:rsid w:val="00CE2934"/>
    <w:rsid w:val="00CE2B84"/>
    <w:rsid w:val="00CE2F74"/>
    <w:rsid w:val="00CE4AB7"/>
    <w:rsid w:val="00CE4EB6"/>
    <w:rsid w:val="00CE5579"/>
    <w:rsid w:val="00CE569F"/>
    <w:rsid w:val="00CE5C67"/>
    <w:rsid w:val="00CE5EB5"/>
    <w:rsid w:val="00CE5EE2"/>
    <w:rsid w:val="00CE6323"/>
    <w:rsid w:val="00CE64AF"/>
    <w:rsid w:val="00CE706C"/>
    <w:rsid w:val="00CE70B2"/>
    <w:rsid w:val="00CE7312"/>
    <w:rsid w:val="00CE76F7"/>
    <w:rsid w:val="00CE7AD0"/>
    <w:rsid w:val="00CF129B"/>
    <w:rsid w:val="00CF1EFF"/>
    <w:rsid w:val="00CF2CAB"/>
    <w:rsid w:val="00CF2F65"/>
    <w:rsid w:val="00CF3C1A"/>
    <w:rsid w:val="00CF4093"/>
    <w:rsid w:val="00CF45EF"/>
    <w:rsid w:val="00CF4C74"/>
    <w:rsid w:val="00CF501D"/>
    <w:rsid w:val="00CF52C8"/>
    <w:rsid w:val="00CF5670"/>
    <w:rsid w:val="00CF5A77"/>
    <w:rsid w:val="00CF5BF3"/>
    <w:rsid w:val="00CF6159"/>
    <w:rsid w:val="00CF61CC"/>
    <w:rsid w:val="00CF64DF"/>
    <w:rsid w:val="00CF6E83"/>
    <w:rsid w:val="00CF7979"/>
    <w:rsid w:val="00CF7BCB"/>
    <w:rsid w:val="00D0041D"/>
    <w:rsid w:val="00D004F5"/>
    <w:rsid w:val="00D00615"/>
    <w:rsid w:val="00D00893"/>
    <w:rsid w:val="00D00920"/>
    <w:rsid w:val="00D0095D"/>
    <w:rsid w:val="00D00FA6"/>
    <w:rsid w:val="00D015AB"/>
    <w:rsid w:val="00D01C6B"/>
    <w:rsid w:val="00D02129"/>
    <w:rsid w:val="00D037B5"/>
    <w:rsid w:val="00D03C19"/>
    <w:rsid w:val="00D03D40"/>
    <w:rsid w:val="00D03F71"/>
    <w:rsid w:val="00D044B3"/>
    <w:rsid w:val="00D04E4E"/>
    <w:rsid w:val="00D0503B"/>
    <w:rsid w:val="00D05181"/>
    <w:rsid w:val="00D05AED"/>
    <w:rsid w:val="00D06156"/>
    <w:rsid w:val="00D063CF"/>
    <w:rsid w:val="00D06740"/>
    <w:rsid w:val="00D067FD"/>
    <w:rsid w:val="00D0688E"/>
    <w:rsid w:val="00D06B8C"/>
    <w:rsid w:val="00D06D8C"/>
    <w:rsid w:val="00D10903"/>
    <w:rsid w:val="00D11E4A"/>
    <w:rsid w:val="00D11E87"/>
    <w:rsid w:val="00D1209F"/>
    <w:rsid w:val="00D12D49"/>
    <w:rsid w:val="00D12E22"/>
    <w:rsid w:val="00D12F47"/>
    <w:rsid w:val="00D12FB3"/>
    <w:rsid w:val="00D134B3"/>
    <w:rsid w:val="00D13F08"/>
    <w:rsid w:val="00D14B6C"/>
    <w:rsid w:val="00D14D68"/>
    <w:rsid w:val="00D15B17"/>
    <w:rsid w:val="00D1642A"/>
    <w:rsid w:val="00D167E7"/>
    <w:rsid w:val="00D167F5"/>
    <w:rsid w:val="00D16D43"/>
    <w:rsid w:val="00D16DB6"/>
    <w:rsid w:val="00D173F6"/>
    <w:rsid w:val="00D17AC6"/>
    <w:rsid w:val="00D17C93"/>
    <w:rsid w:val="00D213BE"/>
    <w:rsid w:val="00D21C8E"/>
    <w:rsid w:val="00D21E04"/>
    <w:rsid w:val="00D22544"/>
    <w:rsid w:val="00D225AF"/>
    <w:rsid w:val="00D22EA5"/>
    <w:rsid w:val="00D234D6"/>
    <w:rsid w:val="00D2365B"/>
    <w:rsid w:val="00D238F8"/>
    <w:rsid w:val="00D24378"/>
    <w:rsid w:val="00D2440C"/>
    <w:rsid w:val="00D24739"/>
    <w:rsid w:val="00D2498B"/>
    <w:rsid w:val="00D256FF"/>
    <w:rsid w:val="00D258AA"/>
    <w:rsid w:val="00D2648F"/>
    <w:rsid w:val="00D267C7"/>
    <w:rsid w:val="00D27025"/>
    <w:rsid w:val="00D272BD"/>
    <w:rsid w:val="00D273EE"/>
    <w:rsid w:val="00D27EA3"/>
    <w:rsid w:val="00D3196C"/>
    <w:rsid w:val="00D31C77"/>
    <w:rsid w:val="00D32643"/>
    <w:rsid w:val="00D326CE"/>
    <w:rsid w:val="00D33278"/>
    <w:rsid w:val="00D332AE"/>
    <w:rsid w:val="00D333EC"/>
    <w:rsid w:val="00D33A79"/>
    <w:rsid w:val="00D33D41"/>
    <w:rsid w:val="00D3444C"/>
    <w:rsid w:val="00D35427"/>
    <w:rsid w:val="00D3573A"/>
    <w:rsid w:val="00D367D8"/>
    <w:rsid w:val="00D3766F"/>
    <w:rsid w:val="00D376F1"/>
    <w:rsid w:val="00D37884"/>
    <w:rsid w:val="00D37BDF"/>
    <w:rsid w:val="00D37FA7"/>
    <w:rsid w:val="00D40945"/>
    <w:rsid w:val="00D40B5C"/>
    <w:rsid w:val="00D41301"/>
    <w:rsid w:val="00D41332"/>
    <w:rsid w:val="00D41592"/>
    <w:rsid w:val="00D41DF8"/>
    <w:rsid w:val="00D43054"/>
    <w:rsid w:val="00D43277"/>
    <w:rsid w:val="00D435B6"/>
    <w:rsid w:val="00D43D28"/>
    <w:rsid w:val="00D443B5"/>
    <w:rsid w:val="00D44690"/>
    <w:rsid w:val="00D44930"/>
    <w:rsid w:val="00D44D48"/>
    <w:rsid w:val="00D44D6C"/>
    <w:rsid w:val="00D4508B"/>
    <w:rsid w:val="00D456C2"/>
    <w:rsid w:val="00D4595F"/>
    <w:rsid w:val="00D45D48"/>
    <w:rsid w:val="00D465B5"/>
    <w:rsid w:val="00D46747"/>
    <w:rsid w:val="00D4697D"/>
    <w:rsid w:val="00D46FFA"/>
    <w:rsid w:val="00D47185"/>
    <w:rsid w:val="00D47444"/>
    <w:rsid w:val="00D474ED"/>
    <w:rsid w:val="00D4758B"/>
    <w:rsid w:val="00D4759E"/>
    <w:rsid w:val="00D47777"/>
    <w:rsid w:val="00D47977"/>
    <w:rsid w:val="00D503C4"/>
    <w:rsid w:val="00D511A8"/>
    <w:rsid w:val="00D51D11"/>
    <w:rsid w:val="00D52551"/>
    <w:rsid w:val="00D52E73"/>
    <w:rsid w:val="00D52F86"/>
    <w:rsid w:val="00D52FF0"/>
    <w:rsid w:val="00D53328"/>
    <w:rsid w:val="00D53F5C"/>
    <w:rsid w:val="00D54ACD"/>
    <w:rsid w:val="00D5552E"/>
    <w:rsid w:val="00D55AD1"/>
    <w:rsid w:val="00D562D5"/>
    <w:rsid w:val="00D56B2B"/>
    <w:rsid w:val="00D56C74"/>
    <w:rsid w:val="00D57435"/>
    <w:rsid w:val="00D5750E"/>
    <w:rsid w:val="00D57930"/>
    <w:rsid w:val="00D6172D"/>
    <w:rsid w:val="00D61E41"/>
    <w:rsid w:val="00D61E4C"/>
    <w:rsid w:val="00D61E75"/>
    <w:rsid w:val="00D6253A"/>
    <w:rsid w:val="00D6270E"/>
    <w:rsid w:val="00D62D37"/>
    <w:rsid w:val="00D6398C"/>
    <w:rsid w:val="00D64142"/>
    <w:rsid w:val="00D641EC"/>
    <w:rsid w:val="00D658F6"/>
    <w:rsid w:val="00D65B7D"/>
    <w:rsid w:val="00D66B4E"/>
    <w:rsid w:val="00D66EF6"/>
    <w:rsid w:val="00D676EC"/>
    <w:rsid w:val="00D67DB9"/>
    <w:rsid w:val="00D70825"/>
    <w:rsid w:val="00D70F63"/>
    <w:rsid w:val="00D71608"/>
    <w:rsid w:val="00D71712"/>
    <w:rsid w:val="00D71B52"/>
    <w:rsid w:val="00D71C2A"/>
    <w:rsid w:val="00D71D14"/>
    <w:rsid w:val="00D71F4F"/>
    <w:rsid w:val="00D728CA"/>
    <w:rsid w:val="00D72AAC"/>
    <w:rsid w:val="00D73290"/>
    <w:rsid w:val="00D733A8"/>
    <w:rsid w:val="00D73786"/>
    <w:rsid w:val="00D73A6C"/>
    <w:rsid w:val="00D73F53"/>
    <w:rsid w:val="00D7493F"/>
    <w:rsid w:val="00D7499F"/>
    <w:rsid w:val="00D74AEE"/>
    <w:rsid w:val="00D74CA8"/>
    <w:rsid w:val="00D75014"/>
    <w:rsid w:val="00D753E2"/>
    <w:rsid w:val="00D754EE"/>
    <w:rsid w:val="00D76141"/>
    <w:rsid w:val="00D76DF4"/>
    <w:rsid w:val="00D76EC4"/>
    <w:rsid w:val="00D7705E"/>
    <w:rsid w:val="00D774F2"/>
    <w:rsid w:val="00D775B5"/>
    <w:rsid w:val="00D77C46"/>
    <w:rsid w:val="00D80AA4"/>
    <w:rsid w:val="00D81158"/>
    <w:rsid w:val="00D812CD"/>
    <w:rsid w:val="00D81E3A"/>
    <w:rsid w:val="00D82D12"/>
    <w:rsid w:val="00D831ED"/>
    <w:rsid w:val="00D837B5"/>
    <w:rsid w:val="00D837D5"/>
    <w:rsid w:val="00D839F0"/>
    <w:rsid w:val="00D83C04"/>
    <w:rsid w:val="00D83DE6"/>
    <w:rsid w:val="00D84CCC"/>
    <w:rsid w:val="00D85765"/>
    <w:rsid w:val="00D86494"/>
    <w:rsid w:val="00D86BD6"/>
    <w:rsid w:val="00D90038"/>
    <w:rsid w:val="00D90443"/>
    <w:rsid w:val="00D90498"/>
    <w:rsid w:val="00D90624"/>
    <w:rsid w:val="00D90B80"/>
    <w:rsid w:val="00D90C13"/>
    <w:rsid w:val="00D91CC3"/>
    <w:rsid w:val="00D923E9"/>
    <w:rsid w:val="00D92573"/>
    <w:rsid w:val="00D92BD4"/>
    <w:rsid w:val="00D92EDC"/>
    <w:rsid w:val="00D93FED"/>
    <w:rsid w:val="00D94363"/>
    <w:rsid w:val="00D944B8"/>
    <w:rsid w:val="00D94956"/>
    <w:rsid w:val="00D94AB4"/>
    <w:rsid w:val="00D94DFF"/>
    <w:rsid w:val="00D95B66"/>
    <w:rsid w:val="00D9749A"/>
    <w:rsid w:val="00D97EF5"/>
    <w:rsid w:val="00DA066D"/>
    <w:rsid w:val="00DA0843"/>
    <w:rsid w:val="00DA0EF1"/>
    <w:rsid w:val="00DA0F0B"/>
    <w:rsid w:val="00DA151E"/>
    <w:rsid w:val="00DA166B"/>
    <w:rsid w:val="00DA1789"/>
    <w:rsid w:val="00DA1BEC"/>
    <w:rsid w:val="00DA1CB5"/>
    <w:rsid w:val="00DA266A"/>
    <w:rsid w:val="00DA2FAE"/>
    <w:rsid w:val="00DA48FB"/>
    <w:rsid w:val="00DA4A7B"/>
    <w:rsid w:val="00DA4EE0"/>
    <w:rsid w:val="00DA5171"/>
    <w:rsid w:val="00DA53D7"/>
    <w:rsid w:val="00DA597D"/>
    <w:rsid w:val="00DA6776"/>
    <w:rsid w:val="00DA6874"/>
    <w:rsid w:val="00DA6924"/>
    <w:rsid w:val="00DA6B1C"/>
    <w:rsid w:val="00DA7CE5"/>
    <w:rsid w:val="00DA7E0A"/>
    <w:rsid w:val="00DB01DE"/>
    <w:rsid w:val="00DB0611"/>
    <w:rsid w:val="00DB13F2"/>
    <w:rsid w:val="00DB15A1"/>
    <w:rsid w:val="00DB16EB"/>
    <w:rsid w:val="00DB1860"/>
    <w:rsid w:val="00DB196C"/>
    <w:rsid w:val="00DB2136"/>
    <w:rsid w:val="00DB2222"/>
    <w:rsid w:val="00DB2523"/>
    <w:rsid w:val="00DB2D38"/>
    <w:rsid w:val="00DB2E55"/>
    <w:rsid w:val="00DB2F5C"/>
    <w:rsid w:val="00DB4849"/>
    <w:rsid w:val="00DB4E27"/>
    <w:rsid w:val="00DB4F93"/>
    <w:rsid w:val="00DB5532"/>
    <w:rsid w:val="00DB5545"/>
    <w:rsid w:val="00DB587D"/>
    <w:rsid w:val="00DB6C0F"/>
    <w:rsid w:val="00DB759E"/>
    <w:rsid w:val="00DB79C9"/>
    <w:rsid w:val="00DC0076"/>
    <w:rsid w:val="00DC0249"/>
    <w:rsid w:val="00DC1C06"/>
    <w:rsid w:val="00DC1CA2"/>
    <w:rsid w:val="00DC1D49"/>
    <w:rsid w:val="00DC1E0E"/>
    <w:rsid w:val="00DC20DE"/>
    <w:rsid w:val="00DC2AE1"/>
    <w:rsid w:val="00DC2B61"/>
    <w:rsid w:val="00DC34E7"/>
    <w:rsid w:val="00DC3633"/>
    <w:rsid w:val="00DC4FAC"/>
    <w:rsid w:val="00DC521E"/>
    <w:rsid w:val="00DC5864"/>
    <w:rsid w:val="00DC5932"/>
    <w:rsid w:val="00DC68C7"/>
    <w:rsid w:val="00DC6ADF"/>
    <w:rsid w:val="00DC6C22"/>
    <w:rsid w:val="00DC71AC"/>
    <w:rsid w:val="00DC72BE"/>
    <w:rsid w:val="00DC7E99"/>
    <w:rsid w:val="00DD0855"/>
    <w:rsid w:val="00DD187D"/>
    <w:rsid w:val="00DD2354"/>
    <w:rsid w:val="00DD28DF"/>
    <w:rsid w:val="00DD2949"/>
    <w:rsid w:val="00DD2A35"/>
    <w:rsid w:val="00DD2F09"/>
    <w:rsid w:val="00DD36CF"/>
    <w:rsid w:val="00DD3B6C"/>
    <w:rsid w:val="00DD445F"/>
    <w:rsid w:val="00DD4F64"/>
    <w:rsid w:val="00DD544C"/>
    <w:rsid w:val="00DD549D"/>
    <w:rsid w:val="00DD567D"/>
    <w:rsid w:val="00DD6EB0"/>
    <w:rsid w:val="00DD721E"/>
    <w:rsid w:val="00DD7836"/>
    <w:rsid w:val="00DD793C"/>
    <w:rsid w:val="00DE035D"/>
    <w:rsid w:val="00DE079C"/>
    <w:rsid w:val="00DE0C52"/>
    <w:rsid w:val="00DE2A72"/>
    <w:rsid w:val="00DE2ED8"/>
    <w:rsid w:val="00DE3850"/>
    <w:rsid w:val="00DE4283"/>
    <w:rsid w:val="00DE436B"/>
    <w:rsid w:val="00DE5932"/>
    <w:rsid w:val="00DE6173"/>
    <w:rsid w:val="00DE620E"/>
    <w:rsid w:val="00DE6297"/>
    <w:rsid w:val="00DE62A8"/>
    <w:rsid w:val="00DE6D22"/>
    <w:rsid w:val="00DE6DD0"/>
    <w:rsid w:val="00DE7583"/>
    <w:rsid w:val="00DE7BE5"/>
    <w:rsid w:val="00DF0D6E"/>
    <w:rsid w:val="00DF1399"/>
    <w:rsid w:val="00DF14D7"/>
    <w:rsid w:val="00DF20C9"/>
    <w:rsid w:val="00DF2A51"/>
    <w:rsid w:val="00DF3035"/>
    <w:rsid w:val="00DF3480"/>
    <w:rsid w:val="00DF366E"/>
    <w:rsid w:val="00DF3C10"/>
    <w:rsid w:val="00DF3CEF"/>
    <w:rsid w:val="00DF40C1"/>
    <w:rsid w:val="00DF4891"/>
    <w:rsid w:val="00DF53C1"/>
    <w:rsid w:val="00DF66F7"/>
    <w:rsid w:val="00DF6747"/>
    <w:rsid w:val="00DF6F56"/>
    <w:rsid w:val="00DF7399"/>
    <w:rsid w:val="00DF774C"/>
    <w:rsid w:val="00E00EB5"/>
    <w:rsid w:val="00E00FAB"/>
    <w:rsid w:val="00E01599"/>
    <w:rsid w:val="00E03B4A"/>
    <w:rsid w:val="00E03D91"/>
    <w:rsid w:val="00E044AC"/>
    <w:rsid w:val="00E045A1"/>
    <w:rsid w:val="00E04D4B"/>
    <w:rsid w:val="00E050BE"/>
    <w:rsid w:val="00E056D5"/>
    <w:rsid w:val="00E05B59"/>
    <w:rsid w:val="00E05C6C"/>
    <w:rsid w:val="00E05CB0"/>
    <w:rsid w:val="00E06129"/>
    <w:rsid w:val="00E07622"/>
    <w:rsid w:val="00E07709"/>
    <w:rsid w:val="00E07BB5"/>
    <w:rsid w:val="00E105F8"/>
    <w:rsid w:val="00E11E96"/>
    <w:rsid w:val="00E1259B"/>
    <w:rsid w:val="00E12D35"/>
    <w:rsid w:val="00E1337B"/>
    <w:rsid w:val="00E13578"/>
    <w:rsid w:val="00E135B9"/>
    <w:rsid w:val="00E13924"/>
    <w:rsid w:val="00E1511F"/>
    <w:rsid w:val="00E151E7"/>
    <w:rsid w:val="00E1584C"/>
    <w:rsid w:val="00E15D6B"/>
    <w:rsid w:val="00E164F1"/>
    <w:rsid w:val="00E16F5D"/>
    <w:rsid w:val="00E1766C"/>
    <w:rsid w:val="00E17990"/>
    <w:rsid w:val="00E17E5D"/>
    <w:rsid w:val="00E20AB8"/>
    <w:rsid w:val="00E21F7A"/>
    <w:rsid w:val="00E2231E"/>
    <w:rsid w:val="00E2286C"/>
    <w:rsid w:val="00E22CA5"/>
    <w:rsid w:val="00E22EBC"/>
    <w:rsid w:val="00E239EF"/>
    <w:rsid w:val="00E246CA"/>
    <w:rsid w:val="00E24D83"/>
    <w:rsid w:val="00E256CB"/>
    <w:rsid w:val="00E25D98"/>
    <w:rsid w:val="00E25FAE"/>
    <w:rsid w:val="00E26F25"/>
    <w:rsid w:val="00E30420"/>
    <w:rsid w:val="00E30AB4"/>
    <w:rsid w:val="00E30B87"/>
    <w:rsid w:val="00E30F3F"/>
    <w:rsid w:val="00E312FE"/>
    <w:rsid w:val="00E3137E"/>
    <w:rsid w:val="00E31BAC"/>
    <w:rsid w:val="00E31D09"/>
    <w:rsid w:val="00E334B1"/>
    <w:rsid w:val="00E334EF"/>
    <w:rsid w:val="00E337C8"/>
    <w:rsid w:val="00E34166"/>
    <w:rsid w:val="00E3587B"/>
    <w:rsid w:val="00E3689D"/>
    <w:rsid w:val="00E37EB9"/>
    <w:rsid w:val="00E37F03"/>
    <w:rsid w:val="00E41C8C"/>
    <w:rsid w:val="00E41FB5"/>
    <w:rsid w:val="00E4244F"/>
    <w:rsid w:val="00E42B15"/>
    <w:rsid w:val="00E42E56"/>
    <w:rsid w:val="00E4310A"/>
    <w:rsid w:val="00E438A2"/>
    <w:rsid w:val="00E43ACC"/>
    <w:rsid w:val="00E43E53"/>
    <w:rsid w:val="00E449F7"/>
    <w:rsid w:val="00E45B92"/>
    <w:rsid w:val="00E46E09"/>
    <w:rsid w:val="00E50410"/>
    <w:rsid w:val="00E5069A"/>
    <w:rsid w:val="00E50911"/>
    <w:rsid w:val="00E50E2D"/>
    <w:rsid w:val="00E513B1"/>
    <w:rsid w:val="00E513E0"/>
    <w:rsid w:val="00E51D9D"/>
    <w:rsid w:val="00E51F5A"/>
    <w:rsid w:val="00E52C59"/>
    <w:rsid w:val="00E52CC3"/>
    <w:rsid w:val="00E531E4"/>
    <w:rsid w:val="00E53F08"/>
    <w:rsid w:val="00E548A6"/>
    <w:rsid w:val="00E54A42"/>
    <w:rsid w:val="00E54D09"/>
    <w:rsid w:val="00E557D9"/>
    <w:rsid w:val="00E558F5"/>
    <w:rsid w:val="00E55B98"/>
    <w:rsid w:val="00E55DE1"/>
    <w:rsid w:val="00E56211"/>
    <w:rsid w:val="00E56FD3"/>
    <w:rsid w:val="00E601A2"/>
    <w:rsid w:val="00E60387"/>
    <w:rsid w:val="00E603E5"/>
    <w:rsid w:val="00E614D9"/>
    <w:rsid w:val="00E629D1"/>
    <w:rsid w:val="00E62A38"/>
    <w:rsid w:val="00E645AA"/>
    <w:rsid w:val="00E6461A"/>
    <w:rsid w:val="00E6466F"/>
    <w:rsid w:val="00E64B4A"/>
    <w:rsid w:val="00E64FE8"/>
    <w:rsid w:val="00E6502E"/>
    <w:rsid w:val="00E65037"/>
    <w:rsid w:val="00E656E3"/>
    <w:rsid w:val="00E657BA"/>
    <w:rsid w:val="00E65E0E"/>
    <w:rsid w:val="00E66155"/>
    <w:rsid w:val="00E668CC"/>
    <w:rsid w:val="00E6730E"/>
    <w:rsid w:val="00E70178"/>
    <w:rsid w:val="00E7086F"/>
    <w:rsid w:val="00E7089A"/>
    <w:rsid w:val="00E70938"/>
    <w:rsid w:val="00E72146"/>
    <w:rsid w:val="00E7259D"/>
    <w:rsid w:val="00E72BA4"/>
    <w:rsid w:val="00E7380B"/>
    <w:rsid w:val="00E73A73"/>
    <w:rsid w:val="00E73E42"/>
    <w:rsid w:val="00E73EC4"/>
    <w:rsid w:val="00E74AEC"/>
    <w:rsid w:val="00E74B29"/>
    <w:rsid w:val="00E74C55"/>
    <w:rsid w:val="00E74F73"/>
    <w:rsid w:val="00E750FC"/>
    <w:rsid w:val="00E759F1"/>
    <w:rsid w:val="00E75E2A"/>
    <w:rsid w:val="00E7622F"/>
    <w:rsid w:val="00E7623A"/>
    <w:rsid w:val="00E76329"/>
    <w:rsid w:val="00E76503"/>
    <w:rsid w:val="00E76624"/>
    <w:rsid w:val="00E767D3"/>
    <w:rsid w:val="00E76C08"/>
    <w:rsid w:val="00E77A17"/>
    <w:rsid w:val="00E77C02"/>
    <w:rsid w:val="00E805D1"/>
    <w:rsid w:val="00E807B9"/>
    <w:rsid w:val="00E80A59"/>
    <w:rsid w:val="00E81EB4"/>
    <w:rsid w:val="00E82297"/>
    <w:rsid w:val="00E8252B"/>
    <w:rsid w:val="00E82E87"/>
    <w:rsid w:val="00E84008"/>
    <w:rsid w:val="00E84049"/>
    <w:rsid w:val="00E8418C"/>
    <w:rsid w:val="00E84BEF"/>
    <w:rsid w:val="00E8670D"/>
    <w:rsid w:val="00E86B52"/>
    <w:rsid w:val="00E87188"/>
    <w:rsid w:val="00E87A6A"/>
    <w:rsid w:val="00E87B68"/>
    <w:rsid w:val="00E9019D"/>
    <w:rsid w:val="00E9049D"/>
    <w:rsid w:val="00E929A8"/>
    <w:rsid w:val="00E929B4"/>
    <w:rsid w:val="00E92F8F"/>
    <w:rsid w:val="00E934B2"/>
    <w:rsid w:val="00E938FD"/>
    <w:rsid w:val="00E93D7A"/>
    <w:rsid w:val="00E94286"/>
    <w:rsid w:val="00E94B6B"/>
    <w:rsid w:val="00E9585C"/>
    <w:rsid w:val="00E960A1"/>
    <w:rsid w:val="00E966A0"/>
    <w:rsid w:val="00E9689E"/>
    <w:rsid w:val="00E96AF6"/>
    <w:rsid w:val="00E96E51"/>
    <w:rsid w:val="00E96E7B"/>
    <w:rsid w:val="00E975CA"/>
    <w:rsid w:val="00E9790B"/>
    <w:rsid w:val="00E97E48"/>
    <w:rsid w:val="00E97E5E"/>
    <w:rsid w:val="00EA09EE"/>
    <w:rsid w:val="00EA0E8A"/>
    <w:rsid w:val="00EA1406"/>
    <w:rsid w:val="00EA14D4"/>
    <w:rsid w:val="00EA1A01"/>
    <w:rsid w:val="00EA1B1F"/>
    <w:rsid w:val="00EA2B76"/>
    <w:rsid w:val="00EA2C37"/>
    <w:rsid w:val="00EA2C5E"/>
    <w:rsid w:val="00EA30EC"/>
    <w:rsid w:val="00EA3451"/>
    <w:rsid w:val="00EA3A28"/>
    <w:rsid w:val="00EA3B4F"/>
    <w:rsid w:val="00EA472F"/>
    <w:rsid w:val="00EA4804"/>
    <w:rsid w:val="00EA51CA"/>
    <w:rsid w:val="00EA545E"/>
    <w:rsid w:val="00EA5464"/>
    <w:rsid w:val="00EA5FDF"/>
    <w:rsid w:val="00EA6660"/>
    <w:rsid w:val="00EA6D12"/>
    <w:rsid w:val="00EA777C"/>
    <w:rsid w:val="00EA79DA"/>
    <w:rsid w:val="00EA7CA1"/>
    <w:rsid w:val="00EA7F45"/>
    <w:rsid w:val="00EB068F"/>
    <w:rsid w:val="00EB0A63"/>
    <w:rsid w:val="00EB0CDE"/>
    <w:rsid w:val="00EB0D58"/>
    <w:rsid w:val="00EB1508"/>
    <w:rsid w:val="00EB16E2"/>
    <w:rsid w:val="00EB1A08"/>
    <w:rsid w:val="00EB1F02"/>
    <w:rsid w:val="00EB2704"/>
    <w:rsid w:val="00EB2A66"/>
    <w:rsid w:val="00EB2AE0"/>
    <w:rsid w:val="00EB3301"/>
    <w:rsid w:val="00EB350A"/>
    <w:rsid w:val="00EB4582"/>
    <w:rsid w:val="00EB45D4"/>
    <w:rsid w:val="00EB5CDD"/>
    <w:rsid w:val="00EB63E0"/>
    <w:rsid w:val="00EB645F"/>
    <w:rsid w:val="00EB6C9B"/>
    <w:rsid w:val="00EB735D"/>
    <w:rsid w:val="00EB7AB8"/>
    <w:rsid w:val="00EB7CA5"/>
    <w:rsid w:val="00EC098A"/>
    <w:rsid w:val="00EC0FBE"/>
    <w:rsid w:val="00EC1012"/>
    <w:rsid w:val="00EC1536"/>
    <w:rsid w:val="00EC19FD"/>
    <w:rsid w:val="00EC21B8"/>
    <w:rsid w:val="00EC256F"/>
    <w:rsid w:val="00EC2AB6"/>
    <w:rsid w:val="00EC2D33"/>
    <w:rsid w:val="00EC422C"/>
    <w:rsid w:val="00EC4341"/>
    <w:rsid w:val="00EC44D1"/>
    <w:rsid w:val="00EC4653"/>
    <w:rsid w:val="00EC5308"/>
    <w:rsid w:val="00EC550D"/>
    <w:rsid w:val="00EC61B8"/>
    <w:rsid w:val="00EC654A"/>
    <w:rsid w:val="00EC68A9"/>
    <w:rsid w:val="00EC70C7"/>
    <w:rsid w:val="00EC7471"/>
    <w:rsid w:val="00EC7D49"/>
    <w:rsid w:val="00ED0652"/>
    <w:rsid w:val="00ED0B2C"/>
    <w:rsid w:val="00ED0C46"/>
    <w:rsid w:val="00ED1389"/>
    <w:rsid w:val="00ED1678"/>
    <w:rsid w:val="00ED1CFC"/>
    <w:rsid w:val="00ED1DA5"/>
    <w:rsid w:val="00ED2B29"/>
    <w:rsid w:val="00ED2CAA"/>
    <w:rsid w:val="00ED3380"/>
    <w:rsid w:val="00ED350A"/>
    <w:rsid w:val="00ED3721"/>
    <w:rsid w:val="00ED4005"/>
    <w:rsid w:val="00ED4A12"/>
    <w:rsid w:val="00ED5B33"/>
    <w:rsid w:val="00ED5F92"/>
    <w:rsid w:val="00ED687C"/>
    <w:rsid w:val="00ED6E82"/>
    <w:rsid w:val="00ED772C"/>
    <w:rsid w:val="00ED7C97"/>
    <w:rsid w:val="00EE0B84"/>
    <w:rsid w:val="00EE0C2B"/>
    <w:rsid w:val="00EE0EE3"/>
    <w:rsid w:val="00EE1222"/>
    <w:rsid w:val="00EE1BA3"/>
    <w:rsid w:val="00EE1C62"/>
    <w:rsid w:val="00EE2157"/>
    <w:rsid w:val="00EE239F"/>
    <w:rsid w:val="00EE347C"/>
    <w:rsid w:val="00EE3A8E"/>
    <w:rsid w:val="00EE46FA"/>
    <w:rsid w:val="00EE4AE6"/>
    <w:rsid w:val="00EE4CBD"/>
    <w:rsid w:val="00EE4D7C"/>
    <w:rsid w:val="00EE62ED"/>
    <w:rsid w:val="00EE762F"/>
    <w:rsid w:val="00EE7C6B"/>
    <w:rsid w:val="00EE7C78"/>
    <w:rsid w:val="00EE7CD0"/>
    <w:rsid w:val="00EF0063"/>
    <w:rsid w:val="00EF031A"/>
    <w:rsid w:val="00EF044F"/>
    <w:rsid w:val="00EF069E"/>
    <w:rsid w:val="00EF0B03"/>
    <w:rsid w:val="00EF162C"/>
    <w:rsid w:val="00EF1980"/>
    <w:rsid w:val="00EF1C12"/>
    <w:rsid w:val="00EF1C7B"/>
    <w:rsid w:val="00EF1C8A"/>
    <w:rsid w:val="00EF1DDB"/>
    <w:rsid w:val="00EF1FBC"/>
    <w:rsid w:val="00EF3901"/>
    <w:rsid w:val="00EF3E72"/>
    <w:rsid w:val="00EF3E79"/>
    <w:rsid w:val="00EF4218"/>
    <w:rsid w:val="00EF43AE"/>
    <w:rsid w:val="00EF57DF"/>
    <w:rsid w:val="00EF5AAB"/>
    <w:rsid w:val="00EF5D7A"/>
    <w:rsid w:val="00EF6AF5"/>
    <w:rsid w:val="00EF71B1"/>
    <w:rsid w:val="00EF7795"/>
    <w:rsid w:val="00EF7D84"/>
    <w:rsid w:val="00F000FA"/>
    <w:rsid w:val="00F006FC"/>
    <w:rsid w:val="00F00762"/>
    <w:rsid w:val="00F007B7"/>
    <w:rsid w:val="00F00A43"/>
    <w:rsid w:val="00F00C4C"/>
    <w:rsid w:val="00F011C6"/>
    <w:rsid w:val="00F013D2"/>
    <w:rsid w:val="00F01CE7"/>
    <w:rsid w:val="00F01EF3"/>
    <w:rsid w:val="00F024A8"/>
    <w:rsid w:val="00F0296C"/>
    <w:rsid w:val="00F03486"/>
    <w:rsid w:val="00F036F9"/>
    <w:rsid w:val="00F03865"/>
    <w:rsid w:val="00F0421E"/>
    <w:rsid w:val="00F04730"/>
    <w:rsid w:val="00F05A39"/>
    <w:rsid w:val="00F05D39"/>
    <w:rsid w:val="00F05E44"/>
    <w:rsid w:val="00F05E9E"/>
    <w:rsid w:val="00F06626"/>
    <w:rsid w:val="00F066F0"/>
    <w:rsid w:val="00F06A37"/>
    <w:rsid w:val="00F06DAC"/>
    <w:rsid w:val="00F101DD"/>
    <w:rsid w:val="00F110CC"/>
    <w:rsid w:val="00F11E9C"/>
    <w:rsid w:val="00F11EEB"/>
    <w:rsid w:val="00F1245B"/>
    <w:rsid w:val="00F132ED"/>
    <w:rsid w:val="00F13B5C"/>
    <w:rsid w:val="00F145A1"/>
    <w:rsid w:val="00F152C1"/>
    <w:rsid w:val="00F15854"/>
    <w:rsid w:val="00F1677C"/>
    <w:rsid w:val="00F169DE"/>
    <w:rsid w:val="00F16BCD"/>
    <w:rsid w:val="00F200E0"/>
    <w:rsid w:val="00F20355"/>
    <w:rsid w:val="00F203F3"/>
    <w:rsid w:val="00F20403"/>
    <w:rsid w:val="00F20851"/>
    <w:rsid w:val="00F214B7"/>
    <w:rsid w:val="00F218F2"/>
    <w:rsid w:val="00F22380"/>
    <w:rsid w:val="00F2280D"/>
    <w:rsid w:val="00F243EB"/>
    <w:rsid w:val="00F2484E"/>
    <w:rsid w:val="00F24995"/>
    <w:rsid w:val="00F257DE"/>
    <w:rsid w:val="00F266EB"/>
    <w:rsid w:val="00F26CCC"/>
    <w:rsid w:val="00F27119"/>
    <w:rsid w:val="00F2742A"/>
    <w:rsid w:val="00F276B7"/>
    <w:rsid w:val="00F27846"/>
    <w:rsid w:val="00F278CF"/>
    <w:rsid w:val="00F27C7D"/>
    <w:rsid w:val="00F27EBB"/>
    <w:rsid w:val="00F31473"/>
    <w:rsid w:val="00F329CD"/>
    <w:rsid w:val="00F32EFB"/>
    <w:rsid w:val="00F33162"/>
    <w:rsid w:val="00F33346"/>
    <w:rsid w:val="00F336A5"/>
    <w:rsid w:val="00F3456B"/>
    <w:rsid w:val="00F34BB2"/>
    <w:rsid w:val="00F3557B"/>
    <w:rsid w:val="00F35A69"/>
    <w:rsid w:val="00F35D99"/>
    <w:rsid w:val="00F361E5"/>
    <w:rsid w:val="00F364ED"/>
    <w:rsid w:val="00F37621"/>
    <w:rsid w:val="00F3783B"/>
    <w:rsid w:val="00F379BE"/>
    <w:rsid w:val="00F4001B"/>
    <w:rsid w:val="00F400A7"/>
    <w:rsid w:val="00F41776"/>
    <w:rsid w:val="00F41D68"/>
    <w:rsid w:val="00F4293F"/>
    <w:rsid w:val="00F4306D"/>
    <w:rsid w:val="00F436E4"/>
    <w:rsid w:val="00F44177"/>
    <w:rsid w:val="00F449FC"/>
    <w:rsid w:val="00F45545"/>
    <w:rsid w:val="00F4608C"/>
    <w:rsid w:val="00F462D2"/>
    <w:rsid w:val="00F46702"/>
    <w:rsid w:val="00F46DA5"/>
    <w:rsid w:val="00F473BD"/>
    <w:rsid w:val="00F4749B"/>
    <w:rsid w:val="00F47E4E"/>
    <w:rsid w:val="00F50321"/>
    <w:rsid w:val="00F50370"/>
    <w:rsid w:val="00F508A4"/>
    <w:rsid w:val="00F5139F"/>
    <w:rsid w:val="00F52082"/>
    <w:rsid w:val="00F521A3"/>
    <w:rsid w:val="00F5223E"/>
    <w:rsid w:val="00F5410C"/>
    <w:rsid w:val="00F54151"/>
    <w:rsid w:val="00F544CC"/>
    <w:rsid w:val="00F5495C"/>
    <w:rsid w:val="00F55A7F"/>
    <w:rsid w:val="00F55A91"/>
    <w:rsid w:val="00F55C26"/>
    <w:rsid w:val="00F56430"/>
    <w:rsid w:val="00F56646"/>
    <w:rsid w:val="00F56BC0"/>
    <w:rsid w:val="00F573DE"/>
    <w:rsid w:val="00F573F8"/>
    <w:rsid w:val="00F5755E"/>
    <w:rsid w:val="00F60472"/>
    <w:rsid w:val="00F61DCD"/>
    <w:rsid w:val="00F61E83"/>
    <w:rsid w:val="00F623D9"/>
    <w:rsid w:val="00F6358B"/>
    <w:rsid w:val="00F6358F"/>
    <w:rsid w:val="00F635E6"/>
    <w:rsid w:val="00F637D3"/>
    <w:rsid w:val="00F63A03"/>
    <w:rsid w:val="00F6407B"/>
    <w:rsid w:val="00F648B2"/>
    <w:rsid w:val="00F65476"/>
    <w:rsid w:val="00F66798"/>
    <w:rsid w:val="00F667B5"/>
    <w:rsid w:val="00F66AF3"/>
    <w:rsid w:val="00F66F51"/>
    <w:rsid w:val="00F701EA"/>
    <w:rsid w:val="00F70234"/>
    <w:rsid w:val="00F70981"/>
    <w:rsid w:val="00F70B80"/>
    <w:rsid w:val="00F712BA"/>
    <w:rsid w:val="00F714E1"/>
    <w:rsid w:val="00F71CD8"/>
    <w:rsid w:val="00F724B2"/>
    <w:rsid w:val="00F73572"/>
    <w:rsid w:val="00F73B9F"/>
    <w:rsid w:val="00F73F3A"/>
    <w:rsid w:val="00F74096"/>
    <w:rsid w:val="00F74B71"/>
    <w:rsid w:val="00F75CAD"/>
    <w:rsid w:val="00F7684B"/>
    <w:rsid w:val="00F76854"/>
    <w:rsid w:val="00F769B8"/>
    <w:rsid w:val="00F76D61"/>
    <w:rsid w:val="00F76F4D"/>
    <w:rsid w:val="00F77092"/>
    <w:rsid w:val="00F77579"/>
    <w:rsid w:val="00F779B3"/>
    <w:rsid w:val="00F779D4"/>
    <w:rsid w:val="00F77B41"/>
    <w:rsid w:val="00F806D4"/>
    <w:rsid w:val="00F81DC3"/>
    <w:rsid w:val="00F820A4"/>
    <w:rsid w:val="00F82771"/>
    <w:rsid w:val="00F83C37"/>
    <w:rsid w:val="00F83E5E"/>
    <w:rsid w:val="00F83EED"/>
    <w:rsid w:val="00F8425C"/>
    <w:rsid w:val="00F842A4"/>
    <w:rsid w:val="00F85166"/>
    <w:rsid w:val="00F85B32"/>
    <w:rsid w:val="00F86231"/>
    <w:rsid w:val="00F862E8"/>
    <w:rsid w:val="00F867E3"/>
    <w:rsid w:val="00F8708E"/>
    <w:rsid w:val="00F87D33"/>
    <w:rsid w:val="00F90FFC"/>
    <w:rsid w:val="00F917BF"/>
    <w:rsid w:val="00F918BB"/>
    <w:rsid w:val="00F91B96"/>
    <w:rsid w:val="00F91EA6"/>
    <w:rsid w:val="00F920C7"/>
    <w:rsid w:val="00F9303E"/>
    <w:rsid w:val="00F934A9"/>
    <w:rsid w:val="00F938E9"/>
    <w:rsid w:val="00F93EEA"/>
    <w:rsid w:val="00F93F27"/>
    <w:rsid w:val="00F94058"/>
    <w:rsid w:val="00F941A9"/>
    <w:rsid w:val="00F94563"/>
    <w:rsid w:val="00F94C61"/>
    <w:rsid w:val="00F94E7A"/>
    <w:rsid w:val="00F95196"/>
    <w:rsid w:val="00F96172"/>
    <w:rsid w:val="00F96B4E"/>
    <w:rsid w:val="00F96C04"/>
    <w:rsid w:val="00F97EC4"/>
    <w:rsid w:val="00FA0891"/>
    <w:rsid w:val="00FA198C"/>
    <w:rsid w:val="00FA1B6B"/>
    <w:rsid w:val="00FA1CB7"/>
    <w:rsid w:val="00FA2663"/>
    <w:rsid w:val="00FA393D"/>
    <w:rsid w:val="00FA5CE9"/>
    <w:rsid w:val="00FA6ED1"/>
    <w:rsid w:val="00FA700C"/>
    <w:rsid w:val="00FA7BCB"/>
    <w:rsid w:val="00FB046D"/>
    <w:rsid w:val="00FB07DE"/>
    <w:rsid w:val="00FB1045"/>
    <w:rsid w:val="00FB11CC"/>
    <w:rsid w:val="00FB2002"/>
    <w:rsid w:val="00FB2264"/>
    <w:rsid w:val="00FB258B"/>
    <w:rsid w:val="00FB291D"/>
    <w:rsid w:val="00FB3274"/>
    <w:rsid w:val="00FB32C7"/>
    <w:rsid w:val="00FB40D3"/>
    <w:rsid w:val="00FB4248"/>
    <w:rsid w:val="00FB43D9"/>
    <w:rsid w:val="00FB4795"/>
    <w:rsid w:val="00FB47BB"/>
    <w:rsid w:val="00FB4C60"/>
    <w:rsid w:val="00FB4DB5"/>
    <w:rsid w:val="00FB539B"/>
    <w:rsid w:val="00FB54EE"/>
    <w:rsid w:val="00FB5DCB"/>
    <w:rsid w:val="00FB5FA2"/>
    <w:rsid w:val="00FB7EB7"/>
    <w:rsid w:val="00FC059C"/>
    <w:rsid w:val="00FC06E2"/>
    <w:rsid w:val="00FC0982"/>
    <w:rsid w:val="00FC0B09"/>
    <w:rsid w:val="00FC0F0A"/>
    <w:rsid w:val="00FC0F97"/>
    <w:rsid w:val="00FC1836"/>
    <w:rsid w:val="00FC186B"/>
    <w:rsid w:val="00FC18CE"/>
    <w:rsid w:val="00FC1D5B"/>
    <w:rsid w:val="00FC338B"/>
    <w:rsid w:val="00FC37D9"/>
    <w:rsid w:val="00FC3A88"/>
    <w:rsid w:val="00FC481B"/>
    <w:rsid w:val="00FC5D39"/>
    <w:rsid w:val="00FC75EF"/>
    <w:rsid w:val="00FD07FF"/>
    <w:rsid w:val="00FD0B2A"/>
    <w:rsid w:val="00FD1F2E"/>
    <w:rsid w:val="00FD25F2"/>
    <w:rsid w:val="00FD2BD5"/>
    <w:rsid w:val="00FD513D"/>
    <w:rsid w:val="00FD54BC"/>
    <w:rsid w:val="00FD5F4D"/>
    <w:rsid w:val="00FD662E"/>
    <w:rsid w:val="00FD749C"/>
    <w:rsid w:val="00FD7E3C"/>
    <w:rsid w:val="00FD7E8E"/>
    <w:rsid w:val="00FE0C2F"/>
    <w:rsid w:val="00FE0E5D"/>
    <w:rsid w:val="00FE1D96"/>
    <w:rsid w:val="00FE267F"/>
    <w:rsid w:val="00FE2B3F"/>
    <w:rsid w:val="00FE2D82"/>
    <w:rsid w:val="00FE3DF2"/>
    <w:rsid w:val="00FE42B9"/>
    <w:rsid w:val="00FE43F3"/>
    <w:rsid w:val="00FE641D"/>
    <w:rsid w:val="00FE6572"/>
    <w:rsid w:val="00FE6C03"/>
    <w:rsid w:val="00FE739F"/>
    <w:rsid w:val="00FF064A"/>
    <w:rsid w:val="00FF1AA1"/>
    <w:rsid w:val="00FF24DA"/>
    <w:rsid w:val="00FF2CE1"/>
    <w:rsid w:val="00FF2DC8"/>
    <w:rsid w:val="00FF2E93"/>
    <w:rsid w:val="00FF377C"/>
    <w:rsid w:val="00FF4C3D"/>
    <w:rsid w:val="00FF50E9"/>
    <w:rsid w:val="00FF52E6"/>
    <w:rsid w:val="00FF5E8D"/>
    <w:rsid w:val="00FF6041"/>
    <w:rsid w:val="00FF6BC0"/>
    <w:rsid w:val="00FF6D30"/>
    <w:rsid w:val="00FF775E"/>
    <w:rsid w:val="00FF7CEB"/>
    <w:rsid w:val="3E2B2C0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o:shapedefaults>
    <o:shapelayout v:ext="edit">
      <o:idmap v:ext="edit" data="1"/>
    </o:shapelayout>
  </w:shapeDefaults>
  <w:decimalSymbol w:val="."/>
  <w:listSeparator w:val=","/>
  <w15:docId w15:val="{482B823A-FC26-41B9-81F1-A4E6C5E5D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qFormat="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Date"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rPr>
      <w:kern w:val="2"/>
      <w:sz w:val="24"/>
      <w:szCs w:val="24"/>
    </w:rPr>
  </w:style>
  <w:style w:type="paragraph" w:styleId="1">
    <w:name w:val="heading 1"/>
    <w:basedOn w:val="a"/>
    <w:next w:val="a"/>
    <w:link w:val="10"/>
    <w:qFormat/>
    <w:pPr>
      <w:keepNext/>
      <w:spacing w:before="180" w:after="180" w:line="720" w:lineRule="auto"/>
      <w:outlineLvl w:val="0"/>
    </w:pPr>
    <w:rPr>
      <w:rFonts w:ascii="Cambria" w:hAnsi="Cambria"/>
      <w:b/>
      <w:bCs/>
      <w:kern w:val="52"/>
      <w:sz w:val="52"/>
      <w:szCs w:val="52"/>
    </w:rPr>
  </w:style>
  <w:style w:type="paragraph" w:styleId="2">
    <w:name w:val="heading 2"/>
    <w:basedOn w:val="a"/>
    <w:next w:val="a"/>
    <w:qFormat/>
    <w:pPr>
      <w:keepNext/>
      <w:jc w:val="both"/>
      <w:outlineLvl w:val="1"/>
    </w:pPr>
    <w:rPr>
      <w:rFonts w:ascii="標楷體" w:eastAsia="標楷體"/>
      <w:sz w:val="40"/>
      <w:szCs w:val="20"/>
    </w:rPr>
  </w:style>
  <w:style w:type="paragraph" w:styleId="3">
    <w:name w:val="heading 3"/>
    <w:basedOn w:val="a"/>
    <w:next w:val="a"/>
    <w:link w:val="30"/>
    <w:unhideWhenUsed/>
    <w:qFormat/>
    <w:pPr>
      <w:keepNext/>
      <w:spacing w:line="720" w:lineRule="auto"/>
      <w:outlineLvl w:val="2"/>
    </w:pPr>
    <w:rPr>
      <w:rFonts w:ascii="Cambria" w:hAnsi="Cambria"/>
      <w:b/>
      <w:bCs/>
      <w:sz w:val="36"/>
      <w:szCs w:val="36"/>
    </w:rPr>
  </w:style>
  <w:style w:type="paragraph" w:styleId="4">
    <w:name w:val="heading 4"/>
    <w:basedOn w:val="a"/>
    <w:next w:val="a"/>
    <w:qFormat/>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qFormat/>
    <w:pPr>
      <w:spacing w:after="120"/>
      <w:ind w:leftChars="200" w:left="480"/>
    </w:pPr>
    <w:rPr>
      <w:sz w:val="16"/>
      <w:szCs w:val="16"/>
    </w:rPr>
  </w:style>
  <w:style w:type="paragraph" w:styleId="a3">
    <w:name w:val="header"/>
    <w:basedOn w:val="a"/>
    <w:link w:val="a4"/>
    <w:uiPriority w:val="99"/>
    <w:qFormat/>
    <w:pPr>
      <w:tabs>
        <w:tab w:val="center" w:pos="4153"/>
        <w:tab w:val="right" w:pos="8306"/>
      </w:tabs>
      <w:snapToGrid w:val="0"/>
    </w:pPr>
    <w:rPr>
      <w:sz w:val="20"/>
      <w:szCs w:val="20"/>
    </w:rPr>
  </w:style>
  <w:style w:type="paragraph" w:styleId="a5">
    <w:name w:val="Salutation"/>
    <w:basedOn w:val="a"/>
    <w:next w:val="a"/>
    <w:link w:val="a6"/>
    <w:qFormat/>
    <w:rPr>
      <w:rFonts w:ascii="標楷體" w:eastAsia="標楷體" w:hAnsi="標楷體"/>
      <w:kern w:val="0"/>
      <w:sz w:val="32"/>
      <w:szCs w:val="32"/>
    </w:rPr>
  </w:style>
  <w:style w:type="paragraph" w:styleId="a7">
    <w:name w:val="List Bullet"/>
    <w:basedOn w:val="a"/>
    <w:qFormat/>
    <w:pPr>
      <w:overflowPunct w:val="0"/>
      <w:adjustRightInd w:val="0"/>
      <w:snapToGrid w:val="0"/>
      <w:spacing w:line="240" w:lineRule="exact"/>
      <w:ind w:leftChars="59" w:left="142"/>
      <w:jc w:val="both"/>
      <w:textAlignment w:val="baseline"/>
    </w:pPr>
    <w:rPr>
      <w:rFonts w:ascii="標楷體" w:eastAsia="標楷體" w:hAnsi="標楷體"/>
      <w:kern w:val="0"/>
      <w:sz w:val="18"/>
      <w:szCs w:val="20"/>
    </w:rPr>
  </w:style>
  <w:style w:type="paragraph" w:styleId="a8">
    <w:name w:val="Date"/>
    <w:basedOn w:val="a"/>
    <w:next w:val="a"/>
    <w:unhideWhenUsed/>
    <w:pPr>
      <w:jc w:val="right"/>
    </w:pPr>
  </w:style>
  <w:style w:type="paragraph" w:styleId="20">
    <w:name w:val="Body Text Indent 2"/>
    <w:basedOn w:val="a"/>
    <w:qFormat/>
    <w:pPr>
      <w:spacing w:after="120" w:line="480" w:lineRule="auto"/>
      <w:ind w:leftChars="200" w:left="480"/>
    </w:pPr>
  </w:style>
  <w:style w:type="paragraph" w:styleId="a9">
    <w:name w:val="annotation text"/>
    <w:basedOn w:val="a"/>
    <w:link w:val="aa"/>
  </w:style>
  <w:style w:type="paragraph" w:styleId="ab">
    <w:name w:val="Body Text"/>
    <w:basedOn w:val="a"/>
    <w:link w:val="ac"/>
    <w:qFormat/>
    <w:pPr>
      <w:spacing w:after="120"/>
    </w:pPr>
  </w:style>
  <w:style w:type="paragraph" w:styleId="ad">
    <w:name w:val="Plain Text"/>
    <w:basedOn w:val="a"/>
    <w:link w:val="ae"/>
    <w:rPr>
      <w:rFonts w:ascii="細明體" w:eastAsia="細明體" w:hAnsi="Courier New"/>
      <w:szCs w:val="20"/>
    </w:rPr>
  </w:style>
  <w:style w:type="paragraph" w:styleId="HTML">
    <w:name w:val="HTML Preformatted"/>
    <w:basedOn w:val="a"/>
    <w:link w:val="HTML0"/>
    <w:uiPriority w:val="99"/>
    <w:unhideWhenUsed/>
    <w:rPr>
      <w:rFonts w:ascii="Courier New" w:hAnsi="Courier New" w:cs="Courier New"/>
      <w:sz w:val="20"/>
      <w:szCs w:val="20"/>
    </w:rPr>
  </w:style>
  <w:style w:type="paragraph" w:styleId="af">
    <w:name w:val="Closing"/>
    <w:basedOn w:val="a"/>
    <w:link w:val="af0"/>
    <w:pPr>
      <w:ind w:leftChars="1800" w:left="100"/>
    </w:pPr>
    <w:rPr>
      <w:rFonts w:ascii="標楷體" w:eastAsia="標楷體" w:hAnsi="標楷體"/>
      <w:kern w:val="0"/>
      <w:sz w:val="32"/>
      <w:szCs w:val="32"/>
    </w:rPr>
  </w:style>
  <w:style w:type="paragraph" w:styleId="af1">
    <w:name w:val="footnote text"/>
    <w:basedOn w:val="a"/>
    <w:link w:val="af2"/>
    <w:pPr>
      <w:snapToGrid w:val="0"/>
    </w:pPr>
    <w:rPr>
      <w:sz w:val="20"/>
      <w:szCs w:val="20"/>
    </w:rPr>
  </w:style>
  <w:style w:type="paragraph" w:styleId="af3">
    <w:name w:val="footer"/>
    <w:basedOn w:val="a"/>
    <w:link w:val="af4"/>
    <w:uiPriority w:val="99"/>
    <w:pPr>
      <w:tabs>
        <w:tab w:val="center" w:pos="4153"/>
        <w:tab w:val="right" w:pos="8306"/>
      </w:tabs>
      <w:snapToGrid w:val="0"/>
    </w:pPr>
    <w:rPr>
      <w:sz w:val="20"/>
      <w:szCs w:val="20"/>
    </w:rPr>
  </w:style>
  <w:style w:type="paragraph" w:styleId="af5">
    <w:name w:val="annotation subject"/>
    <w:basedOn w:val="a9"/>
    <w:next w:val="a9"/>
    <w:link w:val="af6"/>
    <w:qFormat/>
    <w:rPr>
      <w:b/>
      <w:bCs/>
    </w:rPr>
  </w:style>
  <w:style w:type="paragraph" w:styleId="af7">
    <w:name w:val="Balloon Text"/>
    <w:basedOn w:val="a"/>
    <w:semiHidden/>
    <w:rPr>
      <w:rFonts w:ascii="Arial" w:hAnsi="Arial"/>
      <w:sz w:val="18"/>
      <w:szCs w:val="18"/>
    </w:rPr>
  </w:style>
  <w:style w:type="character" w:styleId="af8">
    <w:name w:val="footnote reference"/>
    <w:basedOn w:val="a0"/>
    <w:rPr>
      <w:vertAlign w:val="superscript"/>
    </w:rPr>
  </w:style>
  <w:style w:type="character" w:styleId="af9">
    <w:name w:val="annotation reference"/>
    <w:rPr>
      <w:sz w:val="18"/>
      <w:szCs w:val="18"/>
    </w:rPr>
  </w:style>
  <w:style w:type="character" w:styleId="afa">
    <w:name w:val="Hyperlink"/>
    <w:rPr>
      <w:color w:val="0000FF"/>
      <w:u w:val="single"/>
    </w:rPr>
  </w:style>
  <w:style w:type="character" w:styleId="afb">
    <w:name w:val="page number"/>
    <w:basedOn w:val="a0"/>
    <w:qFormat/>
  </w:style>
  <w:style w:type="character" w:styleId="afc">
    <w:name w:val="Emphasis"/>
    <w:qFormat/>
    <w:rPr>
      <w:i/>
      <w:iCs/>
    </w:rPr>
  </w:style>
  <w:style w:type="character" w:styleId="afd">
    <w:name w:val="Strong"/>
    <w:uiPriority w:val="22"/>
    <w:qFormat/>
    <w:rPr>
      <w:b/>
      <w:bCs/>
    </w:rPr>
  </w:style>
  <w:style w:type="table" w:styleId="afe">
    <w:name w:val="Table Grid"/>
    <w:basedOn w:val="a1"/>
    <w:uiPriority w:val="59"/>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字元 字元2"/>
    <w:basedOn w:val="a"/>
    <w:semiHidden/>
    <w:qFormat/>
    <w:pPr>
      <w:widowControl/>
      <w:spacing w:after="160" w:line="240" w:lineRule="exact"/>
    </w:pPr>
    <w:rPr>
      <w:rFonts w:ascii="Verdana" w:eastAsia="Times New Roman" w:hAnsi="Verdana"/>
      <w:kern w:val="0"/>
      <w:sz w:val="20"/>
      <w:szCs w:val="20"/>
      <w:lang w:eastAsia="en-US"/>
    </w:rPr>
  </w:style>
  <w:style w:type="paragraph" w:customStyle="1" w:styleId="aff">
    <w:name w:val="副本"/>
    <w:basedOn w:val="31"/>
    <w:qFormat/>
    <w:pPr>
      <w:snapToGrid w:val="0"/>
      <w:spacing w:after="0" w:line="300" w:lineRule="exact"/>
      <w:ind w:leftChars="0" w:left="720" w:hanging="720"/>
    </w:pPr>
    <w:rPr>
      <w:rFonts w:ascii="Arial" w:eastAsia="標楷體" w:hAnsi="Arial"/>
      <w:sz w:val="24"/>
      <w:szCs w:val="24"/>
    </w:rPr>
  </w:style>
  <w:style w:type="paragraph" w:customStyle="1" w:styleId="11">
    <w:name w:val="標題1.加粗"/>
    <w:basedOn w:val="a"/>
    <w:link w:val="12"/>
    <w:qFormat/>
    <w:pPr>
      <w:spacing w:line="400" w:lineRule="exact"/>
      <w:ind w:firstLineChars="450" w:firstLine="1080"/>
      <w:jc w:val="both"/>
    </w:pPr>
    <w:rPr>
      <w:rFonts w:ascii="標楷體" w:eastAsia="標楷體" w:cs="新細明體"/>
      <w:b/>
      <w:bCs/>
      <w:sz w:val="28"/>
      <w:szCs w:val="28"/>
    </w:rPr>
  </w:style>
  <w:style w:type="character" w:customStyle="1" w:styleId="12">
    <w:name w:val="標題1.加粗 字元"/>
    <w:link w:val="11"/>
    <w:qFormat/>
    <w:rPr>
      <w:rFonts w:ascii="標楷體" w:eastAsia="標楷體" w:cs="新細明體"/>
      <w:b/>
      <w:bCs/>
      <w:kern w:val="2"/>
      <w:sz w:val="28"/>
      <w:szCs w:val="28"/>
      <w:lang w:val="en-US" w:eastAsia="zh-TW" w:bidi="ar-SA"/>
    </w:rPr>
  </w:style>
  <w:style w:type="paragraph" w:customStyle="1" w:styleId="aff0">
    <w:name w:val="乙篇主文"/>
    <w:basedOn w:val="a"/>
    <w:link w:val="aff1"/>
    <w:pPr>
      <w:spacing w:line="400" w:lineRule="exact"/>
      <w:ind w:firstLineChars="200" w:firstLine="200"/>
      <w:jc w:val="both"/>
    </w:pPr>
    <w:rPr>
      <w:rFonts w:ascii="標楷體" w:eastAsia="標楷體"/>
    </w:rPr>
  </w:style>
  <w:style w:type="character" w:customStyle="1" w:styleId="aff1">
    <w:name w:val="乙篇主文 字元"/>
    <w:link w:val="aff0"/>
    <w:rPr>
      <w:rFonts w:ascii="標楷體" w:eastAsia="標楷體"/>
      <w:kern w:val="2"/>
      <w:sz w:val="24"/>
      <w:szCs w:val="24"/>
      <w:lang w:val="en-US" w:eastAsia="zh-TW" w:bidi="ar-SA"/>
    </w:rPr>
  </w:style>
  <w:style w:type="paragraph" w:customStyle="1" w:styleId="aff2">
    <w:name w:val="大項"/>
    <w:basedOn w:val="a"/>
    <w:qFormat/>
    <w:pPr>
      <w:kinsoku w:val="0"/>
      <w:adjustRightInd w:val="0"/>
      <w:spacing w:line="440" w:lineRule="atLeast"/>
      <w:ind w:left="1260" w:hanging="644"/>
      <w:textAlignment w:val="baseline"/>
    </w:pPr>
    <w:rPr>
      <w:rFonts w:ascii="標楷體" w:eastAsia="標楷體"/>
      <w:kern w:val="0"/>
      <w:sz w:val="32"/>
      <w:szCs w:val="20"/>
    </w:rPr>
  </w:style>
  <w:style w:type="paragraph" w:customStyle="1" w:styleId="13">
    <w:name w:val="字元 字元1 字元 字元 字元 字元 字元 字元 字元"/>
    <w:basedOn w:val="a"/>
    <w:qFormat/>
    <w:pPr>
      <w:widowControl/>
      <w:spacing w:after="160" w:line="240" w:lineRule="exact"/>
    </w:pPr>
    <w:rPr>
      <w:rFonts w:ascii="Verdana" w:hAnsi="Verdana"/>
      <w:kern w:val="0"/>
      <w:sz w:val="20"/>
      <w:szCs w:val="20"/>
      <w:lang w:eastAsia="en-US"/>
    </w:rPr>
  </w:style>
  <w:style w:type="paragraph" w:customStyle="1" w:styleId="aff3">
    <w:name w:val="標題（一）"/>
    <w:basedOn w:val="a"/>
    <w:link w:val="14"/>
    <w:pPr>
      <w:spacing w:beforeLines="20" w:afterLines="20" w:line="400" w:lineRule="exact"/>
      <w:ind w:firstLineChars="200" w:firstLine="200"/>
      <w:jc w:val="both"/>
    </w:pPr>
    <w:rPr>
      <w:rFonts w:eastAsia="標楷體" w:cs="新細明體"/>
      <w:b/>
      <w:bCs/>
      <w:sz w:val="28"/>
      <w:szCs w:val="28"/>
    </w:rPr>
  </w:style>
  <w:style w:type="character" w:customStyle="1" w:styleId="st1">
    <w:name w:val="st1"/>
    <w:basedOn w:val="a0"/>
    <w:qFormat/>
  </w:style>
  <w:style w:type="paragraph" w:customStyle="1" w:styleId="15">
    <w:name w:val="標題1."/>
    <w:basedOn w:val="a"/>
    <w:qFormat/>
    <w:pPr>
      <w:spacing w:line="400" w:lineRule="exact"/>
      <w:ind w:firstLineChars="450" w:firstLine="450"/>
      <w:jc w:val="both"/>
    </w:pPr>
    <w:rPr>
      <w:rFonts w:ascii="標楷體" w:eastAsia="標楷體" w:cs="新細明體"/>
      <w:bCs/>
    </w:rPr>
  </w:style>
  <w:style w:type="character" w:customStyle="1" w:styleId="14">
    <w:name w:val="標題（一） 字元1"/>
    <w:link w:val="aff3"/>
    <w:qFormat/>
    <w:rPr>
      <w:rFonts w:eastAsia="標楷體" w:cs="新細明體"/>
      <w:b/>
      <w:bCs/>
      <w:kern w:val="2"/>
      <w:sz w:val="28"/>
      <w:szCs w:val="28"/>
      <w:lang w:val="en-US" w:eastAsia="zh-TW" w:bidi="ar-SA"/>
    </w:rPr>
  </w:style>
  <w:style w:type="paragraph" w:customStyle="1" w:styleId="aff4">
    <w:name w:val="標題壹、"/>
    <w:basedOn w:val="a"/>
    <w:link w:val="aff5"/>
    <w:pPr>
      <w:spacing w:line="360" w:lineRule="auto"/>
      <w:jc w:val="both"/>
    </w:pPr>
    <w:rPr>
      <w:rFonts w:eastAsia="標楷體" w:cs="新細明體"/>
      <w:b/>
      <w:bCs/>
      <w:sz w:val="36"/>
      <w:szCs w:val="36"/>
    </w:rPr>
  </w:style>
  <w:style w:type="paragraph" w:customStyle="1" w:styleId="aff6">
    <w:name w:val="甲篇內文"/>
    <w:basedOn w:val="a"/>
    <w:pPr>
      <w:spacing w:line="460" w:lineRule="exact"/>
      <w:ind w:firstLineChars="200" w:firstLine="200"/>
      <w:jc w:val="both"/>
    </w:pPr>
    <w:rPr>
      <w:rFonts w:ascii="標楷體" w:eastAsia="標楷體"/>
      <w:sz w:val="28"/>
      <w:szCs w:val="28"/>
    </w:rPr>
  </w:style>
  <w:style w:type="paragraph" w:customStyle="1" w:styleId="aff7">
    <w:name w:val="標題（一） 字元 字元 字元"/>
    <w:basedOn w:val="a"/>
    <w:uiPriority w:val="99"/>
    <w:qFormat/>
    <w:pPr>
      <w:spacing w:beforeLines="20" w:afterLines="20" w:line="400" w:lineRule="exact"/>
      <w:ind w:firstLineChars="200" w:firstLine="200"/>
      <w:jc w:val="both"/>
    </w:pPr>
    <w:rPr>
      <w:rFonts w:eastAsia="標楷體"/>
      <w:b/>
      <w:bCs/>
      <w:sz w:val="28"/>
      <w:szCs w:val="28"/>
    </w:rPr>
  </w:style>
  <w:style w:type="character" w:customStyle="1" w:styleId="ft">
    <w:name w:val="ft"/>
    <w:basedOn w:val="a0"/>
  </w:style>
  <w:style w:type="character" w:customStyle="1" w:styleId="a4">
    <w:name w:val="頁首 字元"/>
    <w:link w:val="a3"/>
    <w:uiPriority w:val="99"/>
    <w:rPr>
      <w:kern w:val="2"/>
    </w:rPr>
  </w:style>
  <w:style w:type="paragraph" w:customStyle="1" w:styleId="16">
    <w:name w:val="清單段落1"/>
    <w:basedOn w:val="a"/>
    <w:link w:val="aff8"/>
    <w:uiPriority w:val="34"/>
    <w:qFormat/>
    <w:pPr>
      <w:ind w:leftChars="200" w:left="480"/>
    </w:pPr>
    <w:rPr>
      <w:rFonts w:eastAsia="標楷體"/>
    </w:rPr>
  </w:style>
  <w:style w:type="table" w:customStyle="1" w:styleId="5">
    <w:name w:val="表格格線5"/>
    <w:basedOn w:val="a1"/>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標題 ２"/>
    <w:basedOn w:val="1"/>
    <w:next w:val="aff3"/>
    <w:uiPriority w:val="99"/>
    <w:qFormat/>
    <w:pPr>
      <w:adjustRightInd w:val="0"/>
      <w:snapToGrid w:val="0"/>
      <w:spacing w:before="0" w:after="0" w:line="240" w:lineRule="auto"/>
      <w:ind w:leftChars="23" w:left="758" w:hangingChars="195" w:hanging="703"/>
      <w:jc w:val="both"/>
    </w:pPr>
    <w:rPr>
      <w:rFonts w:ascii="標楷體" w:eastAsia="標楷體" w:hAnsi="Arial"/>
      <w:bCs w:val="0"/>
      <w:kern w:val="2"/>
      <w:sz w:val="36"/>
      <w:szCs w:val="20"/>
    </w:rPr>
  </w:style>
  <w:style w:type="character" w:customStyle="1" w:styleId="10">
    <w:name w:val="標題 1 字元"/>
    <w:link w:val="1"/>
    <w:uiPriority w:val="9"/>
    <w:qFormat/>
    <w:rPr>
      <w:rFonts w:ascii="Cambria" w:eastAsia="新細明體" w:hAnsi="Cambria" w:cs="Times New Roman"/>
      <w:b/>
      <w:bCs/>
      <w:kern w:val="52"/>
      <w:sz w:val="52"/>
      <w:szCs w:val="52"/>
    </w:rPr>
  </w:style>
  <w:style w:type="character" w:customStyle="1" w:styleId="st">
    <w:name w:val="st"/>
    <w:qFormat/>
  </w:style>
  <w:style w:type="table" w:customStyle="1" w:styleId="1102">
    <w:name w:val="表格格線1102"/>
    <w:basedOn w:val="a1"/>
    <w:uiPriority w:val="59"/>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新標題一內文"/>
    <w:basedOn w:val="a"/>
    <w:link w:val="affb"/>
    <w:uiPriority w:val="99"/>
    <w:pPr>
      <w:overflowPunct w:val="0"/>
      <w:spacing w:line="600" w:lineRule="exact"/>
      <w:ind w:leftChars="300" w:left="300" w:firstLineChars="200" w:firstLine="200"/>
      <w:jc w:val="both"/>
    </w:pPr>
    <w:rPr>
      <w:rFonts w:ascii="標楷體" w:eastAsia="標楷體" w:hAnsi="標楷體"/>
      <w:color w:val="000000"/>
      <w:kern w:val="0"/>
      <w:sz w:val="32"/>
      <w:szCs w:val="32"/>
    </w:rPr>
  </w:style>
  <w:style w:type="character" w:customStyle="1" w:styleId="affb">
    <w:name w:val="新標題一內文 字元"/>
    <w:link w:val="affa"/>
    <w:uiPriority w:val="99"/>
    <w:qFormat/>
    <w:rPr>
      <w:rFonts w:ascii="標楷體" w:eastAsia="標楷體" w:hAnsi="標楷體"/>
      <w:color w:val="000000"/>
      <w:sz w:val="32"/>
      <w:szCs w:val="32"/>
    </w:rPr>
  </w:style>
  <w:style w:type="character" w:customStyle="1" w:styleId="aff8">
    <w:name w:val="清單段落 字元"/>
    <w:link w:val="16"/>
    <w:uiPriority w:val="34"/>
    <w:qFormat/>
    <w:locked/>
    <w:rPr>
      <w:rFonts w:eastAsia="標楷體"/>
      <w:kern w:val="2"/>
      <w:sz w:val="24"/>
      <w:szCs w:val="24"/>
    </w:rPr>
  </w:style>
  <w:style w:type="table" w:customStyle="1" w:styleId="22">
    <w:name w:val="表格格線2"/>
    <w:basedOn w:val="a1"/>
    <w:uiPriority w:val="59"/>
    <w:qFormat/>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標題 3 字元"/>
    <w:link w:val="3"/>
    <w:semiHidden/>
    <w:rPr>
      <w:rFonts w:ascii="Cambria" w:eastAsia="新細明體" w:hAnsi="Cambria" w:cs="Times New Roman"/>
      <w:b/>
      <w:bCs/>
      <w:kern w:val="2"/>
      <w:sz w:val="36"/>
      <w:szCs w:val="36"/>
    </w:rPr>
  </w:style>
  <w:style w:type="character" w:customStyle="1" w:styleId="a6">
    <w:name w:val="問候 字元"/>
    <w:link w:val="a5"/>
    <w:rPr>
      <w:rFonts w:ascii="標楷體" w:eastAsia="標楷體" w:hAnsi="標楷體"/>
      <w:sz w:val="32"/>
      <w:szCs w:val="32"/>
    </w:rPr>
  </w:style>
  <w:style w:type="character" w:customStyle="1" w:styleId="af0">
    <w:name w:val="結語 字元"/>
    <w:link w:val="af"/>
    <w:rPr>
      <w:rFonts w:ascii="標楷體" w:eastAsia="標楷體" w:hAnsi="標楷體"/>
      <w:sz w:val="32"/>
      <w:szCs w:val="32"/>
    </w:rPr>
  </w:style>
  <w:style w:type="paragraph" w:customStyle="1" w:styleId="affc">
    <w:name w:val="圖樣式"/>
    <w:basedOn w:val="a"/>
    <w:qFormat/>
    <w:pPr>
      <w:jc w:val="center"/>
    </w:pPr>
    <w:rPr>
      <w:rFonts w:ascii="標楷體" w:eastAsia="標楷體" w:hAnsi="標楷體"/>
      <w:b/>
    </w:rPr>
  </w:style>
  <w:style w:type="paragraph" w:customStyle="1" w:styleId="17">
    <w:name w:val="標題1"/>
    <w:basedOn w:val="a"/>
    <w:qFormat/>
    <w:pPr>
      <w:spacing w:line="360" w:lineRule="auto"/>
      <w:ind w:firstLineChars="200" w:firstLine="200"/>
    </w:pPr>
    <w:rPr>
      <w:rFonts w:ascii="Calibri" w:eastAsia="標楷體" w:hAnsi="Calibri"/>
      <w:b/>
      <w:sz w:val="32"/>
      <w:szCs w:val="22"/>
    </w:rPr>
  </w:style>
  <w:style w:type="paragraph" w:customStyle="1" w:styleId="16P-">
    <w:name w:val="16P-(一)"/>
    <w:basedOn w:val="a"/>
    <w:qFormat/>
    <w:pPr>
      <w:widowControl/>
      <w:overflowPunct w:val="0"/>
      <w:spacing w:before="4" w:after="4" w:line="360" w:lineRule="auto"/>
      <w:ind w:firstLineChars="200" w:firstLine="200"/>
    </w:pPr>
    <w:rPr>
      <w:rFonts w:ascii="標楷體" w:eastAsia="標楷體" w:hAnsi="標楷體"/>
      <w:b/>
      <w:bCs/>
      <w:sz w:val="32"/>
      <w:szCs w:val="36"/>
    </w:rPr>
  </w:style>
  <w:style w:type="table" w:customStyle="1" w:styleId="8">
    <w:name w:val="表格格線8"/>
    <w:basedOn w:val="a1"/>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
    <w:name w:val="本文 字元"/>
    <w:link w:val="ab"/>
    <w:qFormat/>
    <w:rPr>
      <w:kern w:val="2"/>
      <w:sz w:val="24"/>
      <w:szCs w:val="24"/>
    </w:rPr>
  </w:style>
  <w:style w:type="table" w:customStyle="1" w:styleId="1111">
    <w:name w:val="表格格線1111"/>
    <w:basedOn w:val="a1"/>
    <w:uiPriority w:val="59"/>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註解文字 字元"/>
    <w:link w:val="a9"/>
    <w:qFormat/>
    <w:rPr>
      <w:kern w:val="2"/>
      <w:sz w:val="24"/>
      <w:szCs w:val="24"/>
    </w:rPr>
  </w:style>
  <w:style w:type="character" w:customStyle="1" w:styleId="af6">
    <w:name w:val="註解主旨 字元"/>
    <w:link w:val="af5"/>
    <w:rPr>
      <w:b/>
      <w:bCs/>
      <w:kern w:val="2"/>
      <w:sz w:val="24"/>
      <w:szCs w:val="24"/>
    </w:rPr>
  </w:style>
  <w:style w:type="character" w:customStyle="1" w:styleId="ae">
    <w:name w:val="純文字 字元"/>
    <w:link w:val="ad"/>
    <w:locked/>
    <w:rPr>
      <w:rFonts w:ascii="細明體" w:eastAsia="細明體" w:hAnsi="Courier New"/>
      <w:kern w:val="2"/>
      <w:sz w:val="24"/>
    </w:rPr>
  </w:style>
  <w:style w:type="character" w:customStyle="1" w:styleId="aff5">
    <w:name w:val="標題壹、 字元"/>
    <w:link w:val="aff4"/>
    <w:qFormat/>
    <w:rPr>
      <w:rFonts w:eastAsia="標楷體" w:cs="新細明體"/>
      <w:b/>
      <w:bCs/>
      <w:kern w:val="2"/>
      <w:sz w:val="36"/>
      <w:szCs w:val="36"/>
    </w:rPr>
  </w:style>
  <w:style w:type="paragraph" w:customStyle="1" w:styleId="affd">
    <w:name w:val="表格"/>
    <w:basedOn w:val="a"/>
    <w:qFormat/>
    <w:pPr>
      <w:framePr w:hSpace="180" w:wrap="around" w:vAnchor="text" w:hAnchor="margin" w:xAlign="right" w:y="165"/>
      <w:widowControl/>
      <w:jc w:val="center"/>
    </w:pPr>
    <w:rPr>
      <w:rFonts w:ascii="標楷體" w:eastAsia="標楷體" w:hAnsi="標楷體" w:cs="新細明體"/>
      <w:kern w:val="0"/>
      <w:sz w:val="20"/>
      <w:szCs w:val="28"/>
    </w:rPr>
  </w:style>
  <w:style w:type="paragraph" w:customStyle="1" w:styleId="16P-1">
    <w:name w:val="16P-1"/>
    <w:basedOn w:val="a"/>
    <w:qFormat/>
    <w:pPr>
      <w:widowControl/>
      <w:overflowPunct w:val="0"/>
      <w:spacing w:line="360" w:lineRule="auto"/>
      <w:ind w:firstLineChars="450" w:firstLine="450"/>
      <w:jc w:val="both"/>
    </w:pPr>
    <w:rPr>
      <w:rFonts w:ascii="標楷體" w:eastAsia="標楷體" w:hAnsi="標楷體"/>
      <w:b/>
      <w:bCs/>
      <w:sz w:val="32"/>
      <w:szCs w:val="48"/>
    </w:rPr>
  </w:style>
  <w:style w:type="paragraph" w:customStyle="1" w:styleId="affe">
    <w:name w:val="乙篇主文 字元 字元"/>
    <w:basedOn w:val="a"/>
    <w:pPr>
      <w:spacing w:line="400" w:lineRule="atLeast"/>
      <w:ind w:firstLineChars="200" w:firstLine="200"/>
      <w:jc w:val="both"/>
    </w:pPr>
    <w:rPr>
      <w:rFonts w:ascii="標楷體" w:eastAsia="標楷體"/>
    </w:rPr>
  </w:style>
  <w:style w:type="paragraph" w:customStyle="1" w:styleId="18">
    <w:name w:val="標題(1)"/>
    <w:basedOn w:val="a"/>
    <w:pPr>
      <w:spacing w:line="400" w:lineRule="exact"/>
      <w:ind w:firstLineChars="550" w:firstLine="550"/>
      <w:jc w:val="both"/>
    </w:pPr>
    <w:rPr>
      <w:rFonts w:ascii="標楷體" w:eastAsia="標楷體" w:cs="新細明體"/>
      <w:bCs/>
    </w:rPr>
  </w:style>
  <w:style w:type="paragraph" w:customStyle="1" w:styleId="12P-">
    <w:name w:val="12P-(一)"/>
    <w:qFormat/>
    <w:pPr>
      <w:overflowPunct w:val="0"/>
      <w:spacing w:before="4" w:after="4" w:line="460" w:lineRule="exact"/>
      <w:ind w:firstLineChars="200" w:firstLine="200"/>
    </w:pPr>
    <w:rPr>
      <w:rFonts w:ascii="Cambria" w:eastAsia="標楷體" w:hAnsi="Cambria"/>
      <w:b/>
      <w:bCs/>
      <w:kern w:val="2"/>
      <w:sz w:val="28"/>
      <w:szCs w:val="36"/>
    </w:rPr>
  </w:style>
  <w:style w:type="paragraph" w:customStyle="1" w:styleId="23">
    <w:name w:val="樣式2"/>
    <w:basedOn w:val="2"/>
    <w:link w:val="24"/>
    <w:qFormat/>
    <w:pPr>
      <w:spacing w:line="520" w:lineRule="exact"/>
      <w:ind w:left="2629" w:hanging="360"/>
      <w:jc w:val="left"/>
    </w:pPr>
    <w:rPr>
      <w:rFonts w:hAnsi="標楷體"/>
      <w:bCs/>
      <w:sz w:val="32"/>
      <w:szCs w:val="48"/>
    </w:rPr>
  </w:style>
  <w:style w:type="character" w:customStyle="1" w:styleId="24">
    <w:name w:val="樣式2 字元"/>
    <w:link w:val="23"/>
    <w:rPr>
      <w:rFonts w:ascii="標楷體" w:eastAsia="標楷體" w:hAnsi="標楷體" w:cs="Times New Roman"/>
      <w:bCs/>
      <w:kern w:val="2"/>
      <w:sz w:val="32"/>
      <w:szCs w:val="48"/>
    </w:rPr>
  </w:style>
  <w:style w:type="paragraph" w:customStyle="1" w:styleId="afff">
    <w:name w:val="表樣式"/>
    <w:basedOn w:val="a"/>
    <w:qFormat/>
    <w:pPr>
      <w:framePr w:hSpace="180" w:wrap="around" w:vAnchor="text" w:hAnchor="margin" w:xAlign="right" w:y="4844"/>
      <w:adjustRightInd w:val="0"/>
      <w:snapToGrid w:val="0"/>
      <w:jc w:val="center"/>
    </w:pPr>
    <w:rPr>
      <w:rFonts w:ascii="標楷體" w:eastAsia="標楷體" w:hAnsi="標楷體"/>
      <w:b/>
      <w:szCs w:val="22"/>
    </w:rPr>
  </w:style>
  <w:style w:type="paragraph" w:customStyle="1" w:styleId="afff0">
    <w:name w:val="標題一、"/>
    <w:basedOn w:val="a"/>
    <w:link w:val="afff1"/>
    <w:uiPriority w:val="99"/>
    <w:pPr>
      <w:spacing w:beforeLines="20" w:before="20" w:afterLines="20" w:after="20" w:line="400" w:lineRule="exact"/>
      <w:ind w:firstLineChars="100" w:firstLine="100"/>
      <w:jc w:val="both"/>
    </w:pPr>
    <w:rPr>
      <w:rFonts w:eastAsia="標楷體" w:cs="新細明體"/>
      <w:b/>
      <w:bCs/>
      <w:sz w:val="32"/>
      <w:szCs w:val="32"/>
    </w:rPr>
  </w:style>
  <w:style w:type="paragraph" w:customStyle="1" w:styleId="Default">
    <w:name w:val="Default"/>
    <w:pPr>
      <w:widowControl w:val="0"/>
      <w:autoSpaceDE w:val="0"/>
      <w:autoSpaceDN w:val="0"/>
      <w:adjustRightInd w:val="0"/>
    </w:pPr>
    <w:rPr>
      <w:rFonts w:ascii="標楷體" w:eastAsia="標楷體"/>
      <w:color w:val="000000"/>
      <w:sz w:val="24"/>
      <w:szCs w:val="24"/>
    </w:rPr>
  </w:style>
  <w:style w:type="character" w:customStyle="1" w:styleId="afff1">
    <w:name w:val="標題一、 字元"/>
    <w:link w:val="afff0"/>
    <w:uiPriority w:val="99"/>
    <w:rPr>
      <w:rFonts w:eastAsia="標楷體" w:cs="新細明體"/>
      <w:b/>
      <w:bCs/>
      <w:kern w:val="2"/>
      <w:sz w:val="32"/>
      <w:szCs w:val="32"/>
    </w:rPr>
  </w:style>
  <w:style w:type="table" w:customStyle="1" w:styleId="110">
    <w:name w:val="表格格線11"/>
    <w:basedOn w:val="a1"/>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頁尾 字元"/>
    <w:link w:val="af3"/>
    <w:uiPriority w:val="99"/>
    <w:rPr>
      <w:kern w:val="2"/>
    </w:rPr>
  </w:style>
  <w:style w:type="table" w:customStyle="1" w:styleId="51">
    <w:name w:val="表格格線51"/>
    <w:basedOn w:val="a1"/>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表格格線61"/>
    <w:basedOn w:val="a1"/>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
    <w:name w:val="(一)內凹-12"/>
    <w:basedOn w:val="a"/>
    <w:link w:val="-120"/>
    <w:qFormat/>
    <w:pPr>
      <w:overflowPunct w:val="0"/>
      <w:spacing w:line="460" w:lineRule="exact"/>
      <w:ind w:firstLineChars="200" w:firstLine="480"/>
      <w:jc w:val="both"/>
    </w:pPr>
    <w:rPr>
      <w:rFonts w:ascii="標楷體" w:eastAsia="標楷體" w:hAnsi="標楷體" w:cs="新細明體"/>
      <w:bCs/>
      <w:color w:val="000000"/>
      <w:kern w:val="0"/>
      <w:szCs w:val="32"/>
    </w:rPr>
  </w:style>
  <w:style w:type="character" w:customStyle="1" w:styleId="-120">
    <w:name w:val="(一)內凹-12 字元"/>
    <w:link w:val="-12"/>
    <w:rPr>
      <w:rFonts w:ascii="標楷體" w:eastAsia="標楷體" w:hAnsi="標楷體" w:cs="新細明體"/>
      <w:bCs/>
      <w:color w:val="000000"/>
      <w:sz w:val="24"/>
      <w:szCs w:val="32"/>
    </w:rPr>
  </w:style>
  <w:style w:type="paragraph" w:customStyle="1" w:styleId="-121">
    <w:name w:val="(一)-12"/>
    <w:basedOn w:val="a"/>
    <w:link w:val="-122"/>
    <w:qFormat/>
    <w:pPr>
      <w:overflowPunct w:val="0"/>
      <w:autoSpaceDE w:val="0"/>
      <w:autoSpaceDN w:val="0"/>
      <w:adjustRightInd w:val="0"/>
      <w:spacing w:beforeLines="20" w:before="72" w:afterLines="20" w:after="72" w:line="460" w:lineRule="exact"/>
      <w:ind w:firstLineChars="200" w:firstLine="561"/>
      <w:jc w:val="both"/>
      <w:outlineLvl w:val="1"/>
    </w:pPr>
    <w:rPr>
      <w:rFonts w:ascii="標楷體" w:eastAsia="標楷體" w:hAnsi="標楷體"/>
      <w:b/>
      <w:color w:val="000000"/>
      <w:sz w:val="28"/>
      <w:szCs w:val="32"/>
    </w:rPr>
  </w:style>
  <w:style w:type="paragraph" w:customStyle="1" w:styleId="1-12">
    <w:name w:val="1.-12"/>
    <w:basedOn w:val="15"/>
    <w:link w:val="1-120"/>
    <w:qFormat/>
    <w:pPr>
      <w:overflowPunct w:val="0"/>
      <w:spacing w:line="460" w:lineRule="exact"/>
      <w:ind w:firstLine="1080"/>
    </w:pPr>
    <w:rPr>
      <w:rFonts w:hAnsi="標楷體"/>
      <w:szCs w:val="32"/>
    </w:rPr>
  </w:style>
  <w:style w:type="character" w:customStyle="1" w:styleId="-122">
    <w:name w:val="(一)-12 字元"/>
    <w:link w:val="-121"/>
    <w:rPr>
      <w:rFonts w:ascii="標楷體" w:eastAsia="標楷體" w:hAnsi="標楷體"/>
      <w:b/>
      <w:color w:val="000000"/>
      <w:kern w:val="2"/>
      <w:sz w:val="28"/>
      <w:szCs w:val="32"/>
    </w:rPr>
  </w:style>
  <w:style w:type="character" w:customStyle="1" w:styleId="1-120">
    <w:name w:val="1.-12 字元"/>
    <w:link w:val="1-12"/>
    <w:rPr>
      <w:rFonts w:ascii="標楷體" w:eastAsia="標楷體" w:hAnsi="標楷體" w:cs="新細明體"/>
      <w:bCs/>
      <w:kern w:val="2"/>
      <w:sz w:val="24"/>
      <w:szCs w:val="32"/>
    </w:rPr>
  </w:style>
  <w:style w:type="paragraph" w:customStyle="1" w:styleId="afff2">
    <w:name w:val="單位"/>
    <w:basedOn w:val="a"/>
    <w:link w:val="afff3"/>
    <w:qFormat/>
    <w:pPr>
      <w:spacing w:line="240" w:lineRule="exact"/>
      <w:ind w:rightChars="-1" w:right="-2"/>
      <w:jc w:val="right"/>
    </w:pPr>
    <w:rPr>
      <w:rFonts w:ascii="標楷體" w:eastAsia="標楷體" w:hAnsi="標楷體"/>
      <w:sz w:val="20"/>
      <w:szCs w:val="22"/>
    </w:rPr>
  </w:style>
  <w:style w:type="paragraph" w:customStyle="1" w:styleId="afff4">
    <w:name w:val="單行表頭"/>
    <w:basedOn w:val="a"/>
    <w:link w:val="afff5"/>
    <w:qFormat/>
    <w:pPr>
      <w:spacing w:line="240" w:lineRule="exact"/>
      <w:jc w:val="center"/>
    </w:pPr>
    <w:rPr>
      <w:rFonts w:ascii="標楷體" w:eastAsia="標楷體" w:hAnsi="標楷體"/>
      <w:b/>
      <w:szCs w:val="22"/>
    </w:rPr>
  </w:style>
  <w:style w:type="character" w:customStyle="1" w:styleId="afff3">
    <w:name w:val="單位 字元"/>
    <w:link w:val="afff2"/>
    <w:rPr>
      <w:rFonts w:ascii="標楷體" w:eastAsia="標楷體" w:hAnsi="標楷體"/>
      <w:kern w:val="2"/>
      <w:szCs w:val="22"/>
    </w:rPr>
  </w:style>
  <w:style w:type="character" w:customStyle="1" w:styleId="afff5">
    <w:name w:val="單行表頭 字元"/>
    <w:link w:val="afff4"/>
    <w:rPr>
      <w:rFonts w:ascii="標楷體" w:eastAsia="標楷體" w:hAnsi="標楷體"/>
      <w:b/>
      <w:kern w:val="2"/>
      <w:sz w:val="24"/>
      <w:szCs w:val="22"/>
    </w:rPr>
  </w:style>
  <w:style w:type="character" w:customStyle="1" w:styleId="HTML0">
    <w:name w:val="HTML 預設格式 字元"/>
    <w:link w:val="HTML"/>
    <w:uiPriority w:val="99"/>
    <w:rPr>
      <w:rFonts w:ascii="Courier New" w:hAnsi="Courier New" w:cs="Courier New"/>
      <w:kern w:val="2"/>
    </w:rPr>
  </w:style>
  <w:style w:type="character" w:customStyle="1" w:styleId="afff6">
    <w:name w:val="日期 字元"/>
    <w:rPr>
      <w:kern w:val="2"/>
      <w:sz w:val="24"/>
      <w:szCs w:val="24"/>
    </w:rPr>
  </w:style>
  <w:style w:type="paragraph" w:customStyle="1" w:styleId="-123">
    <w:name w:val="一內凹-12"/>
    <w:basedOn w:val="afff0"/>
    <w:link w:val="-124"/>
    <w:qFormat/>
    <w:pPr>
      <w:overflowPunct w:val="0"/>
      <w:spacing w:beforeLines="0" w:before="0" w:afterLines="0" w:after="0" w:line="460" w:lineRule="exact"/>
      <w:ind w:firstLineChars="200" w:firstLine="480"/>
    </w:pPr>
    <w:rPr>
      <w:rFonts w:ascii="標楷體" w:hAnsi="標楷體"/>
      <w:b w:val="0"/>
      <w:color w:val="000000"/>
      <w:kern w:val="0"/>
      <w:sz w:val="24"/>
    </w:rPr>
  </w:style>
  <w:style w:type="character" w:customStyle="1" w:styleId="-124">
    <w:name w:val="一內凹-12 字元"/>
    <w:link w:val="-123"/>
    <w:rPr>
      <w:rFonts w:ascii="標楷體" w:eastAsia="標楷體" w:hAnsi="標楷體" w:cs="新細明體"/>
      <w:bCs/>
      <w:color w:val="000000"/>
      <w:sz w:val="24"/>
      <w:szCs w:val="32"/>
    </w:rPr>
  </w:style>
  <w:style w:type="paragraph" w:customStyle="1" w:styleId="xl27">
    <w:name w:val="xl27"/>
    <w:basedOn w:val="a"/>
    <w:pPr>
      <w:widowControl/>
      <w:pBdr>
        <w:left w:val="single" w:sz="8" w:space="0" w:color="auto"/>
        <w:bottom w:val="single" w:sz="8" w:space="0" w:color="auto"/>
        <w:right w:val="single" w:sz="4" w:space="0" w:color="auto"/>
      </w:pBdr>
      <w:spacing w:before="100" w:beforeAutospacing="1" w:after="100" w:afterAutospacing="1"/>
      <w:jc w:val="center"/>
    </w:pPr>
    <w:rPr>
      <w:rFonts w:ascii="標楷體" w:eastAsia="標楷體" w:hint="eastAsia"/>
      <w:kern w:val="0"/>
      <w:szCs w:val="20"/>
    </w:rPr>
  </w:style>
  <w:style w:type="table" w:customStyle="1" w:styleId="19">
    <w:name w:val="表格格線19"/>
    <w:basedOn w:val="a1"/>
    <w:uiPriority w:val="59"/>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表格格線20"/>
    <w:basedOn w:val="a1"/>
    <w:uiPriority w:val="59"/>
    <w:qFormat/>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145">
    <w:name w:val="02_內文1._第一行空4.5字元"/>
    <w:qFormat/>
    <w:pPr>
      <w:widowControl w:val="0"/>
      <w:overflowPunct w:val="0"/>
      <w:spacing w:line="440" w:lineRule="exact"/>
      <w:ind w:firstLineChars="450" w:firstLine="450"/>
      <w:jc w:val="both"/>
    </w:pPr>
    <w:rPr>
      <w:rFonts w:ascii="標楷體" w:eastAsia="標楷體" w:hAnsi="標楷體"/>
      <w:kern w:val="2"/>
      <w:sz w:val="24"/>
      <w:szCs w:val="32"/>
    </w:rPr>
  </w:style>
  <w:style w:type="paragraph" w:customStyle="1" w:styleId="LO-Normal">
    <w:name w:val="LO-Normal"/>
    <w:qFormat/>
    <w:pPr>
      <w:autoSpaceDE w:val="0"/>
    </w:pPr>
    <w:rPr>
      <w:rFonts w:eastAsia="標楷體"/>
      <w:sz w:val="32"/>
      <w:szCs w:val="32"/>
      <w:lang w:eastAsia="en-US" w:bidi="en-US"/>
    </w:rPr>
  </w:style>
  <w:style w:type="table" w:customStyle="1" w:styleId="32">
    <w:name w:val="表格格線3"/>
    <w:basedOn w:val="a1"/>
    <w:uiPriority w:val="59"/>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2">
    <w:name w:val="註腳文字 字元"/>
    <w:basedOn w:val="a0"/>
    <w:link w:val="af1"/>
    <w:rPr>
      <w:kern w:val="2"/>
    </w:rPr>
  </w:style>
  <w:style w:type="table" w:customStyle="1" w:styleId="1a">
    <w:name w:val="表格格線1"/>
    <w:basedOn w:val="a1"/>
    <w:next w:val="afe"/>
    <w:uiPriority w:val="59"/>
    <w:qFormat/>
    <w:rsid w:val="00F06DAC"/>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0.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10.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FF06D9-C2FC-4A88-AC96-3F5AFEE6C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24</Pages>
  <Words>21256</Words>
  <Characters>1599</Characters>
  <Application>Microsoft Office Word</Application>
  <DocSecurity>0</DocSecurity>
  <Lines>13</Lines>
  <Paragraphs>45</Paragraphs>
  <ScaleCrop>false</ScaleCrop>
  <Company>Microsoft</Company>
  <LinksUpToDate>false</LinksUpToDate>
  <CharactersWithSpaces>22810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本部各審計單位研提擬納列民國98年度中央政府總決算審核報告（含附屬單位決算及綜計表）甲、總述「陸、各方建議意見」題目</dc:title>
  <dc:creator>cmh</dc:creator>
  <cp:lastModifiedBy>張敏玲</cp:lastModifiedBy>
  <cp:revision>5</cp:revision>
  <cp:lastPrinted>2024-07-09T02:03:00Z</cp:lastPrinted>
  <dcterms:created xsi:type="dcterms:W3CDTF">2024-07-10T02:48:00Z</dcterms:created>
  <dcterms:modified xsi:type="dcterms:W3CDTF">2024-07-10T11:35:00Z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1028-10.8.0.6228</vt:lpwstr>
  </property>
</Properties>
</file>